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459F3" w14:textId="62E994A8" w:rsidR="00EE5A96" w:rsidRDefault="00004905" w:rsidP="00004905">
      <w:pPr>
        <w:pStyle w:val="Pagedecouverture"/>
        <w:rPr>
          <w:noProof/>
        </w:rPr>
      </w:pPr>
      <w:bookmarkStart w:id="0" w:name="LW_BM_COVERPAGE"/>
      <w:r>
        <w:rPr>
          <w:noProof/>
        </w:rPr>
        <w:pict w14:anchorId="34182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E1DE4D-865E-4A60-99A4-F12146E7EC3B" style="width:455.25pt;height:372.75pt">
            <v:imagedata r:id="rId10" o:title=""/>
          </v:shape>
        </w:pict>
      </w:r>
    </w:p>
    <w:bookmarkEnd w:id="0"/>
    <w:p w14:paraId="1CAB509B" w14:textId="77777777" w:rsidR="00EE5A96" w:rsidRDefault="00EE5A96" w:rsidP="00EE5A96">
      <w:pPr>
        <w:rPr>
          <w:noProof/>
        </w:rPr>
        <w:sectPr w:rsidR="00EE5A96" w:rsidSect="00004905">
          <w:headerReference w:type="even" r:id="rId11"/>
          <w:headerReference w:type="default" r:id="rId12"/>
          <w:footerReference w:type="even" r:id="rId13"/>
          <w:footerReference w:type="default" r:id="rId14"/>
          <w:headerReference w:type="first" r:id="rId15"/>
          <w:footerReference w:type="first" r:id="rId16"/>
          <w:pgSz w:w="11907" w:h="16840" w:code="9"/>
          <w:pgMar w:top="1134" w:right="1417" w:bottom="1134" w:left="1417" w:header="709" w:footer="709" w:gutter="0"/>
          <w:pgNumType w:start="1"/>
          <w:cols w:space="720"/>
          <w:docGrid w:linePitch="360"/>
        </w:sectPr>
      </w:pPr>
    </w:p>
    <w:p w14:paraId="50B4AB9D" w14:textId="77777777" w:rsidR="005B3789" w:rsidRDefault="005B3789" w:rsidP="003E3DD3">
      <w:pPr>
        <w:pStyle w:val="Heading2"/>
        <w:spacing w:before="40" w:after="0" w:line="257" w:lineRule="auto"/>
        <w:jc w:val="center"/>
        <w:rPr>
          <w:rFonts w:ascii="Times New Roman" w:eastAsia="Times New Roman" w:hAnsi="Times New Roman" w:cs="Times New Roman"/>
          <w:b/>
          <w:bCs/>
          <w:noProof/>
          <w:color w:val="262626" w:themeColor="text1" w:themeTint="D9"/>
          <w:sz w:val="24"/>
          <w:szCs w:val="24"/>
          <w:lang w:val="en-GB"/>
        </w:rPr>
      </w:pPr>
      <w:bookmarkStart w:id="1" w:name="_GoBack"/>
      <w:bookmarkEnd w:id="1"/>
      <w:r w:rsidRPr="38CDA976">
        <w:rPr>
          <w:rFonts w:ascii="Times New Roman" w:eastAsia="Times New Roman" w:hAnsi="Times New Roman" w:cs="Times New Roman"/>
          <w:b/>
          <w:bCs/>
          <w:noProof/>
          <w:color w:val="262626" w:themeColor="text1" w:themeTint="D9"/>
          <w:sz w:val="24"/>
          <w:szCs w:val="24"/>
          <w:lang w:val="en-GB"/>
        </w:rPr>
        <w:lastRenderedPageBreak/>
        <w:t>ANNEX</w:t>
      </w:r>
    </w:p>
    <w:p w14:paraId="50B4AB9E" w14:textId="77777777" w:rsidR="005B3789" w:rsidRDefault="005B3789" w:rsidP="003E3DD3">
      <w:pPr>
        <w:rPr>
          <w:noProof/>
          <w:lang w:val="en-GB"/>
        </w:rPr>
      </w:pPr>
    </w:p>
    <w:p w14:paraId="50B4AB9F" w14:textId="77777777" w:rsidR="005B3789" w:rsidRDefault="005B3789" w:rsidP="003E3DD3">
      <w:pPr>
        <w:rPr>
          <w:rFonts w:ascii="Times New Roman" w:eastAsia="Times New Roman" w:hAnsi="Times New Roman" w:cs="Times New Roman"/>
          <w:b/>
          <w:noProof/>
          <w:color w:val="000000" w:themeColor="text1"/>
          <w:lang w:val="en-GB"/>
        </w:rPr>
      </w:pPr>
      <w:r w:rsidRPr="168B4984">
        <w:rPr>
          <w:rFonts w:ascii="Times New Roman" w:eastAsia="Times New Roman" w:hAnsi="Times New Roman" w:cs="Times New Roman"/>
          <w:b/>
          <w:noProof/>
          <w:color w:val="000000" w:themeColor="text1"/>
          <w:lang w:val="en-GB"/>
        </w:rPr>
        <w:t xml:space="preserve">SECTION 1: REFORMS AND INVESTMENTS UNDER THE RECOVERY AND RESILIENCE PLAN </w:t>
      </w:r>
    </w:p>
    <w:p w14:paraId="50B4ABA0" w14:textId="77777777" w:rsidR="005B3789" w:rsidRPr="00AE4633" w:rsidRDefault="005B3789" w:rsidP="003E3DD3">
      <w:pPr>
        <w:pStyle w:val="ListParagraph"/>
        <w:numPr>
          <w:ilvl w:val="0"/>
          <w:numId w:val="24"/>
        </w:numPr>
        <w:rPr>
          <w:rFonts w:ascii="Times New Roman" w:eastAsia="Times New Roman" w:hAnsi="Times New Roman" w:cs="Times New Roman"/>
          <w:b/>
          <w:noProof/>
          <w:color w:val="000000" w:themeColor="text1"/>
          <w:lang w:val="en-GB"/>
        </w:rPr>
      </w:pPr>
      <w:r w:rsidRPr="00AE4633">
        <w:rPr>
          <w:rFonts w:ascii="Times New Roman" w:eastAsia="Times New Roman" w:hAnsi="Times New Roman" w:cs="Times New Roman"/>
          <w:b/>
          <w:noProof/>
          <w:color w:val="000000" w:themeColor="text1"/>
          <w:lang w:val="en-GB"/>
        </w:rPr>
        <w:t>Description of Reforms and Investments</w:t>
      </w:r>
    </w:p>
    <w:p w14:paraId="50B4ABA1" w14:textId="77777777" w:rsidR="005B3789" w:rsidRDefault="005B3789" w:rsidP="003E3DD3">
      <w:pPr>
        <w:pStyle w:val="Heading2"/>
        <w:spacing w:before="40" w:after="0" w:line="257" w:lineRule="auto"/>
        <w:rPr>
          <w:noProof/>
        </w:rPr>
      </w:pPr>
      <w:r w:rsidRPr="1BF5D7D1">
        <w:rPr>
          <w:rFonts w:ascii="Times New Roman" w:eastAsia="Times New Roman" w:hAnsi="Times New Roman" w:cs="Times New Roman"/>
          <w:b/>
          <w:bCs/>
          <w:noProof/>
          <w:color w:val="262626" w:themeColor="text1" w:themeTint="D9"/>
          <w:sz w:val="24"/>
          <w:szCs w:val="24"/>
          <w:lang w:val="en-GB"/>
        </w:rPr>
        <w:t>COMPONENT 1: Renewable energy sources and energy infrastructure</w:t>
      </w:r>
    </w:p>
    <w:p w14:paraId="50B4ABA2" w14:textId="77777777" w:rsidR="005B3789" w:rsidRDefault="005B3789" w:rsidP="003E3DD3">
      <w:pPr>
        <w:spacing w:before="120" w:after="120"/>
        <w:jc w:val="both"/>
        <w:rPr>
          <w:noProof/>
        </w:rPr>
      </w:pPr>
      <w:r w:rsidRPr="1BF5D7D1">
        <w:rPr>
          <w:rFonts w:ascii="Times New Roman" w:eastAsia="Times New Roman" w:hAnsi="Times New Roman" w:cs="Times New Roman"/>
          <w:noProof/>
          <w:lang w:val="en-GB"/>
        </w:rPr>
        <w:t xml:space="preserve">The purpose of the ‘renewable energy sources and energy infrastructure’ component of the Slovak recovery and resilience plan is to contribute directly to attaining the 2030 climate change targets. According to the Slovak National Energy and Climate Plan, achieving the climate objectives shall require a significant shift towards renewable energy sources in the Slovak energy mix. </w:t>
      </w:r>
    </w:p>
    <w:p w14:paraId="50B4ABA3" w14:textId="46B720AD" w:rsidR="005B3789"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 xml:space="preserve">In this context, this component of the Slovak recovery and resilience plan aims at supporting faster rollout of renewable investments. In view of this goal, the reforms shall modernise the Slovak electricity market and create an appropriate legislative environment. The law amendments shall particularly improve the access for new market participants, increase certainty and confidence in the state support measures and improve integration of renewables to the Slovak electricity grid. The investment support shall be channelled to increasing the capacities of new renewable sources as well as to the repowering of existing renewable installations, including modernisation of biogas, transformation of biogas electricity generation facilities to biomethane plants, and hydropower-stations. The investments into increasing flexibility of the electricity grid shall include support to new battery storages, including hydrogen-based solutions, as well as to increasing the electricity balancing capacity of hydropower installations. </w:t>
      </w:r>
    </w:p>
    <w:p w14:paraId="50B4ABA4" w14:textId="77777777" w:rsidR="005B3789"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 xml:space="preserve">The component includes two reforms and three investments. </w:t>
      </w:r>
    </w:p>
    <w:p w14:paraId="50B4ABA5" w14:textId="77777777" w:rsidR="005B3789" w:rsidRDefault="005B3789" w:rsidP="003E3DD3">
      <w:pPr>
        <w:spacing w:before="120" w:after="120"/>
        <w:jc w:val="both"/>
        <w:rPr>
          <w:noProof/>
        </w:rPr>
      </w:pPr>
      <w:r w:rsidRPr="1BF5D7D1">
        <w:rPr>
          <w:rFonts w:ascii="Times New Roman" w:eastAsia="Times New Roman" w:hAnsi="Times New Roman" w:cs="Times New Roman"/>
          <w:noProof/>
          <w:lang w:val="en-GB"/>
        </w:rPr>
        <w:t xml:space="preserve">These measures contribute to the green transition and climate neutrality objective, as well as to meeting Slovakia’s National Energy and Climate Plan commitments. The component strengthens the strategic autonomy and security of Slovakia through increasing the share of domestic energy sources, as imports from third countries account for a significant part of its consumption. The investments shall add to the job creation at local level, including for SME sector. </w:t>
      </w:r>
    </w:p>
    <w:p w14:paraId="50B4ABA6" w14:textId="2E9D27C7" w:rsidR="005B3789" w:rsidRDefault="005B3789" w:rsidP="003E3DD3">
      <w:pPr>
        <w:spacing w:before="120" w:after="120"/>
        <w:jc w:val="both"/>
        <w:rPr>
          <w:noProof/>
        </w:rPr>
      </w:pPr>
      <w:r w:rsidRPr="1BF5D7D1">
        <w:rPr>
          <w:rFonts w:ascii="Times New Roman" w:eastAsia="Times New Roman" w:hAnsi="Times New Roman" w:cs="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eastAsia="Times New Roman" w:hAnsi="Times New Roman" w:cs="Times New Roman"/>
          <w:noProof/>
          <w:lang w:val="en-GB"/>
        </w:rPr>
        <w:t xml:space="preserve"> </w:t>
      </w:r>
    </w:p>
    <w:p w14:paraId="50B4ABA7" w14:textId="619506A8" w:rsidR="00EE5A96" w:rsidRDefault="005B3789" w:rsidP="003E3DD3">
      <w:pPr>
        <w:spacing w:before="120" w:after="120"/>
        <w:jc w:val="both"/>
        <w:rPr>
          <w:rFonts w:ascii="Times New Roman" w:eastAsia="Times New Roman" w:hAnsi="Times New Roman" w:cs="Times New Roman"/>
          <w:noProof/>
          <w:lang w:val="en-GB"/>
        </w:rPr>
      </w:pPr>
      <w:r w:rsidRPr="1BF5D7D1">
        <w:rPr>
          <w:rFonts w:ascii="Times New Roman" w:eastAsia="Times New Roman" w:hAnsi="Times New Roman" w:cs="Times New Roman"/>
          <w:noProof/>
          <w:lang w:val="en-GB"/>
        </w:rPr>
        <w:t>The investments and reforms shall contribute to addressing the Country Specific Recommendation conveyed to Slovakia in 2020, on the need to “focus investment on the green digital transitions, in particular on clean and efficient production and use of energy and resources” (Country Specific Recommendation 3/2020).</w:t>
      </w:r>
    </w:p>
    <w:p w14:paraId="2D2D468E" w14:textId="77777777" w:rsidR="00EE5A96" w:rsidRDefault="00EE5A96">
      <w:pPr>
        <w:rPr>
          <w:rFonts w:ascii="Times New Roman" w:eastAsia="Times New Roman" w:hAnsi="Times New Roman" w:cs="Times New Roman"/>
          <w:noProof/>
          <w:lang w:val="en-GB"/>
        </w:rPr>
      </w:pPr>
      <w:r>
        <w:rPr>
          <w:rFonts w:ascii="Times New Roman" w:eastAsia="Times New Roman" w:hAnsi="Times New Roman" w:cs="Times New Roman"/>
          <w:noProof/>
          <w:lang w:val="en-GB"/>
        </w:rPr>
        <w:br w:type="page"/>
      </w:r>
    </w:p>
    <w:p w14:paraId="50B4ABA8"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u w:val="single"/>
          <w:lang w:val="en-GB"/>
        </w:rPr>
        <w:lastRenderedPageBreak/>
        <w:t xml:space="preserve">A.1. </w:t>
      </w:r>
      <w:r>
        <w:rPr>
          <w:noProof/>
        </w:rPr>
        <w:tab/>
      </w:r>
      <w:r w:rsidRPr="1BF5D7D1">
        <w:rPr>
          <w:rFonts w:ascii="Times New Roman" w:eastAsia="Times New Roman" w:hAnsi="Times New Roman" w:cs="Times New Roman"/>
          <w:b/>
          <w:bCs/>
          <w:noProof/>
          <w:u w:val="single"/>
          <w:lang w:val="en-GB"/>
        </w:rPr>
        <w:t>Description of the reforms and investments for non-repayable financial support</w:t>
      </w:r>
    </w:p>
    <w:p w14:paraId="50B4ABA9"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lang w:val="en-GB"/>
        </w:rPr>
        <w:t>Reform 1: Adapting of the electricity legal framework</w:t>
      </w:r>
      <w:r w:rsidRPr="1BF5D7D1">
        <w:rPr>
          <w:rFonts w:ascii="Times New Roman" w:eastAsia="Times New Roman" w:hAnsi="Times New Roman" w:cs="Times New Roman"/>
          <w:noProof/>
          <w:lang w:val="en-GB"/>
        </w:rPr>
        <w:t xml:space="preserve"> </w:t>
      </w:r>
    </w:p>
    <w:p w14:paraId="50B4ABAA" w14:textId="77777777" w:rsidR="005B3789" w:rsidRDefault="005B3789" w:rsidP="003E3DD3">
      <w:pPr>
        <w:spacing w:before="120" w:after="120"/>
        <w:jc w:val="both"/>
        <w:rPr>
          <w:noProof/>
        </w:rPr>
      </w:pPr>
      <w:r w:rsidRPr="1BF5D7D1">
        <w:rPr>
          <w:rFonts w:ascii="Times New Roman" w:eastAsia="Times New Roman" w:hAnsi="Times New Roman" w:cs="Times New Roman"/>
          <w:noProof/>
          <w:lang w:val="en-GB"/>
        </w:rPr>
        <w:t xml:space="preserve">The purpose of the reform is to improve the legal framework of the Slovak electricity market by amending Act 251/2012 Coll. on energy and Act 250/2012 Coll. on regulation in network industries in accordance with the requirements of Directive 2019/944. Furthermore, the adapted legal structure shall facilitate the new activities and access of participants to the electricity market (energy communities, aggregator, self-consumer, electricity storage), while increasing overall flexibility of electricity system and improving the possibilities for connecting of new renewables to the Slovak grid. </w:t>
      </w:r>
    </w:p>
    <w:p w14:paraId="50B4ABAB" w14:textId="77777777" w:rsidR="005B3789" w:rsidRDefault="005B3789" w:rsidP="003E3DD3">
      <w:pPr>
        <w:spacing w:before="120" w:after="120"/>
        <w:jc w:val="both"/>
        <w:rPr>
          <w:noProof/>
        </w:rPr>
      </w:pPr>
      <w:r w:rsidRPr="1BF5D7D1">
        <w:rPr>
          <w:rFonts w:ascii="Times New Roman" w:eastAsia="Times New Roman" w:hAnsi="Times New Roman" w:cs="Times New Roman"/>
          <w:noProof/>
          <w:lang w:val="en-GB"/>
        </w:rPr>
        <w:t xml:space="preserve">This reform also foresees (under Milestone 2) a measure aiming at releasing the technical capacities for electricity transmission within the domestic electricity system, facilitated through the increase in capacity of the electricity interconnection profile between Slovakia and Hungary. </w:t>
      </w:r>
    </w:p>
    <w:p w14:paraId="50B4ABAC" w14:textId="77777777" w:rsidR="005B3789"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 xml:space="preserve">The implementation of the reform shall be completed by 31 December 2022. </w:t>
      </w:r>
    </w:p>
    <w:p w14:paraId="50B4ABAD"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lang w:val="en-GB"/>
        </w:rPr>
        <w:t>Reform 2: The legal framework for the promotion of renewable energy sources</w:t>
      </w:r>
      <w:r w:rsidRPr="1BF5D7D1">
        <w:rPr>
          <w:rFonts w:ascii="Times New Roman" w:eastAsia="Times New Roman" w:hAnsi="Times New Roman" w:cs="Times New Roman"/>
          <w:noProof/>
          <w:lang w:val="en-GB"/>
        </w:rPr>
        <w:t xml:space="preserve"> </w:t>
      </w:r>
    </w:p>
    <w:p w14:paraId="50B4ABAE" w14:textId="77777777" w:rsidR="005B3789" w:rsidDel="00175FE2"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The purpose of the reform is to promote the roll-out of new renewable energy sources. The new law amendments shall create efficient support mechanisms for increasing the share of renewables in transport, electricity and heating sector. The legal framework shall be modified by amending the Acts 309/2009 Coll. on promotion of renewable energy sources and high-efficiency cogeneration and the Act 657/2004 Coll. on thermal energy.</w:t>
      </w:r>
    </w:p>
    <w:p w14:paraId="50B4ABAF" w14:textId="77777777" w:rsidR="005B3789" w:rsidRDefault="005B3789" w:rsidP="003E3DD3">
      <w:pPr>
        <w:spacing w:before="120" w:after="120"/>
        <w:jc w:val="both"/>
        <w:rPr>
          <w:noProof/>
        </w:rPr>
      </w:pPr>
      <w:r w:rsidRPr="1BF5D7D1" w:rsidDel="00175FE2">
        <w:rPr>
          <w:rFonts w:ascii="Times New Roman" w:eastAsia="Times New Roman" w:hAnsi="Times New Roman" w:cs="Times New Roman"/>
          <w:noProof/>
          <w:lang w:val="en-GB"/>
        </w:rPr>
        <w:t>The reform shall also include the adoption of a long-term auctioning plan for new renewable sources. This measure shall contribute to better predictability</w:t>
      </w:r>
      <w:r w:rsidRPr="1BF5D7D1">
        <w:rPr>
          <w:rFonts w:ascii="Times New Roman" w:eastAsia="Times New Roman" w:hAnsi="Times New Roman" w:cs="Times New Roman"/>
          <w:noProof/>
          <w:lang w:val="en-GB"/>
        </w:rPr>
        <w:t xml:space="preserve"> of the overall installed </w:t>
      </w:r>
      <w:r w:rsidRPr="1BF5D7D1">
        <w:rPr>
          <w:rFonts w:ascii="Times New Roman" w:eastAsia="Times New Roman" w:hAnsi="Times New Roman" w:cs="Times New Roman"/>
          <w:noProof/>
          <w:color w:val="000000" w:themeColor="text1"/>
          <w:lang w:val="en-GB"/>
        </w:rPr>
        <w:t>renewable capacity, creating more favourable investment environment for private investors.</w:t>
      </w:r>
    </w:p>
    <w:p w14:paraId="50B4ABB0" w14:textId="77777777" w:rsidR="005B3789"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 xml:space="preserve">Furthermore, the reform shall incorporate the adoption of investment schemes for support of the renewable electricity sources. The Ministry of Economy shall adopt an auction scheme for new renewable energy sources (link to Investment 1, Component 1) and support schemes for investments on repowering (link to Investment 2, Component 1) and increasing flexibility of the electricity system (link to Investment 3, Component 1). The investment policies </w:t>
      </w:r>
      <w:r w:rsidRPr="38CDA976">
        <w:rPr>
          <w:rFonts w:ascii="Times New Roman" w:eastAsia="Times New Roman" w:hAnsi="Times New Roman" w:cs="Times New Roman"/>
          <w:noProof/>
          <w:color w:val="000000" w:themeColor="text1"/>
          <w:lang w:val="en-GB"/>
        </w:rPr>
        <w:t xml:space="preserve">of the schemes shall strictly adhere to both EU and national environmental legislation as well as to the Do-Not-Significant-Harm Technical Guidance (2021/C58/01) of supported activities and companies. Only investments into hydropower that are in line with the EU acquis shall be supported by the Slovak recovery and resilience plan. </w:t>
      </w:r>
    </w:p>
    <w:p w14:paraId="50B4ABB1" w14:textId="77777777" w:rsidR="005B3789" w:rsidRDefault="005B3789" w:rsidP="003E3DD3">
      <w:pPr>
        <w:spacing w:before="120" w:after="120"/>
        <w:jc w:val="both"/>
        <w:rPr>
          <w:noProof/>
        </w:rPr>
      </w:pPr>
      <w:r w:rsidRPr="1BF5D7D1">
        <w:rPr>
          <w:rFonts w:ascii="Times New Roman" w:eastAsia="Times New Roman" w:hAnsi="Times New Roman" w:cs="Times New Roman"/>
          <w:noProof/>
          <w:color w:val="000000" w:themeColor="text1"/>
          <w:lang w:val="en-GB"/>
        </w:rPr>
        <w:t>The implementation of reform shall be completed by 31 December 2022.</w:t>
      </w:r>
    </w:p>
    <w:p w14:paraId="34C80D55" w14:textId="77777777" w:rsidR="00986634" w:rsidRDefault="00986634">
      <w:pPr>
        <w:rPr>
          <w:rFonts w:ascii="Times New Roman" w:eastAsia="Times New Roman" w:hAnsi="Times New Roman" w:cs="Times New Roman"/>
          <w:b/>
          <w:bCs/>
          <w:noProof/>
          <w:lang w:val="en-GB"/>
        </w:rPr>
      </w:pPr>
      <w:r>
        <w:rPr>
          <w:rFonts w:ascii="Times New Roman" w:eastAsia="Times New Roman" w:hAnsi="Times New Roman" w:cs="Times New Roman"/>
          <w:b/>
          <w:bCs/>
          <w:noProof/>
          <w:lang w:val="en-GB"/>
        </w:rPr>
        <w:br w:type="page"/>
      </w:r>
    </w:p>
    <w:p w14:paraId="50B4ABB2" w14:textId="3418C19A" w:rsidR="005B3789" w:rsidRDefault="005B3789" w:rsidP="003E3DD3">
      <w:pPr>
        <w:spacing w:before="120" w:after="120"/>
        <w:jc w:val="both"/>
        <w:rPr>
          <w:noProof/>
        </w:rPr>
      </w:pPr>
      <w:r w:rsidRPr="1BF5D7D1">
        <w:rPr>
          <w:rFonts w:ascii="Times New Roman" w:eastAsia="Times New Roman" w:hAnsi="Times New Roman" w:cs="Times New Roman"/>
          <w:b/>
          <w:bCs/>
          <w:noProof/>
          <w:lang w:val="en-GB"/>
        </w:rPr>
        <w:t xml:space="preserve">Investment 1: </w:t>
      </w:r>
      <w:r>
        <w:rPr>
          <w:rFonts w:ascii="Times New Roman" w:eastAsia="Times New Roman" w:hAnsi="Times New Roman" w:cs="Times New Roman"/>
          <w:b/>
          <w:bCs/>
          <w:noProof/>
          <w:lang w:val="en-GB"/>
        </w:rPr>
        <w:t>Construction of</w:t>
      </w:r>
      <w:r w:rsidRPr="1BF5D7D1">
        <w:rPr>
          <w:rFonts w:ascii="Times New Roman" w:eastAsia="Times New Roman" w:hAnsi="Times New Roman" w:cs="Times New Roman"/>
          <w:b/>
          <w:bCs/>
          <w:noProof/>
          <w:lang w:val="en-GB"/>
        </w:rPr>
        <w:t xml:space="preserve"> new renewable electricity sources </w:t>
      </w:r>
    </w:p>
    <w:p w14:paraId="50B4ABB3" w14:textId="77777777" w:rsidR="005B3789" w:rsidRPr="00B17124" w:rsidRDefault="005B3789">
      <w:pPr>
        <w:spacing w:before="120" w:after="120"/>
        <w:jc w:val="both"/>
        <w:rPr>
          <w:rFonts w:ascii="Times New Roman" w:eastAsia="Times New Roman" w:hAnsi="Times New Roman" w:cs="Times New Roman"/>
          <w:noProof/>
          <w:color w:val="000000" w:themeColor="text1"/>
        </w:rPr>
      </w:pPr>
      <w:r w:rsidRPr="3C55AA58">
        <w:rPr>
          <w:rFonts w:ascii="Times New Roman" w:eastAsia="Times New Roman" w:hAnsi="Times New Roman" w:cs="Times New Roman"/>
          <w:noProof/>
          <w:lang w:val="en-GB"/>
        </w:rPr>
        <w:t xml:space="preserve">The </w:t>
      </w:r>
      <w:r>
        <w:rPr>
          <w:rFonts w:ascii="Times New Roman" w:eastAsia="Times New Roman" w:hAnsi="Times New Roman" w:cs="Times New Roman"/>
          <w:noProof/>
          <w:color w:val="000000" w:themeColor="text1"/>
          <w:lang w:val="en-GB"/>
        </w:rPr>
        <w:t xml:space="preserve">objective </w:t>
      </w:r>
      <w:r w:rsidRPr="3C55AA58">
        <w:rPr>
          <w:rFonts w:ascii="Times New Roman" w:eastAsia="Times New Roman" w:hAnsi="Times New Roman" w:cs="Times New Roman"/>
          <w:noProof/>
          <w:color w:val="000000" w:themeColor="text1"/>
          <w:lang w:val="en-GB"/>
        </w:rPr>
        <w:t>of th</w:t>
      </w:r>
      <w:r>
        <w:rPr>
          <w:rFonts w:ascii="Times New Roman" w:eastAsia="Times New Roman" w:hAnsi="Times New Roman" w:cs="Times New Roman"/>
          <w:noProof/>
          <w:color w:val="000000" w:themeColor="text1"/>
          <w:lang w:val="en-GB"/>
        </w:rPr>
        <w:t>is</w:t>
      </w:r>
      <w:r w:rsidRPr="3C55AA58">
        <w:rPr>
          <w:rFonts w:ascii="Times New Roman" w:eastAsia="Times New Roman" w:hAnsi="Times New Roman" w:cs="Times New Roman"/>
          <w:noProof/>
          <w:color w:val="000000" w:themeColor="text1"/>
          <w:lang w:val="en-GB"/>
        </w:rPr>
        <w:t xml:space="preserve"> measure is to support the roll out of investments into new renewable sources of electricity</w:t>
      </w:r>
      <w:r>
        <w:rPr>
          <w:rFonts w:ascii="Times New Roman" w:eastAsia="Times New Roman" w:hAnsi="Times New Roman" w:cs="Times New Roman"/>
          <w:noProof/>
          <w:color w:val="000000" w:themeColor="text1"/>
          <w:lang w:val="en-GB"/>
        </w:rPr>
        <w:t>.</w:t>
      </w:r>
      <w:r w:rsidRPr="3C55AA58">
        <w:rPr>
          <w:rFonts w:ascii="Times New Roman" w:eastAsia="Times New Roman" w:hAnsi="Times New Roman" w:cs="Times New Roman"/>
          <w:noProof/>
          <w:color w:val="000000" w:themeColor="text1"/>
          <w:lang w:val="en-GB"/>
        </w:rPr>
        <w:t xml:space="preserve"> </w:t>
      </w:r>
      <w:r w:rsidRPr="002926B2">
        <w:rPr>
          <w:rFonts w:ascii="Times New Roman" w:eastAsia="Times New Roman" w:hAnsi="Times New Roman" w:cs="Times New Roman"/>
          <w:noProof/>
          <w:color w:val="000000" w:themeColor="text1"/>
          <w:lang w:val="en-GB"/>
        </w:rPr>
        <w:t>This measure follows upon the creation of a support scheme under the reform 2.</w:t>
      </w:r>
      <w:r w:rsidRPr="3C55AA58">
        <w:rPr>
          <w:rFonts w:ascii="Times New Roman" w:eastAsia="Times New Roman" w:hAnsi="Times New Roman" w:cs="Times New Roman"/>
          <w:noProof/>
          <w:color w:val="000000" w:themeColor="text1"/>
          <w:lang w:val="en-GB"/>
        </w:rPr>
        <w:t xml:space="preserve"> </w:t>
      </w:r>
    </w:p>
    <w:p w14:paraId="50B4ABB4" w14:textId="77777777" w:rsidR="005B3789" w:rsidRDefault="005B3789">
      <w:pPr>
        <w:spacing w:before="120" w:after="120"/>
        <w:jc w:val="both"/>
        <w:rPr>
          <w:rFonts w:ascii="Times New Roman" w:eastAsia="Times New Roman" w:hAnsi="Times New Roman" w:cs="Times New Roman"/>
          <w:noProof/>
          <w:color w:val="000000" w:themeColor="text1"/>
          <w:lang w:val="en-GB"/>
        </w:rPr>
      </w:pPr>
      <w:r>
        <w:rPr>
          <w:rFonts w:ascii="Times New Roman" w:eastAsia="Times New Roman" w:hAnsi="Times New Roman" w:cs="Times New Roman"/>
          <w:noProof/>
          <w:color w:val="000000" w:themeColor="text1"/>
          <w:lang w:val="en-GB"/>
        </w:rPr>
        <w:t>This measure consists in the delivery of new generating capacity induced by new renewable energy sources connected to the grid.</w:t>
      </w:r>
    </w:p>
    <w:p w14:paraId="50B4ABB5"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lang w:val="en-GB"/>
        </w:rPr>
        <w:t>Investment 2: Modernising the existing renewable energy sources (repowering)</w:t>
      </w:r>
    </w:p>
    <w:p w14:paraId="50B4ABB6"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sidRPr="3C55AA58">
        <w:rPr>
          <w:rFonts w:ascii="Times New Roman" w:eastAsia="Times New Roman" w:hAnsi="Times New Roman" w:cs="Times New Roman"/>
          <w:noProof/>
          <w:color w:val="000000" w:themeColor="text1"/>
          <w:lang w:val="en-GB"/>
        </w:rPr>
        <w:t>The objective of th</w:t>
      </w:r>
      <w:r>
        <w:rPr>
          <w:rFonts w:ascii="Times New Roman" w:eastAsia="Times New Roman" w:hAnsi="Times New Roman" w:cs="Times New Roman"/>
          <w:noProof/>
          <w:color w:val="000000" w:themeColor="text1"/>
          <w:lang w:val="en-GB"/>
        </w:rPr>
        <w:t>is</w:t>
      </w:r>
      <w:r w:rsidRPr="3C55AA58">
        <w:rPr>
          <w:rFonts w:ascii="Times New Roman" w:eastAsia="Times New Roman" w:hAnsi="Times New Roman" w:cs="Times New Roman"/>
          <w:noProof/>
          <w:color w:val="000000" w:themeColor="text1"/>
          <w:lang w:val="en-GB"/>
        </w:rPr>
        <w:t xml:space="preserve"> measure is to extend the technological lifetime, upgrade and increase the efficiency of existing renewable energy source capacities</w:t>
      </w:r>
      <w:r>
        <w:rPr>
          <w:rFonts w:ascii="Times New Roman" w:eastAsia="Times New Roman" w:hAnsi="Times New Roman" w:cs="Times New Roman"/>
          <w:noProof/>
          <w:color w:val="000000" w:themeColor="text1"/>
          <w:lang w:val="en-GB"/>
        </w:rPr>
        <w:t xml:space="preserve"> (repowering). </w:t>
      </w:r>
      <w:r w:rsidRPr="00DF584B">
        <w:rPr>
          <w:rFonts w:ascii="Times New Roman" w:eastAsia="Times New Roman" w:hAnsi="Times New Roman" w:cs="Times New Roman"/>
          <w:noProof/>
          <w:color w:val="000000" w:themeColor="text1"/>
          <w:lang w:val="en-GB"/>
        </w:rPr>
        <w:t>This measure follows upon the creation of a support scheme under the reform 2.</w:t>
      </w:r>
      <w:r>
        <w:rPr>
          <w:rFonts w:ascii="Times New Roman" w:eastAsia="Times New Roman" w:hAnsi="Times New Roman" w:cs="Times New Roman"/>
          <w:noProof/>
          <w:color w:val="000000" w:themeColor="text1"/>
          <w:lang w:val="en-GB"/>
        </w:rPr>
        <w:t xml:space="preserve"> </w:t>
      </w:r>
    </w:p>
    <w:p w14:paraId="50B4ABB7"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Pr>
          <w:rFonts w:ascii="Times New Roman" w:eastAsia="Times New Roman" w:hAnsi="Times New Roman" w:cs="Times New Roman"/>
          <w:noProof/>
          <w:color w:val="000000" w:themeColor="text1"/>
          <w:lang w:val="en-GB"/>
        </w:rPr>
        <w:t>This measure consists of refurbishing biogas stations, transforming biogas-based electricity generation facilities into biomethane plants, and hydropower generation facilities.</w:t>
      </w:r>
    </w:p>
    <w:p w14:paraId="50B4ABB8"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lang w:val="en-GB"/>
        </w:rPr>
        <w:t>Investment 3: Increasing the flexibility of electricity systems for greater integration of renewables</w:t>
      </w:r>
    </w:p>
    <w:p w14:paraId="50B4ABB9"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sidRPr="1BF5D7D1">
        <w:rPr>
          <w:rFonts w:ascii="Times New Roman" w:eastAsia="Times New Roman" w:hAnsi="Times New Roman" w:cs="Times New Roman"/>
          <w:noProof/>
          <w:color w:val="000000" w:themeColor="text1"/>
          <w:lang w:val="en-GB"/>
        </w:rPr>
        <w:t xml:space="preserve">The </w:t>
      </w:r>
      <w:r>
        <w:rPr>
          <w:rFonts w:ascii="Times New Roman" w:eastAsia="Times New Roman" w:hAnsi="Times New Roman" w:cs="Times New Roman"/>
          <w:noProof/>
          <w:color w:val="000000" w:themeColor="text1"/>
          <w:lang w:val="en-GB"/>
        </w:rPr>
        <w:t>objective</w:t>
      </w:r>
      <w:r w:rsidRPr="1BF5D7D1">
        <w:rPr>
          <w:rFonts w:ascii="Times New Roman" w:eastAsia="Times New Roman" w:hAnsi="Times New Roman" w:cs="Times New Roman"/>
          <w:noProof/>
          <w:color w:val="000000" w:themeColor="text1"/>
          <w:lang w:val="en-GB"/>
        </w:rPr>
        <w:t xml:space="preserve"> of th</w:t>
      </w:r>
      <w:r>
        <w:rPr>
          <w:rFonts w:ascii="Times New Roman" w:eastAsia="Times New Roman" w:hAnsi="Times New Roman" w:cs="Times New Roman"/>
          <w:noProof/>
          <w:color w:val="000000" w:themeColor="text1"/>
          <w:lang w:val="en-GB"/>
        </w:rPr>
        <w:t>is measure</w:t>
      </w:r>
      <w:r w:rsidRPr="1BF5D7D1">
        <w:rPr>
          <w:rFonts w:ascii="Times New Roman" w:eastAsia="Times New Roman" w:hAnsi="Times New Roman" w:cs="Times New Roman"/>
          <w:noProof/>
          <w:color w:val="000000" w:themeColor="text1"/>
          <w:lang w:val="en-GB"/>
        </w:rPr>
        <w:t xml:space="preserve"> is to increase the flexibility of </w:t>
      </w:r>
      <w:r>
        <w:rPr>
          <w:rFonts w:ascii="Times New Roman" w:eastAsia="Times New Roman" w:hAnsi="Times New Roman" w:cs="Times New Roman"/>
          <w:noProof/>
          <w:color w:val="000000" w:themeColor="text1"/>
          <w:lang w:val="en-GB"/>
        </w:rPr>
        <w:t xml:space="preserve">the </w:t>
      </w:r>
      <w:r w:rsidRPr="1BF5D7D1">
        <w:rPr>
          <w:rFonts w:ascii="Times New Roman" w:eastAsia="Times New Roman" w:hAnsi="Times New Roman" w:cs="Times New Roman"/>
          <w:noProof/>
          <w:color w:val="000000" w:themeColor="text1"/>
          <w:lang w:val="en-GB"/>
        </w:rPr>
        <w:t>Slovak electricity network</w:t>
      </w:r>
      <w:r>
        <w:rPr>
          <w:rFonts w:ascii="Times New Roman" w:eastAsia="Times New Roman" w:hAnsi="Times New Roman" w:cs="Times New Roman"/>
          <w:noProof/>
          <w:color w:val="000000" w:themeColor="text1"/>
          <w:lang w:val="en-GB"/>
        </w:rPr>
        <w:t xml:space="preserve">. </w:t>
      </w:r>
      <w:r w:rsidRPr="00CD28E6">
        <w:rPr>
          <w:rFonts w:ascii="Times New Roman" w:eastAsia="Times New Roman" w:hAnsi="Times New Roman" w:cs="Times New Roman"/>
          <w:noProof/>
          <w:color w:val="000000" w:themeColor="text1"/>
          <w:lang w:val="en-GB"/>
        </w:rPr>
        <w:t>This measure follows upon the creation of a support scheme under the reform 2.</w:t>
      </w:r>
    </w:p>
    <w:p w14:paraId="50B4ABBA" w14:textId="00819C02" w:rsidR="005B3789" w:rsidRDefault="005B3789" w:rsidP="003E3DD3">
      <w:pPr>
        <w:spacing w:before="120" w:after="120"/>
        <w:jc w:val="both"/>
        <w:rPr>
          <w:rFonts w:ascii="Times New Roman" w:eastAsia="Times New Roman" w:hAnsi="Times New Roman" w:cs="Times New Roman"/>
          <w:noProof/>
          <w:color w:val="000000" w:themeColor="text1"/>
          <w:lang w:val="en-GB"/>
        </w:rPr>
      </w:pPr>
      <w:r w:rsidRPr="02AD8CF9">
        <w:rPr>
          <w:rFonts w:ascii="Times New Roman" w:eastAsia="Times New Roman" w:hAnsi="Times New Roman" w:cs="Times New Roman"/>
          <w:noProof/>
          <w:color w:val="000000" w:themeColor="text1"/>
          <w:lang w:val="en-GB"/>
        </w:rPr>
        <w:t xml:space="preserve">This measure consists of supporting electricity storage facilities </w:t>
      </w:r>
      <w:r w:rsidR="0002086E">
        <w:rPr>
          <w:rFonts w:ascii="Times New Roman" w:eastAsia="Times New Roman" w:hAnsi="Times New Roman" w:cs="Times New Roman"/>
          <w:noProof/>
          <w:color w:val="000000" w:themeColor="text1"/>
          <w:lang w:val="en-GB"/>
        </w:rPr>
        <w:t xml:space="preserve">or </w:t>
      </w:r>
      <w:r w:rsidRPr="02AD8CF9">
        <w:rPr>
          <w:rFonts w:ascii="Times New Roman" w:eastAsia="Times New Roman" w:hAnsi="Times New Roman" w:cs="Times New Roman"/>
          <w:noProof/>
          <w:color w:val="000000" w:themeColor="text1"/>
          <w:lang w:val="en-GB"/>
        </w:rPr>
        <w:t>increasing the electricity balancing capacity in hydropower plants.</w:t>
      </w:r>
    </w:p>
    <w:p w14:paraId="50B4ABBB"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Pr>
          <w:rFonts w:ascii="Times New Roman" w:eastAsia="Times New Roman" w:hAnsi="Times New Roman" w:cs="Times New Roman"/>
          <w:noProof/>
          <w:color w:val="000000" w:themeColor="text1"/>
          <w:lang w:val="en-GB"/>
        </w:rPr>
        <w:t xml:space="preserve"> </w:t>
      </w:r>
    </w:p>
    <w:p w14:paraId="50B4ABBC" w14:textId="77777777" w:rsidR="005B3789" w:rsidRDefault="005B3789" w:rsidP="003E3DD3">
      <w:pPr>
        <w:spacing w:before="120" w:after="120"/>
        <w:jc w:val="both"/>
        <w:rPr>
          <w:rFonts w:ascii="Times New Roman" w:eastAsia="Times New Roman" w:hAnsi="Times New Roman" w:cs="Times New Roman"/>
          <w:b/>
          <w:bCs/>
          <w:noProof/>
          <w:u w:val="single"/>
          <w:lang w:val="en-GB"/>
        </w:rPr>
        <w:sectPr w:rsidR="005B3789" w:rsidSect="003E3DD3">
          <w:headerReference w:type="even" r:id="rId17"/>
          <w:headerReference w:type="default" r:id="rId18"/>
          <w:footerReference w:type="even" r:id="rId19"/>
          <w:footerReference w:type="default" r:id="rId20"/>
          <w:headerReference w:type="first" r:id="rId21"/>
          <w:footerReference w:type="first" r:id="rId22"/>
          <w:pgSz w:w="12240" w:h="15840"/>
          <w:pgMar w:top="1134" w:right="1134" w:bottom="1134" w:left="1134" w:header="567" w:footer="567" w:gutter="0"/>
          <w:cols w:space="720"/>
          <w:docGrid w:linePitch="360"/>
        </w:sectPr>
      </w:pPr>
    </w:p>
    <w:p w14:paraId="50B4ABBD" w14:textId="77777777" w:rsidR="005B3789" w:rsidRDefault="005B3789" w:rsidP="003E3DD3">
      <w:pPr>
        <w:spacing w:before="120" w:after="120"/>
        <w:jc w:val="both"/>
        <w:rPr>
          <w:noProof/>
        </w:rPr>
      </w:pPr>
      <w:r w:rsidRPr="1BF5D7D1">
        <w:rPr>
          <w:rFonts w:ascii="Times New Roman" w:eastAsia="Times New Roman" w:hAnsi="Times New Roman" w:cs="Times New Roman"/>
          <w:b/>
          <w:bCs/>
          <w:noProof/>
          <w:u w:val="single"/>
          <w:lang w:val="en-GB"/>
        </w:rPr>
        <w:t xml:space="preserve">A.2. </w:t>
      </w:r>
      <w:r>
        <w:rPr>
          <w:noProof/>
        </w:rPr>
        <w:tab/>
      </w:r>
      <w:r w:rsidRPr="1BF5D7D1">
        <w:rPr>
          <w:rFonts w:ascii="Times New Roman" w:eastAsia="Times New Roman" w:hAnsi="Times New Roman" w:cs="Times New Roman"/>
          <w:b/>
          <w:bCs/>
          <w:noProof/>
          <w:u w:val="single"/>
          <w:lang w:val="en-GB"/>
        </w:rPr>
        <w:t>Milestones, targets, indicators, and timetable for monitoring and implementation for non-repayable financial suppor</w:t>
      </w:r>
      <w:r>
        <w:rPr>
          <w:rFonts w:ascii="Times New Roman" w:eastAsia="Times New Roman" w:hAnsi="Times New Roman" w:cs="Times New Roman"/>
          <w:b/>
          <w:bCs/>
          <w:noProof/>
          <w:u w:val="single"/>
          <w:lang w:val="en-GB"/>
        </w:rPr>
        <w:t>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605"/>
        <w:gridCol w:w="1071"/>
        <w:gridCol w:w="1459"/>
        <w:gridCol w:w="1924"/>
        <w:gridCol w:w="957"/>
        <w:gridCol w:w="928"/>
        <w:gridCol w:w="666"/>
        <w:gridCol w:w="942"/>
        <w:gridCol w:w="656"/>
        <w:gridCol w:w="2654"/>
      </w:tblGrid>
      <w:tr w:rsidR="003E3DD3" w14:paraId="50B4ABCC" w14:textId="77777777" w:rsidTr="02AD8CF9">
        <w:trPr>
          <w:trHeight w:val="615"/>
          <w:tblHeader/>
        </w:trPr>
        <w:tc>
          <w:tcPr>
            <w:tcW w:w="0" w:type="auto"/>
            <w:vMerge w:val="restart"/>
            <w:shd w:val="clear" w:color="auto" w:fill="BDD7EE"/>
            <w:tcMar>
              <w:left w:w="108" w:type="dxa"/>
              <w:right w:w="108" w:type="dxa"/>
            </w:tcMar>
            <w:vAlign w:val="center"/>
          </w:tcPr>
          <w:p w14:paraId="50B4ABBE"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Seq. Num.</w:t>
            </w:r>
          </w:p>
          <w:p w14:paraId="50B4ABBF" w14:textId="77777777" w:rsidR="005B3789" w:rsidRDefault="005B3789" w:rsidP="003E3DD3">
            <w:pPr>
              <w:spacing w:after="0"/>
              <w:jc w:val="center"/>
              <w:rPr>
                <w:noProof/>
              </w:rPr>
            </w:pPr>
            <w:r w:rsidRPr="1BF5D7D1">
              <w:rPr>
                <w:rFonts w:ascii="Times New Roman" w:eastAsia="Times New Roman" w:hAnsi="Times New Roman" w:cs="Times New Roman"/>
                <w:b/>
                <w:bCs/>
                <w:noProof/>
                <w:sz w:val="20"/>
                <w:szCs w:val="20"/>
                <w:lang w:val="en-GB"/>
              </w:rPr>
              <w:t xml:space="preserve"> </w:t>
            </w:r>
          </w:p>
        </w:tc>
        <w:tc>
          <w:tcPr>
            <w:tcW w:w="0" w:type="auto"/>
            <w:vMerge w:val="restart"/>
            <w:shd w:val="clear" w:color="auto" w:fill="BDD7EE"/>
            <w:tcMar>
              <w:left w:w="108" w:type="dxa"/>
              <w:right w:w="108" w:type="dxa"/>
            </w:tcMar>
            <w:vAlign w:val="center"/>
          </w:tcPr>
          <w:p w14:paraId="50B4ABC0"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Related measure (Reform or Investment)</w:t>
            </w:r>
          </w:p>
          <w:p w14:paraId="50B4ABC1" w14:textId="77777777" w:rsidR="005B3789" w:rsidRDefault="005B3789" w:rsidP="003E3DD3">
            <w:pPr>
              <w:spacing w:after="0"/>
              <w:jc w:val="center"/>
              <w:rPr>
                <w:noProof/>
              </w:rPr>
            </w:pPr>
            <w:r w:rsidRPr="1BF5D7D1">
              <w:rPr>
                <w:rFonts w:ascii="Times New Roman" w:eastAsia="Times New Roman" w:hAnsi="Times New Roman" w:cs="Times New Roman"/>
                <w:b/>
                <w:bCs/>
                <w:noProof/>
                <w:sz w:val="20"/>
                <w:szCs w:val="20"/>
                <w:lang w:val="en-GB"/>
              </w:rPr>
              <w:t xml:space="preserve"> </w:t>
            </w:r>
          </w:p>
        </w:tc>
        <w:tc>
          <w:tcPr>
            <w:tcW w:w="0" w:type="auto"/>
            <w:vMerge w:val="restart"/>
            <w:shd w:val="clear" w:color="auto" w:fill="BDD7EE"/>
            <w:tcMar>
              <w:left w:w="108" w:type="dxa"/>
              <w:right w:w="108" w:type="dxa"/>
            </w:tcMar>
            <w:vAlign w:val="center"/>
          </w:tcPr>
          <w:p w14:paraId="50B4ABC2"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Milestone / Target</w:t>
            </w:r>
          </w:p>
          <w:p w14:paraId="50B4ABC3" w14:textId="77777777" w:rsidR="005B3789" w:rsidRDefault="005B3789" w:rsidP="003E3DD3">
            <w:pPr>
              <w:spacing w:after="0"/>
              <w:jc w:val="center"/>
              <w:rPr>
                <w:noProof/>
              </w:rPr>
            </w:pPr>
            <w:r w:rsidRPr="1BF5D7D1">
              <w:rPr>
                <w:rFonts w:ascii="Times New Roman" w:eastAsia="Times New Roman" w:hAnsi="Times New Roman" w:cs="Times New Roman"/>
                <w:b/>
                <w:bCs/>
                <w:noProof/>
                <w:sz w:val="20"/>
                <w:szCs w:val="20"/>
                <w:lang w:val="en-GB"/>
              </w:rPr>
              <w:t xml:space="preserve"> </w:t>
            </w:r>
          </w:p>
        </w:tc>
        <w:tc>
          <w:tcPr>
            <w:tcW w:w="0" w:type="auto"/>
            <w:vMerge w:val="restart"/>
            <w:shd w:val="clear" w:color="auto" w:fill="BDD7EE"/>
            <w:tcMar>
              <w:left w:w="108" w:type="dxa"/>
              <w:right w:w="108" w:type="dxa"/>
            </w:tcMar>
            <w:vAlign w:val="center"/>
          </w:tcPr>
          <w:p w14:paraId="50B4ABC4"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Name</w:t>
            </w:r>
          </w:p>
          <w:p w14:paraId="50B4ABC5" w14:textId="77777777" w:rsidR="005B3789" w:rsidRDefault="005B3789" w:rsidP="003E3DD3">
            <w:pPr>
              <w:spacing w:after="0"/>
              <w:jc w:val="center"/>
              <w:rPr>
                <w:noProof/>
              </w:rPr>
            </w:pPr>
            <w:r w:rsidRPr="1BF5D7D1">
              <w:rPr>
                <w:rFonts w:ascii="Times New Roman" w:eastAsia="Times New Roman" w:hAnsi="Times New Roman" w:cs="Times New Roman"/>
                <w:b/>
                <w:bCs/>
                <w:noProof/>
                <w:sz w:val="20"/>
                <w:szCs w:val="20"/>
                <w:lang w:val="en-GB"/>
              </w:rPr>
              <w:t xml:space="preserve"> </w:t>
            </w:r>
          </w:p>
        </w:tc>
        <w:tc>
          <w:tcPr>
            <w:tcW w:w="0" w:type="auto"/>
            <w:vMerge w:val="restart"/>
            <w:shd w:val="clear" w:color="auto" w:fill="BDD7EE"/>
            <w:tcMar>
              <w:left w:w="108" w:type="dxa"/>
              <w:right w:w="108" w:type="dxa"/>
            </w:tcMar>
            <w:vAlign w:val="center"/>
          </w:tcPr>
          <w:p w14:paraId="50B4ABC6"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Qualitative indicators (for milestones)</w:t>
            </w:r>
          </w:p>
          <w:p w14:paraId="50B4ABC7" w14:textId="77777777" w:rsidR="005B3789" w:rsidRDefault="005B3789" w:rsidP="003E3DD3">
            <w:pPr>
              <w:spacing w:after="0"/>
              <w:jc w:val="center"/>
              <w:rPr>
                <w:noProof/>
              </w:rPr>
            </w:pPr>
            <w:r w:rsidRPr="1BF5D7D1">
              <w:rPr>
                <w:rFonts w:ascii="Times New Roman" w:eastAsia="Times New Roman" w:hAnsi="Times New Roman" w:cs="Times New Roman"/>
                <w:b/>
                <w:bCs/>
                <w:noProof/>
                <w:sz w:val="20"/>
                <w:szCs w:val="20"/>
                <w:lang w:val="en-GB"/>
              </w:rPr>
              <w:t xml:space="preserve"> </w:t>
            </w:r>
          </w:p>
        </w:tc>
        <w:tc>
          <w:tcPr>
            <w:tcW w:w="0" w:type="auto"/>
            <w:gridSpan w:val="3"/>
            <w:shd w:val="clear" w:color="auto" w:fill="BDD7EE"/>
            <w:tcMar>
              <w:left w:w="108" w:type="dxa"/>
              <w:right w:w="108" w:type="dxa"/>
            </w:tcMar>
            <w:vAlign w:val="center"/>
          </w:tcPr>
          <w:p w14:paraId="50B4ABC8"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Quantitative indicators (for targets</w:t>
            </w:r>
          </w:p>
        </w:tc>
        <w:tc>
          <w:tcPr>
            <w:tcW w:w="0" w:type="auto"/>
            <w:gridSpan w:val="2"/>
            <w:shd w:val="clear" w:color="auto" w:fill="BDD7EE"/>
            <w:tcMar>
              <w:left w:w="108" w:type="dxa"/>
              <w:right w:w="108" w:type="dxa"/>
            </w:tcMar>
            <w:vAlign w:val="center"/>
          </w:tcPr>
          <w:p w14:paraId="50B4ABC9"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Indicative timeline for completion</w:t>
            </w:r>
          </w:p>
        </w:tc>
        <w:tc>
          <w:tcPr>
            <w:tcW w:w="0" w:type="auto"/>
            <w:vMerge w:val="restart"/>
            <w:shd w:val="clear" w:color="auto" w:fill="BDD7EE"/>
            <w:tcMar>
              <w:left w:w="108" w:type="dxa"/>
              <w:right w:w="108" w:type="dxa"/>
            </w:tcMar>
            <w:vAlign w:val="center"/>
          </w:tcPr>
          <w:p w14:paraId="50B4ABCA"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Description and clear definition of each milestone and target</w:t>
            </w:r>
          </w:p>
          <w:p w14:paraId="50B4ABCB"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 xml:space="preserve"> </w:t>
            </w:r>
          </w:p>
        </w:tc>
      </w:tr>
      <w:tr w:rsidR="003E3DD3" w14:paraId="50B4ABD8" w14:textId="77777777" w:rsidTr="02AD8CF9">
        <w:trPr>
          <w:trHeight w:val="315"/>
        </w:trPr>
        <w:tc>
          <w:tcPr>
            <w:tcW w:w="0" w:type="auto"/>
            <w:vMerge/>
            <w:vAlign w:val="center"/>
          </w:tcPr>
          <w:p w14:paraId="50B4ABCD" w14:textId="77777777" w:rsidR="005B3789" w:rsidRDefault="005B3789">
            <w:pPr>
              <w:rPr>
                <w:noProof/>
              </w:rPr>
            </w:pPr>
          </w:p>
        </w:tc>
        <w:tc>
          <w:tcPr>
            <w:tcW w:w="0" w:type="auto"/>
            <w:vMerge/>
            <w:vAlign w:val="center"/>
          </w:tcPr>
          <w:p w14:paraId="50B4ABCE" w14:textId="77777777" w:rsidR="005B3789" w:rsidRDefault="005B3789">
            <w:pPr>
              <w:rPr>
                <w:noProof/>
              </w:rPr>
            </w:pPr>
          </w:p>
        </w:tc>
        <w:tc>
          <w:tcPr>
            <w:tcW w:w="0" w:type="auto"/>
            <w:vMerge/>
            <w:vAlign w:val="center"/>
          </w:tcPr>
          <w:p w14:paraId="50B4ABCF" w14:textId="77777777" w:rsidR="005B3789" w:rsidRDefault="005B3789">
            <w:pPr>
              <w:rPr>
                <w:noProof/>
              </w:rPr>
            </w:pPr>
          </w:p>
        </w:tc>
        <w:tc>
          <w:tcPr>
            <w:tcW w:w="0" w:type="auto"/>
            <w:vMerge/>
            <w:vAlign w:val="center"/>
          </w:tcPr>
          <w:p w14:paraId="50B4ABD0" w14:textId="77777777" w:rsidR="005B3789" w:rsidRDefault="005B3789">
            <w:pPr>
              <w:rPr>
                <w:noProof/>
              </w:rPr>
            </w:pPr>
          </w:p>
        </w:tc>
        <w:tc>
          <w:tcPr>
            <w:tcW w:w="0" w:type="auto"/>
            <w:vMerge/>
            <w:vAlign w:val="center"/>
          </w:tcPr>
          <w:p w14:paraId="50B4ABD1" w14:textId="77777777" w:rsidR="005B3789" w:rsidRDefault="005B3789">
            <w:pPr>
              <w:rPr>
                <w:noProof/>
              </w:rPr>
            </w:pPr>
          </w:p>
        </w:tc>
        <w:tc>
          <w:tcPr>
            <w:tcW w:w="0" w:type="auto"/>
            <w:shd w:val="clear" w:color="auto" w:fill="BDD7EE"/>
            <w:tcMar>
              <w:left w:w="108" w:type="dxa"/>
              <w:right w:w="108" w:type="dxa"/>
            </w:tcMar>
            <w:vAlign w:val="center"/>
          </w:tcPr>
          <w:p w14:paraId="50B4ABD2"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Unit of measure</w:t>
            </w:r>
          </w:p>
        </w:tc>
        <w:tc>
          <w:tcPr>
            <w:tcW w:w="0" w:type="auto"/>
            <w:shd w:val="clear" w:color="auto" w:fill="BDD7EE"/>
            <w:tcMar>
              <w:left w:w="108" w:type="dxa"/>
              <w:right w:w="108" w:type="dxa"/>
            </w:tcMar>
            <w:vAlign w:val="center"/>
          </w:tcPr>
          <w:p w14:paraId="50B4ABD3"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Baseline</w:t>
            </w:r>
          </w:p>
        </w:tc>
        <w:tc>
          <w:tcPr>
            <w:tcW w:w="0" w:type="auto"/>
            <w:shd w:val="clear" w:color="auto" w:fill="BDD7EE"/>
            <w:tcMar>
              <w:left w:w="108" w:type="dxa"/>
              <w:right w:w="108" w:type="dxa"/>
            </w:tcMar>
            <w:vAlign w:val="center"/>
          </w:tcPr>
          <w:p w14:paraId="50B4ABD4"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Goal</w:t>
            </w:r>
          </w:p>
        </w:tc>
        <w:tc>
          <w:tcPr>
            <w:tcW w:w="0" w:type="auto"/>
            <w:shd w:val="clear" w:color="auto" w:fill="BDD7EE"/>
            <w:tcMar>
              <w:left w:w="108" w:type="dxa"/>
              <w:right w:w="108" w:type="dxa"/>
            </w:tcMar>
            <w:vAlign w:val="center"/>
          </w:tcPr>
          <w:p w14:paraId="50B4ABD5"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Quarter</w:t>
            </w:r>
          </w:p>
        </w:tc>
        <w:tc>
          <w:tcPr>
            <w:tcW w:w="0" w:type="auto"/>
            <w:shd w:val="clear" w:color="auto" w:fill="BDD7EE"/>
            <w:tcMar>
              <w:left w:w="108" w:type="dxa"/>
              <w:right w:w="108" w:type="dxa"/>
            </w:tcMar>
            <w:vAlign w:val="center"/>
          </w:tcPr>
          <w:p w14:paraId="50B4ABD6" w14:textId="77777777" w:rsidR="005B3789" w:rsidRDefault="005B3789" w:rsidP="003E3DD3">
            <w:pPr>
              <w:spacing w:after="0"/>
              <w:jc w:val="center"/>
              <w:rPr>
                <w:noProof/>
              </w:rPr>
            </w:pPr>
            <w:r w:rsidRPr="1BF5D7D1">
              <w:rPr>
                <w:rFonts w:ascii="Times New Roman" w:eastAsia="Times New Roman" w:hAnsi="Times New Roman" w:cs="Times New Roman"/>
                <w:b/>
                <w:bCs/>
                <w:noProof/>
                <w:color w:val="000000" w:themeColor="text1"/>
                <w:sz w:val="20"/>
                <w:szCs w:val="20"/>
                <w:lang w:val="en-GB"/>
              </w:rPr>
              <w:t>Year</w:t>
            </w:r>
          </w:p>
        </w:tc>
        <w:tc>
          <w:tcPr>
            <w:tcW w:w="0" w:type="auto"/>
            <w:vMerge/>
            <w:vAlign w:val="center"/>
          </w:tcPr>
          <w:p w14:paraId="50B4ABD7" w14:textId="77777777" w:rsidR="005B3789" w:rsidRDefault="005B3789">
            <w:pPr>
              <w:rPr>
                <w:noProof/>
              </w:rPr>
            </w:pPr>
          </w:p>
        </w:tc>
      </w:tr>
      <w:tr w:rsidR="003E3DD3" w14:paraId="50B4ABE6" w14:textId="77777777" w:rsidTr="02AD8CF9">
        <w:trPr>
          <w:trHeight w:val="2730"/>
        </w:trPr>
        <w:tc>
          <w:tcPr>
            <w:tcW w:w="0" w:type="auto"/>
            <w:shd w:val="clear" w:color="auto" w:fill="C6EFCE"/>
            <w:tcMar>
              <w:left w:w="108" w:type="dxa"/>
              <w:right w:w="108" w:type="dxa"/>
            </w:tcMar>
          </w:tcPr>
          <w:p w14:paraId="50B4ABD9"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1</w:t>
            </w:r>
          </w:p>
        </w:tc>
        <w:tc>
          <w:tcPr>
            <w:tcW w:w="0" w:type="auto"/>
            <w:shd w:val="clear" w:color="auto" w:fill="C6EFCE"/>
            <w:tcMar>
              <w:left w:w="108" w:type="dxa"/>
              <w:right w:w="108" w:type="dxa"/>
            </w:tcMar>
          </w:tcPr>
          <w:p w14:paraId="50B4ABDA"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1 – Renewable energy sources and energy infrastructure – Reform 1: Adapting the electricity legal framework</w:t>
            </w:r>
          </w:p>
        </w:tc>
        <w:tc>
          <w:tcPr>
            <w:tcW w:w="0" w:type="auto"/>
            <w:shd w:val="clear" w:color="auto" w:fill="C6EFCE"/>
            <w:tcMar>
              <w:left w:w="108" w:type="dxa"/>
              <w:right w:w="108" w:type="dxa"/>
            </w:tcMar>
          </w:tcPr>
          <w:p w14:paraId="50B4ABDB"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Milestone</w:t>
            </w:r>
          </w:p>
        </w:tc>
        <w:tc>
          <w:tcPr>
            <w:tcW w:w="0" w:type="auto"/>
            <w:shd w:val="clear" w:color="auto" w:fill="C6EFCE"/>
            <w:tcMar>
              <w:left w:w="108" w:type="dxa"/>
              <w:right w:w="108" w:type="dxa"/>
            </w:tcMar>
          </w:tcPr>
          <w:p w14:paraId="50B4ABDC"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Reform of electricity market</w:t>
            </w:r>
          </w:p>
          <w:p w14:paraId="50B4ABDD" w14:textId="77777777" w:rsidR="005B3789" w:rsidRDefault="005B3789" w:rsidP="003E3DD3">
            <w:pPr>
              <w:spacing w:after="0"/>
              <w:rPr>
                <w:noProof/>
              </w:rPr>
            </w:pPr>
          </w:p>
        </w:tc>
        <w:tc>
          <w:tcPr>
            <w:tcW w:w="0" w:type="auto"/>
            <w:shd w:val="clear" w:color="auto" w:fill="C6EFCE"/>
            <w:tcMar>
              <w:left w:w="108" w:type="dxa"/>
              <w:right w:w="108" w:type="dxa"/>
            </w:tcMar>
          </w:tcPr>
          <w:p w14:paraId="50B4ABDE"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Entry into force of legislative amendments to the Act on energy and Act on regulation in network industries</w:t>
            </w:r>
          </w:p>
          <w:p w14:paraId="50B4ABDF" w14:textId="77777777" w:rsidR="005B3789" w:rsidRDefault="005B3789" w:rsidP="003E3DD3">
            <w:pPr>
              <w:spacing w:after="0"/>
              <w:rPr>
                <w:noProof/>
              </w:rPr>
            </w:pPr>
          </w:p>
        </w:tc>
        <w:tc>
          <w:tcPr>
            <w:tcW w:w="0" w:type="auto"/>
            <w:shd w:val="clear" w:color="auto" w:fill="C6EFCE"/>
            <w:tcMar>
              <w:left w:w="108" w:type="dxa"/>
              <w:right w:w="108" w:type="dxa"/>
            </w:tcMar>
          </w:tcPr>
          <w:p w14:paraId="50B4ABE0"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BE1"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BE2"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BE3"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Q4</w:t>
            </w:r>
          </w:p>
        </w:tc>
        <w:tc>
          <w:tcPr>
            <w:tcW w:w="0" w:type="auto"/>
            <w:shd w:val="clear" w:color="auto" w:fill="C6EFCE"/>
            <w:tcMar>
              <w:left w:w="108" w:type="dxa"/>
              <w:right w:w="108" w:type="dxa"/>
            </w:tcMar>
          </w:tcPr>
          <w:p w14:paraId="50B4ABE4"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2022</w:t>
            </w:r>
          </w:p>
        </w:tc>
        <w:tc>
          <w:tcPr>
            <w:tcW w:w="0" w:type="auto"/>
            <w:shd w:val="clear" w:color="auto" w:fill="C6EFCE"/>
            <w:tcMar>
              <w:left w:w="108" w:type="dxa"/>
              <w:right w:w="108" w:type="dxa"/>
            </w:tcMar>
          </w:tcPr>
          <w:p w14:paraId="50B4ABE5"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The legal framework shall be modified by amending Act 251/2012 Coll. on energy and Act 250/2012 Coll. on regulation in network industries to transpose the Directive 2019/944. Furthermore, the updated legal framework shall facilitate the new activities and access of participants to the electricity market (energy communities, aggregator, self-consumer, electricity storage), while increasing overall flexibility of the electricity system and improving the possibilities for connecting of new renewable sources to the Slovak grid.</w:t>
            </w:r>
          </w:p>
        </w:tc>
      </w:tr>
      <w:tr w:rsidR="003E3DD3" w14:paraId="50B4ABFA" w14:textId="77777777" w:rsidTr="02AD8CF9">
        <w:trPr>
          <w:trHeight w:val="315"/>
        </w:trPr>
        <w:tc>
          <w:tcPr>
            <w:tcW w:w="0" w:type="auto"/>
            <w:shd w:val="clear" w:color="auto" w:fill="C6EFCE"/>
            <w:tcMar>
              <w:left w:w="108" w:type="dxa"/>
              <w:right w:w="108" w:type="dxa"/>
            </w:tcMar>
          </w:tcPr>
          <w:p w14:paraId="50B4ABE7"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w:t>
            </w:r>
          </w:p>
        </w:tc>
        <w:tc>
          <w:tcPr>
            <w:tcW w:w="0" w:type="auto"/>
            <w:shd w:val="clear" w:color="auto" w:fill="C6EFCE"/>
            <w:tcMar>
              <w:left w:w="108" w:type="dxa"/>
              <w:right w:w="108" w:type="dxa"/>
            </w:tcMar>
          </w:tcPr>
          <w:p w14:paraId="50B4ABE8"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1 – Renewable energy sources and energy infrastructure – Reform 1: Adapting the electricity legal framework </w:t>
            </w:r>
          </w:p>
        </w:tc>
        <w:tc>
          <w:tcPr>
            <w:tcW w:w="0" w:type="auto"/>
            <w:shd w:val="clear" w:color="auto" w:fill="C6EFCE"/>
            <w:tcMar>
              <w:left w:w="108" w:type="dxa"/>
              <w:right w:w="108" w:type="dxa"/>
            </w:tcMar>
          </w:tcPr>
          <w:p w14:paraId="50B4ABE9"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Milestone</w:t>
            </w:r>
          </w:p>
        </w:tc>
        <w:tc>
          <w:tcPr>
            <w:tcW w:w="0" w:type="auto"/>
            <w:shd w:val="clear" w:color="auto" w:fill="C6EFCE"/>
            <w:tcMar>
              <w:left w:w="108" w:type="dxa"/>
              <w:right w:w="108" w:type="dxa"/>
            </w:tcMar>
          </w:tcPr>
          <w:p w14:paraId="50B4ABEA"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Release of restrictions on technical capacities for electricity transmission within the Slovak electricity system </w:t>
            </w:r>
          </w:p>
        </w:tc>
        <w:tc>
          <w:tcPr>
            <w:tcW w:w="0" w:type="auto"/>
            <w:shd w:val="clear" w:color="auto" w:fill="C6EFCE"/>
            <w:tcMar>
              <w:left w:w="108" w:type="dxa"/>
              <w:right w:w="108" w:type="dxa"/>
            </w:tcMar>
          </w:tcPr>
          <w:p w14:paraId="50B4ABEB"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Joint public declaration by the Ministry of Economy and the Slovak transmission system operator Slovenská elektrizačná prenosová sústava, a.s. </w:t>
            </w:r>
          </w:p>
        </w:tc>
        <w:tc>
          <w:tcPr>
            <w:tcW w:w="0" w:type="auto"/>
            <w:shd w:val="clear" w:color="auto" w:fill="C6EFCE"/>
            <w:tcMar>
              <w:left w:w="108" w:type="dxa"/>
              <w:right w:w="108" w:type="dxa"/>
            </w:tcMar>
          </w:tcPr>
          <w:p w14:paraId="50B4ABEC" w14:textId="77777777" w:rsidR="005B3789" w:rsidRDefault="005B3789" w:rsidP="003E3DD3">
            <w:pPr>
              <w:spacing w:after="0"/>
              <w:rPr>
                <w:noProof/>
              </w:rPr>
            </w:pPr>
          </w:p>
        </w:tc>
        <w:tc>
          <w:tcPr>
            <w:tcW w:w="0" w:type="auto"/>
            <w:shd w:val="clear" w:color="auto" w:fill="C6EFCE"/>
            <w:tcMar>
              <w:left w:w="108" w:type="dxa"/>
              <w:right w:w="108" w:type="dxa"/>
            </w:tcMar>
          </w:tcPr>
          <w:p w14:paraId="50B4ABED"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 xml:space="preserve"> </w:t>
            </w:r>
          </w:p>
          <w:p w14:paraId="50B4ABEE"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EF"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F0"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F1"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F2"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F3" w14:textId="77777777" w:rsidR="005B3789" w:rsidRDefault="005B3789" w:rsidP="003E3DD3">
            <w:pPr>
              <w:spacing w:line="257" w:lineRule="auto"/>
              <w:rPr>
                <w:noProof/>
              </w:rPr>
            </w:pPr>
            <w:r w:rsidRPr="1BF5D7D1">
              <w:rPr>
                <w:rFonts w:ascii="Times New Roman" w:eastAsia="Times New Roman" w:hAnsi="Times New Roman" w:cs="Times New Roman"/>
                <w:noProof/>
                <w:color w:val="006100"/>
                <w:sz w:val="20"/>
                <w:szCs w:val="20"/>
                <w:lang w:val="en-GB"/>
              </w:rPr>
              <w:t xml:space="preserve"> </w:t>
            </w:r>
          </w:p>
          <w:p w14:paraId="50B4ABF4"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p w14:paraId="50B4ABF5" w14:textId="77777777" w:rsidR="005B3789" w:rsidRDefault="005B3789" w:rsidP="003E3DD3">
            <w:pPr>
              <w:spacing w:line="257" w:lineRule="auto"/>
              <w:rPr>
                <w:noProof/>
              </w:rPr>
            </w:pPr>
            <w:r w:rsidRPr="1BF5D7D1">
              <w:rPr>
                <w:rFonts w:ascii="Times New Roman" w:eastAsia="Times New Roman" w:hAnsi="Times New Roman" w:cs="Times New Roman"/>
                <w:noProof/>
                <w:sz w:val="20"/>
                <w:szCs w:val="20"/>
                <w:lang w:val="en-GB"/>
              </w:rPr>
              <w:t xml:space="preserve"> </w:t>
            </w:r>
          </w:p>
        </w:tc>
        <w:tc>
          <w:tcPr>
            <w:tcW w:w="0" w:type="auto"/>
            <w:shd w:val="clear" w:color="auto" w:fill="C6EFCE"/>
            <w:tcMar>
              <w:left w:w="108" w:type="dxa"/>
              <w:right w:w="108" w:type="dxa"/>
            </w:tcMar>
          </w:tcPr>
          <w:p w14:paraId="50B4ABF6" w14:textId="77777777" w:rsidR="005B3789" w:rsidRDefault="005B3789">
            <w:pPr>
              <w:rPr>
                <w:noProof/>
              </w:rPr>
            </w:pPr>
          </w:p>
        </w:tc>
        <w:tc>
          <w:tcPr>
            <w:tcW w:w="0" w:type="auto"/>
            <w:shd w:val="clear" w:color="auto" w:fill="C6EFCE"/>
            <w:tcMar>
              <w:left w:w="108" w:type="dxa"/>
              <w:right w:w="108" w:type="dxa"/>
            </w:tcMar>
          </w:tcPr>
          <w:p w14:paraId="50B4ABF7"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Q2</w:t>
            </w:r>
          </w:p>
        </w:tc>
        <w:tc>
          <w:tcPr>
            <w:tcW w:w="0" w:type="auto"/>
            <w:shd w:val="clear" w:color="auto" w:fill="C6EFCE"/>
            <w:tcMar>
              <w:left w:w="108" w:type="dxa"/>
              <w:right w:w="108" w:type="dxa"/>
            </w:tcMar>
          </w:tcPr>
          <w:p w14:paraId="50B4ABF8"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2021</w:t>
            </w:r>
          </w:p>
        </w:tc>
        <w:tc>
          <w:tcPr>
            <w:tcW w:w="0" w:type="auto"/>
            <w:shd w:val="clear" w:color="auto" w:fill="C6EFCE"/>
            <w:tcMar>
              <w:left w:w="108" w:type="dxa"/>
              <w:right w:w="108" w:type="dxa"/>
            </w:tcMar>
          </w:tcPr>
          <w:p w14:paraId="50B4ABF9"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The Slovak Ministry of Economy and the Slovak electricity transmission system operator</w:t>
            </w:r>
            <w:r w:rsidRPr="1BF5D7D1">
              <w:rPr>
                <w:rFonts w:ascii="Times New Roman" w:eastAsia="Times New Roman" w:hAnsi="Times New Roman" w:cs="Times New Roman"/>
                <w:noProof/>
                <w:color w:val="385724"/>
                <w:sz w:val="20"/>
                <w:szCs w:val="20"/>
                <w:lang w:val="en-GB"/>
              </w:rPr>
              <w:t xml:space="preserve"> </w:t>
            </w:r>
            <w:r w:rsidRPr="1BF5D7D1">
              <w:rPr>
                <w:rFonts w:ascii="Times New Roman" w:eastAsia="Times New Roman" w:hAnsi="Times New Roman" w:cs="Times New Roman"/>
                <w:i/>
                <w:iCs/>
                <w:noProof/>
                <w:color w:val="006100"/>
                <w:sz w:val="20"/>
                <w:szCs w:val="20"/>
                <w:lang w:val="en-GB"/>
              </w:rPr>
              <w:t>Slovenská elektrizačná prenosová sústava, a.s.</w:t>
            </w:r>
            <w:r w:rsidRPr="1BF5D7D1">
              <w:rPr>
                <w:rFonts w:ascii="Times New Roman" w:eastAsia="Times New Roman" w:hAnsi="Times New Roman" w:cs="Times New Roman"/>
                <w:noProof/>
                <w:color w:val="006100"/>
                <w:sz w:val="20"/>
                <w:szCs w:val="20"/>
                <w:lang w:val="en-GB"/>
              </w:rPr>
              <w:t xml:space="preserve"> shall declare the release of restrictions on technical capacities for electricity transmission within the Slovak electricity system and an increase of capacity for connecting renewable sources to the grid. The measure shall be facilitated through the increase in net transfer capacity of transmission interconnections with the Republic of Hungary.</w:t>
            </w:r>
          </w:p>
        </w:tc>
      </w:tr>
      <w:tr w:rsidR="003E3DD3" w14:paraId="50B4AC12" w14:textId="77777777" w:rsidTr="02AD8CF9">
        <w:trPr>
          <w:trHeight w:val="1785"/>
        </w:trPr>
        <w:tc>
          <w:tcPr>
            <w:tcW w:w="0" w:type="auto"/>
            <w:shd w:val="clear" w:color="auto" w:fill="C6EFCE"/>
            <w:tcMar>
              <w:left w:w="108" w:type="dxa"/>
              <w:right w:w="108" w:type="dxa"/>
            </w:tcMar>
          </w:tcPr>
          <w:p w14:paraId="50B4ABFB"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3</w:t>
            </w:r>
          </w:p>
        </w:tc>
        <w:tc>
          <w:tcPr>
            <w:tcW w:w="0" w:type="auto"/>
            <w:shd w:val="clear" w:color="auto" w:fill="C6EFCE"/>
            <w:tcMar>
              <w:left w:w="108" w:type="dxa"/>
              <w:right w:w="108" w:type="dxa"/>
            </w:tcMar>
          </w:tcPr>
          <w:p w14:paraId="50B4ABFC"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1 – Renewable energy sources and energy infrastructure – Reform 2: The legal framework for promotion of renewable energy sources</w:t>
            </w:r>
          </w:p>
        </w:tc>
        <w:tc>
          <w:tcPr>
            <w:tcW w:w="0" w:type="auto"/>
            <w:shd w:val="clear" w:color="auto" w:fill="C6EFCE"/>
            <w:tcMar>
              <w:left w:w="108" w:type="dxa"/>
              <w:right w:w="108" w:type="dxa"/>
            </w:tcMar>
          </w:tcPr>
          <w:p w14:paraId="50B4ABFD"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Milestone</w:t>
            </w:r>
          </w:p>
        </w:tc>
        <w:tc>
          <w:tcPr>
            <w:tcW w:w="0" w:type="auto"/>
            <w:shd w:val="clear" w:color="auto" w:fill="C6EFCE"/>
            <w:tcMar>
              <w:left w:w="108" w:type="dxa"/>
              <w:right w:w="108" w:type="dxa"/>
            </w:tcMar>
          </w:tcPr>
          <w:p w14:paraId="50B4ABFE"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Framework for supporting the investments into new renewable sources</w:t>
            </w:r>
            <w:r w:rsidRPr="1BF5D7D1">
              <w:rPr>
                <w:rFonts w:ascii="Times New Roman" w:eastAsia="Times New Roman" w:hAnsi="Times New Roman" w:cs="Times New Roman"/>
                <w:noProof/>
                <w:color w:val="385724"/>
                <w:sz w:val="20"/>
                <w:szCs w:val="20"/>
                <w:lang w:val="en-GB"/>
              </w:rPr>
              <w:t xml:space="preserve"> </w:t>
            </w:r>
          </w:p>
        </w:tc>
        <w:tc>
          <w:tcPr>
            <w:tcW w:w="0" w:type="auto"/>
            <w:shd w:val="clear" w:color="auto" w:fill="C6EFCE"/>
            <w:tcMar>
              <w:left w:w="108" w:type="dxa"/>
              <w:right w:w="108" w:type="dxa"/>
            </w:tcMar>
            <w:vAlign w:val="center"/>
          </w:tcPr>
          <w:p w14:paraId="50B4ABFF" w14:textId="77777777" w:rsidR="005B3789" w:rsidRDefault="005B3789" w:rsidP="003E3DD3">
            <w:pPr>
              <w:spacing w:after="0"/>
              <w:rPr>
                <w:rFonts w:ascii="Times New Roman" w:eastAsia="Times New Roman" w:hAnsi="Times New Roman" w:cs="Times New Roman"/>
                <w:noProof/>
                <w:color w:val="006100"/>
                <w:sz w:val="20"/>
                <w:szCs w:val="20"/>
                <w:lang w:val="en-GB"/>
              </w:rPr>
            </w:pPr>
            <w:r w:rsidRPr="1BF5D7D1">
              <w:rPr>
                <w:rFonts w:ascii="Times New Roman" w:eastAsia="Times New Roman" w:hAnsi="Times New Roman" w:cs="Times New Roman"/>
                <w:noProof/>
                <w:color w:val="006100"/>
                <w:sz w:val="20"/>
                <w:szCs w:val="20"/>
                <w:lang w:val="en-GB"/>
              </w:rPr>
              <w:t xml:space="preserve">Entry into force of legislative amendments to the Act on the promotion of renewable energy sources and high-efficiency cogeneration and to the Act on thermal energy. </w:t>
            </w:r>
          </w:p>
          <w:p w14:paraId="50B4AC00" w14:textId="77777777" w:rsidR="005B3789" w:rsidRDefault="005B3789" w:rsidP="003E3DD3">
            <w:pPr>
              <w:spacing w:after="0"/>
              <w:rPr>
                <w:rFonts w:ascii="Times New Roman" w:eastAsia="Times New Roman" w:hAnsi="Times New Roman" w:cs="Times New Roman"/>
                <w:noProof/>
                <w:color w:val="006100"/>
                <w:sz w:val="20"/>
                <w:szCs w:val="20"/>
                <w:lang w:val="en-GB"/>
              </w:rPr>
            </w:pPr>
          </w:p>
          <w:p w14:paraId="50B4AC01" w14:textId="048BA495"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Adoption of a long-term auctioning plan by the Ministry of Economy</w:t>
            </w:r>
            <w:r w:rsidR="005A3F22">
              <w:rPr>
                <w:rFonts w:ascii="Times New Roman" w:eastAsia="Times New Roman" w:hAnsi="Times New Roman" w:cs="Times New Roman"/>
                <w:noProof/>
                <w:color w:val="006100"/>
                <w:sz w:val="20"/>
                <w:szCs w:val="20"/>
                <w:lang w:val="en-GB"/>
              </w:rPr>
              <w:t xml:space="preserve"> </w:t>
            </w:r>
            <w:r w:rsidRPr="1BF5D7D1">
              <w:rPr>
                <w:rFonts w:ascii="Times New Roman" w:eastAsia="Times New Roman" w:hAnsi="Times New Roman" w:cs="Times New Roman"/>
                <w:noProof/>
                <w:color w:val="006100"/>
                <w:sz w:val="20"/>
                <w:szCs w:val="20"/>
                <w:lang w:val="en-GB"/>
              </w:rPr>
              <w:t xml:space="preserve"> </w:t>
            </w:r>
          </w:p>
          <w:p w14:paraId="50B4AC02" w14:textId="77777777" w:rsidR="005B3789" w:rsidRDefault="005B3789" w:rsidP="003E3DD3">
            <w:pPr>
              <w:spacing w:after="0"/>
              <w:rPr>
                <w:noProof/>
              </w:rPr>
            </w:pPr>
          </w:p>
          <w:p w14:paraId="50B4AC03"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Adoption of investment schemes by the Ministry of Economy for the promotion</w:t>
            </w:r>
            <w:r>
              <w:rPr>
                <w:rFonts w:ascii="Times New Roman" w:eastAsia="Times New Roman" w:hAnsi="Times New Roman" w:cs="Times New Roman"/>
                <w:noProof/>
                <w:color w:val="006100"/>
                <w:sz w:val="20"/>
                <w:szCs w:val="20"/>
                <w:lang w:val="en-GB"/>
              </w:rPr>
              <w:t xml:space="preserve"> </w:t>
            </w:r>
            <w:r w:rsidRPr="1BF5D7D1">
              <w:rPr>
                <w:rFonts w:ascii="Times New Roman" w:eastAsia="Times New Roman" w:hAnsi="Times New Roman" w:cs="Times New Roman"/>
                <w:noProof/>
                <w:color w:val="006100"/>
                <w:sz w:val="20"/>
                <w:szCs w:val="20"/>
                <w:lang w:val="en-GB"/>
              </w:rPr>
              <w:t xml:space="preserve">of new sources of electricity from renewable energy sources (defined in Investment 1), investments to repowering (defined in Investment 2) and investments increasing flexibility of the electricity system (defined in Investment 3) </w:t>
            </w:r>
          </w:p>
        </w:tc>
        <w:tc>
          <w:tcPr>
            <w:tcW w:w="0" w:type="auto"/>
            <w:shd w:val="clear" w:color="auto" w:fill="C6EFCE"/>
            <w:tcMar>
              <w:left w:w="108" w:type="dxa"/>
              <w:right w:w="108" w:type="dxa"/>
            </w:tcMar>
            <w:vAlign w:val="center"/>
          </w:tcPr>
          <w:p w14:paraId="50B4AC04"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vAlign w:val="center"/>
          </w:tcPr>
          <w:p w14:paraId="50B4AC05"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vAlign w:val="center"/>
          </w:tcPr>
          <w:p w14:paraId="50B4AC06"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C07"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Q4</w:t>
            </w:r>
          </w:p>
        </w:tc>
        <w:tc>
          <w:tcPr>
            <w:tcW w:w="0" w:type="auto"/>
            <w:shd w:val="clear" w:color="auto" w:fill="C6EFCE"/>
            <w:tcMar>
              <w:left w:w="108" w:type="dxa"/>
              <w:right w:w="108" w:type="dxa"/>
            </w:tcMar>
          </w:tcPr>
          <w:p w14:paraId="50B4AC08"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2022</w:t>
            </w:r>
          </w:p>
        </w:tc>
        <w:tc>
          <w:tcPr>
            <w:tcW w:w="0" w:type="auto"/>
            <w:shd w:val="clear" w:color="auto" w:fill="C6EFCE"/>
            <w:tcMar>
              <w:left w:w="108" w:type="dxa"/>
              <w:right w:w="108" w:type="dxa"/>
            </w:tcMar>
            <w:vAlign w:val="center"/>
          </w:tcPr>
          <w:p w14:paraId="50B4AC09"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The legislative amendments shall create support mechanisms for increasing the share of renewable energy sources in transport, electricity and heating sector. The legal framework shall be modified by amending the Acts 309/2009 Coll. on promotion of renewable energy sources and high-efficiency cogeneration and the Act 657/2004 Coll. on thermal energy. </w:t>
            </w:r>
          </w:p>
          <w:p w14:paraId="50B4AC0A" w14:textId="77777777" w:rsidR="005B3789" w:rsidRDefault="005B3789" w:rsidP="003E3DD3">
            <w:pPr>
              <w:spacing w:after="0"/>
              <w:rPr>
                <w:noProof/>
              </w:rPr>
            </w:pPr>
          </w:p>
          <w:p w14:paraId="50B4AC0B" w14:textId="30C48DCA" w:rsidR="005B3789" w:rsidRDefault="005B3789" w:rsidP="003E3DD3">
            <w:pPr>
              <w:spacing w:after="0"/>
              <w:rPr>
                <w:rFonts w:ascii="Times New Roman" w:eastAsia="Times New Roman" w:hAnsi="Times New Roman" w:cs="Times New Roman"/>
                <w:noProof/>
                <w:color w:val="006100"/>
                <w:sz w:val="20"/>
                <w:szCs w:val="20"/>
                <w:lang w:val="en-GB"/>
              </w:rPr>
            </w:pPr>
            <w:r w:rsidRPr="1BF5D7D1">
              <w:rPr>
                <w:rFonts w:ascii="Times New Roman" w:eastAsia="Times New Roman" w:hAnsi="Times New Roman" w:cs="Times New Roman"/>
                <w:noProof/>
                <w:color w:val="006100"/>
                <w:sz w:val="20"/>
                <w:szCs w:val="20"/>
                <w:lang w:val="en-GB"/>
              </w:rPr>
              <w:t>The Ministry of Economy shall adopt a long-term auctioning plan for new renewable sources, contributing to</w:t>
            </w:r>
            <w:r w:rsidR="005A3F22">
              <w:rPr>
                <w:rFonts w:ascii="Times New Roman" w:eastAsia="Times New Roman" w:hAnsi="Times New Roman" w:cs="Times New Roman"/>
                <w:noProof/>
                <w:color w:val="006100"/>
                <w:sz w:val="20"/>
                <w:szCs w:val="20"/>
                <w:lang w:val="en-GB"/>
              </w:rPr>
              <w:t xml:space="preserve"> </w:t>
            </w:r>
            <w:r w:rsidRPr="1BF5D7D1">
              <w:rPr>
                <w:rFonts w:ascii="Times New Roman" w:eastAsia="Times New Roman" w:hAnsi="Times New Roman" w:cs="Times New Roman"/>
                <w:noProof/>
                <w:color w:val="006100"/>
                <w:sz w:val="20"/>
                <w:szCs w:val="20"/>
                <w:lang w:val="en-GB"/>
              </w:rPr>
              <w:t> better predictability of the increase in capacity of</w:t>
            </w:r>
            <w:r>
              <w:rPr>
                <w:rFonts w:ascii="Times New Roman" w:eastAsia="Times New Roman" w:hAnsi="Times New Roman" w:cs="Times New Roman"/>
                <w:noProof/>
                <w:color w:val="006100"/>
                <w:sz w:val="20"/>
                <w:szCs w:val="20"/>
                <w:lang w:val="en-GB"/>
              </w:rPr>
              <w:t xml:space="preserve"> </w:t>
            </w:r>
            <w:r w:rsidRPr="1BF5D7D1">
              <w:rPr>
                <w:rFonts w:ascii="Times New Roman" w:eastAsia="Times New Roman" w:hAnsi="Times New Roman" w:cs="Times New Roman"/>
                <w:noProof/>
                <w:color w:val="006100"/>
                <w:sz w:val="20"/>
                <w:szCs w:val="20"/>
                <w:lang w:val="en-GB"/>
              </w:rPr>
              <w:t>new renewable capacity.</w:t>
            </w:r>
          </w:p>
          <w:p w14:paraId="50B4AC0C" w14:textId="77777777" w:rsidR="005B3789" w:rsidRDefault="005B3789" w:rsidP="003E3DD3">
            <w:pPr>
              <w:spacing w:after="0"/>
              <w:rPr>
                <w:rFonts w:ascii="Times New Roman" w:eastAsia="Times New Roman" w:hAnsi="Times New Roman" w:cs="Times New Roman"/>
                <w:noProof/>
                <w:color w:val="006100"/>
                <w:sz w:val="20"/>
                <w:szCs w:val="20"/>
                <w:lang w:val="en-GB"/>
              </w:rPr>
            </w:pPr>
          </w:p>
          <w:p w14:paraId="50B4AC0D" w14:textId="77777777" w:rsidR="005B3789" w:rsidRDefault="005B3789" w:rsidP="003E3DD3">
            <w:pPr>
              <w:spacing w:after="0"/>
              <w:rPr>
                <w:rFonts w:ascii="Times New Roman" w:eastAsia="Times New Roman" w:hAnsi="Times New Roman" w:cs="Times New Roman"/>
                <w:noProof/>
                <w:color w:val="006100"/>
                <w:sz w:val="20"/>
                <w:szCs w:val="20"/>
                <w:lang w:val="en-GB"/>
              </w:rPr>
            </w:pPr>
            <w:r w:rsidRPr="1BF5D7D1">
              <w:rPr>
                <w:rFonts w:ascii="Times New Roman" w:eastAsia="Times New Roman" w:hAnsi="Times New Roman" w:cs="Times New Roman"/>
                <w:noProof/>
                <w:color w:val="006100"/>
                <w:sz w:val="20"/>
                <w:szCs w:val="20"/>
                <w:lang w:val="en-GB"/>
              </w:rPr>
              <w:t xml:space="preserve">The Ministry of Economy shall adopt the new auction scheme for new sources of electricity from renewable energy sources (defined in Investment 1), the support schemes to investments on repowering (defined in Investment 2) and increasing flexibility of the electricity system (defined in Investment 3). The schemes shall detail the eligibility criteria for supported companies, ensuring compliance with the EU and national environmental acquis as well as the DNSH Technical Guidance (2021/C58/01) of supported activities and/or companies, while increasing the new RES capacities as detailed in corresponding targets (for Investments 1, 2 and 3). The biomass projects shall result in upgrades of biogas stations achieving at least 80% GHG emissions savings in relation to the greenhouse gas saving methodology and comparator set in Annex VI to Directive (EU) 2018/2001, in line with the conditions resulting from Commission Delegated Regulation (EU) 2021/2139. In the event of transformation into </w:t>
            </w:r>
            <w:r w:rsidRPr="76285B1A">
              <w:rPr>
                <w:rFonts w:ascii="Times New Roman" w:eastAsia="Times New Roman" w:hAnsi="Times New Roman" w:cs="Times New Roman"/>
                <w:noProof/>
                <w:color w:val="006100"/>
                <w:sz w:val="20"/>
                <w:szCs w:val="20"/>
                <w:lang w:val="en-GB"/>
              </w:rPr>
              <w:t>installations</w:t>
            </w:r>
            <w:r w:rsidRPr="1BF5D7D1">
              <w:rPr>
                <w:rFonts w:ascii="Times New Roman" w:eastAsia="Times New Roman" w:hAnsi="Times New Roman" w:cs="Times New Roman"/>
                <w:noProof/>
                <w:color w:val="006100"/>
                <w:sz w:val="20"/>
                <w:szCs w:val="20"/>
                <w:lang w:val="en-GB"/>
              </w:rPr>
              <w:t xml:space="preserve"> producing biomethane, greenhouse gas </w:t>
            </w:r>
            <w:r w:rsidRPr="23A26105">
              <w:rPr>
                <w:rFonts w:ascii="Times New Roman" w:eastAsia="Times New Roman" w:hAnsi="Times New Roman" w:cs="Times New Roman"/>
                <w:noProof/>
                <w:color w:val="006100"/>
                <w:sz w:val="20"/>
                <w:szCs w:val="20"/>
                <w:lang w:val="en-GB"/>
              </w:rPr>
              <w:t>emission</w:t>
            </w:r>
            <w:r w:rsidRPr="1BF5D7D1">
              <w:rPr>
                <w:rFonts w:ascii="Times New Roman" w:eastAsia="Times New Roman" w:hAnsi="Times New Roman" w:cs="Times New Roman"/>
                <w:noProof/>
                <w:color w:val="006100"/>
                <w:sz w:val="20"/>
                <w:szCs w:val="20"/>
                <w:lang w:val="en-GB"/>
              </w:rPr>
              <w:t xml:space="preserve"> savings shall amount to at least 70% in relation to the greenhouse gas saving methodology and fossil fuel comparator set out in Annex VI to that Directive.</w:t>
            </w:r>
          </w:p>
          <w:p w14:paraId="50B4AC0E" w14:textId="77777777" w:rsidR="005B3789" w:rsidRDefault="005B3789" w:rsidP="003E3DD3">
            <w:pPr>
              <w:spacing w:after="0"/>
              <w:rPr>
                <w:noProof/>
              </w:rPr>
            </w:pPr>
          </w:p>
          <w:p w14:paraId="50B4AC0F"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Biomass and biomethane projects shall be sustainable in line with the Renewable Energy Directive 2018/2001/EU (REDII)</w:t>
            </w:r>
          </w:p>
          <w:p w14:paraId="50B4AC10" w14:textId="77777777" w:rsidR="005B3789" w:rsidRDefault="005B3789" w:rsidP="003E3DD3">
            <w:pPr>
              <w:spacing w:after="0"/>
              <w:rPr>
                <w:noProof/>
              </w:rPr>
            </w:pPr>
          </w:p>
          <w:p w14:paraId="50B4AC11"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Only investments into hydro-power that are in line with the EU acquis shall be supported.</w:t>
            </w:r>
          </w:p>
        </w:tc>
      </w:tr>
      <w:tr w:rsidR="003E3DD3" w14:paraId="50B4AC21" w14:textId="77777777" w:rsidTr="02AD8CF9">
        <w:trPr>
          <w:trHeight w:val="735"/>
        </w:trPr>
        <w:tc>
          <w:tcPr>
            <w:tcW w:w="0" w:type="auto"/>
            <w:shd w:val="clear" w:color="auto" w:fill="C6EFCE"/>
            <w:tcMar>
              <w:left w:w="108" w:type="dxa"/>
              <w:right w:w="108" w:type="dxa"/>
            </w:tcMar>
          </w:tcPr>
          <w:p w14:paraId="50B4AC13"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4</w:t>
            </w:r>
          </w:p>
        </w:tc>
        <w:tc>
          <w:tcPr>
            <w:tcW w:w="0" w:type="auto"/>
            <w:shd w:val="clear" w:color="auto" w:fill="C6EFCE"/>
            <w:tcMar>
              <w:left w:w="108" w:type="dxa"/>
              <w:right w:w="108" w:type="dxa"/>
            </w:tcMar>
          </w:tcPr>
          <w:p w14:paraId="50B4AC14" w14:textId="79F3524E"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1 – Renewable energy sources and energy infrastructure – Investment 1:</w:t>
            </w:r>
            <w:r w:rsidR="005A3F22">
              <w:rPr>
                <w:rFonts w:ascii="Times New Roman" w:eastAsia="Times New Roman" w:hAnsi="Times New Roman" w:cs="Times New Roman"/>
                <w:noProof/>
                <w:color w:val="006100"/>
                <w:sz w:val="20"/>
                <w:szCs w:val="20"/>
                <w:lang w:val="en-GB"/>
              </w:rPr>
              <w:t xml:space="preserve"> </w:t>
            </w:r>
            <w:r w:rsidRPr="1BF5D7D1">
              <w:rPr>
                <w:rFonts w:ascii="Times New Roman" w:eastAsia="Times New Roman" w:hAnsi="Times New Roman" w:cs="Times New Roman"/>
                <w:noProof/>
                <w:color w:val="006100"/>
                <w:sz w:val="20"/>
                <w:szCs w:val="20"/>
                <w:lang w:val="en-GB"/>
              </w:rPr>
              <w:t>Construction of new renewable electricity sources</w:t>
            </w:r>
          </w:p>
          <w:p w14:paraId="50B4AC15"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C16"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Target</w:t>
            </w:r>
          </w:p>
        </w:tc>
        <w:tc>
          <w:tcPr>
            <w:tcW w:w="0" w:type="auto"/>
            <w:shd w:val="clear" w:color="auto" w:fill="C6EFCE"/>
            <w:tcMar>
              <w:left w:w="108" w:type="dxa"/>
              <w:right w:w="108" w:type="dxa"/>
            </w:tcMar>
          </w:tcPr>
          <w:p w14:paraId="50B4AC17" w14:textId="30613FC6"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New renewable energy source capacity</w:t>
            </w:r>
            <w:r w:rsidR="005A3F22">
              <w:rPr>
                <w:rFonts w:ascii="Times New Roman" w:eastAsia="Times New Roman" w:hAnsi="Times New Roman" w:cs="Times New Roman"/>
                <w:noProof/>
                <w:color w:val="385724"/>
                <w:sz w:val="20"/>
                <w:szCs w:val="20"/>
                <w:lang w:val="en-GB"/>
              </w:rPr>
              <w:t xml:space="preserve"> </w:t>
            </w:r>
          </w:p>
        </w:tc>
        <w:tc>
          <w:tcPr>
            <w:tcW w:w="0" w:type="auto"/>
            <w:shd w:val="clear" w:color="auto" w:fill="C6EFCE"/>
            <w:tcMar>
              <w:left w:w="108" w:type="dxa"/>
              <w:right w:w="108" w:type="dxa"/>
            </w:tcMar>
          </w:tcPr>
          <w:p w14:paraId="50B4AC18"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C19"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MW</w:t>
            </w:r>
          </w:p>
        </w:tc>
        <w:tc>
          <w:tcPr>
            <w:tcW w:w="0" w:type="auto"/>
            <w:shd w:val="clear" w:color="auto" w:fill="C6EFCE"/>
            <w:tcMar>
              <w:left w:w="108" w:type="dxa"/>
              <w:right w:w="108" w:type="dxa"/>
            </w:tcMar>
          </w:tcPr>
          <w:p w14:paraId="50B4AC1A"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0</w:t>
            </w:r>
          </w:p>
        </w:tc>
        <w:tc>
          <w:tcPr>
            <w:tcW w:w="0" w:type="auto"/>
            <w:shd w:val="clear" w:color="auto" w:fill="C6EFCE"/>
            <w:tcMar>
              <w:left w:w="108" w:type="dxa"/>
              <w:right w:w="108" w:type="dxa"/>
            </w:tcMar>
          </w:tcPr>
          <w:p w14:paraId="50B4AC1B" w14:textId="74E55343" w:rsidR="005B3789" w:rsidRDefault="00365829" w:rsidP="003E3DD3">
            <w:pPr>
              <w:spacing w:after="0"/>
              <w:jc w:val="center"/>
              <w:rPr>
                <w:noProof/>
              </w:rPr>
            </w:pPr>
            <w:r>
              <w:rPr>
                <w:rFonts w:ascii="Times New Roman" w:eastAsia="Times New Roman" w:hAnsi="Times New Roman" w:cs="Times New Roman"/>
                <w:noProof/>
                <w:color w:val="006100"/>
                <w:sz w:val="20"/>
                <w:szCs w:val="20"/>
                <w:lang w:val="en-GB"/>
              </w:rPr>
              <w:t>95</w:t>
            </w:r>
          </w:p>
        </w:tc>
        <w:tc>
          <w:tcPr>
            <w:tcW w:w="0" w:type="auto"/>
            <w:shd w:val="clear" w:color="auto" w:fill="C6EFCE"/>
            <w:tcMar>
              <w:left w:w="108" w:type="dxa"/>
              <w:right w:w="108" w:type="dxa"/>
            </w:tcMar>
          </w:tcPr>
          <w:p w14:paraId="50B4AC1C"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Q2</w:t>
            </w:r>
          </w:p>
        </w:tc>
        <w:tc>
          <w:tcPr>
            <w:tcW w:w="0" w:type="auto"/>
            <w:shd w:val="clear" w:color="auto" w:fill="C6EFCE"/>
            <w:tcMar>
              <w:left w:w="108" w:type="dxa"/>
              <w:right w:w="108" w:type="dxa"/>
            </w:tcMar>
          </w:tcPr>
          <w:p w14:paraId="50B4AC1D"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2026</w:t>
            </w:r>
          </w:p>
        </w:tc>
        <w:tc>
          <w:tcPr>
            <w:tcW w:w="0" w:type="auto"/>
            <w:shd w:val="clear" w:color="auto" w:fill="C6EFCE"/>
            <w:tcMar>
              <w:left w:w="108" w:type="dxa"/>
              <w:right w:w="108" w:type="dxa"/>
            </w:tcMar>
          </w:tcPr>
          <w:p w14:paraId="50B4AC1E" w14:textId="1CB822C9" w:rsidR="005B3789" w:rsidRPr="00462FE3" w:rsidRDefault="005B3789" w:rsidP="02AD8CF9">
            <w:pPr>
              <w:spacing w:after="0"/>
              <w:rPr>
                <w:rFonts w:ascii="Times New Roman" w:eastAsia="Times New Roman" w:hAnsi="Times New Roman" w:cs="Times New Roman"/>
                <w:noProof/>
                <w:color w:val="006100"/>
                <w:sz w:val="20"/>
                <w:szCs w:val="20"/>
                <w:lang w:val="en-GB"/>
              </w:rPr>
            </w:pPr>
            <w:r w:rsidRPr="02AD8CF9">
              <w:rPr>
                <w:rFonts w:ascii="Times New Roman" w:eastAsia="Times New Roman" w:hAnsi="Times New Roman" w:cs="Times New Roman"/>
                <w:noProof/>
                <w:color w:val="006100"/>
                <w:sz w:val="20"/>
                <w:szCs w:val="20"/>
                <w:lang w:val="en-GB"/>
              </w:rPr>
              <w:t xml:space="preserve">At least </w:t>
            </w:r>
            <w:r w:rsidR="7F672402" w:rsidRPr="02AD8CF9">
              <w:rPr>
                <w:rFonts w:ascii="Times New Roman" w:eastAsia="Times New Roman" w:hAnsi="Times New Roman" w:cs="Times New Roman"/>
                <w:noProof/>
                <w:color w:val="006100"/>
                <w:sz w:val="20"/>
                <w:szCs w:val="20"/>
                <w:lang w:val="en-GB"/>
              </w:rPr>
              <w:t>95</w:t>
            </w:r>
            <w:r w:rsidRPr="02AD8CF9">
              <w:rPr>
                <w:rFonts w:ascii="Times New Roman" w:eastAsia="Times New Roman" w:hAnsi="Times New Roman" w:cs="Times New Roman"/>
                <w:noProof/>
                <w:color w:val="006100"/>
                <w:sz w:val="20"/>
                <w:szCs w:val="20"/>
                <w:lang w:val="en-GB"/>
              </w:rPr>
              <w:t xml:space="preserve"> MW in new renewable electricity sources capacity shall be connected to the grid under the measure’s support scheme. A copy of the functional test of the new electricity source (indicating installed capacity in MW and type of the renewable energy source) and of the distribution system connection agreement</w:t>
            </w:r>
            <w:r w:rsidR="5BDE934A" w:rsidRPr="02AD8CF9">
              <w:rPr>
                <w:rFonts w:ascii="Times New Roman" w:eastAsia="Times New Roman" w:hAnsi="Times New Roman" w:cs="Times New Roman"/>
                <w:noProof/>
                <w:color w:val="006100"/>
                <w:sz w:val="20"/>
                <w:szCs w:val="20"/>
                <w:lang w:val="en-GB"/>
              </w:rPr>
              <w:t xml:space="preserve"> </w:t>
            </w:r>
            <w:r w:rsidR="5BDE934A" w:rsidRPr="00222A8C">
              <w:rPr>
                <w:rFonts w:ascii="Times New Roman" w:eastAsia="Times New Roman" w:hAnsi="Times New Roman" w:cs="Times New Roman"/>
                <w:noProof/>
                <w:color w:val="006100"/>
                <w:sz w:val="20"/>
                <w:szCs w:val="20"/>
                <w:lang w:val="en-GB"/>
              </w:rPr>
              <w:t>shall be delivered</w:t>
            </w:r>
            <w:r w:rsidRPr="00222A8C">
              <w:rPr>
                <w:rFonts w:ascii="Times New Roman" w:eastAsia="Times New Roman" w:hAnsi="Times New Roman" w:cs="Times New Roman"/>
                <w:noProof/>
                <w:color w:val="006100"/>
                <w:sz w:val="20"/>
                <w:szCs w:val="20"/>
                <w:lang w:val="en-GB"/>
              </w:rPr>
              <w:t xml:space="preserve">. </w:t>
            </w:r>
          </w:p>
          <w:p w14:paraId="50B4AC1F" w14:textId="77777777" w:rsidR="005B3789" w:rsidRDefault="005B3789" w:rsidP="003E3DD3">
            <w:pPr>
              <w:spacing w:after="0"/>
              <w:rPr>
                <w:rFonts w:ascii="Times New Roman" w:eastAsia="Times New Roman" w:hAnsi="Times New Roman" w:cs="Times New Roman"/>
                <w:noProof/>
                <w:color w:val="006100"/>
                <w:sz w:val="20"/>
                <w:szCs w:val="20"/>
                <w:lang w:val="en-GB"/>
              </w:rPr>
            </w:pPr>
          </w:p>
          <w:p w14:paraId="50B4AC20" w14:textId="660A0D92" w:rsidR="005B3789" w:rsidRDefault="005B3789" w:rsidP="003E3DD3">
            <w:pPr>
              <w:spacing w:after="0"/>
              <w:rPr>
                <w:rFonts w:ascii="Times New Roman" w:eastAsia="Times New Roman" w:hAnsi="Times New Roman" w:cs="Times New Roman"/>
                <w:noProof/>
                <w:color w:val="006100"/>
                <w:sz w:val="20"/>
                <w:szCs w:val="20"/>
                <w:lang w:val="en-GB"/>
              </w:rPr>
            </w:pPr>
            <w:r w:rsidRPr="02AD8CF9">
              <w:rPr>
                <w:rFonts w:ascii="Times New Roman" w:eastAsia="Times New Roman" w:hAnsi="Times New Roman" w:cs="Times New Roman"/>
                <w:noProof/>
                <w:color w:val="006100"/>
                <w:sz w:val="20"/>
                <w:szCs w:val="20"/>
                <w:lang w:val="en-GB"/>
              </w:rPr>
              <w:t>The support scheme shall take the form of auctions for investment support for new sources of electricity from renewable energy sources</w:t>
            </w:r>
            <w:r w:rsidR="316CB047" w:rsidRPr="02AD8CF9">
              <w:rPr>
                <w:rFonts w:ascii="Times New Roman" w:eastAsia="Times New Roman" w:hAnsi="Times New Roman" w:cs="Times New Roman"/>
                <w:noProof/>
                <w:color w:val="006100"/>
                <w:sz w:val="20"/>
                <w:szCs w:val="20"/>
                <w:lang w:val="en-GB"/>
              </w:rPr>
              <w:t xml:space="preserve"> </w:t>
            </w:r>
            <w:r w:rsidR="316CB047" w:rsidRPr="00293595">
              <w:rPr>
                <w:rFonts w:ascii="Times New Roman" w:eastAsia="Times New Roman" w:hAnsi="Times New Roman" w:cs="Times New Roman"/>
                <w:noProof/>
                <w:color w:val="006100"/>
                <w:sz w:val="20"/>
                <w:szCs w:val="20"/>
                <w:lang w:val="en-GB"/>
              </w:rPr>
              <w:t>(as delivered under Reform 2)</w:t>
            </w:r>
            <w:r w:rsidRPr="00293595">
              <w:rPr>
                <w:rFonts w:ascii="Times New Roman" w:eastAsia="Times New Roman" w:hAnsi="Times New Roman" w:cs="Times New Roman"/>
                <w:noProof/>
                <w:color w:val="006100"/>
                <w:sz w:val="20"/>
                <w:szCs w:val="20"/>
                <w:lang w:val="en-GB"/>
              </w:rPr>
              <w:t>,</w:t>
            </w:r>
            <w:r w:rsidRPr="02AD8CF9">
              <w:rPr>
                <w:rFonts w:ascii="Times New Roman" w:eastAsia="Times New Roman" w:hAnsi="Times New Roman" w:cs="Times New Roman"/>
                <w:noProof/>
                <w:color w:val="006100"/>
                <w:sz w:val="20"/>
                <w:szCs w:val="20"/>
                <w:lang w:val="en-GB"/>
              </w:rPr>
              <w:t xml:space="preserve"> except for hydropower.</w:t>
            </w:r>
          </w:p>
        </w:tc>
      </w:tr>
      <w:tr w:rsidR="003E3DD3" w14:paraId="50B4AC2F" w14:textId="77777777" w:rsidTr="02AD8CF9">
        <w:trPr>
          <w:trHeight w:val="450"/>
        </w:trPr>
        <w:tc>
          <w:tcPr>
            <w:tcW w:w="0" w:type="auto"/>
            <w:shd w:val="clear" w:color="auto" w:fill="C6EFCE"/>
            <w:tcMar>
              <w:left w:w="108" w:type="dxa"/>
              <w:right w:w="108" w:type="dxa"/>
            </w:tcMar>
          </w:tcPr>
          <w:p w14:paraId="50B4AC22"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5</w:t>
            </w:r>
          </w:p>
        </w:tc>
        <w:tc>
          <w:tcPr>
            <w:tcW w:w="0" w:type="auto"/>
            <w:shd w:val="clear" w:color="auto" w:fill="C6EFCE"/>
            <w:tcMar>
              <w:left w:w="108" w:type="dxa"/>
              <w:right w:w="108" w:type="dxa"/>
            </w:tcMar>
          </w:tcPr>
          <w:p w14:paraId="50B4AC24" w14:textId="47C2C35D" w:rsidR="005B3789" w:rsidRDefault="005B3789" w:rsidP="00DC3E36">
            <w:pPr>
              <w:spacing w:after="0"/>
              <w:rPr>
                <w:noProof/>
              </w:rPr>
            </w:pPr>
            <w:r w:rsidRPr="1BF5D7D1">
              <w:rPr>
                <w:rFonts w:ascii="Times New Roman" w:eastAsia="Times New Roman" w:hAnsi="Times New Roman" w:cs="Times New Roman"/>
                <w:noProof/>
                <w:color w:val="006100"/>
                <w:sz w:val="20"/>
                <w:szCs w:val="20"/>
                <w:lang w:val="en-GB"/>
              </w:rPr>
              <w:t xml:space="preserve">1 – Renewable energy sources and energy infrastructure – Investment 2: Modernising the existing renewable </w:t>
            </w:r>
            <w:r w:rsidRPr="000D43D0">
              <w:rPr>
                <w:rFonts w:ascii="Times New Roman" w:eastAsia="Times New Roman" w:hAnsi="Times New Roman" w:cs="Times New Roman"/>
                <w:noProof/>
                <w:color w:val="006100"/>
                <w:sz w:val="20"/>
                <w:szCs w:val="20"/>
                <w:lang w:val="en-GB"/>
              </w:rPr>
              <w:t>energy</w:t>
            </w:r>
            <w:r w:rsidRPr="1BF5D7D1">
              <w:rPr>
                <w:rFonts w:ascii="Times New Roman" w:eastAsia="Times New Roman" w:hAnsi="Times New Roman" w:cs="Times New Roman"/>
                <w:noProof/>
                <w:color w:val="006100"/>
                <w:sz w:val="20"/>
                <w:szCs w:val="20"/>
                <w:lang w:val="en-GB"/>
              </w:rPr>
              <w:t xml:space="preserve"> sources (repowering)</w:t>
            </w:r>
          </w:p>
        </w:tc>
        <w:tc>
          <w:tcPr>
            <w:tcW w:w="0" w:type="auto"/>
            <w:shd w:val="clear" w:color="auto" w:fill="C6EFCE"/>
            <w:tcMar>
              <w:left w:w="108" w:type="dxa"/>
              <w:right w:w="108" w:type="dxa"/>
            </w:tcMar>
          </w:tcPr>
          <w:p w14:paraId="50B4AC25"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Target</w:t>
            </w:r>
          </w:p>
        </w:tc>
        <w:tc>
          <w:tcPr>
            <w:tcW w:w="0" w:type="auto"/>
            <w:shd w:val="clear" w:color="auto" w:fill="C6EFCE"/>
            <w:tcMar>
              <w:left w:w="108" w:type="dxa"/>
              <w:right w:w="108" w:type="dxa"/>
            </w:tcMar>
          </w:tcPr>
          <w:p w14:paraId="50B4AC26" w14:textId="3959DEBD" w:rsidR="005B3789" w:rsidRDefault="7ADDC38A" w:rsidP="003E3DD3">
            <w:pPr>
              <w:spacing w:after="0"/>
              <w:rPr>
                <w:noProof/>
              </w:rPr>
            </w:pPr>
            <w:r w:rsidRPr="00293595">
              <w:rPr>
                <w:rFonts w:ascii="Times New Roman" w:eastAsia="Times New Roman" w:hAnsi="Times New Roman" w:cs="Times New Roman"/>
                <w:noProof/>
                <w:color w:val="006100"/>
                <w:sz w:val="20"/>
                <w:szCs w:val="20"/>
                <w:lang w:val="en-GB"/>
              </w:rPr>
              <w:t>Modernising</w:t>
            </w:r>
            <w:r w:rsidRPr="02AD8CF9">
              <w:rPr>
                <w:rFonts w:ascii="Times New Roman" w:eastAsia="Times New Roman" w:hAnsi="Times New Roman" w:cs="Times New Roman"/>
                <w:noProof/>
                <w:color w:val="006100"/>
                <w:sz w:val="20"/>
                <w:szCs w:val="20"/>
                <w:lang w:val="en-GB"/>
              </w:rPr>
              <w:t xml:space="preserve"> </w:t>
            </w:r>
            <w:r w:rsidR="005B3789" w:rsidRPr="02AD8CF9">
              <w:rPr>
                <w:rFonts w:ascii="Times New Roman" w:eastAsia="Times New Roman" w:hAnsi="Times New Roman" w:cs="Times New Roman"/>
                <w:noProof/>
                <w:color w:val="006100"/>
                <w:sz w:val="20"/>
                <w:szCs w:val="20"/>
                <w:lang w:val="en-GB"/>
              </w:rPr>
              <w:t>renewable energy source capacity</w:t>
            </w:r>
          </w:p>
        </w:tc>
        <w:tc>
          <w:tcPr>
            <w:tcW w:w="0" w:type="auto"/>
            <w:shd w:val="clear" w:color="auto" w:fill="C6EFCE"/>
            <w:tcMar>
              <w:left w:w="108" w:type="dxa"/>
              <w:right w:w="108" w:type="dxa"/>
            </w:tcMar>
          </w:tcPr>
          <w:p w14:paraId="50B4AC27"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C28"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MW</w:t>
            </w:r>
          </w:p>
        </w:tc>
        <w:tc>
          <w:tcPr>
            <w:tcW w:w="0" w:type="auto"/>
            <w:shd w:val="clear" w:color="auto" w:fill="C6EFCE"/>
            <w:tcMar>
              <w:left w:w="108" w:type="dxa"/>
              <w:right w:w="108" w:type="dxa"/>
            </w:tcMar>
          </w:tcPr>
          <w:p w14:paraId="50B4AC29"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0</w:t>
            </w:r>
          </w:p>
        </w:tc>
        <w:tc>
          <w:tcPr>
            <w:tcW w:w="0" w:type="auto"/>
            <w:shd w:val="clear" w:color="auto" w:fill="C6EFCE"/>
            <w:tcMar>
              <w:left w:w="108" w:type="dxa"/>
              <w:right w:w="108" w:type="dxa"/>
            </w:tcMar>
          </w:tcPr>
          <w:p w14:paraId="50B4AC2A" w14:textId="3092554B" w:rsidR="005B3789" w:rsidRDefault="0083440D" w:rsidP="003E3DD3">
            <w:pPr>
              <w:spacing w:after="0"/>
              <w:jc w:val="center"/>
              <w:rPr>
                <w:noProof/>
              </w:rPr>
            </w:pPr>
            <w:r>
              <w:rPr>
                <w:rFonts w:ascii="Times New Roman" w:eastAsia="Times New Roman" w:hAnsi="Times New Roman" w:cs="Times New Roman"/>
                <w:noProof/>
                <w:color w:val="006100"/>
                <w:sz w:val="20"/>
                <w:szCs w:val="20"/>
                <w:lang w:val="en-GB"/>
              </w:rPr>
              <w:t>8</w:t>
            </w:r>
            <w:r w:rsidR="005B3789">
              <w:rPr>
                <w:rFonts w:ascii="Times New Roman" w:eastAsia="Times New Roman" w:hAnsi="Times New Roman" w:cs="Times New Roman"/>
                <w:noProof/>
                <w:color w:val="006100"/>
                <w:sz w:val="20"/>
                <w:szCs w:val="20"/>
                <w:lang w:val="en-GB"/>
              </w:rPr>
              <w:t>0</w:t>
            </w:r>
          </w:p>
        </w:tc>
        <w:tc>
          <w:tcPr>
            <w:tcW w:w="0" w:type="auto"/>
            <w:shd w:val="clear" w:color="auto" w:fill="C6EFCE"/>
            <w:tcMar>
              <w:left w:w="108" w:type="dxa"/>
              <w:right w:w="108" w:type="dxa"/>
            </w:tcMar>
          </w:tcPr>
          <w:p w14:paraId="50B4AC2B"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Q2</w:t>
            </w:r>
          </w:p>
        </w:tc>
        <w:tc>
          <w:tcPr>
            <w:tcW w:w="0" w:type="auto"/>
            <w:shd w:val="clear" w:color="auto" w:fill="C6EFCE"/>
            <w:tcMar>
              <w:left w:w="108" w:type="dxa"/>
              <w:right w:w="108" w:type="dxa"/>
            </w:tcMar>
          </w:tcPr>
          <w:p w14:paraId="50B4AC2C"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2026</w:t>
            </w:r>
          </w:p>
        </w:tc>
        <w:tc>
          <w:tcPr>
            <w:tcW w:w="0" w:type="auto"/>
            <w:shd w:val="clear" w:color="auto" w:fill="C6EFCE"/>
            <w:tcMar>
              <w:left w:w="108" w:type="dxa"/>
              <w:right w:w="108" w:type="dxa"/>
            </w:tcMar>
          </w:tcPr>
          <w:p w14:paraId="50B4AC2D" w14:textId="78DEE726" w:rsidR="005B3789" w:rsidRDefault="005B3789" w:rsidP="003E3DD3">
            <w:pPr>
              <w:spacing w:after="0"/>
              <w:rPr>
                <w:noProof/>
              </w:rPr>
            </w:pPr>
            <w:r>
              <w:rPr>
                <w:rFonts w:ascii="Times New Roman" w:eastAsia="Times New Roman" w:hAnsi="Times New Roman" w:cs="Times New Roman"/>
                <w:noProof/>
                <w:color w:val="006100"/>
                <w:sz w:val="20"/>
                <w:szCs w:val="20"/>
                <w:lang w:val="en-GB"/>
              </w:rPr>
              <w:t>A</w:t>
            </w:r>
            <w:r w:rsidRPr="609E2F43">
              <w:rPr>
                <w:rFonts w:ascii="Times New Roman" w:eastAsia="Times New Roman" w:hAnsi="Times New Roman" w:cs="Times New Roman"/>
                <w:noProof/>
                <w:color w:val="006100"/>
                <w:sz w:val="20"/>
                <w:szCs w:val="20"/>
                <w:lang w:val="en-GB"/>
              </w:rPr>
              <w:t xml:space="preserve">t least </w:t>
            </w:r>
            <w:r w:rsidR="0083440D">
              <w:rPr>
                <w:rFonts w:ascii="Times New Roman" w:eastAsia="Times New Roman" w:hAnsi="Times New Roman" w:cs="Times New Roman"/>
                <w:noProof/>
                <w:color w:val="006100"/>
                <w:sz w:val="20"/>
                <w:szCs w:val="20"/>
                <w:lang w:val="en-GB"/>
              </w:rPr>
              <w:t>8</w:t>
            </w:r>
            <w:r>
              <w:rPr>
                <w:rFonts w:ascii="Times New Roman" w:eastAsia="Times New Roman" w:hAnsi="Times New Roman" w:cs="Times New Roman"/>
                <w:noProof/>
                <w:color w:val="006100"/>
                <w:sz w:val="20"/>
                <w:szCs w:val="20"/>
                <w:lang w:val="en-GB"/>
              </w:rPr>
              <w:t>0</w:t>
            </w:r>
            <w:r w:rsidRPr="609E2F43">
              <w:rPr>
                <w:rFonts w:ascii="Times New Roman" w:eastAsia="Times New Roman" w:hAnsi="Times New Roman" w:cs="Times New Roman"/>
                <w:noProof/>
                <w:color w:val="006100"/>
                <w:sz w:val="20"/>
                <w:szCs w:val="20"/>
                <w:lang w:val="en-GB"/>
              </w:rPr>
              <w:t xml:space="preserve"> MW </w:t>
            </w:r>
            <w:r>
              <w:rPr>
                <w:rFonts w:ascii="Times New Roman" w:eastAsia="Times New Roman" w:hAnsi="Times New Roman" w:cs="Times New Roman"/>
                <w:noProof/>
                <w:color w:val="006100"/>
                <w:sz w:val="20"/>
                <w:szCs w:val="20"/>
                <w:lang w:val="en-GB"/>
              </w:rPr>
              <w:t>of</w:t>
            </w:r>
            <w:r w:rsidRPr="609E2F43">
              <w:rPr>
                <w:rFonts w:ascii="Times New Roman" w:eastAsia="Times New Roman" w:hAnsi="Times New Roman" w:cs="Times New Roman"/>
                <w:noProof/>
                <w:color w:val="006100"/>
                <w:sz w:val="20"/>
                <w:szCs w:val="20"/>
                <w:lang w:val="en-GB"/>
              </w:rPr>
              <w:t xml:space="preserve"> modernised capacity (repowering) for renewable electricity generation or biomethane production </w:t>
            </w:r>
            <w:r>
              <w:rPr>
                <w:rFonts w:ascii="Times New Roman" w:eastAsia="Times New Roman" w:hAnsi="Times New Roman" w:cs="Times New Roman"/>
                <w:noProof/>
                <w:color w:val="006100"/>
                <w:sz w:val="20"/>
                <w:szCs w:val="20"/>
                <w:lang w:val="en-GB"/>
              </w:rPr>
              <w:t xml:space="preserve">shall be </w:t>
            </w:r>
            <w:r w:rsidRPr="00EA5E66">
              <w:rPr>
                <w:rFonts w:ascii="Times New Roman" w:eastAsia="Times New Roman" w:hAnsi="Times New Roman" w:cs="Times New Roman"/>
                <w:noProof/>
                <w:color w:val="006100"/>
                <w:sz w:val="20"/>
                <w:szCs w:val="20"/>
                <w:lang w:val="en-GB"/>
              </w:rPr>
              <w:t>connected to the grids.</w:t>
            </w:r>
          </w:p>
          <w:p w14:paraId="50B4AC2E" w14:textId="77777777" w:rsidR="005B3789" w:rsidRDefault="005B3789" w:rsidP="003E3DD3">
            <w:pPr>
              <w:spacing w:after="0"/>
              <w:rPr>
                <w:noProof/>
              </w:rPr>
            </w:pPr>
          </w:p>
        </w:tc>
      </w:tr>
      <w:tr w:rsidR="003E3DD3" w14:paraId="50B4AC3D" w14:textId="77777777" w:rsidTr="02AD8CF9">
        <w:trPr>
          <w:trHeight w:val="885"/>
        </w:trPr>
        <w:tc>
          <w:tcPr>
            <w:tcW w:w="0" w:type="auto"/>
            <w:shd w:val="clear" w:color="auto" w:fill="C6EFCE"/>
            <w:tcMar>
              <w:left w:w="108" w:type="dxa"/>
              <w:right w:w="108" w:type="dxa"/>
            </w:tcMar>
          </w:tcPr>
          <w:p w14:paraId="50B4AC30"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6</w:t>
            </w:r>
          </w:p>
        </w:tc>
        <w:tc>
          <w:tcPr>
            <w:tcW w:w="0" w:type="auto"/>
            <w:shd w:val="clear" w:color="auto" w:fill="C6EFCE"/>
            <w:tcMar>
              <w:left w:w="108" w:type="dxa"/>
              <w:right w:w="108" w:type="dxa"/>
            </w:tcMar>
          </w:tcPr>
          <w:p w14:paraId="50B4AC31"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1 – Renewable energy sources and energy infrastructure – Investment 3: Increasing flexibility of electricity systems for greater renewables integration </w:t>
            </w:r>
          </w:p>
        </w:tc>
        <w:tc>
          <w:tcPr>
            <w:tcW w:w="0" w:type="auto"/>
            <w:shd w:val="clear" w:color="auto" w:fill="C6EFCE"/>
            <w:tcMar>
              <w:left w:w="108" w:type="dxa"/>
              <w:right w:w="108" w:type="dxa"/>
            </w:tcMar>
          </w:tcPr>
          <w:p w14:paraId="50B4AC32"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Target</w:t>
            </w:r>
          </w:p>
        </w:tc>
        <w:tc>
          <w:tcPr>
            <w:tcW w:w="0" w:type="auto"/>
            <w:shd w:val="clear" w:color="auto" w:fill="C6EFCE"/>
            <w:tcMar>
              <w:left w:w="108" w:type="dxa"/>
              <w:right w:w="108" w:type="dxa"/>
            </w:tcMar>
          </w:tcPr>
          <w:p w14:paraId="50B4AC33"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Cumulative increase in capacity of installations increasing the flexibility of energy systems </w:t>
            </w:r>
          </w:p>
        </w:tc>
        <w:tc>
          <w:tcPr>
            <w:tcW w:w="0" w:type="auto"/>
            <w:shd w:val="clear" w:color="auto" w:fill="C6EFCE"/>
            <w:tcMar>
              <w:left w:w="108" w:type="dxa"/>
              <w:right w:w="108" w:type="dxa"/>
            </w:tcMar>
          </w:tcPr>
          <w:p w14:paraId="50B4AC34"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 xml:space="preserve"> </w:t>
            </w:r>
          </w:p>
        </w:tc>
        <w:tc>
          <w:tcPr>
            <w:tcW w:w="0" w:type="auto"/>
            <w:shd w:val="clear" w:color="auto" w:fill="C6EFCE"/>
            <w:tcMar>
              <w:left w:w="108" w:type="dxa"/>
              <w:right w:w="108" w:type="dxa"/>
            </w:tcMar>
          </w:tcPr>
          <w:p w14:paraId="50B4AC35" w14:textId="77777777" w:rsidR="005B3789" w:rsidRDefault="005B3789" w:rsidP="003E3DD3">
            <w:pPr>
              <w:spacing w:after="0"/>
              <w:rPr>
                <w:noProof/>
              </w:rPr>
            </w:pPr>
            <w:r w:rsidRPr="1BF5D7D1">
              <w:rPr>
                <w:rFonts w:ascii="Times New Roman" w:eastAsia="Times New Roman" w:hAnsi="Times New Roman" w:cs="Times New Roman"/>
                <w:noProof/>
                <w:color w:val="006100"/>
                <w:sz w:val="20"/>
                <w:szCs w:val="20"/>
                <w:lang w:val="en-GB"/>
              </w:rPr>
              <w:t>MW</w:t>
            </w:r>
          </w:p>
        </w:tc>
        <w:tc>
          <w:tcPr>
            <w:tcW w:w="0" w:type="auto"/>
            <w:shd w:val="clear" w:color="auto" w:fill="C6EFCE"/>
            <w:tcMar>
              <w:left w:w="108" w:type="dxa"/>
              <w:right w:w="108" w:type="dxa"/>
            </w:tcMar>
          </w:tcPr>
          <w:p w14:paraId="50B4AC36"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0</w:t>
            </w:r>
          </w:p>
        </w:tc>
        <w:tc>
          <w:tcPr>
            <w:tcW w:w="0" w:type="auto"/>
            <w:shd w:val="clear" w:color="auto" w:fill="C6EFCE"/>
            <w:tcMar>
              <w:left w:w="108" w:type="dxa"/>
              <w:right w:w="108" w:type="dxa"/>
            </w:tcMar>
          </w:tcPr>
          <w:p w14:paraId="50B4AC37" w14:textId="21F88BBA" w:rsidR="005B3789" w:rsidRDefault="72881285" w:rsidP="3C1CF5F5">
            <w:pPr>
              <w:spacing w:after="0"/>
              <w:jc w:val="center"/>
              <w:rPr>
                <w:rFonts w:ascii="Times New Roman" w:eastAsia="Times New Roman" w:hAnsi="Times New Roman" w:cs="Times New Roman"/>
                <w:noProof/>
                <w:color w:val="006100"/>
                <w:sz w:val="20"/>
                <w:szCs w:val="20"/>
                <w:lang w:val="en-GB"/>
              </w:rPr>
            </w:pPr>
            <w:r w:rsidRPr="3C1CF5F5">
              <w:rPr>
                <w:rFonts w:ascii="Times New Roman" w:eastAsia="Times New Roman" w:hAnsi="Times New Roman" w:cs="Times New Roman"/>
                <w:noProof/>
                <w:color w:val="006100"/>
                <w:sz w:val="20"/>
                <w:szCs w:val="20"/>
                <w:lang w:val="en-GB"/>
              </w:rPr>
              <w:t>12</w:t>
            </w:r>
            <w:r w:rsidR="0024702C">
              <w:rPr>
                <w:rFonts w:ascii="Times New Roman" w:eastAsia="Times New Roman" w:hAnsi="Times New Roman" w:cs="Times New Roman"/>
                <w:noProof/>
                <w:color w:val="006100"/>
                <w:sz w:val="20"/>
                <w:szCs w:val="20"/>
                <w:lang w:val="en-GB"/>
              </w:rPr>
              <w:t>1.8</w:t>
            </w:r>
          </w:p>
        </w:tc>
        <w:tc>
          <w:tcPr>
            <w:tcW w:w="0" w:type="auto"/>
            <w:shd w:val="clear" w:color="auto" w:fill="C6EFCE"/>
            <w:tcMar>
              <w:left w:w="108" w:type="dxa"/>
              <w:right w:w="108" w:type="dxa"/>
            </w:tcMar>
          </w:tcPr>
          <w:p w14:paraId="50B4AC38"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Q2</w:t>
            </w:r>
          </w:p>
        </w:tc>
        <w:tc>
          <w:tcPr>
            <w:tcW w:w="0" w:type="auto"/>
            <w:shd w:val="clear" w:color="auto" w:fill="C6EFCE"/>
            <w:tcMar>
              <w:left w:w="108" w:type="dxa"/>
              <w:right w:w="108" w:type="dxa"/>
            </w:tcMar>
          </w:tcPr>
          <w:p w14:paraId="50B4AC39" w14:textId="77777777" w:rsidR="005B3789" w:rsidRDefault="005B3789" w:rsidP="003E3DD3">
            <w:pPr>
              <w:spacing w:after="0"/>
              <w:jc w:val="center"/>
              <w:rPr>
                <w:noProof/>
              </w:rPr>
            </w:pPr>
            <w:r w:rsidRPr="1BF5D7D1">
              <w:rPr>
                <w:rFonts w:ascii="Times New Roman" w:eastAsia="Times New Roman" w:hAnsi="Times New Roman" w:cs="Times New Roman"/>
                <w:noProof/>
                <w:color w:val="006100"/>
                <w:sz w:val="20"/>
                <w:szCs w:val="20"/>
                <w:lang w:val="en-GB"/>
              </w:rPr>
              <w:t>2026</w:t>
            </w:r>
          </w:p>
        </w:tc>
        <w:tc>
          <w:tcPr>
            <w:tcW w:w="0" w:type="auto"/>
            <w:shd w:val="clear" w:color="auto" w:fill="C6EFCE"/>
            <w:tcMar>
              <w:left w:w="108" w:type="dxa"/>
              <w:right w:w="108" w:type="dxa"/>
            </w:tcMar>
          </w:tcPr>
          <w:p w14:paraId="50B4AC3A" w14:textId="1F4E9E53" w:rsidR="005B3789" w:rsidRPr="00EA5E66" w:rsidRDefault="005B3789" w:rsidP="003E3DD3">
            <w:pPr>
              <w:spacing w:after="0"/>
              <w:rPr>
                <w:rFonts w:ascii="Times New Roman" w:eastAsia="Times New Roman" w:hAnsi="Times New Roman" w:cs="Times New Roman"/>
                <w:noProof/>
                <w:color w:val="006100"/>
                <w:sz w:val="20"/>
                <w:szCs w:val="20"/>
                <w:lang w:val="en-GB"/>
              </w:rPr>
            </w:pPr>
            <w:r w:rsidRPr="02AD8CF9">
              <w:rPr>
                <w:rFonts w:ascii="Times New Roman" w:eastAsia="Times New Roman" w:hAnsi="Times New Roman" w:cs="Times New Roman"/>
                <w:noProof/>
                <w:color w:val="006100"/>
                <w:sz w:val="20"/>
                <w:szCs w:val="20"/>
                <w:lang w:val="en-GB"/>
              </w:rPr>
              <w:t xml:space="preserve">Installations supported by the scheme </w:t>
            </w:r>
            <w:r w:rsidR="34AEBCD5" w:rsidRPr="009B0D88">
              <w:rPr>
                <w:rFonts w:ascii="Times New Roman" w:eastAsia="Times New Roman" w:hAnsi="Times New Roman" w:cs="Times New Roman"/>
                <w:noProof/>
                <w:color w:val="006100"/>
                <w:sz w:val="20"/>
                <w:szCs w:val="20"/>
                <w:lang w:val="en-GB"/>
              </w:rPr>
              <w:t xml:space="preserve">(as delivered under Reform 2) </w:t>
            </w:r>
            <w:r w:rsidRPr="02AD8CF9">
              <w:rPr>
                <w:rFonts w:ascii="Times New Roman" w:eastAsia="Times New Roman" w:hAnsi="Times New Roman" w:cs="Times New Roman"/>
                <w:noProof/>
                <w:color w:val="006100"/>
                <w:sz w:val="20"/>
                <w:szCs w:val="20"/>
                <w:lang w:val="en-GB"/>
              </w:rPr>
              <w:t xml:space="preserve">shall enter into operation, resulting in at least a </w:t>
            </w:r>
            <w:r w:rsidR="3510D97B" w:rsidRPr="628DD046">
              <w:rPr>
                <w:rFonts w:ascii="Times New Roman" w:eastAsia="Times New Roman" w:hAnsi="Times New Roman" w:cs="Times New Roman"/>
                <w:noProof/>
                <w:color w:val="006100"/>
                <w:sz w:val="20"/>
                <w:szCs w:val="20"/>
                <w:lang w:val="en-GB"/>
              </w:rPr>
              <w:t xml:space="preserve">121.8 </w:t>
            </w:r>
            <w:r w:rsidRPr="02AD8CF9">
              <w:rPr>
                <w:rFonts w:ascii="Times New Roman" w:eastAsia="Times New Roman" w:hAnsi="Times New Roman" w:cs="Times New Roman"/>
                <w:noProof/>
                <w:color w:val="006100"/>
                <w:sz w:val="20"/>
                <w:szCs w:val="20"/>
                <w:lang w:val="en-GB"/>
              </w:rPr>
              <w:t>MW increase of electricity storage capacities.</w:t>
            </w:r>
          </w:p>
          <w:p w14:paraId="50B4AC3B" w14:textId="77777777" w:rsidR="005B3789" w:rsidRPr="00EA5E66" w:rsidRDefault="005B3789" w:rsidP="003E3DD3">
            <w:pPr>
              <w:spacing w:after="0"/>
              <w:rPr>
                <w:rFonts w:ascii="Times New Roman" w:eastAsia="Times New Roman" w:hAnsi="Times New Roman" w:cs="Times New Roman"/>
                <w:noProof/>
                <w:color w:val="006100"/>
                <w:sz w:val="20"/>
                <w:szCs w:val="20"/>
                <w:lang w:val="en-GB"/>
              </w:rPr>
            </w:pPr>
          </w:p>
          <w:p w14:paraId="50B4AC3C" w14:textId="77777777" w:rsidR="005B3789" w:rsidRPr="00EA5E66" w:rsidRDefault="005B3789" w:rsidP="003E3DD3">
            <w:pPr>
              <w:spacing w:after="0"/>
              <w:rPr>
                <w:noProof/>
              </w:rPr>
            </w:pPr>
            <w:r>
              <w:rPr>
                <w:rFonts w:ascii="Times New Roman" w:eastAsia="Times New Roman" w:hAnsi="Times New Roman" w:cs="Times New Roman"/>
                <w:noProof/>
                <w:color w:val="006100"/>
                <w:sz w:val="20"/>
                <w:szCs w:val="20"/>
                <w:lang w:val="en-GB"/>
              </w:rPr>
              <w:t xml:space="preserve">Supported technologies shall include new </w:t>
            </w:r>
            <w:r w:rsidRPr="00EA5E66">
              <w:rPr>
                <w:rFonts w:ascii="Times New Roman" w:eastAsia="Times New Roman" w:hAnsi="Times New Roman" w:cs="Times New Roman"/>
                <w:noProof/>
                <w:color w:val="006100"/>
                <w:sz w:val="20"/>
                <w:szCs w:val="20"/>
                <w:lang w:val="en-GB"/>
              </w:rPr>
              <w:t>battery systems</w:t>
            </w:r>
            <w:r>
              <w:rPr>
                <w:rFonts w:ascii="Times New Roman" w:eastAsia="Times New Roman" w:hAnsi="Times New Roman" w:cs="Times New Roman"/>
                <w:noProof/>
                <w:color w:val="006100"/>
                <w:sz w:val="20"/>
                <w:szCs w:val="20"/>
                <w:lang w:val="en-GB"/>
              </w:rPr>
              <w:t xml:space="preserve"> or </w:t>
            </w:r>
            <w:r w:rsidRPr="00EA5E66">
              <w:rPr>
                <w:rFonts w:ascii="Times New Roman" w:eastAsia="Times New Roman" w:hAnsi="Times New Roman" w:cs="Times New Roman"/>
                <w:noProof/>
                <w:color w:val="006100"/>
                <w:sz w:val="20"/>
                <w:szCs w:val="20"/>
                <w:lang w:val="en-GB"/>
              </w:rPr>
              <w:t>electrolysis</w:t>
            </w:r>
            <w:r>
              <w:rPr>
                <w:rFonts w:ascii="Times New Roman" w:eastAsia="Times New Roman" w:hAnsi="Times New Roman" w:cs="Times New Roman"/>
                <w:noProof/>
                <w:color w:val="006100"/>
                <w:sz w:val="20"/>
                <w:szCs w:val="20"/>
                <w:lang w:val="en-GB"/>
              </w:rPr>
              <w:t xml:space="preserve">, or </w:t>
            </w:r>
            <w:r w:rsidRPr="00EA5E66">
              <w:rPr>
                <w:rFonts w:ascii="Times New Roman" w:eastAsia="Times New Roman" w:hAnsi="Times New Roman" w:cs="Times New Roman"/>
                <w:noProof/>
                <w:color w:val="006100"/>
                <w:sz w:val="20"/>
                <w:szCs w:val="20"/>
                <w:lang w:val="en-GB"/>
              </w:rPr>
              <w:t xml:space="preserve">an increase in the balancing capacity of the hydropower plants. </w:t>
            </w:r>
            <w:r>
              <w:rPr>
                <w:rFonts w:ascii="Times New Roman" w:eastAsia="Times New Roman" w:hAnsi="Times New Roman" w:cs="Times New Roman"/>
                <w:noProof/>
                <w:color w:val="006100"/>
                <w:sz w:val="20"/>
                <w:szCs w:val="20"/>
                <w:lang w:val="en-GB"/>
              </w:rPr>
              <w:t>I</w:t>
            </w:r>
            <w:r w:rsidRPr="00EA5E66">
              <w:rPr>
                <w:rFonts w:ascii="Times New Roman" w:eastAsia="Times New Roman" w:hAnsi="Times New Roman" w:cs="Times New Roman"/>
                <w:noProof/>
                <w:color w:val="006100"/>
                <w:sz w:val="20"/>
                <w:szCs w:val="20"/>
                <w:lang w:val="en-GB"/>
              </w:rPr>
              <w:t>nvestment support into the balancing capacity of the hydropower plants shall not exceed EUR 12</w:t>
            </w:r>
            <w:r>
              <w:rPr>
                <w:noProof/>
              </w:rPr>
              <w:t> </w:t>
            </w:r>
            <w:r w:rsidRPr="00EA5E66">
              <w:rPr>
                <w:rFonts w:ascii="Times New Roman" w:eastAsia="Times New Roman" w:hAnsi="Times New Roman" w:cs="Times New Roman"/>
                <w:noProof/>
                <w:color w:val="006100"/>
                <w:sz w:val="20"/>
                <w:szCs w:val="20"/>
                <w:lang w:val="en-GB"/>
              </w:rPr>
              <w:t>000</w:t>
            </w:r>
            <w:r>
              <w:rPr>
                <w:noProof/>
              </w:rPr>
              <w:t> </w:t>
            </w:r>
            <w:r w:rsidRPr="00EA5E66">
              <w:rPr>
                <w:rFonts w:ascii="Times New Roman" w:eastAsia="Times New Roman" w:hAnsi="Times New Roman" w:cs="Times New Roman"/>
                <w:noProof/>
                <w:color w:val="006100"/>
                <w:sz w:val="20"/>
                <w:szCs w:val="20"/>
                <w:lang w:val="en-GB"/>
              </w:rPr>
              <w:t>000 under the measure</w:t>
            </w:r>
            <w:r w:rsidRPr="00EA5E66">
              <w:rPr>
                <w:rFonts w:ascii="Times New Roman" w:eastAsia="Times New Roman" w:hAnsi="Times New Roman" w:cs="Times New Roman"/>
                <w:noProof/>
                <w:sz w:val="20"/>
                <w:szCs w:val="20"/>
                <w:lang w:val="en-GB"/>
              </w:rPr>
              <w:t>.</w:t>
            </w:r>
          </w:p>
        </w:tc>
      </w:tr>
    </w:tbl>
    <w:p w14:paraId="50B4AC3E" w14:textId="77777777" w:rsidR="005B3789" w:rsidRDefault="005B3789" w:rsidP="003E3DD3">
      <w:pPr>
        <w:spacing w:before="120" w:after="120"/>
        <w:ind w:left="709"/>
        <w:jc w:val="both"/>
        <w:rPr>
          <w:rFonts w:ascii="Times New Roman" w:eastAsia="Times New Roman" w:hAnsi="Times New Roman" w:cs="Times New Roman"/>
          <w:noProof/>
          <w:lang w:val="en-GB"/>
        </w:rPr>
      </w:pPr>
    </w:p>
    <w:p w14:paraId="50B4AC3F" w14:textId="77777777" w:rsidR="005B3789" w:rsidRDefault="005B3789">
      <w:pPr>
        <w:rPr>
          <w:noProof/>
        </w:rPr>
      </w:pPr>
    </w:p>
    <w:p w14:paraId="50B4AC40" w14:textId="77777777" w:rsidR="005B3789" w:rsidRDefault="005B3789">
      <w:pPr>
        <w:rPr>
          <w:noProof/>
        </w:rPr>
      </w:pPr>
    </w:p>
    <w:p w14:paraId="50B4AC41" w14:textId="77777777" w:rsidR="005B3789" w:rsidRDefault="005B3789">
      <w:pPr>
        <w:rPr>
          <w:noProof/>
        </w:rPr>
      </w:pPr>
    </w:p>
    <w:p w14:paraId="50B4AC42" w14:textId="77777777" w:rsidR="005B3789" w:rsidRPr="000F0885" w:rsidRDefault="005B3789" w:rsidP="003E3DD3">
      <w:pPr>
        <w:rPr>
          <w:noProof/>
        </w:rPr>
        <w:sectPr w:rsidR="005B3789" w:rsidRPr="000F0885" w:rsidSect="003E3DD3">
          <w:headerReference w:type="even" r:id="rId23"/>
          <w:headerReference w:type="default" r:id="rId24"/>
          <w:footerReference w:type="even" r:id="rId25"/>
          <w:footerReference w:type="default" r:id="rId26"/>
          <w:headerReference w:type="first" r:id="rId27"/>
          <w:footerReference w:type="first" r:id="rId28"/>
          <w:pgSz w:w="15840" w:h="12240" w:orient="landscape"/>
          <w:pgMar w:top="1134" w:right="1134" w:bottom="1134" w:left="1134" w:header="567" w:footer="567" w:gutter="0"/>
          <w:cols w:space="720"/>
          <w:docGrid w:linePitch="360"/>
        </w:sectPr>
      </w:pPr>
    </w:p>
    <w:p w14:paraId="50B4AC43" w14:textId="77777777" w:rsidR="005B3789" w:rsidRPr="00CE2521" w:rsidRDefault="005B3789" w:rsidP="003E3DD3">
      <w:pPr>
        <w:pStyle w:val="Heading2"/>
        <w:spacing w:before="40" w:after="0" w:line="257" w:lineRule="auto"/>
        <w:rPr>
          <w:rFonts w:ascii="Times New Roman" w:eastAsia="Times New Roman" w:hAnsi="Times New Roman" w:cs="Times New Roman"/>
          <w:b/>
          <w:bCs/>
          <w:noProof/>
          <w:color w:val="262626" w:themeColor="text1" w:themeTint="D9"/>
          <w:sz w:val="24"/>
          <w:szCs w:val="24"/>
          <w:lang w:val="en-GB"/>
        </w:rPr>
      </w:pPr>
      <w:r w:rsidRPr="00CE2521">
        <w:rPr>
          <w:rFonts w:ascii="Times New Roman" w:eastAsia="Times New Roman" w:hAnsi="Times New Roman" w:cs="Times New Roman"/>
          <w:b/>
          <w:bCs/>
          <w:noProof/>
          <w:color w:val="262626" w:themeColor="text1" w:themeTint="D9"/>
          <w:sz w:val="24"/>
          <w:szCs w:val="24"/>
          <w:lang w:val="en-GB"/>
        </w:rPr>
        <w:t>COMPONENT 2: Renovation of buildings</w:t>
      </w:r>
    </w:p>
    <w:p w14:paraId="50B4AC44" w14:textId="77777777" w:rsidR="005B3789" w:rsidRPr="00DF3E83" w:rsidRDefault="005B3789" w:rsidP="003E3DD3">
      <w:pPr>
        <w:spacing w:before="120" w:after="120" w:line="240" w:lineRule="auto"/>
        <w:jc w:val="both"/>
        <w:textAlignment w:val="baseline"/>
        <w:rPr>
          <w:rFonts w:ascii="Times New Roman" w:eastAsia="Times New Roman" w:hAnsi="Times New Roman"/>
          <w:noProof/>
          <w:color w:val="000000"/>
          <w:lang w:val="en-GB"/>
        </w:rPr>
      </w:pPr>
      <w:r w:rsidRPr="00DF3E83">
        <w:rPr>
          <w:rFonts w:ascii="Times New Roman" w:hAnsi="Times New Roman"/>
          <w:noProof/>
          <w:lang w:val="en-GB"/>
        </w:rPr>
        <w:t>According to the Slovak National Energy and Climate Plan and the Long-term renovation Strategy for Buildings, reaching the 2030 and 2050 EU emission reduction objectives requires a significant shift from the implementation of partial to medium (30-60% primary energy savings) and deep (over 60%) renovation of buildings.</w:t>
      </w:r>
    </w:p>
    <w:p w14:paraId="50B4AC45" w14:textId="77777777" w:rsidR="005B3789" w:rsidRPr="00DF3E83" w:rsidRDefault="005B3789" w:rsidP="003E3DD3">
      <w:pPr>
        <w:spacing w:before="120" w:after="120" w:line="240" w:lineRule="auto"/>
        <w:jc w:val="both"/>
        <w:textAlignment w:val="baseline"/>
        <w:rPr>
          <w:rFonts w:ascii="Times New Roman" w:eastAsia="Times New Roman" w:hAnsi="Times New Roman"/>
          <w:noProof/>
          <w:color w:val="000000"/>
          <w:lang w:val="en-GB"/>
        </w:rPr>
      </w:pPr>
      <w:r w:rsidRPr="00DF3E83">
        <w:rPr>
          <w:rFonts w:ascii="Times New Roman" w:hAnsi="Times New Roman"/>
          <w:noProof/>
          <w:color w:val="000000"/>
          <w:lang w:val="en-GB"/>
        </w:rPr>
        <w:t>This component of the Slovak recovery and resilience plan aims at reduction of energy consumption by pursuing a comprehensive renovation of family houses, public historic and listed buildings. It combines measures to improve energy performance of buildings by achieving at least 30% of primary energy savings with measures to foster climate adaptation (such as installing green roofs, water retention system). The component contributes to the climate and environmental objectives, while boosting the recovery and competitiveness of the construction sector by creating more jobs, in particular for SMEs at local level.</w:t>
      </w:r>
    </w:p>
    <w:p w14:paraId="50B4AC46" w14:textId="77777777" w:rsidR="005B3789" w:rsidRPr="00DF3E83" w:rsidRDefault="005B3789" w:rsidP="003E3DD3">
      <w:pPr>
        <w:spacing w:before="120" w:after="120" w:line="240" w:lineRule="auto"/>
        <w:jc w:val="both"/>
        <w:rPr>
          <w:rFonts w:ascii="Times New Roman" w:eastAsia="Times New Roman" w:hAnsi="Times New Roman"/>
          <w:noProof/>
          <w:color w:val="000000"/>
          <w:lang w:val="en-GB"/>
        </w:rPr>
      </w:pPr>
      <w:r w:rsidRPr="00DF3E83">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B4AC47" w14:textId="77777777" w:rsidR="005B3789" w:rsidRPr="00DF3E83" w:rsidRDefault="005B3789" w:rsidP="003E3DD3">
      <w:pPr>
        <w:spacing w:before="120" w:after="120" w:line="240" w:lineRule="auto"/>
        <w:jc w:val="both"/>
        <w:textAlignment w:val="baseline"/>
        <w:rPr>
          <w:rFonts w:ascii="Times New Roman" w:eastAsia="Times New Roman" w:hAnsi="Times New Roman"/>
          <w:noProof/>
          <w:color w:val="000000"/>
          <w:lang w:val="en-GB"/>
        </w:rPr>
      </w:pPr>
      <w:r w:rsidRPr="00DF3E83">
        <w:rPr>
          <w:rFonts w:ascii="Times New Roman" w:hAnsi="Times New Roman"/>
          <w:noProof/>
          <w:color w:val="000000"/>
          <w:lang w:val="en-GB"/>
        </w:rPr>
        <w:t>The component includes 3 reforms and 2 investments.  </w:t>
      </w:r>
    </w:p>
    <w:p w14:paraId="50B4AC48" w14:textId="77777777" w:rsidR="005B3789" w:rsidRPr="00DF3E83"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noProof/>
          <w:color w:val="000000"/>
          <w:lang w:val="en-GB"/>
        </w:rPr>
        <w:t>These investments and reforms shall contribute to addressing the Country Specific Recommendations addressed to Slovakia in the past two years, on the need to “focus investment-related policy on energy efficiency” (Country Specific Recommendation 3/2019) and to “focus investment on the green transition” (Country Specific Recommendation 3/2020).  </w:t>
      </w:r>
    </w:p>
    <w:p w14:paraId="50B4AC49" w14:textId="77777777" w:rsidR="005B3789" w:rsidRPr="00DF3E83" w:rsidRDefault="005B3789" w:rsidP="003E3DD3">
      <w:pPr>
        <w:spacing w:before="120" w:after="120" w:line="240" w:lineRule="auto"/>
        <w:jc w:val="both"/>
        <w:textAlignment w:val="baseline"/>
        <w:rPr>
          <w:rFonts w:ascii="Times New Roman" w:eastAsia="Times New Roman" w:hAnsi="Times New Roman"/>
          <w:b/>
          <w:bCs/>
          <w:noProof/>
          <w:u w:val="single"/>
          <w:lang w:val="en-GB" w:eastAsia="fr-BE"/>
        </w:rPr>
      </w:pPr>
    </w:p>
    <w:p w14:paraId="50B4AC4A" w14:textId="77777777" w:rsidR="005B3789" w:rsidRPr="00DA368D"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6A098F68">
        <w:rPr>
          <w:rFonts w:ascii="Times New Roman" w:hAnsi="Times New Roman"/>
          <w:b/>
          <w:bCs/>
          <w:noProof/>
          <w:u w:val="single"/>
          <w:lang w:val="en-GB"/>
        </w:rPr>
        <w:t>A.1. </w:t>
      </w:r>
      <w:r w:rsidRPr="6A098F68">
        <w:rPr>
          <w:noProof/>
          <w:lang w:val="en-GB"/>
        </w:rPr>
        <w:t xml:space="preserve"> </w:t>
      </w:r>
      <w:r w:rsidRPr="6A098F68">
        <w:rPr>
          <w:rFonts w:ascii="Times New Roman" w:hAnsi="Times New Roman"/>
          <w:b/>
          <w:bCs/>
          <w:noProof/>
          <w:u w:val="single"/>
          <w:lang w:val="en-GB"/>
        </w:rPr>
        <w:t>Description of the reforms and investments for non-repayable financial support</w:t>
      </w:r>
      <w:r w:rsidRPr="6A098F68">
        <w:rPr>
          <w:rFonts w:ascii="Times New Roman" w:hAnsi="Times New Roman"/>
          <w:noProof/>
          <w:lang w:val="en-GB"/>
        </w:rPr>
        <w:t> </w:t>
      </w:r>
    </w:p>
    <w:p w14:paraId="50B4AC4B" w14:textId="77777777" w:rsidR="005B3789" w:rsidRDefault="005B3789" w:rsidP="003E3DD3">
      <w:pPr>
        <w:spacing w:before="120" w:after="120" w:line="240" w:lineRule="auto"/>
        <w:jc w:val="both"/>
        <w:textAlignment w:val="baseline"/>
        <w:rPr>
          <w:rFonts w:ascii="Times New Roman" w:hAnsi="Times New Roman"/>
          <w:b/>
          <w:bCs/>
          <w:noProof/>
          <w:color w:val="000000" w:themeColor="text1"/>
          <w:lang w:val="en-GB"/>
        </w:rPr>
      </w:pPr>
    </w:p>
    <w:p w14:paraId="50B4AC4C" w14:textId="77777777"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b/>
          <w:bCs/>
          <w:noProof/>
          <w:color w:val="000000" w:themeColor="text1"/>
          <w:lang w:val="en-GB"/>
        </w:rPr>
        <w:t>Reform 1: The harmonisation of support mechanisms for the renovation of family houses. </w:t>
      </w:r>
      <w:r w:rsidRPr="03DA69FE">
        <w:rPr>
          <w:rFonts w:ascii="Times New Roman" w:hAnsi="Times New Roman"/>
          <w:noProof/>
          <w:color w:val="000000" w:themeColor="text1"/>
          <w:lang w:val="en-GB"/>
        </w:rPr>
        <w:t> </w:t>
      </w:r>
    </w:p>
    <w:p w14:paraId="50B4AC4D" w14:textId="77777777" w:rsidR="005B3789" w:rsidRPr="00663038" w:rsidRDefault="005B3789" w:rsidP="003E3DD3">
      <w:pPr>
        <w:spacing w:before="120" w:after="120" w:line="240" w:lineRule="auto"/>
        <w:jc w:val="both"/>
        <w:textAlignment w:val="baseline"/>
        <w:rPr>
          <w:rFonts w:ascii="Times New Roman" w:eastAsia="Times New Roman" w:hAnsi="Times New Roman"/>
          <w:noProof/>
          <w:color w:val="000000"/>
          <w:lang w:val="en-GB"/>
        </w:rPr>
      </w:pPr>
      <w:r w:rsidRPr="03DA69FE">
        <w:rPr>
          <w:rFonts w:ascii="Times New Roman" w:hAnsi="Times New Roman"/>
          <w:noProof/>
          <w:color w:val="000000" w:themeColor="text1"/>
          <w:lang w:val="en-GB"/>
        </w:rPr>
        <w:t>The objective of the reform is to map, align and bring together different support schemes, to uniform and streamline the renovation process, and to provide incentives to owners for implementing a wider range of renovation measures. Design of the support schemes, criteria and conditions as well as implementation steps shall be outlined in the implementation plan to be published by Slovak Environmental Agency by 30 September 2022. To ensure effective and timely implementation, capacities of the Slovak Environmental Agency shall be strengthened. In the implementation phase, house owners shall be reached out to through a communication campaign and to-be-established regional offices as well as by providing a technical assistance and consultation.  </w:t>
      </w:r>
    </w:p>
    <w:p w14:paraId="50B4AC4E" w14:textId="77777777" w:rsidR="005B3789" w:rsidRPr="00B17124"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6A098F68">
        <w:rPr>
          <w:rFonts w:ascii="Times New Roman" w:hAnsi="Times New Roman"/>
          <w:noProof/>
          <w:color w:val="000000" w:themeColor="text1"/>
          <w:lang w:val="en-GB"/>
        </w:rPr>
        <w:t>The implementation of the reform shall be completed by 30 September 2022. </w:t>
      </w:r>
    </w:p>
    <w:p w14:paraId="50B4AC4F" w14:textId="77777777"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b/>
          <w:bCs/>
          <w:noProof/>
          <w:color w:val="000000" w:themeColor="text1"/>
          <w:lang w:val="en-GB"/>
        </w:rPr>
        <w:t>Investment 1: Increasing energy efficiency of family houses. </w:t>
      </w:r>
      <w:r w:rsidRPr="03DA69FE">
        <w:rPr>
          <w:rFonts w:ascii="Times New Roman" w:hAnsi="Times New Roman"/>
          <w:noProof/>
          <w:color w:val="000000" w:themeColor="text1"/>
          <w:lang w:val="en-GB"/>
        </w:rPr>
        <w:t> </w:t>
      </w:r>
    </w:p>
    <w:p w14:paraId="50B4AC50" w14:textId="62658192" w:rsidR="005B3789" w:rsidRDefault="005B3789" w:rsidP="003E3DD3">
      <w:pPr>
        <w:spacing w:before="120" w:after="120" w:line="240" w:lineRule="auto"/>
        <w:jc w:val="both"/>
        <w:textAlignment w:val="baseline"/>
        <w:rPr>
          <w:rFonts w:ascii="Times New Roman" w:hAnsi="Times New Roman"/>
          <w:noProof/>
          <w:color w:val="000000" w:themeColor="text1"/>
          <w:lang w:val="en-GB"/>
        </w:rPr>
      </w:pPr>
      <w:r w:rsidRPr="03DA69FE">
        <w:rPr>
          <w:rFonts w:ascii="Times New Roman" w:hAnsi="Times New Roman"/>
          <w:noProof/>
          <w:color w:val="000000" w:themeColor="text1"/>
          <w:lang w:val="en-GB"/>
        </w:rPr>
        <w:t xml:space="preserve">The objective of this measure is to increase the energy efficiency of family houses. This measure consists in the </w:t>
      </w:r>
      <w:r w:rsidRPr="008F1AF6">
        <w:rPr>
          <w:rFonts w:ascii="Times New Roman" w:hAnsi="Times New Roman"/>
          <w:noProof/>
          <w:color w:val="000000" w:themeColor="text1"/>
          <w:lang w:val="en-GB"/>
        </w:rPr>
        <w:t xml:space="preserve">renovation of houses </w:t>
      </w:r>
      <w:r w:rsidR="00522856" w:rsidRPr="008F1AF6">
        <w:rPr>
          <w:rFonts w:ascii="Times New Roman" w:hAnsi="Times New Roman"/>
          <w:noProof/>
          <w:color w:val="000000" w:themeColor="text1"/>
          <w:lang w:val="en-GB"/>
        </w:rPr>
        <w:t>selected</w:t>
      </w:r>
      <w:r w:rsidR="0023634C" w:rsidRPr="008F1AF6">
        <w:rPr>
          <w:rFonts w:ascii="Times New Roman" w:hAnsi="Times New Roman"/>
          <w:noProof/>
          <w:color w:val="000000" w:themeColor="text1"/>
          <w:lang w:val="en-GB"/>
        </w:rPr>
        <w:t xml:space="preserve"> </w:t>
      </w:r>
      <w:r w:rsidR="083F4CA7" w:rsidRPr="008F1AF6">
        <w:rPr>
          <w:rFonts w:ascii="Times New Roman" w:hAnsi="Times New Roman"/>
          <w:noProof/>
          <w:color w:val="000000" w:themeColor="text1"/>
          <w:lang w:val="en-GB"/>
        </w:rPr>
        <w:t>under a call supporting single family houses renovation, which</w:t>
      </w:r>
      <w:r w:rsidRPr="008F1AF6">
        <w:rPr>
          <w:rFonts w:ascii="Times New Roman" w:hAnsi="Times New Roman"/>
          <w:noProof/>
          <w:color w:val="000000" w:themeColor="text1"/>
          <w:lang w:val="en-GB"/>
        </w:rPr>
        <w:t xml:space="preserve"> achieve, on average</w:t>
      </w:r>
      <w:r w:rsidRPr="03DA69FE">
        <w:rPr>
          <w:rFonts w:ascii="Times New Roman" w:hAnsi="Times New Roman"/>
          <w:noProof/>
          <w:color w:val="000000" w:themeColor="text1"/>
          <w:lang w:val="en-GB"/>
        </w:rPr>
        <w:t>, at least 30% primary energy savings.</w:t>
      </w:r>
    </w:p>
    <w:p w14:paraId="152C79FA" w14:textId="77777777" w:rsidR="00986634" w:rsidRDefault="00986634">
      <w:pPr>
        <w:rPr>
          <w:rFonts w:ascii="Times New Roman" w:hAnsi="Times New Roman"/>
          <w:b/>
          <w:bCs/>
          <w:noProof/>
          <w:color w:val="000000" w:themeColor="text1"/>
          <w:lang w:val="en-GB"/>
        </w:rPr>
      </w:pPr>
      <w:r>
        <w:rPr>
          <w:rFonts w:ascii="Times New Roman" w:hAnsi="Times New Roman"/>
          <w:b/>
          <w:bCs/>
          <w:noProof/>
          <w:color w:val="000000" w:themeColor="text1"/>
          <w:lang w:val="en-GB"/>
        </w:rPr>
        <w:br w:type="page"/>
      </w:r>
    </w:p>
    <w:p w14:paraId="50B4AC51" w14:textId="79B44E4B"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b/>
          <w:bCs/>
          <w:noProof/>
          <w:color w:val="000000" w:themeColor="text1"/>
          <w:lang w:val="en-GB"/>
        </w:rPr>
        <w:t>Reform 2: Increasing transparency and streamlining decisions of the Monuments Board of the Slovak Republic.</w:t>
      </w:r>
      <w:r w:rsidRPr="03DA69FE">
        <w:rPr>
          <w:rFonts w:ascii="Times New Roman" w:hAnsi="Times New Roman"/>
          <w:noProof/>
          <w:color w:val="000000" w:themeColor="text1"/>
          <w:lang w:val="en-GB"/>
        </w:rPr>
        <w:t> </w:t>
      </w:r>
    </w:p>
    <w:p w14:paraId="50B4AC52" w14:textId="77777777" w:rsidR="005B3789" w:rsidRPr="00DF3E83" w:rsidRDefault="005B3789" w:rsidP="003E3DD3">
      <w:pPr>
        <w:spacing w:before="120" w:after="120" w:line="240" w:lineRule="auto"/>
        <w:jc w:val="both"/>
        <w:textAlignment w:val="baseline"/>
        <w:rPr>
          <w:rFonts w:ascii="Times New Roman" w:eastAsia="Times New Roman" w:hAnsi="Times New Roman"/>
          <w:noProof/>
          <w:color w:val="000000"/>
          <w:lang w:val="en-GB"/>
        </w:rPr>
      </w:pPr>
      <w:r w:rsidRPr="03DA69FE">
        <w:rPr>
          <w:rFonts w:ascii="Times New Roman" w:hAnsi="Times New Roman"/>
          <w:noProof/>
          <w:color w:val="000000" w:themeColor="text1"/>
          <w:lang w:val="en-GB"/>
        </w:rPr>
        <w:t>The reform aims at improving quality and efficiency of the decision-making process of the Monuments Board of the Slovak Republic by developing three methodologies to:</w:t>
      </w:r>
    </w:p>
    <w:p w14:paraId="50B4AC53" w14:textId="77777777" w:rsidR="005B3789" w:rsidRPr="00DF3E83" w:rsidRDefault="005B3789" w:rsidP="003E3DD3">
      <w:pPr>
        <w:pStyle w:val="ListParagraph"/>
        <w:numPr>
          <w:ilvl w:val="0"/>
          <w:numId w:val="25"/>
        </w:num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sz w:val="24"/>
          <w:szCs w:val="24"/>
          <w:lang w:val="en-GB"/>
        </w:rPr>
        <w:t>classify the monuments endowment,</w:t>
      </w:r>
    </w:p>
    <w:p w14:paraId="50B4AC54" w14:textId="77777777" w:rsidR="005B3789" w:rsidRPr="00DF3E83" w:rsidRDefault="005B3789" w:rsidP="003E3DD3">
      <w:pPr>
        <w:pStyle w:val="ListParagraph"/>
        <w:numPr>
          <w:ilvl w:val="0"/>
          <w:numId w:val="25"/>
        </w:num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sz w:val="24"/>
          <w:szCs w:val="24"/>
          <w:lang w:val="en-GB"/>
        </w:rPr>
        <w:t>set objective criteria by which Monuments Board makes decisions and</w:t>
      </w:r>
    </w:p>
    <w:p w14:paraId="50B4AC55" w14:textId="77777777" w:rsidR="005B3789" w:rsidRPr="00DF3E83" w:rsidRDefault="005B3789" w:rsidP="003E3DD3">
      <w:pPr>
        <w:pStyle w:val="ListParagraph"/>
        <w:numPr>
          <w:ilvl w:val="0"/>
          <w:numId w:val="25"/>
        </w:num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sz w:val="24"/>
          <w:szCs w:val="24"/>
          <w:lang w:val="en-GB"/>
        </w:rPr>
        <w:t>quantify the costs associated with the interventions of the Monuments Board</w:t>
      </w:r>
    </w:p>
    <w:p w14:paraId="50B4AC56" w14:textId="77777777"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lang w:val="en-GB"/>
        </w:rPr>
        <w:t>In addition, the objective is to reform the mapping of state-owned monuments by assessing their basic technical aspects, construction, economic, energy-related and other aspects. The mapping shall result in adopting a diagnostics of at least 1 000 relevant state-owned monuments. The reform shall facilitate investment decisions on renovation with a view to preserving the monumental value as well as improving energy efficiency, where applicable.  </w:t>
      </w:r>
    </w:p>
    <w:p w14:paraId="50B4AC57" w14:textId="77777777" w:rsidR="005B3789" w:rsidRPr="00DA368D"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lang w:val="en-GB"/>
        </w:rPr>
        <w:t>The implementation of the reform shall be completed by 31 December 2023. </w:t>
      </w:r>
    </w:p>
    <w:p w14:paraId="50B4AC58" w14:textId="77777777"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b/>
          <w:noProof/>
          <w:color w:val="000000"/>
          <w:lang w:val="en-GB"/>
        </w:rPr>
        <w:t>Investment 2: Renovation of historical and listed public buildings</w:t>
      </w:r>
      <w:r w:rsidRPr="00DF3E83">
        <w:rPr>
          <w:rFonts w:ascii="Times New Roman" w:hAnsi="Times New Roman"/>
          <w:noProof/>
          <w:color w:val="000000"/>
          <w:lang w:val="en-GB"/>
        </w:rPr>
        <w:t>.</w:t>
      </w:r>
      <w:r w:rsidRPr="00DF3E83">
        <w:rPr>
          <w:rFonts w:ascii="Times New Roman" w:hAnsi="Times New Roman"/>
          <w:b/>
          <w:noProof/>
          <w:color w:val="000000"/>
          <w:lang w:val="en-GB"/>
        </w:rPr>
        <w:t> </w:t>
      </w:r>
      <w:r w:rsidRPr="00DF3E83">
        <w:rPr>
          <w:rFonts w:ascii="Times New Roman" w:hAnsi="Times New Roman"/>
          <w:noProof/>
          <w:color w:val="000000"/>
          <w:lang w:val="en-GB"/>
        </w:rPr>
        <w:t> </w:t>
      </w:r>
    </w:p>
    <w:p w14:paraId="50B4AC59" w14:textId="5F2BC91D" w:rsidR="005B3789" w:rsidRDefault="005B3789" w:rsidP="003E3DD3">
      <w:pPr>
        <w:spacing w:before="120" w:after="120" w:line="240" w:lineRule="auto"/>
        <w:jc w:val="both"/>
        <w:textAlignment w:val="baseline"/>
        <w:rPr>
          <w:rFonts w:ascii="Times New Roman" w:hAnsi="Times New Roman"/>
          <w:noProof/>
          <w:color w:val="000000" w:themeColor="text1"/>
          <w:lang w:val="en-GB"/>
        </w:rPr>
      </w:pPr>
      <w:r w:rsidRPr="00F69DE2">
        <w:rPr>
          <w:rFonts w:ascii="Times New Roman" w:hAnsi="Times New Roman"/>
          <w:noProof/>
          <w:color w:val="000000" w:themeColor="text1"/>
          <w:lang w:val="en-GB"/>
        </w:rPr>
        <w:t xml:space="preserve">The objective of this measure is to increase </w:t>
      </w:r>
      <w:r w:rsidRPr="00125187">
        <w:rPr>
          <w:rFonts w:ascii="Times New Roman" w:hAnsi="Times New Roman"/>
          <w:noProof/>
          <w:color w:val="000000" w:themeColor="text1"/>
          <w:lang w:val="en-GB"/>
        </w:rPr>
        <w:t xml:space="preserve">the energy efficiency and structural integrity of historic and listed public buildings while preserving their historical and cultural heritage and making them more accessible. This measure consists in the renovation of buildings </w:t>
      </w:r>
      <w:r w:rsidR="00522856" w:rsidRPr="00125187">
        <w:rPr>
          <w:rFonts w:ascii="Times New Roman" w:hAnsi="Times New Roman"/>
          <w:noProof/>
          <w:color w:val="000000" w:themeColor="text1"/>
          <w:lang w:val="en-GB"/>
        </w:rPr>
        <w:t>selected</w:t>
      </w:r>
      <w:r w:rsidR="7996FFD8" w:rsidRPr="00125187">
        <w:rPr>
          <w:rFonts w:ascii="Times New Roman" w:hAnsi="Times New Roman"/>
          <w:noProof/>
          <w:color w:val="000000" w:themeColor="text1"/>
          <w:lang w:val="en-GB"/>
        </w:rPr>
        <w:t xml:space="preserve"> under the call</w:t>
      </w:r>
      <w:r w:rsidR="00BD092B" w:rsidRPr="00125187">
        <w:rPr>
          <w:rFonts w:ascii="Times New Roman" w:hAnsi="Times New Roman"/>
          <w:noProof/>
          <w:color w:val="000000" w:themeColor="text1"/>
          <w:lang w:val="en-GB"/>
        </w:rPr>
        <w:t xml:space="preserve"> or direct call</w:t>
      </w:r>
      <w:r w:rsidR="7996FFD8" w:rsidRPr="00125187">
        <w:rPr>
          <w:rFonts w:ascii="Times New Roman" w:hAnsi="Times New Roman"/>
          <w:noProof/>
          <w:color w:val="000000" w:themeColor="text1"/>
          <w:lang w:val="en-GB"/>
        </w:rPr>
        <w:t xml:space="preserve"> supporting historical and listed public buildings, </w:t>
      </w:r>
      <w:r w:rsidRPr="00125187">
        <w:rPr>
          <w:rFonts w:ascii="Times New Roman" w:hAnsi="Times New Roman"/>
          <w:noProof/>
          <w:color w:val="000000" w:themeColor="text1"/>
          <w:lang w:val="en-GB"/>
        </w:rPr>
        <w:t>while achieving, on average, at least 30% of primary energy</w:t>
      </w:r>
      <w:r w:rsidRPr="00F69DE2">
        <w:rPr>
          <w:rFonts w:ascii="Times New Roman" w:hAnsi="Times New Roman"/>
          <w:noProof/>
          <w:color w:val="000000" w:themeColor="text1"/>
          <w:lang w:val="en-GB"/>
        </w:rPr>
        <w:t xml:space="preserve"> savings. </w:t>
      </w:r>
    </w:p>
    <w:p w14:paraId="50B4AC5A" w14:textId="77777777" w:rsidR="005B3789" w:rsidRPr="00DA368D"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b/>
          <w:bCs/>
          <w:noProof/>
          <w:color w:val="000000" w:themeColor="text1"/>
          <w:lang w:val="en-GB"/>
        </w:rPr>
        <w:t>Reform 3: The management of construction and demolition waste. </w:t>
      </w:r>
      <w:r w:rsidRPr="03DA69FE">
        <w:rPr>
          <w:rFonts w:ascii="Times New Roman" w:hAnsi="Times New Roman"/>
          <w:noProof/>
          <w:color w:val="000000" w:themeColor="text1"/>
          <w:lang w:val="en-GB"/>
        </w:rPr>
        <w:t> </w:t>
      </w:r>
    </w:p>
    <w:p w14:paraId="50B4AC5B" w14:textId="77777777" w:rsidR="005B3789" w:rsidRPr="00663038"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3DA69FE">
        <w:rPr>
          <w:rFonts w:ascii="Times New Roman" w:hAnsi="Times New Roman"/>
          <w:noProof/>
          <w:color w:val="000000" w:themeColor="text1"/>
          <w:lang w:val="en-GB"/>
        </w:rPr>
        <w:t>The reform addresses the very low recycling rate of Slovakia and is centred on the revision of waste management legislation to increase the potential of the circular economy in the construction and demolition waste. The Ministry of Environment of the Slovak Republic shall table the waste legislation amendment, which shall require that at least 70% of non-hazardous construction and demolition waste generated on construction is prepared for re-use or sent for recycling. In addition, the reform shall introduce a mandatory selective demolition, quality standards for recycling from construction and demolition waste, mandatory green public procurement for the contracting of construction works, simplify the rules and improve data collection systems for construction waste. Once in force, the legislation shall ensure “do-no-significant harm” compliance with the requirement of the 70% recycling and reusing of non- hazardous demolition and construction waste to apply to renovation and construction of buildings financed under the Recovery and Resilience Facility.</w:t>
      </w:r>
    </w:p>
    <w:p w14:paraId="50B4AC5C" w14:textId="77777777" w:rsidR="005B3789" w:rsidRPr="00DF3E83" w:rsidRDefault="005B3789" w:rsidP="003E3DD3">
      <w:pPr>
        <w:spacing w:before="120" w:after="12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noProof/>
          <w:color w:val="000000"/>
          <w:lang w:val="en-GB"/>
        </w:rPr>
        <w:t>The implementation of the reform shall be completed by 30 June 2022.   </w:t>
      </w:r>
    </w:p>
    <w:p w14:paraId="50B4AC5D" w14:textId="77777777" w:rsidR="005B3789" w:rsidRPr="00DF3E83" w:rsidRDefault="005B3789" w:rsidP="003E3DD3">
      <w:pPr>
        <w:spacing w:before="120" w:after="120" w:line="240" w:lineRule="auto"/>
        <w:jc w:val="both"/>
        <w:rPr>
          <w:rFonts w:ascii="Times New Roman" w:eastAsia="Times New Roman" w:hAnsi="Times New Roman"/>
          <w:noProof/>
          <w:lang w:val="en-GB"/>
        </w:rPr>
      </w:pPr>
    </w:p>
    <w:p w14:paraId="50B4AC5E" w14:textId="77777777" w:rsidR="005B3789" w:rsidRPr="00DF3E83" w:rsidRDefault="005B3789" w:rsidP="003E3DD3">
      <w:pPr>
        <w:spacing w:before="120" w:after="120" w:line="240" w:lineRule="auto"/>
        <w:rPr>
          <w:rFonts w:ascii="Times New Roman" w:hAnsi="Times New Roman"/>
          <w:noProof/>
          <w:lang w:val="en-GB"/>
        </w:rPr>
      </w:pPr>
      <w:r w:rsidRPr="00DF3E83">
        <w:rPr>
          <w:rFonts w:ascii="Times New Roman" w:hAnsi="Times New Roman"/>
          <w:noProof/>
          <w:color w:val="000000"/>
          <w:lang w:val="en-GB"/>
        </w:rPr>
        <w:t xml:space="preserve"> </w:t>
      </w:r>
    </w:p>
    <w:p w14:paraId="50B4AC5F"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even" r:id="rId29"/>
          <w:headerReference w:type="default" r:id="rId30"/>
          <w:footerReference w:type="even" r:id="rId31"/>
          <w:footerReference w:type="default" r:id="rId32"/>
          <w:headerReference w:type="first" r:id="rId33"/>
          <w:footerReference w:type="first" r:id="rId34"/>
          <w:pgSz w:w="11907" w:h="16839"/>
          <w:pgMar w:top="1134" w:right="1134" w:bottom="1134" w:left="1134" w:header="567" w:footer="567" w:gutter="0"/>
          <w:cols w:space="720"/>
          <w:docGrid w:linePitch="360"/>
        </w:sectPr>
      </w:pPr>
    </w:p>
    <w:p w14:paraId="50B4AC60" w14:textId="77777777" w:rsidR="005B3789" w:rsidRPr="00DF3E83" w:rsidRDefault="005B3789" w:rsidP="003E3DD3">
      <w:pPr>
        <w:spacing w:before="120" w:after="120" w:line="240" w:lineRule="auto"/>
        <w:rPr>
          <w:rFonts w:ascii="Times New Roman" w:eastAsia="Times New Roman" w:hAnsi="Times New Roman"/>
          <w:b/>
          <w:noProof/>
          <w:u w:val="single"/>
          <w:lang w:val="en-GB"/>
        </w:rPr>
      </w:pPr>
      <w:r w:rsidRPr="00DF3E83">
        <w:rPr>
          <w:rFonts w:ascii="Times New Roman" w:hAnsi="Times New Roman"/>
          <w:b/>
          <w:noProof/>
          <w:u w:val="single"/>
          <w:lang w:val="en-GB"/>
        </w:rPr>
        <w:t xml:space="preserve">A.2. </w:t>
      </w:r>
      <w:r w:rsidRPr="00DF3E83">
        <w:rPr>
          <w:noProof/>
          <w:lang w:val="en-GB"/>
        </w:rPr>
        <w:tab/>
      </w:r>
      <w:r w:rsidRPr="00DF3E83">
        <w:rPr>
          <w:rFonts w:ascii="Times New Roman" w:hAnsi="Times New Roman"/>
          <w:b/>
          <w:noProof/>
          <w:u w:val="single"/>
          <w:lang w:val="en-GB"/>
        </w:rPr>
        <w:t>Milestones, targets, indicators, and timetable for monitoring and implementation for non-repayable financial support.</w:t>
      </w:r>
    </w:p>
    <w:p w14:paraId="50B4AC61" w14:textId="77777777" w:rsidR="005B3789" w:rsidRPr="00DF3E83" w:rsidRDefault="005B3789" w:rsidP="003E3DD3">
      <w:pPr>
        <w:spacing w:before="120" w:after="120" w:line="240" w:lineRule="auto"/>
        <w:rPr>
          <w:rFonts w:ascii="Times New Roman" w:eastAsia="Times New Roman" w:hAnsi="Times New Roman"/>
          <w:b/>
          <w:bCs/>
          <w:noProof/>
          <w:u w:val="single"/>
          <w:lang w:val="en-GB"/>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1366"/>
        <w:gridCol w:w="1094"/>
        <w:gridCol w:w="1500"/>
        <w:gridCol w:w="1500"/>
        <w:gridCol w:w="959"/>
        <w:gridCol w:w="1474"/>
        <w:gridCol w:w="922"/>
        <w:gridCol w:w="992"/>
        <w:gridCol w:w="990"/>
        <w:gridCol w:w="3404"/>
      </w:tblGrid>
      <w:tr w:rsidR="003E3DD3" w:rsidRPr="007739F2" w14:paraId="50B4AC70" w14:textId="77777777" w:rsidTr="003E3DD3">
        <w:trPr>
          <w:trHeight w:val="300"/>
          <w:tblHeader/>
        </w:trPr>
        <w:tc>
          <w:tcPr>
            <w:tcW w:w="791" w:type="dxa"/>
            <w:vMerge w:val="restart"/>
            <w:shd w:val="clear" w:color="auto" w:fill="BDD7EE"/>
            <w:vAlign w:val="center"/>
          </w:tcPr>
          <w:p w14:paraId="50B4AC6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AC6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366" w:type="dxa"/>
            <w:vMerge w:val="restart"/>
            <w:shd w:val="clear" w:color="auto" w:fill="BDD7EE"/>
            <w:vAlign w:val="center"/>
          </w:tcPr>
          <w:p w14:paraId="50B4AC6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AC6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094" w:type="dxa"/>
            <w:vMerge w:val="restart"/>
            <w:shd w:val="clear" w:color="auto" w:fill="BDD7EE"/>
            <w:vAlign w:val="center"/>
          </w:tcPr>
          <w:p w14:paraId="50B4AC6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AC6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500" w:type="dxa"/>
            <w:vMerge w:val="restart"/>
            <w:shd w:val="clear" w:color="auto" w:fill="BDD7EE"/>
            <w:vAlign w:val="center"/>
          </w:tcPr>
          <w:p w14:paraId="50B4AC6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AC6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500" w:type="dxa"/>
            <w:vMerge w:val="restart"/>
            <w:shd w:val="clear" w:color="auto" w:fill="BDD7EE"/>
            <w:vAlign w:val="center"/>
          </w:tcPr>
          <w:p w14:paraId="50B4AC6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 (for milestones)</w:t>
            </w:r>
          </w:p>
          <w:p w14:paraId="50B4AC6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3355" w:type="dxa"/>
            <w:gridSpan w:val="3"/>
            <w:shd w:val="clear" w:color="auto" w:fill="BDD7EE"/>
            <w:vAlign w:val="center"/>
          </w:tcPr>
          <w:p w14:paraId="50B4AC6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 (for targets)</w:t>
            </w:r>
          </w:p>
        </w:tc>
        <w:tc>
          <w:tcPr>
            <w:tcW w:w="1982" w:type="dxa"/>
            <w:gridSpan w:val="2"/>
            <w:shd w:val="clear" w:color="auto" w:fill="BDD7EE"/>
            <w:vAlign w:val="center"/>
          </w:tcPr>
          <w:p w14:paraId="50B4AC6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3404" w:type="dxa"/>
            <w:vMerge w:val="restart"/>
            <w:shd w:val="clear" w:color="auto" w:fill="BDD7EE"/>
            <w:vAlign w:val="center"/>
          </w:tcPr>
          <w:p w14:paraId="50B4AC6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AC6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r>
      <w:tr w:rsidR="003E3DD3" w:rsidRPr="00DF3E83" w14:paraId="50B4AC7C" w14:textId="77777777" w:rsidTr="003E3DD3">
        <w:trPr>
          <w:trHeight w:val="761"/>
          <w:tblHeader/>
        </w:trPr>
        <w:tc>
          <w:tcPr>
            <w:tcW w:w="791" w:type="dxa"/>
            <w:vMerge/>
            <w:vAlign w:val="center"/>
          </w:tcPr>
          <w:p w14:paraId="50B4AC71" w14:textId="77777777" w:rsidR="005B3789" w:rsidRPr="00DF3E83" w:rsidRDefault="005B3789" w:rsidP="003E3DD3">
            <w:pPr>
              <w:jc w:val="center"/>
              <w:rPr>
                <w:rFonts w:ascii="Times New Roman" w:hAnsi="Times New Roman"/>
                <w:noProof/>
                <w:sz w:val="20"/>
                <w:szCs w:val="20"/>
                <w:lang w:val="en-GB"/>
              </w:rPr>
            </w:pPr>
          </w:p>
        </w:tc>
        <w:tc>
          <w:tcPr>
            <w:tcW w:w="1366" w:type="dxa"/>
            <w:vMerge/>
            <w:vAlign w:val="center"/>
          </w:tcPr>
          <w:p w14:paraId="50B4AC72" w14:textId="77777777" w:rsidR="005B3789" w:rsidRPr="00DF3E83" w:rsidRDefault="005B3789" w:rsidP="003E3DD3">
            <w:pPr>
              <w:jc w:val="center"/>
              <w:rPr>
                <w:rFonts w:ascii="Times New Roman" w:hAnsi="Times New Roman"/>
                <w:noProof/>
                <w:sz w:val="20"/>
                <w:szCs w:val="20"/>
                <w:lang w:val="en-GB"/>
              </w:rPr>
            </w:pPr>
          </w:p>
        </w:tc>
        <w:tc>
          <w:tcPr>
            <w:tcW w:w="1094" w:type="dxa"/>
            <w:vMerge/>
            <w:vAlign w:val="center"/>
          </w:tcPr>
          <w:p w14:paraId="50B4AC73" w14:textId="77777777" w:rsidR="005B3789" w:rsidRPr="00DF3E83" w:rsidRDefault="005B3789" w:rsidP="003E3DD3">
            <w:pPr>
              <w:jc w:val="center"/>
              <w:rPr>
                <w:rFonts w:ascii="Times New Roman" w:hAnsi="Times New Roman"/>
                <w:noProof/>
                <w:sz w:val="20"/>
                <w:szCs w:val="20"/>
                <w:lang w:val="en-GB"/>
              </w:rPr>
            </w:pPr>
          </w:p>
        </w:tc>
        <w:tc>
          <w:tcPr>
            <w:tcW w:w="1500" w:type="dxa"/>
            <w:vMerge/>
            <w:vAlign w:val="center"/>
          </w:tcPr>
          <w:p w14:paraId="50B4AC74" w14:textId="77777777" w:rsidR="005B3789" w:rsidRPr="00DF3E83" w:rsidRDefault="005B3789" w:rsidP="003E3DD3">
            <w:pPr>
              <w:jc w:val="center"/>
              <w:rPr>
                <w:rFonts w:ascii="Times New Roman" w:hAnsi="Times New Roman"/>
                <w:noProof/>
                <w:sz w:val="20"/>
                <w:szCs w:val="20"/>
                <w:lang w:val="en-GB"/>
              </w:rPr>
            </w:pPr>
          </w:p>
        </w:tc>
        <w:tc>
          <w:tcPr>
            <w:tcW w:w="1500" w:type="dxa"/>
            <w:vMerge/>
            <w:vAlign w:val="center"/>
          </w:tcPr>
          <w:p w14:paraId="50B4AC75" w14:textId="77777777" w:rsidR="005B3789" w:rsidRPr="00DF3E83" w:rsidRDefault="005B3789" w:rsidP="003E3DD3">
            <w:pPr>
              <w:jc w:val="center"/>
              <w:rPr>
                <w:rFonts w:ascii="Times New Roman" w:hAnsi="Times New Roman"/>
                <w:noProof/>
                <w:sz w:val="20"/>
                <w:szCs w:val="20"/>
                <w:lang w:val="en-GB"/>
              </w:rPr>
            </w:pPr>
          </w:p>
        </w:tc>
        <w:tc>
          <w:tcPr>
            <w:tcW w:w="959" w:type="dxa"/>
            <w:shd w:val="clear" w:color="auto" w:fill="BDD7EE"/>
            <w:vAlign w:val="center"/>
          </w:tcPr>
          <w:p w14:paraId="50B4AC7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1474" w:type="dxa"/>
            <w:shd w:val="clear" w:color="auto" w:fill="BDD7EE"/>
            <w:vAlign w:val="center"/>
          </w:tcPr>
          <w:p w14:paraId="50B4AC7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Baseline </w:t>
            </w:r>
          </w:p>
        </w:tc>
        <w:tc>
          <w:tcPr>
            <w:tcW w:w="922" w:type="dxa"/>
            <w:shd w:val="clear" w:color="auto" w:fill="BDD7EE"/>
            <w:vAlign w:val="center"/>
          </w:tcPr>
          <w:p w14:paraId="50B4AC7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992" w:type="dxa"/>
            <w:shd w:val="clear" w:color="auto" w:fill="BDD7EE"/>
            <w:vAlign w:val="center"/>
          </w:tcPr>
          <w:p w14:paraId="50B4AC7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990" w:type="dxa"/>
            <w:shd w:val="clear" w:color="auto" w:fill="BDD7EE"/>
            <w:vAlign w:val="center"/>
          </w:tcPr>
          <w:p w14:paraId="50B4AC7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3404" w:type="dxa"/>
            <w:vMerge/>
            <w:vAlign w:val="center"/>
          </w:tcPr>
          <w:p w14:paraId="50B4AC7B" w14:textId="77777777" w:rsidR="005B3789" w:rsidRPr="00DF3E83" w:rsidRDefault="005B3789" w:rsidP="003E3DD3">
            <w:pPr>
              <w:jc w:val="center"/>
              <w:rPr>
                <w:rFonts w:ascii="Times New Roman" w:hAnsi="Times New Roman"/>
                <w:noProof/>
                <w:sz w:val="20"/>
                <w:szCs w:val="20"/>
                <w:lang w:val="en-GB"/>
              </w:rPr>
            </w:pPr>
          </w:p>
        </w:tc>
      </w:tr>
      <w:tr w:rsidR="003E3DD3" w:rsidRPr="007739F2" w14:paraId="50B4AC88" w14:textId="77777777" w:rsidTr="003E3DD3">
        <w:trPr>
          <w:trHeight w:val="300"/>
        </w:trPr>
        <w:tc>
          <w:tcPr>
            <w:tcW w:w="791" w:type="dxa"/>
            <w:shd w:val="clear" w:color="auto" w:fill="C6EFCE"/>
          </w:tcPr>
          <w:p w14:paraId="50B4AC7D"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1366" w:type="dxa"/>
            <w:shd w:val="clear" w:color="auto" w:fill="C6EFCE"/>
          </w:tcPr>
          <w:p w14:paraId="50B4AC7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2 – Renovation of buildings – Reform 1: The harmonisation of support mechanisms for the renovation of family houses  </w:t>
            </w:r>
          </w:p>
        </w:tc>
        <w:tc>
          <w:tcPr>
            <w:tcW w:w="1094" w:type="dxa"/>
            <w:shd w:val="clear" w:color="auto" w:fill="C6EFCE"/>
          </w:tcPr>
          <w:p w14:paraId="50B4AC7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500" w:type="dxa"/>
            <w:shd w:val="clear" w:color="auto" w:fill="C6EFCE"/>
          </w:tcPr>
          <w:p w14:paraId="50B4AC8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Implementation plan to mobilize green renovation of family houses </w:t>
            </w:r>
          </w:p>
        </w:tc>
        <w:tc>
          <w:tcPr>
            <w:tcW w:w="1500" w:type="dxa"/>
            <w:shd w:val="clear" w:color="auto" w:fill="C6EFCE"/>
          </w:tcPr>
          <w:p w14:paraId="50B4AC8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Adoption of the implementation plan by the Ministry of Environment </w:t>
            </w:r>
          </w:p>
        </w:tc>
        <w:tc>
          <w:tcPr>
            <w:tcW w:w="959" w:type="dxa"/>
            <w:shd w:val="clear" w:color="auto" w:fill="C6EFCE"/>
          </w:tcPr>
          <w:p w14:paraId="50B4AC82"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1474" w:type="dxa"/>
            <w:shd w:val="clear" w:color="auto" w:fill="C6EFCE"/>
          </w:tcPr>
          <w:p w14:paraId="50B4AC83"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22" w:type="dxa"/>
            <w:shd w:val="clear" w:color="auto" w:fill="C6EFCE"/>
          </w:tcPr>
          <w:p w14:paraId="50B4AC84"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92" w:type="dxa"/>
            <w:shd w:val="clear" w:color="auto" w:fill="C6EFCE"/>
          </w:tcPr>
          <w:p w14:paraId="50B4AC85"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Q3</w:t>
            </w:r>
          </w:p>
        </w:tc>
        <w:tc>
          <w:tcPr>
            <w:tcW w:w="990" w:type="dxa"/>
            <w:shd w:val="clear" w:color="auto" w:fill="C6EFCE"/>
          </w:tcPr>
          <w:p w14:paraId="50B4AC86"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3404" w:type="dxa"/>
            <w:shd w:val="clear" w:color="auto" w:fill="C6EFCE"/>
          </w:tcPr>
          <w:p w14:paraId="50B4AC87"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The implementation plan shall map different support schemes and harmonise them. It shall detail preparation for the start-up of the scheme, timetable and its administration as well as the monitoring of the reconstruction and verification of energy savings primarily by energy performance certificates, or other corresponding documents. </w:t>
            </w:r>
          </w:p>
        </w:tc>
      </w:tr>
      <w:tr w:rsidR="003E3DD3" w:rsidRPr="007739F2" w14:paraId="50B4AC96" w14:textId="77777777" w:rsidTr="003E3DD3">
        <w:trPr>
          <w:trHeight w:val="300"/>
        </w:trPr>
        <w:tc>
          <w:tcPr>
            <w:tcW w:w="791" w:type="dxa"/>
            <w:shd w:val="clear" w:color="auto" w:fill="C6EFCE"/>
          </w:tcPr>
          <w:p w14:paraId="50B4AC89"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w:t>
            </w:r>
          </w:p>
        </w:tc>
        <w:tc>
          <w:tcPr>
            <w:tcW w:w="1366" w:type="dxa"/>
            <w:shd w:val="clear" w:color="auto" w:fill="C6EFCE"/>
          </w:tcPr>
          <w:p w14:paraId="50B4AC8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3DA69FE">
              <w:rPr>
                <w:rFonts w:ascii="Times New Roman" w:hAnsi="Times New Roman"/>
                <w:noProof/>
                <w:color w:val="006100"/>
                <w:sz w:val="20"/>
                <w:szCs w:val="20"/>
                <w:lang w:val="en-GB"/>
              </w:rPr>
              <w:t xml:space="preserve"> 2 – Renovation of buildings – Investment 1:  Increasing the energy efficiency of family houses </w:t>
            </w:r>
          </w:p>
        </w:tc>
        <w:tc>
          <w:tcPr>
            <w:tcW w:w="1094" w:type="dxa"/>
            <w:shd w:val="clear" w:color="auto" w:fill="C6EFCE"/>
          </w:tcPr>
          <w:p w14:paraId="50B4AC8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Milestone </w:t>
            </w:r>
          </w:p>
        </w:tc>
        <w:tc>
          <w:tcPr>
            <w:tcW w:w="1500" w:type="dxa"/>
            <w:shd w:val="clear" w:color="auto" w:fill="C6EFCE"/>
          </w:tcPr>
          <w:p w14:paraId="50B4AC8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Launch of the support schemes to mobilise energy savings and green renovation </w:t>
            </w:r>
          </w:p>
        </w:tc>
        <w:tc>
          <w:tcPr>
            <w:tcW w:w="1500" w:type="dxa"/>
            <w:shd w:val="clear" w:color="auto" w:fill="C6EFCE"/>
          </w:tcPr>
          <w:p w14:paraId="50B4AC8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Launch of the support schemes to mobilise energy savings and green renovation</w:t>
            </w:r>
          </w:p>
        </w:tc>
        <w:tc>
          <w:tcPr>
            <w:tcW w:w="959" w:type="dxa"/>
            <w:shd w:val="clear" w:color="auto" w:fill="C6EFCE"/>
          </w:tcPr>
          <w:p w14:paraId="50B4AC8E"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1474" w:type="dxa"/>
            <w:shd w:val="clear" w:color="auto" w:fill="C6EFCE"/>
          </w:tcPr>
          <w:p w14:paraId="50B4AC8F"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22" w:type="dxa"/>
            <w:shd w:val="clear" w:color="auto" w:fill="C6EFCE"/>
          </w:tcPr>
          <w:p w14:paraId="50B4AC90"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92" w:type="dxa"/>
            <w:shd w:val="clear" w:color="auto" w:fill="C6EFCE"/>
          </w:tcPr>
          <w:p w14:paraId="50B4AC91"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Q3</w:t>
            </w:r>
          </w:p>
        </w:tc>
        <w:tc>
          <w:tcPr>
            <w:tcW w:w="990" w:type="dxa"/>
            <w:shd w:val="clear" w:color="auto" w:fill="C6EFCE"/>
          </w:tcPr>
          <w:p w14:paraId="50B4AC92"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3404" w:type="dxa"/>
            <w:shd w:val="clear" w:color="auto" w:fill="C6EFCE"/>
            <w:vAlign w:val="center"/>
          </w:tcPr>
          <w:p w14:paraId="50B4AC93"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schemes to mobilise energy savings and green renovation shall be designed and launched in line with the measures and schedule adopted by implementation plan. Respective calls shall be published by the Slovak Environmental Agency at a website.</w:t>
            </w:r>
          </w:p>
          <w:p w14:paraId="50B4AC94"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schemes shall be designed to incentivize on an average at least 30% primary energy savings and comply with “Do no significant harm” Technical Guidance (2021/C58/01) requirements.</w:t>
            </w:r>
          </w:p>
          <w:p w14:paraId="50B4AC95" w14:textId="77777777" w:rsidR="005B3789" w:rsidRPr="00DF3E83" w:rsidRDefault="005B3789" w:rsidP="003E3DD3">
            <w:pPr>
              <w:spacing w:after="0" w:line="240" w:lineRule="auto"/>
              <w:jc w:val="both"/>
              <w:rPr>
                <w:rFonts w:ascii="Times New Roman" w:hAnsi="Times New Roman"/>
                <w:noProof/>
                <w:sz w:val="20"/>
                <w:szCs w:val="20"/>
                <w:lang w:val="en-GB"/>
              </w:rPr>
            </w:pPr>
            <w:r w:rsidRPr="00DF3E83">
              <w:rPr>
                <w:rFonts w:ascii="Times New Roman" w:hAnsi="Times New Roman"/>
                <w:noProof/>
                <w:color w:val="006100"/>
                <w:sz w:val="20"/>
                <w:lang w:val="en-GB"/>
              </w:rPr>
              <w:t>A list of possible measures includes: insulation, replacement of windows, restoration of roof, rainwater retention, boiler replacement or removal of asbestos cover, or other measures in line with description of the investment.</w:t>
            </w:r>
            <w:r w:rsidRPr="00DF3E83">
              <w:rPr>
                <w:rFonts w:ascii="Times New Roman" w:hAnsi="Times New Roman"/>
                <w:noProof/>
                <w:color w:val="385724"/>
                <w:sz w:val="20"/>
                <w:lang w:val="en-GB"/>
              </w:rPr>
              <w:t xml:space="preserve">  </w:t>
            </w:r>
          </w:p>
        </w:tc>
      </w:tr>
      <w:tr w:rsidR="003E3DD3" w:rsidRPr="007739F2" w14:paraId="50B4ACA6" w14:textId="77777777" w:rsidTr="003E3DD3">
        <w:trPr>
          <w:trHeight w:val="300"/>
        </w:trPr>
        <w:tc>
          <w:tcPr>
            <w:tcW w:w="791" w:type="dxa"/>
            <w:shd w:val="clear" w:color="auto" w:fill="C6EFCE"/>
          </w:tcPr>
          <w:p w14:paraId="50B4AC97"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4</w:t>
            </w:r>
          </w:p>
        </w:tc>
        <w:tc>
          <w:tcPr>
            <w:tcW w:w="1366" w:type="dxa"/>
            <w:shd w:val="clear" w:color="auto" w:fill="C6EFCE"/>
          </w:tcPr>
          <w:p w14:paraId="50B4AC9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3DA69FE">
              <w:rPr>
                <w:rFonts w:ascii="Times New Roman" w:hAnsi="Times New Roman"/>
                <w:noProof/>
                <w:color w:val="006100"/>
                <w:sz w:val="20"/>
                <w:szCs w:val="20"/>
                <w:lang w:val="en-GB"/>
              </w:rPr>
              <w:t xml:space="preserve"> 2 – Renovation of buildings – Investment 1: Increasing the energy efficiency of family houses </w:t>
            </w:r>
          </w:p>
        </w:tc>
        <w:tc>
          <w:tcPr>
            <w:tcW w:w="1094" w:type="dxa"/>
            <w:shd w:val="clear" w:color="auto" w:fill="C6EFCE"/>
          </w:tcPr>
          <w:p w14:paraId="50B4AC9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1500" w:type="dxa"/>
            <w:shd w:val="clear" w:color="auto" w:fill="C6EFCE"/>
          </w:tcPr>
          <w:p w14:paraId="50B4AC9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57FEA395">
              <w:rPr>
                <w:rFonts w:ascii="Times New Roman" w:hAnsi="Times New Roman"/>
                <w:noProof/>
                <w:color w:val="006100"/>
                <w:sz w:val="20"/>
                <w:szCs w:val="20"/>
                <w:lang w:val="en-GB"/>
              </w:rPr>
              <w:t xml:space="preserve">Number of renovated family houses achieving, on average, at least 30% primary energy savings </w:t>
            </w:r>
          </w:p>
        </w:tc>
        <w:tc>
          <w:tcPr>
            <w:tcW w:w="1500" w:type="dxa"/>
            <w:shd w:val="clear" w:color="auto" w:fill="C6EFCE"/>
          </w:tcPr>
          <w:p w14:paraId="50B4AC9B"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59" w:type="dxa"/>
            <w:shd w:val="clear" w:color="auto" w:fill="C6EFCE"/>
          </w:tcPr>
          <w:p w14:paraId="50B4AC9C"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1474" w:type="dxa"/>
            <w:shd w:val="clear" w:color="auto" w:fill="C6EFCE"/>
          </w:tcPr>
          <w:p w14:paraId="50B4AC9D"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1968D207">
              <w:rPr>
                <w:rFonts w:ascii="Times New Roman" w:hAnsi="Times New Roman"/>
                <w:noProof/>
                <w:color w:val="006100"/>
                <w:sz w:val="20"/>
                <w:szCs w:val="20"/>
                <w:lang w:val="en-GB"/>
              </w:rPr>
              <w:t>0</w:t>
            </w:r>
          </w:p>
        </w:tc>
        <w:tc>
          <w:tcPr>
            <w:tcW w:w="922" w:type="dxa"/>
            <w:shd w:val="clear" w:color="auto" w:fill="C6EFCE"/>
          </w:tcPr>
          <w:p w14:paraId="50B4AC9E"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25 164</w:t>
            </w:r>
          </w:p>
          <w:p w14:paraId="50B4AC9F"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p>
        </w:tc>
        <w:tc>
          <w:tcPr>
            <w:tcW w:w="992" w:type="dxa"/>
            <w:shd w:val="clear" w:color="auto" w:fill="C6EFCE"/>
          </w:tcPr>
          <w:p w14:paraId="50B4ACA0"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990" w:type="dxa"/>
            <w:shd w:val="clear" w:color="auto" w:fill="C6EFCE"/>
          </w:tcPr>
          <w:p w14:paraId="50B4ACA1"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3404" w:type="dxa"/>
            <w:shd w:val="clear" w:color="auto" w:fill="C6EFCE"/>
          </w:tcPr>
          <w:p w14:paraId="50B4ACA2" w14:textId="05BC5F50"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3DA69FE">
              <w:rPr>
                <w:rFonts w:ascii="Times New Roman" w:hAnsi="Times New Roman"/>
                <w:noProof/>
                <w:color w:val="006100"/>
                <w:sz w:val="20"/>
                <w:szCs w:val="20"/>
                <w:lang w:val="en-GB"/>
              </w:rPr>
              <w:t>25 </w:t>
            </w:r>
            <w:r w:rsidRPr="003D7B76">
              <w:rPr>
                <w:rFonts w:ascii="Times New Roman" w:hAnsi="Times New Roman"/>
                <w:noProof/>
                <w:color w:val="006100"/>
                <w:sz w:val="20"/>
                <w:szCs w:val="20"/>
                <w:lang w:val="en-GB"/>
              </w:rPr>
              <w:t>164 houses shall be renovated</w:t>
            </w:r>
            <w:r w:rsidR="194AEB48" w:rsidRPr="003D7B76">
              <w:rPr>
                <w:rFonts w:ascii="Times New Roman" w:hAnsi="Times New Roman"/>
                <w:noProof/>
                <w:color w:val="006100"/>
                <w:sz w:val="20"/>
                <w:szCs w:val="20"/>
                <w:lang w:val="en-GB"/>
              </w:rPr>
              <w:t xml:space="preserve">, </w:t>
            </w:r>
            <w:r w:rsidR="00CE2F3C" w:rsidRPr="003D7B76">
              <w:rPr>
                <w:rFonts w:ascii="Times New Roman" w:hAnsi="Times New Roman"/>
                <w:noProof/>
                <w:color w:val="006100"/>
                <w:sz w:val="20"/>
                <w:szCs w:val="20"/>
                <w:lang w:val="en-GB"/>
              </w:rPr>
              <w:t>selected</w:t>
            </w:r>
            <w:r w:rsidR="004E5513">
              <w:rPr>
                <w:rFonts w:ascii="Times New Roman" w:hAnsi="Times New Roman"/>
                <w:noProof/>
                <w:color w:val="006100"/>
                <w:sz w:val="20"/>
                <w:szCs w:val="20"/>
                <w:lang w:val="en-GB"/>
              </w:rPr>
              <w:t xml:space="preserve"> </w:t>
            </w:r>
            <w:r w:rsidR="194AEB48" w:rsidRPr="003D7B76">
              <w:rPr>
                <w:rFonts w:ascii="Times New Roman" w:hAnsi="Times New Roman"/>
                <w:noProof/>
                <w:color w:val="006100"/>
                <w:sz w:val="20"/>
                <w:szCs w:val="20"/>
                <w:lang w:val="en-GB"/>
              </w:rPr>
              <w:t>under the call supporting single family houses renovation</w:t>
            </w:r>
            <w:r w:rsidRPr="003D7B76">
              <w:rPr>
                <w:rFonts w:ascii="Times New Roman" w:hAnsi="Times New Roman"/>
                <w:noProof/>
                <w:color w:val="006100"/>
                <w:sz w:val="20"/>
                <w:szCs w:val="20"/>
                <w:lang w:val="en-GB"/>
              </w:rPr>
              <w:t>.  The renovated buildings shall achieve on</w:t>
            </w:r>
            <w:r w:rsidRPr="03DA69FE">
              <w:rPr>
                <w:rFonts w:ascii="Times New Roman" w:hAnsi="Times New Roman"/>
                <w:noProof/>
                <w:color w:val="006100"/>
                <w:sz w:val="20"/>
                <w:szCs w:val="20"/>
                <w:lang w:val="en-GB"/>
              </w:rPr>
              <w:t xml:space="preserve"> average at least 30% primary energy savings. </w:t>
            </w:r>
          </w:p>
          <w:p w14:paraId="50B4ACA3" w14:textId="77777777" w:rsidR="005B3789" w:rsidRPr="00DF3E83" w:rsidRDefault="005B3789" w:rsidP="003E3DD3">
            <w:pPr>
              <w:spacing w:after="0" w:line="240" w:lineRule="auto"/>
              <w:jc w:val="both"/>
              <w:rPr>
                <w:rFonts w:ascii="Times New Roman" w:hAnsi="Times New Roman"/>
                <w:noProof/>
                <w:color w:val="006100"/>
                <w:sz w:val="20"/>
                <w:szCs w:val="20"/>
                <w:lang w:val="en-GB"/>
              </w:rPr>
            </w:pPr>
          </w:p>
          <w:p w14:paraId="50B4ACA4" w14:textId="77777777" w:rsidR="005B3789" w:rsidRPr="00DF3E83" w:rsidRDefault="005B3789" w:rsidP="003E3DD3">
            <w:pPr>
              <w:spacing w:after="0" w:line="240" w:lineRule="auto"/>
              <w:jc w:val="both"/>
              <w:rPr>
                <w:rFonts w:ascii="Times New Roman" w:hAnsi="Times New Roman"/>
                <w:noProof/>
                <w:color w:val="006100"/>
                <w:sz w:val="20"/>
                <w:szCs w:val="20"/>
                <w:lang w:val="en-GB"/>
              </w:rPr>
            </w:pPr>
            <w:r w:rsidRPr="03DA69FE">
              <w:rPr>
                <w:rFonts w:ascii="Times New Roman" w:hAnsi="Times New Roman"/>
                <w:noProof/>
                <w:color w:val="006100"/>
                <w:sz w:val="20"/>
                <w:szCs w:val="20"/>
                <w:lang w:val="en-GB"/>
              </w:rPr>
              <w:t xml:space="preserve">The calls shall ensure that gas boiler replacements are compliant with the DNSH requirements and </w:t>
            </w:r>
            <w:r w:rsidRPr="201A4452">
              <w:rPr>
                <w:rFonts w:ascii="Times New Roman" w:hAnsi="Times New Roman"/>
                <w:noProof/>
                <w:color w:val="006100"/>
                <w:sz w:val="20"/>
                <w:szCs w:val="20"/>
                <w:lang w:val="en-GB"/>
              </w:rPr>
              <w:t>account for maximum 20%</w:t>
            </w:r>
            <w:r w:rsidRPr="03DA69FE">
              <w:rPr>
                <w:rFonts w:ascii="Times New Roman" w:hAnsi="Times New Roman"/>
                <w:noProof/>
                <w:color w:val="006100"/>
                <w:sz w:val="20"/>
                <w:szCs w:val="20"/>
                <w:lang w:val="en-GB"/>
              </w:rPr>
              <w:t xml:space="preserve"> of the overall renovation programmes. </w:t>
            </w:r>
          </w:p>
          <w:p w14:paraId="50B4ACA5" w14:textId="77777777" w:rsidR="005B3789" w:rsidRPr="00BC599F" w:rsidRDefault="005B3789" w:rsidP="003E3DD3">
            <w:pPr>
              <w:spacing w:after="0" w:line="240" w:lineRule="auto"/>
              <w:jc w:val="both"/>
              <w:rPr>
                <w:rFonts w:ascii="Times New Roman" w:hAnsi="Times New Roman"/>
                <w:noProof/>
                <w:color w:val="006100"/>
                <w:sz w:val="20"/>
                <w:szCs w:val="20"/>
                <w:lang w:val="en-GB"/>
              </w:rPr>
            </w:pPr>
            <w:r w:rsidRPr="7128E137">
              <w:rPr>
                <w:rFonts w:ascii="Times New Roman" w:hAnsi="Times New Roman"/>
                <w:noProof/>
                <w:color w:val="006100"/>
                <w:sz w:val="20"/>
                <w:szCs w:val="20"/>
                <w:lang w:val="en-GB"/>
              </w:rPr>
              <w:t>In case biomass boilers are included in the renovation scheme, the replacement of obsolete coal/oil/biomass</w:t>
            </w:r>
            <w:r w:rsidRPr="00F836E7">
              <w:rPr>
                <w:rFonts w:ascii="Times New Roman" w:hAnsi="Times New Roman" w:cs="Times New Roman"/>
                <w:noProof/>
                <w:sz w:val="20"/>
                <w:szCs w:val="20"/>
              </w:rPr>
              <w:t>/</w:t>
            </w:r>
            <w:r w:rsidRPr="009740EA">
              <w:rPr>
                <w:rFonts w:ascii="Times New Roman" w:hAnsi="Times New Roman"/>
                <w:noProof/>
                <w:color w:val="006100"/>
                <w:sz w:val="20"/>
                <w:szCs w:val="20"/>
                <w:lang w:val="en-GB"/>
              </w:rPr>
              <w:t>gas</w:t>
            </w:r>
            <w:r w:rsidRPr="7128E137">
              <w:rPr>
                <w:rFonts w:ascii="Times New Roman" w:hAnsi="Times New Roman"/>
                <w:noProof/>
                <w:color w:val="006100"/>
                <w:sz w:val="20"/>
                <w:szCs w:val="20"/>
                <w:lang w:val="en-GB"/>
              </w:rPr>
              <w:t xml:space="preserve"> boilers by biomass boilers shall be allowed, if replaced by high-efficiency biomass boilers in one of the two highest energy efficiency classes under the energy labelling regulation fuelled by pellets. </w:t>
            </w:r>
            <w:r>
              <w:rPr>
                <w:rFonts w:ascii="Times New Roman" w:hAnsi="Times New Roman"/>
                <w:noProof/>
                <w:color w:val="006100"/>
                <w:sz w:val="20"/>
                <w:szCs w:val="20"/>
                <w:lang w:val="en-GB"/>
              </w:rPr>
              <w:t xml:space="preserve">The calls shall </w:t>
            </w:r>
            <w:r w:rsidRPr="00B17124">
              <w:rPr>
                <w:rFonts w:ascii="Times New Roman" w:hAnsi="Times New Roman"/>
                <w:noProof/>
                <w:color w:val="006100"/>
                <w:sz w:val="20"/>
                <w:szCs w:val="20"/>
                <w:lang w:val="en-GB"/>
              </w:rPr>
              <w:t>not allow</w:t>
            </w:r>
            <w:r>
              <w:rPr>
                <w:rFonts w:ascii="Times New Roman" w:hAnsi="Times New Roman"/>
                <w:noProof/>
                <w:color w:val="006100"/>
                <w:sz w:val="20"/>
                <w:szCs w:val="20"/>
                <w:lang w:val="en-GB"/>
              </w:rPr>
              <w:t xml:space="preserve"> the</w:t>
            </w:r>
            <w:r w:rsidRPr="7128E137">
              <w:rPr>
                <w:rFonts w:ascii="Times New Roman" w:hAnsi="Times New Roman"/>
                <w:noProof/>
                <w:color w:val="006100"/>
                <w:sz w:val="20"/>
                <w:szCs w:val="20"/>
                <w:lang w:val="en-GB"/>
              </w:rPr>
              <w:t xml:space="preserve"> replacement of gas boilers by biomass boilers in Air Quality zones with exceedance of PM10 limit values.</w:t>
            </w:r>
          </w:p>
        </w:tc>
      </w:tr>
      <w:tr w:rsidR="003E3DD3" w:rsidRPr="007739F2" w14:paraId="50B4ACB5" w14:textId="77777777" w:rsidTr="003E3DD3">
        <w:trPr>
          <w:trHeight w:val="300"/>
        </w:trPr>
        <w:tc>
          <w:tcPr>
            <w:tcW w:w="791" w:type="dxa"/>
            <w:shd w:val="clear" w:color="auto" w:fill="C6EFCE"/>
          </w:tcPr>
          <w:p w14:paraId="50B4ACA7"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1366" w:type="dxa"/>
            <w:shd w:val="clear" w:color="auto" w:fill="C6EFCE"/>
          </w:tcPr>
          <w:p w14:paraId="50B4ACA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2. Renovation of buildings – Reform 2:  Increasing transparency and streamlining decisions of the Monuments Board of the Slovak Republic</w:t>
            </w:r>
          </w:p>
        </w:tc>
        <w:tc>
          <w:tcPr>
            <w:tcW w:w="1094" w:type="dxa"/>
            <w:shd w:val="clear" w:color="auto" w:fill="C6EFCE"/>
          </w:tcPr>
          <w:p w14:paraId="50B4ACA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Milestone </w:t>
            </w:r>
          </w:p>
        </w:tc>
        <w:tc>
          <w:tcPr>
            <w:tcW w:w="1500" w:type="dxa"/>
            <w:shd w:val="clear" w:color="auto" w:fill="C6EFCE"/>
          </w:tcPr>
          <w:p w14:paraId="50B4ACAD" w14:textId="3ADB0044" w:rsidR="005B3789" w:rsidRPr="00DF3E83" w:rsidRDefault="005B3789" w:rsidP="00672111">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Methodologies for the decision-making process of the Monuments Board of the Slovak Republic  </w:t>
            </w:r>
          </w:p>
        </w:tc>
        <w:tc>
          <w:tcPr>
            <w:tcW w:w="1500" w:type="dxa"/>
            <w:shd w:val="clear" w:color="auto" w:fill="C6EFCE"/>
          </w:tcPr>
          <w:p w14:paraId="50B4ACA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Publication of methodologies by the Monuments Board</w:t>
            </w:r>
          </w:p>
        </w:tc>
        <w:tc>
          <w:tcPr>
            <w:tcW w:w="959" w:type="dxa"/>
            <w:shd w:val="clear" w:color="auto" w:fill="C6EFCE"/>
          </w:tcPr>
          <w:p w14:paraId="50B4ACAF"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p>
        </w:tc>
        <w:tc>
          <w:tcPr>
            <w:tcW w:w="1474" w:type="dxa"/>
            <w:shd w:val="clear" w:color="auto" w:fill="C6EFCE"/>
          </w:tcPr>
          <w:p w14:paraId="50B4ACB0"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p>
        </w:tc>
        <w:tc>
          <w:tcPr>
            <w:tcW w:w="922" w:type="dxa"/>
            <w:shd w:val="clear" w:color="auto" w:fill="C6EFCE"/>
          </w:tcPr>
          <w:p w14:paraId="50B4ACB1"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3 </w:t>
            </w:r>
          </w:p>
        </w:tc>
        <w:tc>
          <w:tcPr>
            <w:tcW w:w="992" w:type="dxa"/>
            <w:shd w:val="clear" w:color="auto" w:fill="C6EFCE"/>
          </w:tcPr>
          <w:p w14:paraId="50B4ACB2"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990" w:type="dxa"/>
            <w:shd w:val="clear" w:color="auto" w:fill="C6EFCE"/>
          </w:tcPr>
          <w:p w14:paraId="50B4ACB3"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2023</w:t>
            </w:r>
          </w:p>
        </w:tc>
        <w:tc>
          <w:tcPr>
            <w:tcW w:w="3404" w:type="dxa"/>
            <w:shd w:val="clear" w:color="auto" w:fill="C6EFCE"/>
          </w:tcPr>
          <w:p w14:paraId="50B4ACB4"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Development and adoption of the three methodologies to classify monument buildings in order to increase the transparency, public acceptance and speed up the decision-making processes of the Monuments Board of the Slovak Republic. Based on standardised</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methodologies, diagnostics of at least 1</w:t>
            </w:r>
            <w:r>
              <w:rPr>
                <w:noProof/>
              </w:rPr>
              <w:t> </w:t>
            </w:r>
            <w:r w:rsidRPr="00DF3E83">
              <w:rPr>
                <w:rFonts w:ascii="Times New Roman" w:hAnsi="Times New Roman"/>
                <w:noProof/>
                <w:color w:val="006100"/>
                <w:sz w:val="20"/>
                <w:lang w:val="en-GB"/>
              </w:rPr>
              <w:t xml:space="preserve">000 state-owned monuments shall be adopted by the Monuments Board to provide diagnostics of the basic technical aspects, construction, economic,  energy-related and other aspects of the relevant state-owned monuments to facilitate renovation decisions. </w:t>
            </w:r>
          </w:p>
        </w:tc>
      </w:tr>
      <w:tr w:rsidR="003E3DD3" w:rsidRPr="007739F2" w14:paraId="50B4ACC4" w14:textId="77777777" w:rsidTr="003E3DD3">
        <w:trPr>
          <w:trHeight w:val="300"/>
        </w:trPr>
        <w:tc>
          <w:tcPr>
            <w:tcW w:w="791" w:type="dxa"/>
            <w:shd w:val="clear" w:color="auto" w:fill="C6EFCE"/>
          </w:tcPr>
          <w:p w14:paraId="50B4ACB6"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3DA69FE">
              <w:rPr>
                <w:rFonts w:ascii="Times New Roman" w:hAnsi="Times New Roman"/>
                <w:noProof/>
                <w:color w:val="006100"/>
                <w:sz w:val="20"/>
                <w:szCs w:val="20"/>
                <w:lang w:val="en-GB"/>
              </w:rPr>
              <w:t>7</w:t>
            </w:r>
          </w:p>
        </w:tc>
        <w:tc>
          <w:tcPr>
            <w:tcW w:w="1366" w:type="dxa"/>
            <w:shd w:val="clear" w:color="auto" w:fill="C6EFCE"/>
          </w:tcPr>
          <w:p w14:paraId="50B4ACB7"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2- Renovation of buildings – Investment 2:  Renovation of public historical and listed  buildings </w:t>
            </w:r>
          </w:p>
        </w:tc>
        <w:tc>
          <w:tcPr>
            <w:tcW w:w="1094" w:type="dxa"/>
            <w:shd w:val="clear" w:color="auto" w:fill="C6EFCE"/>
          </w:tcPr>
          <w:p w14:paraId="50B4ACB8"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1500" w:type="dxa"/>
            <w:shd w:val="clear" w:color="auto" w:fill="C6EFCE"/>
          </w:tcPr>
          <w:p w14:paraId="50B4ACB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57FEA395">
              <w:rPr>
                <w:rFonts w:ascii="Times New Roman" w:hAnsi="Times New Roman"/>
                <w:noProof/>
                <w:color w:val="006100"/>
                <w:sz w:val="20"/>
                <w:szCs w:val="20"/>
                <w:lang w:val="en-GB"/>
              </w:rPr>
              <w:t>Floor area of renovated public historical and listed buildings</w:t>
            </w:r>
          </w:p>
          <w:p w14:paraId="50B4ACB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730B8764">
              <w:rPr>
                <w:rFonts w:ascii="Times New Roman" w:hAnsi="Times New Roman"/>
                <w:noProof/>
                <w:color w:val="006100"/>
                <w:sz w:val="20"/>
                <w:szCs w:val="20"/>
                <w:lang w:val="en-GB"/>
              </w:rPr>
              <w:t xml:space="preserve">achieving, on average, at least 30% of primary energy savings </w:t>
            </w:r>
          </w:p>
        </w:tc>
        <w:tc>
          <w:tcPr>
            <w:tcW w:w="1500" w:type="dxa"/>
            <w:shd w:val="clear" w:color="auto" w:fill="C6EFCE"/>
          </w:tcPr>
          <w:p w14:paraId="50B4ACBB"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959" w:type="dxa"/>
            <w:shd w:val="clear" w:color="auto" w:fill="C6EFCE"/>
          </w:tcPr>
          <w:p w14:paraId="50B4ACBC"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Area (m</w:t>
            </w:r>
            <w:r w:rsidRPr="00DD0AD9">
              <w:rPr>
                <w:rFonts w:ascii="Times New Roman" w:hAnsi="Times New Roman"/>
                <w:noProof/>
                <w:color w:val="006100"/>
                <w:sz w:val="20"/>
                <w:vertAlign w:val="superscript"/>
                <w:lang w:val="en-GB"/>
              </w:rPr>
              <w:t>2</w:t>
            </w:r>
            <w:r w:rsidRPr="00DF3E83">
              <w:rPr>
                <w:rFonts w:ascii="Times New Roman" w:hAnsi="Times New Roman"/>
                <w:noProof/>
                <w:color w:val="006100"/>
                <w:sz w:val="20"/>
                <w:lang w:val="en-GB"/>
              </w:rPr>
              <w:t>)</w:t>
            </w:r>
          </w:p>
          <w:p w14:paraId="50B4ACBD"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1474" w:type="dxa"/>
            <w:shd w:val="clear" w:color="auto" w:fill="C6EFCE"/>
          </w:tcPr>
          <w:p w14:paraId="50B4ACBE"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1968D207">
              <w:rPr>
                <w:rFonts w:ascii="Times New Roman" w:hAnsi="Times New Roman"/>
                <w:noProof/>
                <w:color w:val="006100"/>
                <w:sz w:val="20"/>
                <w:szCs w:val="20"/>
                <w:lang w:val="en-GB"/>
              </w:rPr>
              <w:t>0</w:t>
            </w:r>
          </w:p>
          <w:p w14:paraId="50B4ACBF"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p>
        </w:tc>
        <w:tc>
          <w:tcPr>
            <w:tcW w:w="922" w:type="dxa"/>
            <w:shd w:val="clear" w:color="auto" w:fill="C6EFCE"/>
          </w:tcPr>
          <w:p w14:paraId="50B4ACC0" w14:textId="6F4C5335" w:rsidR="005B3789" w:rsidRPr="00DF3E83" w:rsidRDefault="005B3789" w:rsidP="003E3DD3">
            <w:pPr>
              <w:spacing w:after="0" w:line="240" w:lineRule="auto"/>
              <w:jc w:val="both"/>
              <w:rPr>
                <w:rFonts w:ascii="Times New Roman" w:hAnsi="Times New Roman"/>
                <w:noProof/>
                <w:color w:val="006100"/>
                <w:sz w:val="20"/>
                <w:szCs w:val="20"/>
                <w:lang w:val="en-GB"/>
              </w:rPr>
            </w:pPr>
            <w:r w:rsidRPr="00086B7B">
              <w:rPr>
                <w:rFonts w:ascii="Times New Roman" w:hAnsi="Times New Roman"/>
                <w:noProof/>
                <w:color w:val="006100"/>
                <w:sz w:val="20"/>
                <w:szCs w:val="20"/>
                <w:lang w:val="en-GB"/>
              </w:rPr>
              <w:t>99</w:t>
            </w:r>
            <w:r w:rsidRPr="00086B7B">
              <w:rPr>
                <w:noProof/>
              </w:rPr>
              <w:t> </w:t>
            </w:r>
            <w:r w:rsidRPr="00086B7B">
              <w:rPr>
                <w:rFonts w:ascii="Times New Roman" w:hAnsi="Times New Roman"/>
                <w:noProof/>
                <w:color w:val="006100"/>
                <w:sz w:val="20"/>
                <w:szCs w:val="20"/>
                <w:lang w:val="en-GB"/>
              </w:rPr>
              <w:t>348</w:t>
            </w:r>
          </w:p>
        </w:tc>
        <w:tc>
          <w:tcPr>
            <w:tcW w:w="992" w:type="dxa"/>
            <w:shd w:val="clear" w:color="auto" w:fill="C6EFCE"/>
          </w:tcPr>
          <w:p w14:paraId="50B4ACC1"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385B7747">
              <w:rPr>
                <w:rFonts w:ascii="Times New Roman" w:hAnsi="Times New Roman"/>
                <w:noProof/>
                <w:color w:val="006100"/>
                <w:sz w:val="20"/>
                <w:szCs w:val="20"/>
                <w:lang w:val="en-GB"/>
              </w:rPr>
              <w:t>Q2</w:t>
            </w:r>
          </w:p>
        </w:tc>
        <w:tc>
          <w:tcPr>
            <w:tcW w:w="990" w:type="dxa"/>
            <w:shd w:val="clear" w:color="auto" w:fill="C6EFCE"/>
          </w:tcPr>
          <w:p w14:paraId="50B4ACC2"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3404" w:type="dxa"/>
            <w:shd w:val="clear" w:color="auto" w:fill="C6EFCE"/>
            <w:vAlign w:val="center"/>
          </w:tcPr>
          <w:p w14:paraId="50B4ACC3" w14:textId="7BDD4CBF"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2949DDAA">
              <w:rPr>
                <w:rFonts w:ascii="Times New Roman" w:hAnsi="Times New Roman"/>
                <w:noProof/>
                <w:color w:val="006100"/>
                <w:sz w:val="20"/>
                <w:szCs w:val="20"/>
                <w:lang w:val="en-GB"/>
              </w:rPr>
              <w:t xml:space="preserve">At least </w:t>
            </w:r>
            <w:r w:rsidRPr="00F836E7">
              <w:rPr>
                <w:rFonts w:ascii="Times New Roman" w:hAnsi="Times New Roman"/>
                <w:noProof/>
                <w:color w:val="006100"/>
                <w:sz w:val="20"/>
                <w:szCs w:val="20"/>
                <w:lang w:val="en-GB"/>
              </w:rPr>
              <w:t>99</w:t>
            </w:r>
            <w:r>
              <w:rPr>
                <w:noProof/>
              </w:rPr>
              <w:t> </w:t>
            </w:r>
            <w:r w:rsidRPr="00086B7B">
              <w:rPr>
                <w:rFonts w:ascii="Times New Roman" w:hAnsi="Times New Roman"/>
                <w:noProof/>
                <w:color w:val="006100"/>
                <w:sz w:val="20"/>
                <w:szCs w:val="20"/>
                <w:lang w:val="en-GB"/>
              </w:rPr>
              <w:t>348</w:t>
            </w:r>
            <w:r w:rsidRPr="2949DDAA">
              <w:rPr>
                <w:rFonts w:ascii="Times New Roman" w:hAnsi="Times New Roman"/>
                <w:noProof/>
                <w:color w:val="006100"/>
                <w:sz w:val="20"/>
                <w:szCs w:val="20"/>
                <w:lang w:val="en-GB"/>
              </w:rPr>
              <w:t xml:space="preserve"> </w:t>
            </w:r>
            <w:r w:rsidRPr="00086B7B">
              <w:rPr>
                <w:rFonts w:ascii="Times New Roman" w:hAnsi="Times New Roman"/>
                <w:noProof/>
                <w:color w:val="006100"/>
                <w:sz w:val="20"/>
                <w:szCs w:val="20"/>
                <w:lang w:val="en-GB"/>
              </w:rPr>
              <w:t>m</w:t>
            </w:r>
            <w:r w:rsidRPr="00086B7B">
              <w:rPr>
                <w:rFonts w:ascii="Times New Roman" w:hAnsi="Times New Roman"/>
                <w:noProof/>
                <w:color w:val="006100"/>
                <w:sz w:val="20"/>
                <w:szCs w:val="20"/>
                <w:vertAlign w:val="superscript"/>
                <w:lang w:val="en-GB"/>
              </w:rPr>
              <w:t>2</w:t>
            </w:r>
            <w:r w:rsidRPr="00086B7B">
              <w:rPr>
                <w:rFonts w:ascii="Times New Roman" w:hAnsi="Times New Roman"/>
                <w:noProof/>
                <w:color w:val="006100"/>
                <w:sz w:val="20"/>
                <w:szCs w:val="20"/>
                <w:lang w:val="en-GB"/>
              </w:rPr>
              <w:t xml:space="preserve"> of buildings </w:t>
            </w:r>
            <w:r w:rsidR="00B507CC" w:rsidRPr="00086B7B">
              <w:rPr>
                <w:rFonts w:ascii="Times New Roman" w:hAnsi="Times New Roman"/>
                <w:noProof/>
                <w:color w:val="006100"/>
                <w:sz w:val="20"/>
                <w:szCs w:val="20"/>
                <w:lang w:val="en-GB"/>
              </w:rPr>
              <w:t xml:space="preserve">shall be </w:t>
            </w:r>
            <w:r w:rsidRPr="00086B7B">
              <w:rPr>
                <w:rFonts w:ascii="Times New Roman" w:hAnsi="Times New Roman"/>
                <w:noProof/>
                <w:color w:val="006100"/>
                <w:sz w:val="20"/>
                <w:szCs w:val="20"/>
                <w:lang w:val="en-GB"/>
              </w:rPr>
              <w:t>renovated</w:t>
            </w:r>
            <w:r w:rsidR="4A9E703E" w:rsidRPr="00086B7B">
              <w:rPr>
                <w:rFonts w:ascii="Times New Roman" w:hAnsi="Times New Roman"/>
                <w:noProof/>
                <w:color w:val="006100"/>
                <w:sz w:val="20"/>
                <w:szCs w:val="20"/>
                <w:lang w:val="en-GB"/>
              </w:rPr>
              <w:t>,</w:t>
            </w:r>
            <w:r w:rsidRPr="00086B7B">
              <w:rPr>
                <w:rFonts w:ascii="Times New Roman" w:hAnsi="Times New Roman"/>
                <w:noProof/>
                <w:color w:val="006100"/>
                <w:sz w:val="20"/>
                <w:szCs w:val="20"/>
                <w:lang w:val="en-GB"/>
              </w:rPr>
              <w:t xml:space="preserve"> </w:t>
            </w:r>
            <w:r w:rsidR="0A66388B" w:rsidRPr="00086B7B">
              <w:rPr>
                <w:rFonts w:ascii="Times New Roman" w:hAnsi="Times New Roman"/>
                <w:noProof/>
                <w:color w:val="006100"/>
                <w:sz w:val="20"/>
                <w:szCs w:val="20"/>
                <w:lang w:val="en-GB"/>
              </w:rPr>
              <w:t xml:space="preserve"> </w:t>
            </w:r>
            <w:r w:rsidR="00B507CC" w:rsidRPr="00086B7B">
              <w:rPr>
                <w:rFonts w:ascii="Times New Roman" w:hAnsi="Times New Roman"/>
                <w:noProof/>
                <w:color w:val="006100"/>
                <w:sz w:val="20"/>
                <w:szCs w:val="20"/>
                <w:lang w:val="en-GB"/>
              </w:rPr>
              <w:t xml:space="preserve">selected </w:t>
            </w:r>
            <w:r w:rsidR="0A66388B" w:rsidRPr="00086B7B">
              <w:rPr>
                <w:rFonts w:ascii="Times New Roman" w:hAnsi="Times New Roman"/>
                <w:noProof/>
                <w:color w:val="006100"/>
                <w:sz w:val="20"/>
                <w:szCs w:val="20"/>
                <w:lang w:val="en-GB"/>
              </w:rPr>
              <w:t>under</w:t>
            </w:r>
            <w:r w:rsidRPr="00086B7B">
              <w:rPr>
                <w:rFonts w:ascii="Times New Roman" w:hAnsi="Times New Roman"/>
                <w:noProof/>
                <w:color w:val="006100"/>
                <w:sz w:val="20"/>
                <w:szCs w:val="20"/>
                <w:lang w:val="en-GB"/>
              </w:rPr>
              <w:t xml:space="preserve"> the open call</w:t>
            </w:r>
            <w:r w:rsidR="00BD092B" w:rsidRPr="00086B7B">
              <w:rPr>
                <w:rFonts w:ascii="Times New Roman" w:hAnsi="Times New Roman"/>
                <w:noProof/>
                <w:color w:val="006100"/>
                <w:sz w:val="20"/>
                <w:szCs w:val="20"/>
                <w:lang w:val="en-GB"/>
              </w:rPr>
              <w:t xml:space="preserve"> or direct call</w:t>
            </w:r>
            <w:r w:rsidR="3E9268D9" w:rsidRPr="00086B7B">
              <w:rPr>
                <w:rFonts w:ascii="Times New Roman" w:hAnsi="Times New Roman"/>
                <w:noProof/>
                <w:color w:val="006100"/>
                <w:sz w:val="20"/>
                <w:szCs w:val="20"/>
                <w:lang w:val="en-GB"/>
              </w:rPr>
              <w:t xml:space="preserve"> support</w:t>
            </w:r>
            <w:r w:rsidR="0E9A9DF0" w:rsidRPr="00086B7B">
              <w:rPr>
                <w:rFonts w:ascii="Times New Roman" w:hAnsi="Times New Roman"/>
                <w:noProof/>
                <w:color w:val="006100"/>
                <w:sz w:val="20"/>
                <w:szCs w:val="20"/>
                <w:lang w:val="en-GB"/>
              </w:rPr>
              <w:t>ing</w:t>
            </w:r>
            <w:r w:rsidR="3E9268D9" w:rsidRPr="00086B7B">
              <w:rPr>
                <w:rFonts w:ascii="Times New Roman" w:hAnsi="Times New Roman"/>
                <w:noProof/>
                <w:color w:val="006100"/>
                <w:sz w:val="20"/>
                <w:szCs w:val="20"/>
                <w:lang w:val="en-GB"/>
              </w:rPr>
              <w:t xml:space="preserve"> historic and listed public</w:t>
            </w:r>
            <w:r w:rsidR="2011D0B0" w:rsidRPr="00086B7B">
              <w:rPr>
                <w:rFonts w:ascii="Times New Roman" w:hAnsi="Times New Roman"/>
                <w:noProof/>
                <w:color w:val="006100"/>
                <w:sz w:val="20"/>
                <w:szCs w:val="20"/>
                <w:lang w:val="en-GB"/>
              </w:rPr>
              <w:t xml:space="preserve"> buildings</w:t>
            </w:r>
            <w:r w:rsidR="6E984B7D" w:rsidRPr="00086B7B">
              <w:rPr>
                <w:rFonts w:ascii="Times New Roman" w:hAnsi="Times New Roman"/>
                <w:noProof/>
                <w:color w:val="006100"/>
                <w:sz w:val="20"/>
                <w:szCs w:val="20"/>
                <w:lang w:val="en-GB"/>
              </w:rPr>
              <w:t>. The</w:t>
            </w:r>
            <w:r w:rsidRPr="00086B7B">
              <w:rPr>
                <w:rFonts w:ascii="Times New Roman" w:hAnsi="Times New Roman"/>
                <w:noProof/>
                <w:color w:val="006100"/>
                <w:sz w:val="20"/>
                <w:szCs w:val="20"/>
                <w:lang w:val="en-GB"/>
              </w:rPr>
              <w:t xml:space="preserve"> call shall define conditions to achieve on average at least 30% primary</w:t>
            </w:r>
            <w:r w:rsidRPr="2949DDAA">
              <w:rPr>
                <w:rFonts w:ascii="Times New Roman" w:hAnsi="Times New Roman"/>
                <w:noProof/>
                <w:color w:val="006100"/>
                <w:sz w:val="20"/>
                <w:szCs w:val="20"/>
                <w:lang w:val="en-GB"/>
              </w:rPr>
              <w:t xml:space="preserve"> energy savings, comply with DNSH principles and shall </w:t>
            </w:r>
            <w:r w:rsidRPr="00F836E7">
              <w:rPr>
                <w:rFonts w:ascii="Times New Roman" w:hAnsi="Times New Roman"/>
                <w:noProof/>
                <w:color w:val="006100"/>
                <w:sz w:val="20"/>
                <w:szCs w:val="20"/>
                <w:lang w:val="en-GB"/>
              </w:rPr>
              <w:t>allow the execution</w:t>
            </w:r>
            <w:r w:rsidRPr="2949DDAA">
              <w:rPr>
                <w:rFonts w:ascii="Times New Roman" w:hAnsi="Times New Roman"/>
                <w:noProof/>
                <w:color w:val="006100"/>
                <w:sz w:val="20"/>
                <w:szCs w:val="20"/>
                <w:lang w:val="en-GB"/>
              </w:rPr>
              <w:t xml:space="preserve"> of other complementary measures (e.g. rainwater retention, removal of asbestos, accessibility of buildings). Where boiler replacement is supported</w:t>
            </w:r>
            <w:r w:rsidR="15386715" w:rsidRPr="4442ABD5">
              <w:rPr>
                <w:rFonts w:ascii="Times New Roman" w:hAnsi="Times New Roman"/>
                <w:noProof/>
                <w:color w:val="006100"/>
                <w:sz w:val="20"/>
                <w:szCs w:val="20"/>
                <w:lang w:val="en-GB"/>
              </w:rPr>
              <w:t xml:space="preserve"> </w:t>
            </w:r>
            <w:r w:rsidR="15386715" w:rsidRPr="00086B7B">
              <w:rPr>
                <w:rFonts w:ascii="Times New Roman" w:hAnsi="Times New Roman"/>
                <w:noProof/>
                <w:color w:val="006100"/>
                <w:sz w:val="20"/>
                <w:szCs w:val="20"/>
                <w:lang w:val="en-GB"/>
              </w:rPr>
              <w:t>under the call</w:t>
            </w:r>
            <w:r w:rsidRPr="00086B7B">
              <w:rPr>
                <w:rFonts w:ascii="Times New Roman" w:hAnsi="Times New Roman"/>
                <w:noProof/>
                <w:color w:val="006100"/>
                <w:sz w:val="20"/>
                <w:szCs w:val="20"/>
                <w:lang w:val="en-GB"/>
              </w:rPr>
              <w:t>,</w:t>
            </w:r>
            <w:r w:rsidRPr="2949DDAA">
              <w:rPr>
                <w:rFonts w:ascii="Times New Roman" w:hAnsi="Times New Roman"/>
                <w:noProof/>
                <w:color w:val="006100"/>
                <w:sz w:val="20"/>
                <w:szCs w:val="20"/>
                <w:lang w:val="en-GB"/>
              </w:rPr>
              <w:t xml:space="preserve"> it shall </w:t>
            </w:r>
            <w:r w:rsidRPr="201A4452">
              <w:rPr>
                <w:rFonts w:ascii="Times New Roman" w:hAnsi="Times New Roman"/>
                <w:noProof/>
                <w:color w:val="006100"/>
                <w:sz w:val="20"/>
                <w:szCs w:val="20"/>
                <w:lang w:val="en-GB"/>
              </w:rPr>
              <w:t>account for maximum 20%</w:t>
            </w:r>
            <w:r w:rsidRPr="2949DDAA">
              <w:rPr>
                <w:rFonts w:ascii="Times New Roman" w:hAnsi="Times New Roman"/>
                <w:noProof/>
                <w:color w:val="006100"/>
                <w:sz w:val="20"/>
                <w:szCs w:val="20"/>
                <w:lang w:val="en-GB"/>
              </w:rPr>
              <w:t xml:space="preserve"> of the overall renovation programme.</w:t>
            </w:r>
          </w:p>
        </w:tc>
      </w:tr>
      <w:tr w:rsidR="003E3DD3" w:rsidRPr="007739F2" w14:paraId="50B4ACD0" w14:textId="77777777" w:rsidTr="003E3DD3">
        <w:trPr>
          <w:trHeight w:val="300"/>
        </w:trPr>
        <w:tc>
          <w:tcPr>
            <w:tcW w:w="791" w:type="dxa"/>
            <w:shd w:val="clear" w:color="auto" w:fill="C6EFCE"/>
          </w:tcPr>
          <w:p w14:paraId="50B4ACC5"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8</w:t>
            </w:r>
          </w:p>
        </w:tc>
        <w:tc>
          <w:tcPr>
            <w:tcW w:w="1366" w:type="dxa"/>
            <w:shd w:val="clear" w:color="auto" w:fill="C6EFCE"/>
          </w:tcPr>
          <w:p w14:paraId="50B4ACC6"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2 – Renovation of building  – Reform 3: The management of construction and demolition  waste</w:t>
            </w:r>
          </w:p>
        </w:tc>
        <w:tc>
          <w:tcPr>
            <w:tcW w:w="1094" w:type="dxa"/>
            <w:shd w:val="clear" w:color="auto" w:fill="C6EFCE"/>
          </w:tcPr>
          <w:p w14:paraId="50B4ACC7"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500" w:type="dxa"/>
            <w:shd w:val="clear" w:color="auto" w:fill="C6EFCE"/>
          </w:tcPr>
          <w:p w14:paraId="50B4ACC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The amendment to the Waste Act </w:t>
            </w:r>
          </w:p>
        </w:tc>
        <w:tc>
          <w:tcPr>
            <w:tcW w:w="1500" w:type="dxa"/>
            <w:shd w:val="clear" w:color="auto" w:fill="C6EFCE"/>
          </w:tcPr>
          <w:p w14:paraId="50B4ACC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Entry into force of the legislative amendment to the Waste Act  </w:t>
            </w:r>
          </w:p>
        </w:tc>
        <w:tc>
          <w:tcPr>
            <w:tcW w:w="959" w:type="dxa"/>
            <w:shd w:val="clear" w:color="auto" w:fill="C6EFCE"/>
          </w:tcPr>
          <w:p w14:paraId="50B4ACCA"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tc>
        <w:tc>
          <w:tcPr>
            <w:tcW w:w="1474" w:type="dxa"/>
            <w:shd w:val="clear" w:color="auto" w:fill="C6EFCE"/>
          </w:tcPr>
          <w:p w14:paraId="50B4ACCB"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922" w:type="dxa"/>
            <w:shd w:val="clear" w:color="auto" w:fill="C6EFCE"/>
          </w:tcPr>
          <w:p w14:paraId="50B4ACCC"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992" w:type="dxa"/>
            <w:shd w:val="clear" w:color="auto" w:fill="C6EFCE"/>
          </w:tcPr>
          <w:p w14:paraId="50B4ACCD"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990" w:type="dxa"/>
            <w:shd w:val="clear" w:color="auto" w:fill="C6EFCE"/>
          </w:tcPr>
          <w:p w14:paraId="50B4ACCE"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3404" w:type="dxa"/>
            <w:shd w:val="clear" w:color="auto" w:fill="C6EFCE"/>
          </w:tcPr>
          <w:p w14:paraId="50B4ACCF" w14:textId="77777777" w:rsidR="005B3789" w:rsidRPr="00DF3E83" w:rsidRDefault="005B3789" w:rsidP="003E3DD3">
            <w:pPr>
              <w:spacing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revised waste legislation by the Ministry of Environment shall increase the potential of the circular economy in the construction and demolition waste and construction sector, leading to at least 70% of the non-hazardous construction and demolition waste to be recycled and reused. It shall include mandatory green public procurement for construction investments within the state administration, increase the statutory fees for the landfilling and simplify the rules for the use of construction and demolition waste.</w:t>
            </w:r>
          </w:p>
        </w:tc>
      </w:tr>
    </w:tbl>
    <w:p w14:paraId="50B4ACD1"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even" r:id="rId35"/>
          <w:headerReference w:type="default" r:id="rId36"/>
          <w:footerReference w:type="even" r:id="rId37"/>
          <w:footerReference w:type="default" r:id="rId38"/>
          <w:headerReference w:type="first" r:id="rId39"/>
          <w:footerReference w:type="first" r:id="rId40"/>
          <w:pgSz w:w="16839" w:h="11907" w:orient="landscape"/>
          <w:pgMar w:top="1134" w:right="1134" w:bottom="1134" w:left="1134" w:header="567" w:footer="567" w:gutter="0"/>
          <w:cols w:space="720"/>
          <w:docGrid w:linePitch="360"/>
        </w:sectPr>
      </w:pPr>
    </w:p>
    <w:p w14:paraId="50B4ACD2" w14:textId="77777777" w:rsidR="005B3789" w:rsidRPr="003574A1" w:rsidRDefault="005B3789" w:rsidP="003E3DD3">
      <w:pPr>
        <w:pStyle w:val="Heading2"/>
        <w:rPr>
          <w:rFonts w:ascii="Times New Roman" w:hAnsi="Times New Roman" w:cs="Times New Roman"/>
          <w:b/>
          <w:noProof/>
          <w:color w:val="auto"/>
          <w:sz w:val="24"/>
          <w:szCs w:val="24"/>
          <w:lang w:val="en-GB"/>
        </w:rPr>
      </w:pPr>
      <w:r w:rsidRPr="003574A1">
        <w:rPr>
          <w:rFonts w:ascii="Times New Roman" w:hAnsi="Times New Roman" w:cs="Times New Roman"/>
          <w:b/>
          <w:noProof/>
          <w:color w:val="auto"/>
          <w:sz w:val="24"/>
          <w:szCs w:val="24"/>
          <w:lang w:val="en-GB"/>
        </w:rPr>
        <w:t>COMPONENT 3: Sustainable transport</w:t>
      </w:r>
    </w:p>
    <w:p w14:paraId="50B4ACD3"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component of the Slovak recovery and resilience plan aims at increasing the share of environmentally friendly forms of transport, through measures and smart solutions based on data analysis, to increase the number of passengers travelling by rail and public passenger transport, the volume of goods transported in environmentally friendly intermodal transport, as well as to support the development of alternative propulsion infrastructure, thereby reducing CO</w:t>
      </w:r>
      <w:r w:rsidRPr="00DF3E83">
        <w:rPr>
          <w:rFonts w:ascii="Times New Roman" w:hAnsi="Times New Roman"/>
          <w:noProof/>
          <w:vertAlign w:val="subscript"/>
          <w:lang w:val="en-GB"/>
        </w:rPr>
        <w:t>2</w:t>
      </w:r>
      <w:r w:rsidRPr="00DF3E83">
        <w:rPr>
          <w:rFonts w:ascii="Times New Roman" w:hAnsi="Times New Roman"/>
          <w:noProof/>
          <w:lang w:val="en-GB"/>
        </w:rPr>
        <w:t xml:space="preserve"> emissions in transport and improving air quality. Smart and digital investments shall support faster, more reliable and more efficient rail and clean public passenger transport, motivating passengers to switch from cars and other carbon-based means of transport. The component shall allow a wider use of alternative propulsions for sustainable, environmentally friendly, affordable and smart transport, while also promoting the use of smart grids. It shall contribute to the competitiveness of the economy by creating market conditions for the suppliers of transport machinery. </w:t>
      </w:r>
    </w:p>
    <w:p w14:paraId="50B4ACD4"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B4ACD6" w14:textId="4413D122" w:rsidR="005B3789" w:rsidRPr="009A5557" w:rsidDel="00AA0BB7"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 xml:space="preserve">Reforms and investment under the component address directly the Council Recommendation on the 2020 National Reform Programme of Slovakia and the Council opinion on the 2020 Stability Programme of Slovakia, according to which Slovakia </w:t>
      </w:r>
      <w:r w:rsidRPr="00DF3E83">
        <w:rPr>
          <w:rFonts w:ascii="Times New Roman" w:hAnsi="Times New Roman"/>
          <w:i/>
          <w:noProof/>
          <w:lang w:val="en-GB"/>
        </w:rPr>
        <w:t>"shall implement ready public investment projects as soon as possible and support private sector investment to support economic recovery. Focus investment on the green and digital transitions, in particular on clean and efficient production and use of energy and resources, sustainable public transport and waste management.”</w:t>
      </w:r>
      <w:r w:rsidR="00AB1523">
        <w:rPr>
          <w:rFonts w:ascii="Times New Roman" w:hAnsi="Times New Roman"/>
          <w:noProof/>
          <w:lang w:val="en-GB"/>
        </w:rPr>
        <w:t xml:space="preserve"> </w:t>
      </w:r>
      <w:r w:rsidRPr="00DF3E83" w:rsidDel="00AA0BB7">
        <w:rPr>
          <w:rFonts w:ascii="Times New Roman" w:hAnsi="Times New Roman"/>
          <w:noProof/>
          <w:lang w:val="en-GB"/>
        </w:rPr>
        <w:t>The component includes four reforms and four investments.</w:t>
      </w:r>
    </w:p>
    <w:p w14:paraId="50B4ACD7" w14:textId="77777777" w:rsidR="005B3789" w:rsidRDefault="005B3789" w:rsidP="003E3DD3">
      <w:pPr>
        <w:spacing w:before="120" w:after="120" w:line="240" w:lineRule="auto"/>
        <w:jc w:val="both"/>
        <w:rPr>
          <w:rFonts w:ascii="Times New Roman" w:hAnsi="Times New Roman"/>
          <w:b/>
          <w:noProof/>
          <w:u w:val="single"/>
          <w:lang w:val="en-GB"/>
        </w:rPr>
      </w:pPr>
    </w:p>
    <w:p w14:paraId="50B4ACD8"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u w:val="single"/>
          <w:lang w:val="en-GB"/>
        </w:rPr>
        <w:t xml:space="preserve">A.1. </w:t>
      </w:r>
      <w:r w:rsidRPr="00DF3E83">
        <w:rPr>
          <w:rFonts w:ascii="Times New Roman" w:hAnsi="Times New Roman"/>
          <w:noProof/>
          <w:lang w:val="en-GB"/>
        </w:rPr>
        <w:tab/>
      </w:r>
      <w:r w:rsidRPr="00DF3E83">
        <w:rPr>
          <w:rFonts w:ascii="Times New Roman" w:hAnsi="Times New Roman"/>
          <w:b/>
          <w:noProof/>
          <w:u w:val="single"/>
          <w:lang w:val="en-GB"/>
        </w:rPr>
        <w:t>Description of the reforms and investments for non-repayable financial support</w:t>
      </w:r>
    </w:p>
    <w:p w14:paraId="50B4ACD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 </w:t>
      </w:r>
    </w:p>
    <w:p w14:paraId="50B4ACDA"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1 on the preparation of transport investment projects.</w:t>
      </w:r>
    </w:p>
    <w:p w14:paraId="50B4ACDB"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reform aims at improving the management of investments and increasing their economic benefits. This shall be achieved through the following measures:</w:t>
      </w:r>
    </w:p>
    <w:p w14:paraId="50B4ACDC" w14:textId="77777777" w:rsidR="005B3789" w:rsidRPr="00DF3E83" w:rsidRDefault="005B3789" w:rsidP="003E3DD3">
      <w:pPr>
        <w:numPr>
          <w:ilvl w:val="0"/>
          <w:numId w:val="26"/>
        </w:numPr>
        <w:spacing w:before="120" w:line="257" w:lineRule="auto"/>
        <w:contextualSpacing/>
        <w:jc w:val="both"/>
        <w:rPr>
          <w:noProof/>
          <w:lang w:val="en-GB"/>
        </w:rPr>
      </w:pPr>
      <w:r w:rsidRPr="00DF3E83">
        <w:rPr>
          <w:rFonts w:ascii="Times New Roman" w:hAnsi="Times New Roman"/>
          <w:noProof/>
          <w:lang w:val="en-GB"/>
        </w:rPr>
        <w:t xml:space="preserve">the establishment by 30 June 2021 of an investment plan for railway infrastructure projects prioritising projects according to their value for money; </w:t>
      </w:r>
    </w:p>
    <w:p w14:paraId="50B4ACDD" w14:textId="77777777" w:rsidR="005B3789" w:rsidRPr="00DF3E83" w:rsidRDefault="005B3789" w:rsidP="003E3DD3">
      <w:pPr>
        <w:numPr>
          <w:ilvl w:val="0"/>
          <w:numId w:val="26"/>
        </w:numPr>
        <w:spacing w:before="120" w:line="257" w:lineRule="auto"/>
        <w:contextualSpacing/>
        <w:jc w:val="both"/>
        <w:rPr>
          <w:rFonts w:eastAsia="Times New Roman"/>
          <w:noProof/>
          <w:lang w:val="en-GB"/>
        </w:rPr>
      </w:pPr>
      <w:r w:rsidRPr="00DF3E83">
        <w:rPr>
          <w:rFonts w:ascii="Times New Roman" w:hAnsi="Times New Roman"/>
          <w:noProof/>
          <w:lang w:val="en-GB"/>
        </w:rPr>
        <w:t>amendments, by 31 March 2023 to the Railways Act and related legislation simplifying and streamlining the legislative and technical requirements for transport infrastructure parameters;</w:t>
      </w:r>
    </w:p>
    <w:p w14:paraId="50B4ACDE" w14:textId="77777777" w:rsidR="005B3789" w:rsidRPr="00DA368D" w:rsidRDefault="005B3789" w:rsidP="003E3DD3">
      <w:pPr>
        <w:numPr>
          <w:ilvl w:val="0"/>
          <w:numId w:val="26"/>
        </w:numPr>
        <w:spacing w:before="120" w:after="120" w:line="257" w:lineRule="auto"/>
        <w:ind w:left="714" w:hanging="357"/>
        <w:jc w:val="both"/>
        <w:rPr>
          <w:noProof/>
          <w:lang w:val="en-GB"/>
        </w:rPr>
      </w:pPr>
      <w:r w:rsidRPr="6A098F68">
        <w:rPr>
          <w:rFonts w:ascii="Times New Roman" w:hAnsi="Times New Roman"/>
          <w:noProof/>
          <w:lang w:val="en-GB"/>
        </w:rPr>
        <w:t xml:space="preserve">the publication by 31 December 2021 of a methodology determining how to identify projects with the highest value for money possible and contribute to the objective of passenger modal shift from individual road transport to cycling. </w:t>
      </w:r>
    </w:p>
    <w:p w14:paraId="50B4ACDF" w14:textId="77777777" w:rsidR="005B3789" w:rsidRPr="00663038" w:rsidRDefault="005B3789" w:rsidP="003E3DD3">
      <w:pPr>
        <w:spacing w:after="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noProof/>
          <w:color w:val="000000"/>
          <w:lang w:val="en-GB"/>
        </w:rPr>
        <w:t>The implementation of the reform shall be completed by 31 March 2023.   </w:t>
      </w:r>
    </w:p>
    <w:p w14:paraId="50B4ACE0" w14:textId="77777777" w:rsidR="005B3789" w:rsidRPr="00DA368D" w:rsidRDefault="005B3789" w:rsidP="003E3DD3">
      <w:pPr>
        <w:spacing w:after="120" w:line="240" w:lineRule="auto"/>
        <w:jc w:val="both"/>
        <w:textAlignment w:val="baseline"/>
        <w:rPr>
          <w:rFonts w:ascii="Segoe UI" w:eastAsia="Times New Roman" w:hAnsi="Segoe UI" w:cs="Segoe UI"/>
          <w:noProof/>
          <w:sz w:val="18"/>
          <w:szCs w:val="18"/>
          <w:lang w:val="en-GB"/>
        </w:rPr>
      </w:pPr>
    </w:p>
    <w:p w14:paraId="2AFB7637" w14:textId="77777777" w:rsidR="00986634" w:rsidRDefault="00986634">
      <w:pPr>
        <w:rPr>
          <w:rFonts w:ascii="Times New Roman" w:hAnsi="Times New Roman"/>
          <w:b/>
          <w:noProof/>
          <w:lang w:val="en-GB"/>
        </w:rPr>
      </w:pPr>
      <w:r>
        <w:rPr>
          <w:rFonts w:ascii="Times New Roman" w:hAnsi="Times New Roman"/>
          <w:b/>
          <w:noProof/>
          <w:lang w:val="en-GB"/>
        </w:rPr>
        <w:br w:type="page"/>
      </w:r>
    </w:p>
    <w:p w14:paraId="50B4ACE1" w14:textId="6650207E"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2 on public passenger transport.</w:t>
      </w:r>
    </w:p>
    <w:p w14:paraId="50B4ACE2" w14:textId="77777777" w:rsidR="005B3789" w:rsidRPr="00DF3E83" w:rsidRDefault="005B3789" w:rsidP="003E3DD3">
      <w:pPr>
        <w:spacing w:before="120" w:after="120" w:line="240" w:lineRule="auto"/>
        <w:jc w:val="both"/>
        <w:rPr>
          <w:rFonts w:ascii="Times New Roman" w:hAnsi="Times New Roman"/>
          <w:noProof/>
          <w:lang w:val="en-GB"/>
        </w:rPr>
      </w:pPr>
      <w:r w:rsidRPr="5B5333FF">
        <w:rPr>
          <w:rFonts w:ascii="Times New Roman" w:hAnsi="Times New Roman"/>
          <w:noProof/>
          <w:lang w:val="en-GB"/>
        </w:rPr>
        <w:t xml:space="preserve">The reform aims at improving the provision of passenger transport. A new transport service plan, followed by the optimisation of rail passenger transport, shall form a major part of the comprehensive reform of public transport. </w:t>
      </w:r>
      <w:r w:rsidRPr="00DF3E83">
        <w:rPr>
          <w:rFonts w:ascii="Times New Roman" w:hAnsi="Times New Roman"/>
          <w:noProof/>
          <w:lang w:val="en-GB"/>
        </w:rPr>
        <w:t>The reform shall be supported by new legislation defining rules, responsibilities and obligations in the coordination, ordering and financing of regional bus and train services. The legislation shall define a national authority to coordinate, in cooperation with regional integrators, the creation of a national integrated transport system with a unified fare, as well as to coordinate the preparation and implementation of public procurement procedures for both public passenger rail services and vehicles purchased with the support of EU funds for the operation of these routes in previous periods. The frequency of rail transport on the lines with the highest potential for transferring traffic from cars to trains shall be increased, allowing for better coordination of regional public bus and train services. The following specific measures shall underpin this reform:</w:t>
      </w:r>
      <w:r w:rsidRPr="00DF3E83">
        <w:rPr>
          <w:rFonts w:ascii="Times New Roman" w:hAnsi="Times New Roman"/>
          <w:b/>
          <w:noProof/>
          <w:lang w:val="en-GB"/>
        </w:rPr>
        <w:t xml:space="preserve"> </w:t>
      </w:r>
    </w:p>
    <w:p w14:paraId="50B4ACE3" w14:textId="77777777" w:rsidR="005B3789" w:rsidRPr="00DF3E83" w:rsidRDefault="005B3789" w:rsidP="003E3DD3">
      <w:pPr>
        <w:numPr>
          <w:ilvl w:val="0"/>
          <w:numId w:val="27"/>
        </w:numPr>
        <w:spacing w:before="120" w:line="257" w:lineRule="auto"/>
        <w:contextualSpacing/>
        <w:jc w:val="both"/>
        <w:rPr>
          <w:noProof/>
          <w:lang w:val="en-GB"/>
        </w:rPr>
      </w:pPr>
      <w:r w:rsidRPr="00DF3E83">
        <w:rPr>
          <w:rFonts w:ascii="Times New Roman" w:hAnsi="Times New Roman"/>
          <w:noProof/>
          <w:lang w:val="en-GB"/>
        </w:rPr>
        <w:t>By 31 March 2023 a new law shall create public passenger transport standards and streamline the public service order, which is currently fragmented and insufficiently coordinated between the State, counties, cities and municipalities.</w:t>
      </w:r>
    </w:p>
    <w:p w14:paraId="50B4ACE4" w14:textId="77777777" w:rsidR="005B3789" w:rsidRPr="00B17124" w:rsidRDefault="005B3789" w:rsidP="003E3DD3">
      <w:pPr>
        <w:numPr>
          <w:ilvl w:val="0"/>
          <w:numId w:val="27"/>
        </w:numPr>
        <w:spacing w:before="120" w:line="257" w:lineRule="auto"/>
        <w:contextualSpacing/>
        <w:jc w:val="both"/>
        <w:rPr>
          <w:noProof/>
          <w:lang w:val="en-GB"/>
        </w:rPr>
      </w:pPr>
      <w:r w:rsidRPr="00DF3E83">
        <w:rPr>
          <w:rFonts w:ascii="Times New Roman" w:hAnsi="Times New Roman"/>
          <w:noProof/>
          <w:lang w:val="en-GB"/>
        </w:rPr>
        <w:t xml:space="preserve">By 31 December 2023 optimised rail transport graphics shall be published; </w:t>
      </w:r>
    </w:p>
    <w:p w14:paraId="50B4ACE5" w14:textId="77777777" w:rsidR="005B3789" w:rsidRPr="00DF3E83" w:rsidRDefault="005B3789" w:rsidP="003E3DD3">
      <w:pPr>
        <w:spacing w:before="120" w:line="257" w:lineRule="auto"/>
        <w:ind w:left="720"/>
        <w:contextualSpacing/>
        <w:jc w:val="both"/>
        <w:rPr>
          <w:noProof/>
          <w:lang w:val="en-GB"/>
        </w:rPr>
      </w:pPr>
    </w:p>
    <w:p w14:paraId="50B4ACE6" w14:textId="77777777" w:rsidR="005B3789" w:rsidRPr="00DF3E83" w:rsidRDefault="005B3789" w:rsidP="003E3DD3">
      <w:pPr>
        <w:spacing w:before="120" w:after="120" w:line="257" w:lineRule="auto"/>
        <w:jc w:val="both"/>
        <w:rPr>
          <w:rFonts w:ascii="Times New Roman" w:hAnsi="Times New Roman"/>
          <w:noProof/>
          <w:lang w:val="en-GB"/>
        </w:rPr>
      </w:pPr>
      <w:r w:rsidRPr="00DF3E83">
        <w:rPr>
          <w:rFonts w:ascii="Times New Roman" w:hAnsi="Times New Roman"/>
          <w:b/>
          <w:noProof/>
          <w:lang w:val="en-GB"/>
        </w:rPr>
        <w:t>Reform 3 on intermodal freight transport.</w:t>
      </w:r>
    </w:p>
    <w:p w14:paraId="50B4ACE7" w14:textId="77777777" w:rsidR="005B3789" w:rsidRPr="00DF3E83" w:rsidRDefault="005B3789" w:rsidP="003E3DD3">
      <w:pPr>
        <w:spacing w:before="120" w:after="120" w:line="257" w:lineRule="auto"/>
        <w:jc w:val="both"/>
        <w:rPr>
          <w:rFonts w:ascii="Times New Roman" w:eastAsia="Times New Roman" w:hAnsi="Times New Roman"/>
          <w:noProof/>
          <w:lang w:val="en-GB"/>
        </w:rPr>
      </w:pPr>
      <w:r w:rsidRPr="00DF3E83">
        <w:rPr>
          <w:rFonts w:ascii="Times New Roman" w:hAnsi="Times New Roman"/>
          <w:noProof/>
          <w:lang w:val="en-GB"/>
        </w:rPr>
        <w:t xml:space="preserve">The reform shall support increased inter-modality through procurement, the coordination of logistics and promoting the launch of new intermodal routes. The objective of this reform is to shift 30 % of road transport over 300 km to rail or waterborne by 2030 and over 50 % to 2050 (compared to 2005). It shall do so notably by promoting the interest of carriers in shifting road freight to rail/intermodal transport, as well as preventing further modal shift of rail transport. The preparation and approval of a Concept of intermodal transport development, including the proposal for necessary legislative changes, shall make it possible to adopt measures for the systemic development of environmentally friendly freight transport modes. Support shall be aimed at removing technical problems in the transition to intermodal transport and making it more attractive. </w:t>
      </w:r>
    </w:p>
    <w:p w14:paraId="50B4ACE8" w14:textId="77777777" w:rsidR="005B3789" w:rsidRPr="00DA368D" w:rsidRDefault="005B3789" w:rsidP="003E3DD3">
      <w:pPr>
        <w:spacing w:before="120" w:after="120" w:line="257" w:lineRule="auto"/>
        <w:jc w:val="both"/>
        <w:rPr>
          <w:rFonts w:ascii="Times New Roman" w:hAnsi="Times New Roman"/>
          <w:noProof/>
          <w:color w:val="000000"/>
          <w:lang w:val="en-GB"/>
        </w:rPr>
      </w:pPr>
      <w:r w:rsidRPr="6A098F68">
        <w:rPr>
          <w:rFonts w:ascii="Times New Roman" w:hAnsi="Times New Roman"/>
          <w:noProof/>
          <w:lang w:val="en-GB"/>
        </w:rPr>
        <w:t xml:space="preserve">The implementation of the reform is expected to start </w:t>
      </w:r>
      <w:r w:rsidRPr="6A098F68">
        <w:rPr>
          <w:rFonts w:ascii="Times New Roman" w:hAnsi="Times New Roman"/>
          <w:noProof/>
          <w:color w:val="000000" w:themeColor="text1"/>
          <w:lang w:val="en-GB"/>
        </w:rPr>
        <w:t>by 31 December 2021 and shall be completed by 31 December 2022.</w:t>
      </w:r>
    </w:p>
    <w:p w14:paraId="50B4ACE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4 on the introduction of new policies for the long-term promotion of alternative fuels in the transport sector.</w:t>
      </w:r>
    </w:p>
    <w:p w14:paraId="50B4ACEA"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6A098F68">
        <w:rPr>
          <w:rFonts w:ascii="Times New Roman" w:hAnsi="Times New Roman"/>
          <w:noProof/>
          <w:lang w:val="en-GB"/>
        </w:rPr>
        <w:t>The reform shall be supported through the entry into force, by 31 December 2022 of new legislative measures shall reform distribution tariffs, simplify and accelerate the process of constructing alternative propulsion infrastructure. They shall also introduce a ‘Recharging Point Rights’ and a stable, predictable multi-annual framework to support the construction of relevant alternative propulsion infrastructure.</w:t>
      </w:r>
    </w:p>
    <w:p w14:paraId="50B4ACEB" w14:textId="77777777" w:rsidR="005B3789" w:rsidRPr="00DF3E83" w:rsidRDefault="005B3789" w:rsidP="003E3DD3">
      <w:pPr>
        <w:rPr>
          <w:rFonts w:ascii="Times New Roman" w:hAnsi="Times New Roman"/>
          <w:noProof/>
          <w:lang w:val="en-GB"/>
        </w:rPr>
      </w:pPr>
      <w:r w:rsidRPr="00DF3E83">
        <w:rPr>
          <w:rFonts w:ascii="Times New Roman" w:hAnsi="Times New Roman"/>
          <w:b/>
          <w:noProof/>
          <w:lang w:val="en-GB"/>
        </w:rPr>
        <w:t>Investment 1 on the development of low-carbon transport infrastructure.</w:t>
      </w:r>
    </w:p>
    <w:p w14:paraId="50B4ACEC"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22362D8A">
        <w:rPr>
          <w:rFonts w:ascii="Times New Roman" w:hAnsi="Times New Roman"/>
          <w:noProof/>
          <w:lang w:val="en-GB"/>
        </w:rPr>
        <w:t>The objective of this investment is to promote the use of clean transport infrastructure. This investment consists of electrification of railway lines, upgrading railway lines,</w:t>
      </w:r>
      <w:r>
        <w:rPr>
          <w:rFonts w:ascii="Times New Roman" w:hAnsi="Times New Roman"/>
          <w:noProof/>
          <w:lang w:val="en-GB"/>
        </w:rPr>
        <w:t xml:space="preserve"> installation </w:t>
      </w:r>
      <w:r w:rsidRPr="00D75AF1">
        <w:rPr>
          <w:rFonts w:ascii="Times New Roman" w:hAnsi="Times New Roman"/>
          <w:noProof/>
          <w:lang w:val="en-GB"/>
        </w:rPr>
        <w:t>dispatching/digital security and communication devices</w:t>
      </w:r>
      <w:r>
        <w:rPr>
          <w:rFonts w:ascii="Times New Roman" w:hAnsi="Times New Roman"/>
          <w:noProof/>
          <w:lang w:val="en-GB"/>
        </w:rPr>
        <w:t>,</w:t>
      </w:r>
      <w:r w:rsidRPr="22362D8A">
        <w:rPr>
          <w:rFonts w:ascii="Times New Roman" w:hAnsi="Times New Roman"/>
          <w:noProof/>
          <w:lang w:val="en-GB"/>
        </w:rPr>
        <w:t xml:space="preserve"> construct</w:t>
      </w:r>
      <w:r>
        <w:rPr>
          <w:rFonts w:ascii="Times New Roman" w:hAnsi="Times New Roman"/>
          <w:noProof/>
          <w:lang w:val="en-GB"/>
        </w:rPr>
        <w:t>ion</w:t>
      </w:r>
      <w:r w:rsidRPr="22362D8A">
        <w:rPr>
          <w:rFonts w:ascii="Times New Roman" w:hAnsi="Times New Roman"/>
          <w:noProof/>
          <w:lang w:val="en-GB"/>
        </w:rPr>
        <w:t xml:space="preserve"> or modernising tram and trolleybus lines, and constructing cycling infrastructure. </w:t>
      </w:r>
    </w:p>
    <w:p w14:paraId="7E9A3B53" w14:textId="77777777" w:rsidR="00986634" w:rsidRDefault="00986634">
      <w:pPr>
        <w:rPr>
          <w:rFonts w:ascii="Times New Roman" w:hAnsi="Times New Roman"/>
          <w:b/>
          <w:noProof/>
          <w:lang w:val="en-GB"/>
        </w:rPr>
      </w:pPr>
      <w:r>
        <w:rPr>
          <w:rFonts w:ascii="Times New Roman" w:hAnsi="Times New Roman"/>
          <w:b/>
          <w:noProof/>
          <w:lang w:val="en-GB"/>
        </w:rPr>
        <w:br w:type="page"/>
      </w:r>
    </w:p>
    <w:p w14:paraId="50B4ACED" w14:textId="0BF2D9CD"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2 promoting clean passenger transport.</w:t>
      </w:r>
    </w:p>
    <w:p w14:paraId="50B4ACEE" w14:textId="77777777" w:rsidR="005B3789" w:rsidRPr="00DF3E83" w:rsidRDefault="005B3789" w:rsidP="003E3DD3">
      <w:pPr>
        <w:spacing w:before="120" w:after="120" w:line="240" w:lineRule="auto"/>
        <w:jc w:val="both"/>
        <w:rPr>
          <w:rFonts w:ascii="Times New Roman" w:hAnsi="Times New Roman"/>
          <w:noProof/>
          <w:lang w:val="en-GB"/>
        </w:rPr>
      </w:pPr>
      <w:r w:rsidRPr="22362D8A">
        <w:rPr>
          <w:rFonts w:ascii="Times New Roman" w:hAnsi="Times New Roman"/>
          <w:noProof/>
          <w:lang w:val="en-GB"/>
        </w:rPr>
        <w:t xml:space="preserve">The objective of this investment is to promote the deployment of clean passenger transport. The investment consists of delivery of new or upgraded rail and tram rolling stocks.   </w:t>
      </w:r>
    </w:p>
    <w:p w14:paraId="50B4ACEF"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3 on the development of intermodal freight transport.</w:t>
      </w:r>
    </w:p>
    <w:p w14:paraId="50B4ACF0" w14:textId="77777777" w:rsidR="005B3789" w:rsidRDefault="005B3789" w:rsidP="003E3DD3">
      <w:pPr>
        <w:spacing w:before="120" w:after="120" w:line="240" w:lineRule="auto"/>
        <w:jc w:val="both"/>
        <w:rPr>
          <w:rFonts w:ascii="Times New Roman" w:hAnsi="Times New Roman"/>
          <w:noProof/>
          <w:lang w:val="en-GB"/>
        </w:rPr>
      </w:pPr>
      <w:r w:rsidRPr="76AC2606">
        <w:rPr>
          <w:rFonts w:ascii="Times New Roman" w:hAnsi="Times New Roman"/>
          <w:noProof/>
          <w:lang w:val="en-GB"/>
        </w:rPr>
        <w:t>The objective of this investment is to increase the volume of transport in more environmentally friendly intermodal transport. The investment consists of support for the purchase of intermodal transport units and loading facilities involving private capital and the launch of new intermodal routes on selected routes.</w:t>
      </w:r>
    </w:p>
    <w:p w14:paraId="50B4ACF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4 on the support for the construction of alternative propulsion infrastructure.</w:t>
      </w:r>
    </w:p>
    <w:p w14:paraId="50B4ACF2" w14:textId="77777777" w:rsidR="005B3789" w:rsidRPr="00DF3E83" w:rsidRDefault="005B3789" w:rsidP="003E3DD3">
      <w:pPr>
        <w:spacing w:before="120" w:after="120" w:line="240" w:lineRule="auto"/>
        <w:jc w:val="both"/>
        <w:rPr>
          <w:rFonts w:ascii="Times New Roman" w:hAnsi="Times New Roman"/>
          <w:noProof/>
          <w:lang w:val="en-GB"/>
        </w:rPr>
      </w:pPr>
      <w:r w:rsidRPr="76AC2606">
        <w:rPr>
          <w:rFonts w:ascii="Times New Roman" w:hAnsi="Times New Roman"/>
          <w:noProof/>
          <w:lang w:val="en-GB"/>
        </w:rPr>
        <w:t xml:space="preserve">The objective of this investment focuses on the installation of recharging points for electric cars. This investment consists of a financial mechanism of aid schemes for the construction of recharging points infrastructure for zero and low-emission vehicles.  </w:t>
      </w:r>
    </w:p>
    <w:p w14:paraId="50B4ACF3" w14:textId="77777777" w:rsidR="005B3789" w:rsidRPr="00DF3E83" w:rsidRDefault="005B3789" w:rsidP="003E3DD3">
      <w:pPr>
        <w:spacing w:before="120" w:after="120" w:line="240" w:lineRule="auto"/>
        <w:ind w:left="850"/>
        <w:jc w:val="both"/>
        <w:rPr>
          <w:rFonts w:ascii="Times New Roman" w:hAnsi="Times New Roman"/>
          <w:b/>
          <w:noProof/>
          <w:highlight w:val="red"/>
          <w:u w:val="single"/>
          <w:lang w:val="en-GB"/>
        </w:rPr>
        <w:sectPr w:rsidR="005B3789" w:rsidRPr="00DF3E83" w:rsidSect="003E3DD3">
          <w:headerReference w:type="even" r:id="rId41"/>
          <w:headerReference w:type="default" r:id="rId42"/>
          <w:footerReference w:type="even" r:id="rId43"/>
          <w:footerReference w:type="default" r:id="rId44"/>
          <w:headerReference w:type="first" r:id="rId45"/>
          <w:footerReference w:type="first" r:id="rId46"/>
          <w:pgSz w:w="11907" w:h="16839"/>
          <w:pgMar w:top="1134" w:right="1134" w:bottom="1134" w:left="1134" w:header="567" w:footer="567" w:gutter="0"/>
          <w:cols w:space="720"/>
          <w:docGrid w:linePitch="360"/>
        </w:sectPr>
      </w:pPr>
    </w:p>
    <w:p w14:paraId="50B4ACF4" w14:textId="77777777" w:rsidR="005B3789" w:rsidRPr="00DF3E83" w:rsidRDefault="005B3789" w:rsidP="003E3DD3">
      <w:pPr>
        <w:tabs>
          <w:tab w:val="left" w:pos="993"/>
        </w:tabs>
        <w:spacing w:before="120" w:after="120" w:line="240" w:lineRule="auto"/>
        <w:ind w:left="850"/>
        <w:jc w:val="both"/>
        <w:rPr>
          <w:rFonts w:ascii="Times New Roman" w:hAnsi="Times New Roman"/>
          <w:b/>
          <w:bCs/>
          <w:noProof/>
          <w:u w:val="single"/>
          <w:lang w:val="en-GB"/>
        </w:rPr>
      </w:pPr>
    </w:p>
    <w:p w14:paraId="50B4ACF5" w14:textId="77777777" w:rsidR="005B3789" w:rsidRPr="00DF3E83" w:rsidRDefault="005B3789" w:rsidP="003E3DD3">
      <w:pPr>
        <w:tabs>
          <w:tab w:val="left" w:pos="993"/>
        </w:tabs>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noProof/>
          <w:lang w:val="en-GB"/>
        </w:rPr>
        <w:tab/>
      </w:r>
      <w:r w:rsidRPr="00DF3E83">
        <w:rPr>
          <w:rFonts w:ascii="Times New Roman" w:hAnsi="Times New Roman"/>
          <w:b/>
          <w:noProof/>
          <w:u w:val="single"/>
          <w:lang w:val="en-GB"/>
        </w:rPr>
        <w:t xml:space="preserve">Milestones, targets, indicators, and timetable for monitoring and implementation for non-repayable financial support </w:t>
      </w:r>
    </w:p>
    <w:p w14:paraId="50B4ACF6" w14:textId="77777777" w:rsidR="005B3789" w:rsidRPr="00DF3E83" w:rsidRDefault="005B3789" w:rsidP="003E3DD3">
      <w:pPr>
        <w:tabs>
          <w:tab w:val="left" w:pos="993"/>
        </w:tabs>
        <w:spacing w:before="120" w:after="120" w:line="240" w:lineRule="auto"/>
        <w:ind w:left="850"/>
        <w:jc w:val="both"/>
        <w:rPr>
          <w:rFonts w:ascii="Times New Roman" w:hAnsi="Times New Roman"/>
          <w:b/>
          <w:bCs/>
          <w:noProof/>
          <w:u w:val="single"/>
          <w:lang w:val="en-GB"/>
        </w:rPr>
      </w:pPr>
    </w:p>
    <w:tbl>
      <w:tblPr>
        <w:tblW w:w="14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18"/>
        <w:gridCol w:w="1134"/>
        <w:gridCol w:w="1446"/>
        <w:gridCol w:w="1516"/>
        <w:gridCol w:w="14"/>
        <w:gridCol w:w="1134"/>
        <w:gridCol w:w="993"/>
        <w:gridCol w:w="708"/>
        <w:gridCol w:w="993"/>
        <w:gridCol w:w="708"/>
        <w:gridCol w:w="3683"/>
      </w:tblGrid>
      <w:tr w:rsidR="003E3DD3" w:rsidRPr="00966F54" w14:paraId="50B4AD05" w14:textId="77777777" w:rsidTr="02AD8CF9">
        <w:trPr>
          <w:trHeight w:val="300"/>
          <w:tblHeader/>
        </w:trPr>
        <w:tc>
          <w:tcPr>
            <w:tcW w:w="817" w:type="dxa"/>
            <w:vMerge w:val="restart"/>
            <w:shd w:val="clear" w:color="auto" w:fill="BDD7EE"/>
            <w:vAlign w:val="center"/>
          </w:tcPr>
          <w:p w14:paraId="50B4ACF7"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ACF8"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418" w:type="dxa"/>
            <w:vMerge w:val="restart"/>
            <w:shd w:val="clear" w:color="auto" w:fill="BDD7EE"/>
            <w:vAlign w:val="center"/>
          </w:tcPr>
          <w:p w14:paraId="50B4ACF9"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ACFA"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134" w:type="dxa"/>
            <w:vMerge w:val="restart"/>
            <w:shd w:val="clear" w:color="auto" w:fill="BDD7EE"/>
            <w:vAlign w:val="center"/>
          </w:tcPr>
          <w:p w14:paraId="50B4ACFB"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ACFC"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446" w:type="dxa"/>
            <w:vMerge w:val="restart"/>
            <w:shd w:val="clear" w:color="auto" w:fill="BDD7EE"/>
            <w:vAlign w:val="center"/>
          </w:tcPr>
          <w:p w14:paraId="50B4ACFD"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ACFE"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516" w:type="dxa"/>
            <w:vMerge w:val="restart"/>
            <w:shd w:val="clear" w:color="auto" w:fill="BDD7EE"/>
            <w:vAlign w:val="center"/>
          </w:tcPr>
          <w:p w14:paraId="50B4ACFF"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Qualitative indicators (for milestones)</w:t>
            </w:r>
          </w:p>
          <w:p w14:paraId="50B4AD00"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2849" w:type="dxa"/>
            <w:gridSpan w:val="4"/>
            <w:shd w:val="clear" w:color="auto" w:fill="BDD7EE"/>
            <w:vAlign w:val="center"/>
          </w:tcPr>
          <w:p w14:paraId="50B4AD01"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Quantitative indicators</w:t>
            </w:r>
            <w:r w:rsidRPr="00DF3E83">
              <w:rPr>
                <w:rFonts w:ascii="Times New Roman" w:hAnsi="Times New Roman"/>
                <w:noProof/>
                <w:sz w:val="20"/>
                <w:lang w:val="en-GB"/>
              </w:rPr>
              <w:t xml:space="preserve"> </w:t>
            </w:r>
            <w:r w:rsidRPr="00DF3E83">
              <w:rPr>
                <w:rFonts w:ascii="Times New Roman" w:hAnsi="Times New Roman"/>
                <w:b/>
                <w:noProof/>
                <w:sz w:val="20"/>
                <w:lang w:val="en-GB"/>
              </w:rPr>
              <w:t>(for targets)</w:t>
            </w:r>
          </w:p>
        </w:tc>
        <w:tc>
          <w:tcPr>
            <w:tcW w:w="1701" w:type="dxa"/>
            <w:gridSpan w:val="2"/>
            <w:shd w:val="clear" w:color="auto" w:fill="BDD7EE"/>
            <w:vAlign w:val="center"/>
          </w:tcPr>
          <w:p w14:paraId="50B4AD02"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3683" w:type="dxa"/>
            <w:vMerge w:val="restart"/>
            <w:shd w:val="clear" w:color="auto" w:fill="BDD7EE"/>
            <w:vAlign w:val="center"/>
          </w:tcPr>
          <w:p w14:paraId="50B4AD03"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AD04"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r>
      <w:tr w:rsidR="003E3DD3" w:rsidRPr="00DF3E83" w14:paraId="50B4AD11" w14:textId="77777777" w:rsidTr="02AD8CF9">
        <w:trPr>
          <w:trHeight w:val="300"/>
          <w:tblHeader/>
        </w:trPr>
        <w:tc>
          <w:tcPr>
            <w:tcW w:w="817" w:type="dxa"/>
            <w:vMerge/>
            <w:vAlign w:val="center"/>
          </w:tcPr>
          <w:p w14:paraId="50B4AD06"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c>
          <w:tcPr>
            <w:tcW w:w="1418" w:type="dxa"/>
            <w:vMerge/>
            <w:vAlign w:val="center"/>
          </w:tcPr>
          <w:p w14:paraId="50B4AD07"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c>
          <w:tcPr>
            <w:tcW w:w="1134" w:type="dxa"/>
            <w:vMerge/>
            <w:vAlign w:val="center"/>
          </w:tcPr>
          <w:p w14:paraId="50B4AD08"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c>
          <w:tcPr>
            <w:tcW w:w="1446" w:type="dxa"/>
            <w:vMerge/>
            <w:vAlign w:val="center"/>
          </w:tcPr>
          <w:p w14:paraId="50B4AD09"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c>
          <w:tcPr>
            <w:tcW w:w="1516" w:type="dxa"/>
            <w:vMerge/>
            <w:vAlign w:val="center"/>
          </w:tcPr>
          <w:p w14:paraId="50B4AD0A"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c>
          <w:tcPr>
            <w:tcW w:w="1148" w:type="dxa"/>
            <w:gridSpan w:val="2"/>
            <w:shd w:val="clear" w:color="auto" w:fill="BDD7EE"/>
            <w:vAlign w:val="center"/>
          </w:tcPr>
          <w:p w14:paraId="50B4AD0B"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993" w:type="dxa"/>
            <w:shd w:val="clear" w:color="auto" w:fill="BDD7EE"/>
            <w:vAlign w:val="center"/>
          </w:tcPr>
          <w:p w14:paraId="50B4AD0C"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Baseline</w:t>
            </w:r>
          </w:p>
        </w:tc>
        <w:tc>
          <w:tcPr>
            <w:tcW w:w="708" w:type="dxa"/>
            <w:shd w:val="clear" w:color="auto" w:fill="BDD7EE"/>
            <w:vAlign w:val="center"/>
          </w:tcPr>
          <w:p w14:paraId="50B4AD0D"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993" w:type="dxa"/>
            <w:shd w:val="clear" w:color="auto" w:fill="BDD7EE"/>
            <w:vAlign w:val="center"/>
          </w:tcPr>
          <w:p w14:paraId="50B4AD0E"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708" w:type="dxa"/>
            <w:shd w:val="clear" w:color="auto" w:fill="BDD7EE"/>
            <w:vAlign w:val="center"/>
          </w:tcPr>
          <w:p w14:paraId="50B4AD0F"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3683" w:type="dxa"/>
            <w:vMerge/>
            <w:vAlign w:val="center"/>
          </w:tcPr>
          <w:p w14:paraId="50B4AD10" w14:textId="77777777" w:rsidR="005B3789" w:rsidRPr="00DF3E83" w:rsidRDefault="005B3789" w:rsidP="003E3DD3">
            <w:pPr>
              <w:spacing w:before="120" w:after="120" w:line="240" w:lineRule="auto"/>
              <w:jc w:val="center"/>
              <w:rPr>
                <w:rFonts w:ascii="Times New Roman" w:hAnsi="Times New Roman"/>
                <w:noProof/>
                <w:sz w:val="20"/>
                <w:szCs w:val="20"/>
                <w:lang w:val="en-GB"/>
              </w:rPr>
            </w:pPr>
          </w:p>
        </w:tc>
      </w:tr>
      <w:tr w:rsidR="003E3DD3" w:rsidRPr="00966F54" w14:paraId="50B4AD1D" w14:textId="77777777" w:rsidTr="02AD8CF9">
        <w:trPr>
          <w:trHeight w:val="300"/>
        </w:trPr>
        <w:tc>
          <w:tcPr>
            <w:tcW w:w="817" w:type="dxa"/>
            <w:shd w:val="clear" w:color="auto" w:fill="C6EFCE"/>
          </w:tcPr>
          <w:p w14:paraId="50B4AD12"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1418" w:type="dxa"/>
            <w:shd w:val="clear" w:color="auto" w:fill="C6EFCE"/>
          </w:tcPr>
          <w:p w14:paraId="50B4AD13"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Sustainable Transport – Reform 1: Reform of the preparation of transport investment projects</w:t>
            </w:r>
          </w:p>
        </w:tc>
        <w:tc>
          <w:tcPr>
            <w:tcW w:w="1134" w:type="dxa"/>
            <w:shd w:val="clear" w:color="auto" w:fill="C6EFCE"/>
          </w:tcPr>
          <w:p w14:paraId="50B4AD14"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15"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Investment plan for railway infrastructure projects</w:t>
            </w:r>
          </w:p>
        </w:tc>
        <w:tc>
          <w:tcPr>
            <w:tcW w:w="1516" w:type="dxa"/>
            <w:shd w:val="clear" w:color="auto" w:fill="C6EFCE"/>
          </w:tcPr>
          <w:p w14:paraId="50B4AD16"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Publication of the implementation plan </w:t>
            </w:r>
          </w:p>
        </w:tc>
        <w:tc>
          <w:tcPr>
            <w:tcW w:w="1148" w:type="dxa"/>
            <w:gridSpan w:val="2"/>
            <w:shd w:val="clear" w:color="auto" w:fill="C6EFCE"/>
          </w:tcPr>
          <w:p w14:paraId="50B4AD17"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18"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708" w:type="dxa"/>
            <w:shd w:val="clear" w:color="auto" w:fill="C6EFCE"/>
          </w:tcPr>
          <w:p w14:paraId="50B4AD19"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1A"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1B"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3683" w:type="dxa"/>
            <w:shd w:val="clear" w:color="auto" w:fill="C6EFCE"/>
          </w:tcPr>
          <w:p w14:paraId="50B4AD1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The Ministry of Transport and Construction, in cooperation with the Ministry of Finance, shall prepare and publish an investment plan for railway infrastructure projects containing the methodology, priorities and timetable for the construction of the infrastructure. A published investment plan for railway infrastructure projects prioritising projects according to their value for money shall ensure the long-term stability of their preparation and implementation of railway infrastructure projects.</w:t>
            </w:r>
          </w:p>
        </w:tc>
      </w:tr>
      <w:tr w:rsidR="003E3DD3" w:rsidRPr="00966F54" w14:paraId="50B4AD29" w14:textId="77777777" w:rsidTr="02AD8CF9">
        <w:trPr>
          <w:trHeight w:val="300"/>
        </w:trPr>
        <w:tc>
          <w:tcPr>
            <w:tcW w:w="817" w:type="dxa"/>
            <w:shd w:val="clear" w:color="auto" w:fill="C6EFCE"/>
          </w:tcPr>
          <w:p w14:paraId="50B4AD1E"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1418" w:type="dxa"/>
            <w:shd w:val="clear" w:color="auto" w:fill="C6EFCE"/>
          </w:tcPr>
          <w:p w14:paraId="50B4AD1F"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Reform 1: Reform of the preparation of transport investment projects</w:t>
            </w:r>
          </w:p>
        </w:tc>
        <w:tc>
          <w:tcPr>
            <w:tcW w:w="1134" w:type="dxa"/>
            <w:shd w:val="clear" w:color="auto" w:fill="C6EFCE"/>
          </w:tcPr>
          <w:p w14:paraId="50B4AD20"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21"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Methodology for selecting, preparing and implementing projects for cycling</w:t>
            </w:r>
          </w:p>
        </w:tc>
        <w:tc>
          <w:tcPr>
            <w:tcW w:w="1516" w:type="dxa"/>
            <w:shd w:val="clear" w:color="auto" w:fill="C6EFCE"/>
          </w:tcPr>
          <w:p w14:paraId="50B4AD22"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Publication of the methodology</w:t>
            </w:r>
          </w:p>
        </w:tc>
        <w:tc>
          <w:tcPr>
            <w:tcW w:w="1148" w:type="dxa"/>
            <w:gridSpan w:val="2"/>
            <w:shd w:val="clear" w:color="auto" w:fill="C6EFCE"/>
          </w:tcPr>
          <w:p w14:paraId="50B4AD23"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24"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708" w:type="dxa"/>
            <w:shd w:val="clear" w:color="auto" w:fill="C6EFCE"/>
          </w:tcPr>
          <w:p w14:paraId="50B4AD25"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26"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D27"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3683" w:type="dxa"/>
            <w:shd w:val="clear" w:color="auto" w:fill="C6EFCE"/>
          </w:tcPr>
          <w:p w14:paraId="50B4AD28"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The methodology shall determine how to identify projects with the highest value for money possible and contribute to the objective of passenger modal shift from individual road transport to cycling. </w:t>
            </w:r>
          </w:p>
        </w:tc>
      </w:tr>
      <w:tr w:rsidR="003E3DD3" w:rsidRPr="00966F54" w14:paraId="50B4AD35" w14:textId="77777777" w:rsidTr="02AD8CF9">
        <w:trPr>
          <w:trHeight w:val="300"/>
        </w:trPr>
        <w:tc>
          <w:tcPr>
            <w:tcW w:w="817" w:type="dxa"/>
            <w:shd w:val="clear" w:color="auto" w:fill="C6EFCE"/>
          </w:tcPr>
          <w:p w14:paraId="50B4AD2A"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3</w:t>
            </w:r>
          </w:p>
        </w:tc>
        <w:tc>
          <w:tcPr>
            <w:tcW w:w="1418" w:type="dxa"/>
            <w:shd w:val="clear" w:color="auto" w:fill="C6EFCE"/>
          </w:tcPr>
          <w:p w14:paraId="50B4AD2B"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Reform 1: Reform of the preparation of transport investment projects</w:t>
            </w:r>
          </w:p>
        </w:tc>
        <w:tc>
          <w:tcPr>
            <w:tcW w:w="1134" w:type="dxa"/>
            <w:shd w:val="clear" w:color="auto" w:fill="C6EFCE"/>
          </w:tcPr>
          <w:p w14:paraId="50B4AD2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2D"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The amendment to the Railways Act and related legislation on transport infrastructure parameters</w:t>
            </w:r>
          </w:p>
        </w:tc>
        <w:tc>
          <w:tcPr>
            <w:tcW w:w="1516" w:type="dxa"/>
            <w:shd w:val="clear" w:color="auto" w:fill="C6EFCE"/>
          </w:tcPr>
          <w:p w14:paraId="50B4AD2E" w14:textId="0490ECF2"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Entry into force of an amendment to the Railway Act by the National Council of the</w:t>
            </w:r>
            <w:r>
              <w:rPr>
                <w:rFonts w:ascii="Times New Roman" w:hAnsi="Times New Roman"/>
                <w:noProof/>
                <w:color w:val="006100"/>
                <w:sz w:val="20"/>
                <w:lang w:val="en-GB"/>
              </w:rPr>
              <w:t xml:space="preserve"> Slovak Republic </w:t>
            </w:r>
            <w:r w:rsidRPr="00491F01">
              <w:rPr>
                <w:rFonts w:ascii="Times New Roman" w:hAnsi="Times New Roman"/>
                <w:noProof/>
                <w:color w:val="006100"/>
                <w:sz w:val="20"/>
                <w:lang w:val="en-GB"/>
              </w:rPr>
              <w:t>and</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adoption of an amendment to the Decree No. 350/</w:t>
            </w:r>
            <w:r w:rsidRPr="00907830">
              <w:rPr>
                <w:rFonts w:ascii="Times New Roman" w:hAnsi="Times New Roman"/>
                <w:noProof/>
                <w:color w:val="006100"/>
                <w:sz w:val="20"/>
                <w:lang w:val="en-GB"/>
              </w:rPr>
              <w:t>2010 Coll.</w:t>
            </w:r>
            <w:r w:rsidRPr="00DF3E83">
              <w:rPr>
                <w:rFonts w:ascii="Times New Roman" w:hAnsi="Times New Roman"/>
                <w:noProof/>
                <w:color w:val="006100"/>
                <w:sz w:val="20"/>
                <w:lang w:val="en-GB"/>
              </w:rPr>
              <w:t xml:space="preserve"> on the construction and technical order of railway lines by the Ministry of Transport and Construction and entry into force of the legislation </w:t>
            </w:r>
          </w:p>
        </w:tc>
        <w:tc>
          <w:tcPr>
            <w:tcW w:w="1148" w:type="dxa"/>
            <w:gridSpan w:val="2"/>
            <w:shd w:val="clear" w:color="auto" w:fill="C6EFCE"/>
          </w:tcPr>
          <w:p w14:paraId="50B4AD2F"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30"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708" w:type="dxa"/>
            <w:shd w:val="clear" w:color="auto" w:fill="C6EFCE"/>
          </w:tcPr>
          <w:p w14:paraId="50B4AD31"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C6EFCE"/>
                <w:sz w:val="20"/>
                <w:lang w:val="en-GB"/>
              </w:rPr>
              <w:t xml:space="preserve"> </w:t>
            </w:r>
          </w:p>
        </w:tc>
        <w:tc>
          <w:tcPr>
            <w:tcW w:w="993" w:type="dxa"/>
            <w:shd w:val="clear" w:color="auto" w:fill="C6EFCE"/>
          </w:tcPr>
          <w:p w14:paraId="50B4AD32"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8" w:type="dxa"/>
            <w:shd w:val="clear" w:color="auto" w:fill="C6EFCE"/>
          </w:tcPr>
          <w:p w14:paraId="50B4AD33"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83" w:type="dxa"/>
            <w:shd w:val="clear" w:color="auto" w:fill="C6EFCE"/>
          </w:tcPr>
          <w:p w14:paraId="50B4AD34" w14:textId="7DE2E5A5"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The legislative amendments shall simplify and streamline the legislative and technical requirements for transport infrastructure parameters, in line with good practice in other EU countries and European legislation, which shall create conditions to accelerate the pace of preparation of railway infrastructure upgrades, reduce the cost per kilometre of modernised line and enable faster and safer railways to be built earlier. </w:t>
            </w:r>
          </w:p>
        </w:tc>
      </w:tr>
      <w:tr w:rsidR="003E3DD3" w:rsidRPr="00966F54" w14:paraId="50B4AD41" w14:textId="77777777" w:rsidTr="02AD8CF9">
        <w:trPr>
          <w:trHeight w:val="300"/>
        </w:trPr>
        <w:tc>
          <w:tcPr>
            <w:tcW w:w="817" w:type="dxa"/>
            <w:shd w:val="clear" w:color="auto" w:fill="C6EFCE"/>
          </w:tcPr>
          <w:p w14:paraId="50B4AD36"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1418" w:type="dxa"/>
            <w:shd w:val="clear" w:color="auto" w:fill="C6EFCE"/>
          </w:tcPr>
          <w:p w14:paraId="50B4AD37"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Reform 2: Public passenger transport reform</w:t>
            </w:r>
          </w:p>
        </w:tc>
        <w:tc>
          <w:tcPr>
            <w:tcW w:w="1134" w:type="dxa"/>
            <w:shd w:val="clear" w:color="auto" w:fill="C6EFCE"/>
          </w:tcPr>
          <w:p w14:paraId="50B4AD38"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39"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New law on public passenger transport</w:t>
            </w:r>
          </w:p>
        </w:tc>
        <w:tc>
          <w:tcPr>
            <w:tcW w:w="1516" w:type="dxa"/>
            <w:shd w:val="clear" w:color="auto" w:fill="C6EFCE"/>
          </w:tcPr>
          <w:p w14:paraId="50B4AD3A"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Entry into force of the Act on Public Passenger Transport by the National Council of the Slovak Republic and entry into force  of legislation to effectively coordinate, integrate and manage public transport</w:t>
            </w:r>
          </w:p>
        </w:tc>
        <w:tc>
          <w:tcPr>
            <w:tcW w:w="1148" w:type="dxa"/>
            <w:gridSpan w:val="2"/>
            <w:shd w:val="clear" w:color="auto" w:fill="C6EFCE"/>
          </w:tcPr>
          <w:p w14:paraId="50B4AD3B"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3C"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708" w:type="dxa"/>
            <w:shd w:val="clear" w:color="auto" w:fill="C6EFCE"/>
          </w:tcPr>
          <w:p w14:paraId="50B4AD3D"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3E"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8" w:type="dxa"/>
            <w:shd w:val="clear" w:color="auto" w:fill="C6EFCE"/>
          </w:tcPr>
          <w:p w14:paraId="50B4AD3F"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83" w:type="dxa"/>
            <w:shd w:val="clear" w:color="auto" w:fill="C6EFCE"/>
          </w:tcPr>
          <w:p w14:paraId="50B4AD40"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The law shall standardise public passenger transport standards and to streamline the public service order, which is currently fragmented and insufficiently coordinated between the State, counties, cities and municipalities. </w:t>
            </w:r>
          </w:p>
        </w:tc>
      </w:tr>
      <w:tr w:rsidR="003E3DD3" w:rsidRPr="00966F54" w14:paraId="50B4AD4D" w14:textId="77777777" w:rsidTr="02AD8CF9">
        <w:trPr>
          <w:trHeight w:val="300"/>
        </w:trPr>
        <w:tc>
          <w:tcPr>
            <w:tcW w:w="817" w:type="dxa"/>
            <w:shd w:val="clear" w:color="auto" w:fill="C6EFCE"/>
          </w:tcPr>
          <w:p w14:paraId="50B4AD42"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1418" w:type="dxa"/>
            <w:shd w:val="clear" w:color="auto" w:fill="C6EFCE"/>
          </w:tcPr>
          <w:p w14:paraId="50B4AD43"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Reform 2: Public passenger transport reform</w:t>
            </w:r>
          </w:p>
        </w:tc>
        <w:tc>
          <w:tcPr>
            <w:tcW w:w="1134" w:type="dxa"/>
            <w:shd w:val="clear" w:color="auto" w:fill="C6EFCE"/>
          </w:tcPr>
          <w:p w14:paraId="50B4AD44"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45"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Implementa</w:t>
            </w:r>
            <w:r>
              <w:rPr>
                <w:rFonts w:ascii="Times New Roman" w:hAnsi="Times New Roman"/>
                <w:noProof/>
                <w:color w:val="006100"/>
                <w:sz w:val="20"/>
                <w:lang w:val="en-GB"/>
              </w:rPr>
              <w:t>-</w:t>
            </w:r>
            <w:r w:rsidRPr="00DF3E83">
              <w:rPr>
                <w:rFonts w:ascii="Times New Roman" w:hAnsi="Times New Roman"/>
                <w:noProof/>
                <w:color w:val="006100"/>
                <w:sz w:val="20"/>
                <w:lang w:val="en-GB"/>
              </w:rPr>
              <w:t>tion of optimised rail transport timetable</w:t>
            </w:r>
          </w:p>
        </w:tc>
        <w:tc>
          <w:tcPr>
            <w:tcW w:w="1516" w:type="dxa"/>
            <w:shd w:val="clear" w:color="auto" w:fill="C6EFCE"/>
          </w:tcPr>
          <w:p w14:paraId="50B4AD46"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Entry into force of an optimised rail transport timetable </w:t>
            </w:r>
          </w:p>
        </w:tc>
        <w:tc>
          <w:tcPr>
            <w:tcW w:w="1148" w:type="dxa"/>
            <w:gridSpan w:val="2"/>
            <w:shd w:val="clear" w:color="auto" w:fill="C6EFCE"/>
          </w:tcPr>
          <w:p w14:paraId="50B4AD47"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48"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708" w:type="dxa"/>
            <w:shd w:val="clear" w:color="auto" w:fill="C6EFCE"/>
          </w:tcPr>
          <w:p w14:paraId="50B4AD49"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D4A"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D4B"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83" w:type="dxa"/>
            <w:shd w:val="clear" w:color="auto" w:fill="C6EFCE"/>
          </w:tcPr>
          <w:p w14:paraId="50B4AD4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The Ministry of Transport and Construction shall implement the ordering of rail passenger transport services according to the finalised Transport Service plan by 31 December  2023.</w:t>
            </w:r>
          </w:p>
        </w:tc>
      </w:tr>
      <w:tr w:rsidR="003E3DD3" w:rsidRPr="00966F54" w14:paraId="50B4AD5A" w14:textId="77777777" w:rsidTr="02AD8CF9">
        <w:trPr>
          <w:trHeight w:val="300"/>
        </w:trPr>
        <w:tc>
          <w:tcPr>
            <w:tcW w:w="817" w:type="dxa"/>
            <w:shd w:val="clear" w:color="auto" w:fill="C6EFCE"/>
          </w:tcPr>
          <w:p w14:paraId="50B4AD4E"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1418" w:type="dxa"/>
            <w:shd w:val="clear" w:color="auto" w:fill="C6EFCE"/>
          </w:tcPr>
          <w:p w14:paraId="50B4AD4F"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Sustainable Transport – Reform 2: Public passenger transport reform</w:t>
            </w:r>
          </w:p>
        </w:tc>
        <w:tc>
          <w:tcPr>
            <w:tcW w:w="1134" w:type="dxa"/>
            <w:shd w:val="clear" w:color="auto" w:fill="C6EFCE"/>
          </w:tcPr>
          <w:p w14:paraId="50B4AD50"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46" w:type="dxa"/>
            <w:shd w:val="clear" w:color="auto" w:fill="C6EFCE"/>
          </w:tcPr>
          <w:p w14:paraId="50B4AD51"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Number of </w:t>
            </w:r>
            <w:r>
              <w:rPr>
                <w:rFonts w:ascii="Times New Roman" w:hAnsi="Times New Roman"/>
                <w:noProof/>
                <w:color w:val="006100"/>
                <w:sz w:val="20"/>
                <w:lang w:val="en-GB"/>
              </w:rPr>
              <w:t>self-governing regions</w:t>
            </w:r>
            <w:r w:rsidRPr="00DF3E83">
              <w:rPr>
                <w:rFonts w:ascii="Times New Roman" w:hAnsi="Times New Roman"/>
                <w:noProof/>
                <w:color w:val="006100"/>
                <w:sz w:val="20"/>
                <w:lang w:val="en-GB"/>
              </w:rPr>
              <w:t xml:space="preserve"> in which tariff integration is in place allowing for travelling by multiple modes of public transport or by carriers per ticket</w:t>
            </w:r>
          </w:p>
        </w:tc>
        <w:tc>
          <w:tcPr>
            <w:tcW w:w="1516" w:type="dxa"/>
            <w:shd w:val="clear" w:color="auto" w:fill="C6EFCE"/>
          </w:tcPr>
          <w:p w14:paraId="50B4AD52"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48" w:type="dxa"/>
            <w:gridSpan w:val="2"/>
            <w:shd w:val="clear" w:color="auto" w:fill="C6EFCE"/>
          </w:tcPr>
          <w:p w14:paraId="50B4AD53"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993" w:type="dxa"/>
            <w:shd w:val="clear" w:color="auto" w:fill="C6EFCE"/>
          </w:tcPr>
          <w:p w14:paraId="50B4AD54"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708" w:type="dxa"/>
            <w:shd w:val="clear" w:color="auto" w:fill="C6EFCE"/>
          </w:tcPr>
          <w:p w14:paraId="50B4AD55"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993" w:type="dxa"/>
            <w:shd w:val="clear" w:color="auto" w:fill="C6EFCE"/>
          </w:tcPr>
          <w:p w14:paraId="50B4AD56"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57"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3683" w:type="dxa"/>
            <w:shd w:val="clear" w:color="auto" w:fill="C6EFCE"/>
          </w:tcPr>
          <w:p w14:paraId="50B4AD58" w14:textId="77777777" w:rsidR="005B3789" w:rsidRDefault="005B3789" w:rsidP="003E3DD3">
            <w:pPr>
              <w:spacing w:before="120" w:after="120" w:line="240" w:lineRule="auto"/>
              <w:rPr>
                <w:rFonts w:ascii="Times New Roman" w:hAnsi="Times New Roman"/>
                <w:noProof/>
                <w:color w:val="006100"/>
                <w:sz w:val="20"/>
                <w:szCs w:val="20"/>
                <w:lang w:val="en-GB"/>
              </w:rPr>
            </w:pPr>
            <w:r>
              <w:rPr>
                <w:rFonts w:ascii="Times New Roman" w:hAnsi="Times New Roman"/>
                <w:noProof/>
                <w:color w:val="006100"/>
                <w:sz w:val="20"/>
                <w:szCs w:val="20"/>
                <w:lang w:val="en-GB"/>
              </w:rPr>
              <w:t xml:space="preserve">An integrated transport system shall be created and operating in at least 6 self-governing regions, </w:t>
            </w:r>
            <w:r w:rsidRPr="22362D8A">
              <w:rPr>
                <w:rFonts w:ascii="Times New Roman" w:hAnsi="Times New Roman"/>
                <w:noProof/>
                <w:color w:val="006100"/>
                <w:sz w:val="20"/>
                <w:szCs w:val="20"/>
                <w:lang w:val="en-GB"/>
              </w:rPr>
              <w:t xml:space="preserve">allowing </w:t>
            </w:r>
            <w:r>
              <w:rPr>
                <w:rFonts w:ascii="Times New Roman" w:hAnsi="Times New Roman"/>
                <w:noProof/>
                <w:color w:val="006100"/>
                <w:sz w:val="20"/>
                <w:szCs w:val="20"/>
                <w:lang w:val="en-GB"/>
              </w:rPr>
              <w:t>for</w:t>
            </w:r>
            <w:r w:rsidRPr="22362D8A">
              <w:rPr>
                <w:rFonts w:ascii="Times New Roman" w:hAnsi="Times New Roman"/>
                <w:noProof/>
                <w:color w:val="006100"/>
                <w:sz w:val="20"/>
                <w:szCs w:val="20"/>
                <w:lang w:val="en-GB"/>
              </w:rPr>
              <w:t xml:space="preserve"> multi-modal public passenger transport to travel on a single ticket</w:t>
            </w:r>
            <w:r>
              <w:rPr>
                <w:rFonts w:ascii="Times New Roman" w:hAnsi="Times New Roman"/>
                <w:noProof/>
                <w:color w:val="006100"/>
                <w:sz w:val="20"/>
                <w:szCs w:val="20"/>
                <w:lang w:val="en-GB"/>
              </w:rPr>
              <w:t>.</w:t>
            </w:r>
          </w:p>
          <w:p w14:paraId="50B4AD59"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22362D8A">
              <w:rPr>
                <w:rFonts w:ascii="Times New Roman" w:hAnsi="Times New Roman"/>
                <w:noProof/>
                <w:color w:val="006100"/>
                <w:sz w:val="20"/>
                <w:szCs w:val="20"/>
                <w:lang w:val="en-GB"/>
              </w:rPr>
              <w:t xml:space="preserve">The quantitative indicator refers to the number of </w:t>
            </w:r>
            <w:r>
              <w:rPr>
                <w:rFonts w:ascii="Times New Roman" w:hAnsi="Times New Roman"/>
                <w:noProof/>
                <w:color w:val="006100"/>
                <w:sz w:val="20"/>
                <w:szCs w:val="20"/>
                <w:lang w:val="en-GB"/>
              </w:rPr>
              <w:t>self-governing regions</w:t>
            </w:r>
            <w:r w:rsidRPr="22362D8A">
              <w:rPr>
                <w:rFonts w:ascii="Times New Roman" w:hAnsi="Times New Roman"/>
                <w:noProof/>
                <w:color w:val="006100"/>
                <w:sz w:val="20"/>
                <w:szCs w:val="20"/>
                <w:lang w:val="en-GB"/>
              </w:rPr>
              <w:t xml:space="preserve"> in which an integrated transport system is created, allowing multi-modal public passenger transport to travel on a single ticket.</w:t>
            </w:r>
          </w:p>
        </w:tc>
      </w:tr>
      <w:tr w:rsidR="003E3DD3" w:rsidRPr="00DF3E83" w14:paraId="50B4AD66" w14:textId="77777777" w:rsidTr="02AD8CF9">
        <w:trPr>
          <w:trHeight w:val="300"/>
        </w:trPr>
        <w:tc>
          <w:tcPr>
            <w:tcW w:w="817" w:type="dxa"/>
            <w:shd w:val="clear" w:color="auto" w:fill="C6EFCE"/>
          </w:tcPr>
          <w:p w14:paraId="50B4AD5B"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7</w:t>
            </w:r>
          </w:p>
        </w:tc>
        <w:tc>
          <w:tcPr>
            <w:tcW w:w="1418" w:type="dxa"/>
            <w:shd w:val="clear" w:color="auto" w:fill="C6EFCE"/>
          </w:tcPr>
          <w:p w14:paraId="50B4AD5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Investment 1: Development of low-carbon transport infrastructure</w:t>
            </w:r>
          </w:p>
        </w:tc>
        <w:tc>
          <w:tcPr>
            <w:tcW w:w="1134" w:type="dxa"/>
            <w:shd w:val="clear" w:color="auto" w:fill="C6EFCE"/>
          </w:tcPr>
          <w:p w14:paraId="50B4AD5D"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22362D8A">
              <w:rPr>
                <w:rFonts w:ascii="Times New Roman" w:hAnsi="Times New Roman"/>
                <w:noProof/>
                <w:color w:val="006100"/>
                <w:sz w:val="20"/>
                <w:szCs w:val="20"/>
                <w:lang w:val="en-GB"/>
              </w:rPr>
              <w:t>Target</w:t>
            </w:r>
          </w:p>
        </w:tc>
        <w:tc>
          <w:tcPr>
            <w:tcW w:w="1446" w:type="dxa"/>
            <w:shd w:val="clear" w:color="auto" w:fill="C6EFCE"/>
          </w:tcPr>
          <w:p w14:paraId="50B4AD5E" w14:textId="77777777" w:rsidR="005B3789" w:rsidRPr="00DF3E83" w:rsidRDefault="005B3789" w:rsidP="003E3DD3">
            <w:pPr>
              <w:spacing w:before="120" w:after="120" w:line="240" w:lineRule="auto"/>
              <w:rPr>
                <w:rFonts w:ascii="Times New Roman" w:hAnsi="Times New Roman"/>
                <w:noProof/>
                <w:sz w:val="20"/>
                <w:szCs w:val="20"/>
                <w:lang w:val="en-GB"/>
              </w:rPr>
            </w:pPr>
            <w:r w:rsidRPr="22362D8A">
              <w:rPr>
                <w:rFonts w:ascii="Times New Roman" w:hAnsi="Times New Roman"/>
                <w:noProof/>
                <w:color w:val="006100"/>
                <w:sz w:val="20"/>
                <w:szCs w:val="20"/>
                <w:lang w:val="en-GB"/>
              </w:rPr>
              <w:t>Length of new cycling infrastructure (km)</w:t>
            </w:r>
          </w:p>
        </w:tc>
        <w:tc>
          <w:tcPr>
            <w:tcW w:w="1530" w:type="dxa"/>
            <w:gridSpan w:val="2"/>
            <w:shd w:val="clear" w:color="auto" w:fill="C6EFCE"/>
          </w:tcPr>
          <w:p w14:paraId="50B4AD5F"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p>
        </w:tc>
        <w:tc>
          <w:tcPr>
            <w:tcW w:w="1134" w:type="dxa"/>
            <w:shd w:val="clear" w:color="auto" w:fill="C6EFCE"/>
          </w:tcPr>
          <w:p w14:paraId="50B4AD60" w14:textId="77777777" w:rsidR="005B3789" w:rsidRPr="00DF3E83" w:rsidRDefault="005B3789" w:rsidP="003E3DD3">
            <w:pPr>
              <w:spacing w:before="120" w:after="120" w:line="240" w:lineRule="auto"/>
              <w:rPr>
                <w:rFonts w:ascii="Times New Roman" w:hAnsi="Times New Roman"/>
                <w:noProof/>
                <w:sz w:val="20"/>
                <w:szCs w:val="20"/>
                <w:lang w:val="en-GB"/>
              </w:rPr>
            </w:pPr>
            <w:r w:rsidRPr="22362D8A">
              <w:rPr>
                <w:rFonts w:ascii="Times New Roman" w:hAnsi="Times New Roman"/>
                <w:noProof/>
                <w:color w:val="006100"/>
                <w:sz w:val="20"/>
                <w:szCs w:val="20"/>
                <w:lang w:val="en-GB"/>
              </w:rPr>
              <w:t>Length (km)</w:t>
            </w:r>
          </w:p>
        </w:tc>
        <w:tc>
          <w:tcPr>
            <w:tcW w:w="993" w:type="dxa"/>
            <w:shd w:val="clear" w:color="auto" w:fill="C6EFCE"/>
          </w:tcPr>
          <w:p w14:paraId="50B4AD61"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22362D8A">
              <w:rPr>
                <w:rFonts w:ascii="Times New Roman" w:hAnsi="Times New Roman"/>
                <w:noProof/>
                <w:color w:val="006100"/>
                <w:sz w:val="20"/>
                <w:szCs w:val="20"/>
                <w:lang w:val="en-GB"/>
              </w:rPr>
              <w:t>0</w:t>
            </w:r>
          </w:p>
        </w:tc>
        <w:tc>
          <w:tcPr>
            <w:tcW w:w="708" w:type="dxa"/>
            <w:shd w:val="clear" w:color="auto" w:fill="C6EFCE"/>
          </w:tcPr>
          <w:p w14:paraId="50B4AD62"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22362D8A">
              <w:rPr>
                <w:rFonts w:ascii="Times New Roman" w:hAnsi="Times New Roman"/>
                <w:noProof/>
                <w:color w:val="006100"/>
                <w:sz w:val="20"/>
                <w:szCs w:val="20"/>
                <w:lang w:val="en-GB"/>
              </w:rPr>
              <w:t>161,8</w:t>
            </w:r>
          </w:p>
        </w:tc>
        <w:tc>
          <w:tcPr>
            <w:tcW w:w="993" w:type="dxa"/>
            <w:shd w:val="clear" w:color="auto" w:fill="C6EFCE"/>
          </w:tcPr>
          <w:p w14:paraId="50B4AD63"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64"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3683" w:type="dxa"/>
            <w:shd w:val="clear" w:color="auto" w:fill="C6EFCE"/>
          </w:tcPr>
          <w:p w14:paraId="50B4AD65" w14:textId="77777777" w:rsidR="005B3789" w:rsidRPr="00DF3E83" w:rsidRDefault="005B3789" w:rsidP="003E3DD3">
            <w:pPr>
              <w:spacing w:before="120" w:after="120" w:line="240" w:lineRule="auto"/>
              <w:rPr>
                <w:rFonts w:ascii="Times New Roman" w:hAnsi="Times New Roman"/>
                <w:noProof/>
                <w:sz w:val="20"/>
                <w:szCs w:val="20"/>
                <w:lang w:val="en-GB"/>
              </w:rPr>
            </w:pPr>
            <w:r w:rsidRPr="2949DDAA">
              <w:rPr>
                <w:rFonts w:ascii="Times New Roman" w:hAnsi="Times New Roman"/>
                <w:noProof/>
                <w:color w:val="006100"/>
                <w:sz w:val="20"/>
                <w:szCs w:val="20"/>
                <w:lang w:val="en-GB"/>
              </w:rPr>
              <w:t xml:space="preserve">Construction of 161,8 kilometres of newly installed cycling infrastructure. The calls shall include as eligible projects cycling paths and bicycle parking spaces. </w:t>
            </w:r>
          </w:p>
        </w:tc>
      </w:tr>
      <w:tr w:rsidR="003E3DD3" w:rsidRPr="00966F54" w14:paraId="50B4AD73" w14:textId="77777777" w:rsidTr="02AD8CF9">
        <w:trPr>
          <w:trHeight w:val="300"/>
        </w:trPr>
        <w:tc>
          <w:tcPr>
            <w:tcW w:w="817" w:type="dxa"/>
            <w:shd w:val="clear" w:color="auto" w:fill="C6EFCE"/>
          </w:tcPr>
          <w:p w14:paraId="50B4AD67"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8</w:t>
            </w:r>
          </w:p>
        </w:tc>
        <w:tc>
          <w:tcPr>
            <w:tcW w:w="1418" w:type="dxa"/>
            <w:shd w:val="clear" w:color="auto" w:fill="C6EFCE"/>
          </w:tcPr>
          <w:p w14:paraId="50B4AD68"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Investment 1: Development of low-carbon transport infrastructure</w:t>
            </w:r>
          </w:p>
        </w:tc>
        <w:tc>
          <w:tcPr>
            <w:tcW w:w="1134" w:type="dxa"/>
            <w:shd w:val="clear" w:color="auto" w:fill="C6EFCE"/>
          </w:tcPr>
          <w:p w14:paraId="50B4AD69" w14:textId="77777777" w:rsidR="005B3789" w:rsidRPr="00DF3E83" w:rsidRDefault="005B3789" w:rsidP="003E3DD3">
            <w:pPr>
              <w:spacing w:before="120" w:after="120" w:line="240" w:lineRule="auto"/>
              <w:rPr>
                <w:rFonts w:ascii="Times New Roman" w:hAnsi="Times New Roman"/>
                <w:noProof/>
                <w:sz w:val="20"/>
                <w:szCs w:val="20"/>
                <w:lang w:val="en-GB"/>
              </w:rPr>
            </w:pPr>
            <w:r w:rsidRPr="22362D8A">
              <w:rPr>
                <w:rFonts w:ascii="Times New Roman" w:hAnsi="Times New Roman"/>
                <w:noProof/>
                <w:color w:val="006100"/>
                <w:sz w:val="20"/>
                <w:szCs w:val="20"/>
                <w:lang w:val="en-GB"/>
              </w:rPr>
              <w:t>Target</w:t>
            </w:r>
          </w:p>
        </w:tc>
        <w:tc>
          <w:tcPr>
            <w:tcW w:w="1446" w:type="dxa"/>
            <w:shd w:val="clear" w:color="auto" w:fill="C6EFCE"/>
          </w:tcPr>
          <w:p w14:paraId="50B4AD6A"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Length of </w:t>
            </w:r>
            <w:r>
              <w:rPr>
                <w:rFonts w:ascii="Times New Roman" w:hAnsi="Times New Roman"/>
                <w:noProof/>
                <w:color w:val="006100"/>
                <w:sz w:val="20"/>
                <w:lang w:val="en-GB"/>
              </w:rPr>
              <w:t>public transport</w:t>
            </w:r>
            <w:r w:rsidRPr="00DF3E83">
              <w:rPr>
                <w:rFonts w:ascii="Times New Roman" w:hAnsi="Times New Roman"/>
                <w:noProof/>
                <w:color w:val="006100"/>
                <w:sz w:val="20"/>
                <w:lang w:val="en-GB"/>
              </w:rPr>
              <w:t xml:space="preserve"> infrastructure reconstructed or upgraded </w:t>
            </w:r>
          </w:p>
        </w:tc>
        <w:tc>
          <w:tcPr>
            <w:tcW w:w="1516" w:type="dxa"/>
            <w:shd w:val="clear" w:color="auto" w:fill="C6EFCE"/>
          </w:tcPr>
          <w:p w14:paraId="50B4AD6B"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48" w:type="dxa"/>
            <w:gridSpan w:val="2"/>
            <w:shd w:val="clear" w:color="auto" w:fill="C6EFCE"/>
          </w:tcPr>
          <w:p w14:paraId="50B4AD6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Length</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(weighted km)</w:t>
            </w:r>
          </w:p>
        </w:tc>
        <w:tc>
          <w:tcPr>
            <w:tcW w:w="993" w:type="dxa"/>
            <w:shd w:val="clear" w:color="auto" w:fill="C6EFCE"/>
          </w:tcPr>
          <w:p w14:paraId="50B4AD6D"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708" w:type="dxa"/>
            <w:shd w:val="clear" w:color="auto" w:fill="C6EFCE"/>
          </w:tcPr>
          <w:p w14:paraId="50B4AD6E" w14:textId="7DA030B9" w:rsidR="005B3789" w:rsidRPr="00DF3E83" w:rsidRDefault="531FC795" w:rsidP="003E3DD3">
            <w:pPr>
              <w:spacing w:before="120" w:after="120" w:line="240" w:lineRule="auto"/>
              <w:jc w:val="center"/>
              <w:rPr>
                <w:rFonts w:ascii="Times New Roman" w:hAnsi="Times New Roman"/>
                <w:noProof/>
                <w:sz w:val="20"/>
                <w:szCs w:val="20"/>
                <w:lang w:val="en-GB"/>
              </w:rPr>
            </w:pPr>
            <w:r w:rsidRPr="02AD8CF9">
              <w:rPr>
                <w:rFonts w:ascii="Times New Roman" w:hAnsi="Times New Roman"/>
                <w:noProof/>
                <w:color w:val="006100"/>
                <w:sz w:val="20"/>
                <w:szCs w:val="20"/>
                <w:lang w:val="en-GB"/>
              </w:rPr>
              <w:t>51</w:t>
            </w:r>
            <w:r w:rsidR="2F6FD761" w:rsidRPr="02AD8CF9">
              <w:rPr>
                <w:rFonts w:ascii="Times New Roman" w:hAnsi="Times New Roman"/>
                <w:noProof/>
                <w:color w:val="006100"/>
                <w:sz w:val="20"/>
                <w:szCs w:val="20"/>
                <w:lang w:val="en-GB"/>
              </w:rPr>
              <w:t>,</w:t>
            </w:r>
            <w:r w:rsidR="3DA1DB10" w:rsidRPr="02AD8CF9">
              <w:rPr>
                <w:rFonts w:ascii="Times New Roman" w:hAnsi="Times New Roman"/>
                <w:noProof/>
                <w:color w:val="006100"/>
                <w:sz w:val="20"/>
                <w:szCs w:val="20"/>
                <w:lang w:val="en-GB"/>
              </w:rPr>
              <w:t>4</w:t>
            </w:r>
            <w:r w:rsidRPr="02AD8CF9">
              <w:rPr>
                <w:rFonts w:ascii="Times New Roman" w:hAnsi="Times New Roman"/>
                <w:noProof/>
                <w:color w:val="006100"/>
                <w:sz w:val="20"/>
                <w:szCs w:val="20"/>
                <w:lang w:val="en-GB"/>
              </w:rPr>
              <w:t>5</w:t>
            </w:r>
          </w:p>
        </w:tc>
        <w:tc>
          <w:tcPr>
            <w:tcW w:w="993" w:type="dxa"/>
            <w:shd w:val="clear" w:color="auto" w:fill="C6EFCE"/>
          </w:tcPr>
          <w:p w14:paraId="50B4AD6F" w14:textId="524370C5" w:rsidR="005B3789" w:rsidRPr="00DF3E83" w:rsidRDefault="23400750" w:rsidP="003E3DD3">
            <w:pPr>
              <w:spacing w:before="120" w:after="120" w:line="240" w:lineRule="auto"/>
              <w:jc w:val="center"/>
              <w:rPr>
                <w:rFonts w:ascii="Times New Roman" w:hAnsi="Times New Roman"/>
                <w:noProof/>
                <w:sz w:val="20"/>
                <w:szCs w:val="20"/>
                <w:lang w:val="en-GB"/>
              </w:rPr>
            </w:pPr>
            <w:r w:rsidRPr="571CCDF7">
              <w:rPr>
                <w:rFonts w:ascii="Times New Roman" w:hAnsi="Times New Roman"/>
                <w:noProof/>
                <w:color w:val="006100"/>
                <w:sz w:val="20"/>
                <w:szCs w:val="20"/>
                <w:lang w:val="en-GB"/>
              </w:rPr>
              <w:t>Q2</w:t>
            </w:r>
          </w:p>
        </w:tc>
        <w:tc>
          <w:tcPr>
            <w:tcW w:w="708" w:type="dxa"/>
            <w:shd w:val="clear" w:color="auto" w:fill="C6EFCE"/>
          </w:tcPr>
          <w:p w14:paraId="50B4AD70" w14:textId="77777777" w:rsidR="005B3789" w:rsidRPr="00DF3E83" w:rsidRDefault="005B3789" w:rsidP="003E3DD3">
            <w:pPr>
              <w:spacing w:before="120" w:after="120" w:line="240" w:lineRule="auto"/>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3683" w:type="dxa"/>
            <w:shd w:val="clear" w:color="auto" w:fill="C6EFCE"/>
          </w:tcPr>
          <w:p w14:paraId="50B4AD71" w14:textId="696F4B2B" w:rsidR="005B3789" w:rsidRDefault="5F28F1D4" w:rsidP="571CCDF7">
            <w:pPr>
              <w:spacing w:before="120" w:after="120" w:line="240" w:lineRule="auto"/>
              <w:rPr>
                <w:rFonts w:ascii="Times New Roman" w:hAnsi="Times New Roman"/>
                <w:noProof/>
                <w:color w:val="006100"/>
                <w:sz w:val="20"/>
                <w:szCs w:val="20"/>
                <w:lang w:val="en-GB"/>
              </w:rPr>
            </w:pPr>
            <w:r w:rsidRPr="3C1CF5F5">
              <w:rPr>
                <w:rFonts w:ascii="Times New Roman" w:hAnsi="Times New Roman"/>
                <w:noProof/>
                <w:color w:val="006100"/>
                <w:sz w:val="20"/>
                <w:szCs w:val="20"/>
                <w:lang w:val="en-GB"/>
              </w:rPr>
              <w:t xml:space="preserve">Reconstruction or upgrade of at least </w:t>
            </w:r>
            <w:r w:rsidR="6E01E228" w:rsidRPr="3C1CF5F5">
              <w:rPr>
                <w:rFonts w:ascii="Times New Roman" w:hAnsi="Times New Roman"/>
                <w:noProof/>
                <w:color w:val="006100"/>
                <w:sz w:val="20"/>
                <w:szCs w:val="20"/>
                <w:lang w:val="en-GB"/>
              </w:rPr>
              <w:t>51</w:t>
            </w:r>
            <w:r w:rsidR="00986634">
              <w:rPr>
                <w:rFonts w:ascii="Times New Roman" w:hAnsi="Times New Roman"/>
                <w:noProof/>
                <w:color w:val="006100"/>
                <w:sz w:val="20"/>
                <w:szCs w:val="20"/>
                <w:lang w:val="en-GB"/>
              </w:rPr>
              <w:t>,</w:t>
            </w:r>
            <w:r w:rsidR="0B1DCEA5" w:rsidRPr="3C1CF5F5">
              <w:rPr>
                <w:rFonts w:ascii="Times New Roman" w:hAnsi="Times New Roman"/>
                <w:noProof/>
                <w:color w:val="006100"/>
                <w:sz w:val="20"/>
                <w:szCs w:val="20"/>
                <w:lang w:val="en-GB"/>
              </w:rPr>
              <w:t>4</w:t>
            </w:r>
            <w:r w:rsidR="1698D624" w:rsidRPr="3C1CF5F5">
              <w:rPr>
                <w:rFonts w:ascii="Times New Roman" w:hAnsi="Times New Roman"/>
                <w:noProof/>
                <w:color w:val="006100"/>
                <w:sz w:val="20"/>
                <w:szCs w:val="20"/>
                <w:lang w:val="en-GB"/>
              </w:rPr>
              <w:t>5</w:t>
            </w:r>
            <w:r w:rsidRPr="3C1CF5F5">
              <w:rPr>
                <w:rFonts w:ascii="Times New Roman" w:hAnsi="Times New Roman"/>
                <w:noProof/>
                <w:color w:val="006100"/>
                <w:sz w:val="20"/>
                <w:szCs w:val="20"/>
                <w:lang w:val="en-GB"/>
              </w:rPr>
              <w:t xml:space="preserve"> weighted km of public transport infrastructure.</w:t>
            </w:r>
          </w:p>
          <w:p w14:paraId="50B4AD72" w14:textId="3E3AB3C6" w:rsidR="005B3789" w:rsidRPr="00B17124" w:rsidRDefault="293E0C1D" w:rsidP="003E3DD3">
            <w:pPr>
              <w:pStyle w:val="Default"/>
              <w:rPr>
                <w:noProof/>
                <w:color w:val="006000"/>
                <w:sz w:val="20"/>
                <w:szCs w:val="20"/>
                <w:lang w:val="en-IE"/>
              </w:rPr>
            </w:pPr>
            <w:r w:rsidRPr="02AD8CF9">
              <w:rPr>
                <w:noProof/>
                <w:color w:val="006100"/>
                <w:sz w:val="20"/>
                <w:szCs w:val="20"/>
                <w:lang w:val="en-GB"/>
              </w:rPr>
              <w:t>Investment shall include one or more of the following project types:  one or two track reconstructed line (renewal of track substructure/track foundation or traction line/equipment) (weight factor 0.5); single track newly electrified and partially upgraded railway line (weight factor 0.7); fully upgraded double track tram line including accessories (weight factor 1.9); one-way single track newly built trolleybus line including the power supply (weight factor 0.2).</w:t>
            </w:r>
            <w:r w:rsidRPr="02AD8CF9">
              <w:rPr>
                <w:noProof/>
                <w:color w:val="006000"/>
                <w:sz w:val="20"/>
                <w:szCs w:val="20"/>
                <w:lang w:val="en-IE"/>
              </w:rPr>
              <w:t xml:space="preserve"> </w:t>
            </w:r>
          </w:p>
        </w:tc>
      </w:tr>
      <w:tr w:rsidR="003E3DD3" w:rsidRPr="00966F54" w14:paraId="50B4AD81" w14:textId="77777777" w:rsidTr="02AD8CF9">
        <w:trPr>
          <w:trHeight w:val="300"/>
        </w:trPr>
        <w:tc>
          <w:tcPr>
            <w:tcW w:w="817" w:type="dxa"/>
            <w:shd w:val="clear" w:color="auto" w:fill="C6EFCE"/>
          </w:tcPr>
          <w:p w14:paraId="50B4AD74"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9</w:t>
            </w:r>
          </w:p>
        </w:tc>
        <w:tc>
          <w:tcPr>
            <w:tcW w:w="1418" w:type="dxa"/>
            <w:shd w:val="clear" w:color="auto" w:fill="C6EFCE"/>
          </w:tcPr>
          <w:p w14:paraId="50B4AD75"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Investment 1: Development of low-carbon transport infrastructure</w:t>
            </w:r>
          </w:p>
        </w:tc>
        <w:tc>
          <w:tcPr>
            <w:tcW w:w="1134" w:type="dxa"/>
            <w:shd w:val="clear" w:color="auto" w:fill="C6EFCE"/>
          </w:tcPr>
          <w:p w14:paraId="50B4AD76"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46" w:type="dxa"/>
            <w:shd w:val="clear" w:color="auto" w:fill="C6EFCE"/>
          </w:tcPr>
          <w:p w14:paraId="50B4AD77"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Length of sections of railway lines digitally secured</w:t>
            </w:r>
          </w:p>
        </w:tc>
        <w:tc>
          <w:tcPr>
            <w:tcW w:w="1516" w:type="dxa"/>
            <w:shd w:val="clear" w:color="auto" w:fill="C6EFCE"/>
          </w:tcPr>
          <w:p w14:paraId="50B4AD78"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48" w:type="dxa"/>
            <w:gridSpan w:val="2"/>
            <w:shd w:val="clear" w:color="auto" w:fill="C6EFCE"/>
          </w:tcPr>
          <w:p w14:paraId="50B4AD79"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Length (weighted km)</w:t>
            </w:r>
          </w:p>
        </w:tc>
        <w:tc>
          <w:tcPr>
            <w:tcW w:w="993" w:type="dxa"/>
            <w:shd w:val="clear" w:color="auto" w:fill="C6EFCE"/>
          </w:tcPr>
          <w:p w14:paraId="50B4AD7A"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708" w:type="dxa"/>
            <w:shd w:val="clear" w:color="auto" w:fill="C6EFCE"/>
          </w:tcPr>
          <w:p w14:paraId="50B4AD7B"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82</w:t>
            </w:r>
          </w:p>
        </w:tc>
        <w:tc>
          <w:tcPr>
            <w:tcW w:w="993" w:type="dxa"/>
            <w:shd w:val="clear" w:color="auto" w:fill="C6EFCE"/>
          </w:tcPr>
          <w:p w14:paraId="50B4AD7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7D"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2026</w:t>
            </w:r>
          </w:p>
          <w:p w14:paraId="50B4AD7E" w14:textId="77777777" w:rsidR="005B3789" w:rsidRPr="00DF3E83" w:rsidRDefault="005B3789" w:rsidP="003E3DD3">
            <w:pPr>
              <w:spacing w:before="120" w:after="120" w:line="240" w:lineRule="auto"/>
              <w:rPr>
                <w:rFonts w:ascii="Times New Roman" w:hAnsi="Times New Roman"/>
                <w:noProof/>
                <w:color w:val="006100"/>
                <w:sz w:val="20"/>
                <w:szCs w:val="20"/>
                <w:highlight w:val="yellow"/>
                <w:lang w:val="en-GB"/>
              </w:rPr>
            </w:pPr>
          </w:p>
        </w:tc>
        <w:tc>
          <w:tcPr>
            <w:tcW w:w="3683" w:type="dxa"/>
            <w:shd w:val="clear" w:color="auto" w:fill="C6EFCE"/>
          </w:tcPr>
          <w:p w14:paraId="50B4AD7F" w14:textId="77777777" w:rsidR="005B3789" w:rsidRDefault="005B3789" w:rsidP="003E3DD3">
            <w:pPr>
              <w:spacing w:before="120" w:after="120" w:line="240" w:lineRule="auto"/>
              <w:rPr>
                <w:rFonts w:ascii="Times New Roman" w:hAnsi="Times New Roman"/>
                <w:noProof/>
                <w:color w:val="006100"/>
                <w:sz w:val="20"/>
                <w:szCs w:val="20"/>
                <w:lang w:val="en-GB"/>
              </w:rPr>
            </w:pPr>
            <w:r w:rsidRPr="2949DDAA">
              <w:rPr>
                <w:rFonts w:ascii="Times New Roman" w:hAnsi="Times New Roman"/>
                <w:noProof/>
                <w:color w:val="006100"/>
                <w:sz w:val="20"/>
                <w:szCs w:val="20"/>
                <w:lang w:val="en-GB"/>
              </w:rPr>
              <w:t xml:space="preserve">Installation of dispatching/digital security and communication devices </w:t>
            </w:r>
            <w:r>
              <w:rPr>
                <w:rFonts w:ascii="Times New Roman" w:hAnsi="Times New Roman"/>
                <w:noProof/>
                <w:color w:val="006100"/>
                <w:sz w:val="20"/>
                <w:szCs w:val="20"/>
                <w:lang w:val="en-GB"/>
              </w:rPr>
              <w:t>projects</w:t>
            </w:r>
            <w:r w:rsidRPr="2949DDAA">
              <w:rPr>
                <w:rFonts w:ascii="Times New Roman" w:hAnsi="Times New Roman"/>
                <w:noProof/>
                <w:color w:val="006100"/>
                <w:sz w:val="20"/>
                <w:szCs w:val="20"/>
                <w:lang w:val="en-GB"/>
              </w:rPr>
              <w:t xml:space="preserve"> on at least 82 </w:t>
            </w:r>
            <w:r>
              <w:rPr>
                <w:rFonts w:ascii="Times New Roman" w:hAnsi="Times New Roman"/>
                <w:noProof/>
                <w:color w:val="006100"/>
                <w:sz w:val="20"/>
                <w:szCs w:val="20"/>
                <w:lang w:val="en-GB"/>
              </w:rPr>
              <w:t xml:space="preserve">weighted </w:t>
            </w:r>
            <w:r w:rsidRPr="2949DDAA">
              <w:rPr>
                <w:rFonts w:ascii="Times New Roman" w:hAnsi="Times New Roman"/>
                <w:noProof/>
                <w:color w:val="006100"/>
                <w:sz w:val="20"/>
                <w:szCs w:val="20"/>
                <w:lang w:val="en-GB"/>
              </w:rPr>
              <w:t>km of railway lines.</w:t>
            </w:r>
          </w:p>
          <w:p w14:paraId="50B4AD80" w14:textId="77777777" w:rsidR="005B3789" w:rsidRPr="003574A1" w:rsidRDefault="005B3789" w:rsidP="003E3DD3">
            <w:pPr>
              <w:spacing w:before="120" w:after="120" w:line="240" w:lineRule="auto"/>
              <w:rPr>
                <w:rFonts w:ascii="Times New Roman" w:eastAsia="Times New Roman" w:hAnsi="Times New Roman"/>
                <w:noProof/>
                <w:sz w:val="20"/>
                <w:szCs w:val="20"/>
                <w:lang w:val="en-GB"/>
              </w:rPr>
            </w:pPr>
            <w:r w:rsidRPr="22362D8A">
              <w:rPr>
                <w:rFonts w:ascii="Times New Roman" w:hAnsi="Times New Roman"/>
                <w:noProof/>
                <w:color w:val="006100"/>
                <w:sz w:val="20"/>
                <w:szCs w:val="20"/>
                <w:lang w:val="en-GB"/>
              </w:rPr>
              <w:t xml:space="preserve">Investment shall include one or more of the following </w:t>
            </w:r>
            <w:r>
              <w:rPr>
                <w:rFonts w:ascii="Times New Roman" w:hAnsi="Times New Roman"/>
                <w:noProof/>
                <w:color w:val="006100"/>
                <w:sz w:val="20"/>
                <w:szCs w:val="20"/>
                <w:lang w:val="en-GB"/>
              </w:rPr>
              <w:t>project types</w:t>
            </w:r>
            <w:r w:rsidRPr="22362D8A">
              <w:rPr>
                <w:rFonts w:ascii="Times New Roman" w:hAnsi="Times New Roman"/>
                <w:noProof/>
                <w:color w:val="006100"/>
                <w:sz w:val="20"/>
                <w:szCs w:val="20"/>
                <w:lang w:val="en-GB"/>
              </w:rPr>
              <w:t>: newly dispatched railway line/section (weight factor 1); railway line/section with new digital security devices (weight factor 0.7); improvement of parameters on already dispatched track (e.g. by increasing the number of track divisions to improve traffic flow) (weight factor 0.3); building a GSM-R communication system to increase traffic safety on railway lines (weight factor 0.1).</w:t>
            </w:r>
          </w:p>
        </w:tc>
      </w:tr>
      <w:tr w:rsidR="003E3DD3" w:rsidRPr="00966F54" w14:paraId="50B4AD8F" w14:textId="77777777" w:rsidTr="02AD8CF9">
        <w:trPr>
          <w:trHeight w:val="300"/>
        </w:trPr>
        <w:tc>
          <w:tcPr>
            <w:tcW w:w="817" w:type="dxa"/>
            <w:shd w:val="clear" w:color="auto" w:fill="C6EFCE"/>
          </w:tcPr>
          <w:p w14:paraId="50B4AD82"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10</w:t>
            </w:r>
          </w:p>
        </w:tc>
        <w:tc>
          <w:tcPr>
            <w:tcW w:w="1418" w:type="dxa"/>
            <w:shd w:val="clear" w:color="auto" w:fill="C6EFCE"/>
          </w:tcPr>
          <w:p w14:paraId="50B4AD83"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Investment 2: Promoting clean passenger transport</w:t>
            </w:r>
          </w:p>
        </w:tc>
        <w:tc>
          <w:tcPr>
            <w:tcW w:w="1134" w:type="dxa"/>
            <w:shd w:val="clear" w:color="auto" w:fill="C6EFCE"/>
          </w:tcPr>
          <w:p w14:paraId="50B4AD84"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46" w:type="dxa"/>
            <w:shd w:val="clear" w:color="auto" w:fill="C6EFCE"/>
          </w:tcPr>
          <w:p w14:paraId="50B4AD85" w14:textId="77777777" w:rsidR="005B3789" w:rsidRPr="00DF3E83" w:rsidRDefault="005B3789" w:rsidP="003E3DD3">
            <w:pPr>
              <w:spacing w:before="120" w:after="120" w:line="240" w:lineRule="auto"/>
              <w:rPr>
                <w:rFonts w:ascii="Times New Roman" w:hAnsi="Times New Roman"/>
                <w:noProof/>
                <w:sz w:val="20"/>
                <w:szCs w:val="20"/>
                <w:lang w:val="en-GB"/>
              </w:rPr>
            </w:pPr>
            <w:r w:rsidRPr="55B9B158">
              <w:rPr>
                <w:rFonts w:ascii="Times New Roman" w:hAnsi="Times New Roman"/>
                <w:noProof/>
                <w:color w:val="006100"/>
                <w:sz w:val="20"/>
                <w:szCs w:val="20"/>
                <w:lang w:val="en-GB"/>
              </w:rPr>
              <w:t xml:space="preserve">Number of clean passenger rolling stock </w:t>
            </w:r>
            <w:r>
              <w:rPr>
                <w:rFonts w:ascii="Times New Roman" w:hAnsi="Times New Roman"/>
                <w:noProof/>
                <w:color w:val="006100"/>
                <w:sz w:val="20"/>
                <w:szCs w:val="20"/>
                <w:lang w:val="en-GB"/>
              </w:rPr>
              <w:t>delivered</w:t>
            </w:r>
            <w:r w:rsidRPr="55B9B158">
              <w:rPr>
                <w:rFonts w:ascii="Times New Roman" w:hAnsi="Times New Roman"/>
                <w:noProof/>
                <w:color w:val="006100"/>
                <w:sz w:val="20"/>
                <w:szCs w:val="20"/>
                <w:lang w:val="en-GB"/>
              </w:rPr>
              <w:t xml:space="preserve"> (weighted)</w:t>
            </w:r>
          </w:p>
        </w:tc>
        <w:tc>
          <w:tcPr>
            <w:tcW w:w="1516" w:type="dxa"/>
            <w:shd w:val="clear" w:color="auto" w:fill="C6EFCE"/>
          </w:tcPr>
          <w:p w14:paraId="50B4AD86"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48" w:type="dxa"/>
            <w:gridSpan w:val="2"/>
            <w:shd w:val="clear" w:color="auto" w:fill="C6EFCE"/>
          </w:tcPr>
          <w:p w14:paraId="50B4AD87"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993" w:type="dxa"/>
            <w:shd w:val="clear" w:color="auto" w:fill="C6EFCE"/>
          </w:tcPr>
          <w:p w14:paraId="50B4AD88"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708" w:type="dxa"/>
            <w:shd w:val="clear" w:color="auto" w:fill="C6EFCE"/>
          </w:tcPr>
          <w:p w14:paraId="50B4AD89" w14:textId="77777777" w:rsidR="005B3789" w:rsidRPr="00DF3E83" w:rsidRDefault="005B3789" w:rsidP="003E3DD3">
            <w:pPr>
              <w:spacing w:before="120" w:after="120" w:line="240" w:lineRule="auto"/>
              <w:rPr>
                <w:rFonts w:ascii="Times New Roman" w:hAnsi="Times New Roman"/>
                <w:noProof/>
                <w:color w:val="006100"/>
                <w:sz w:val="20"/>
                <w:szCs w:val="20"/>
                <w:highlight w:val="yellow"/>
                <w:lang w:val="en-GB"/>
              </w:rPr>
            </w:pPr>
            <w:r w:rsidRPr="643964F9">
              <w:rPr>
                <w:rFonts w:ascii="Times New Roman" w:eastAsia="Times New Roman" w:hAnsi="Times New Roman" w:cs="Times New Roman"/>
                <w:noProof/>
                <w:color w:val="006100"/>
                <w:sz w:val="20"/>
                <w:szCs w:val="20"/>
              </w:rPr>
              <w:t>12</w:t>
            </w:r>
          </w:p>
        </w:tc>
        <w:tc>
          <w:tcPr>
            <w:tcW w:w="993" w:type="dxa"/>
            <w:shd w:val="clear" w:color="auto" w:fill="C6EFCE"/>
          </w:tcPr>
          <w:p w14:paraId="50B4AD8A"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8B" w14:textId="77777777" w:rsidR="005B3789" w:rsidRPr="00DF3E83" w:rsidRDefault="005B3789" w:rsidP="003E3DD3">
            <w:pPr>
              <w:spacing w:before="120" w:after="120" w:line="240" w:lineRule="auto"/>
              <w:rPr>
                <w:rFonts w:ascii="Times New Roman" w:hAnsi="Times New Roman"/>
                <w:noProof/>
                <w:sz w:val="20"/>
                <w:szCs w:val="20"/>
                <w:lang w:val="en-GB"/>
              </w:rPr>
            </w:pPr>
            <w:r w:rsidRPr="103C1B3F">
              <w:rPr>
                <w:rFonts w:ascii="Times New Roman" w:hAnsi="Times New Roman"/>
                <w:noProof/>
                <w:color w:val="006100"/>
                <w:sz w:val="20"/>
                <w:szCs w:val="20"/>
                <w:lang w:val="en-GB"/>
              </w:rPr>
              <w:t>2026</w:t>
            </w:r>
          </w:p>
        </w:tc>
        <w:tc>
          <w:tcPr>
            <w:tcW w:w="3683" w:type="dxa"/>
            <w:shd w:val="clear" w:color="auto" w:fill="C6EFCE"/>
          </w:tcPr>
          <w:p w14:paraId="50B4AD8C" w14:textId="77777777" w:rsidR="005B3789" w:rsidRPr="00703BCC" w:rsidRDefault="005B3789" w:rsidP="003E3DD3">
            <w:pPr>
              <w:spacing w:before="120" w:after="120" w:line="240" w:lineRule="auto"/>
              <w:rPr>
                <w:rFonts w:ascii="Times New Roman" w:hAnsi="Times New Roman"/>
                <w:noProof/>
                <w:color w:val="006100"/>
                <w:sz w:val="20"/>
                <w:szCs w:val="20"/>
                <w:lang w:val="sk-SK"/>
              </w:rPr>
            </w:pPr>
            <w:r w:rsidRPr="2949DDAA">
              <w:rPr>
                <w:rFonts w:ascii="Times New Roman" w:hAnsi="Times New Roman"/>
                <w:noProof/>
                <w:color w:val="006100"/>
                <w:sz w:val="20"/>
                <w:szCs w:val="20"/>
                <w:lang w:val="sk-SK"/>
              </w:rPr>
              <w:t xml:space="preserve">Delivery for </w:t>
            </w:r>
            <w:r w:rsidRPr="4D88EB79">
              <w:rPr>
                <w:rFonts w:ascii="Times New Roman" w:eastAsia="Times New Roman" w:hAnsi="Times New Roman" w:cs="Times New Roman"/>
                <w:noProof/>
                <w:color w:val="006100"/>
                <w:sz w:val="20"/>
                <w:szCs w:val="20"/>
              </w:rPr>
              <w:t>12</w:t>
            </w:r>
            <w:r w:rsidRPr="3F160F69">
              <w:rPr>
                <w:rFonts w:ascii="Times New Roman" w:eastAsia="Times New Roman" w:hAnsi="Times New Roman" w:cs="Times New Roman"/>
                <w:noProof/>
                <w:color w:val="006100"/>
                <w:sz w:val="16"/>
                <w:szCs w:val="16"/>
                <w:lang w:val="sk-SK"/>
              </w:rPr>
              <w:t xml:space="preserve"> </w:t>
            </w:r>
            <w:r w:rsidRPr="2949DDAA">
              <w:rPr>
                <w:rFonts w:ascii="Times New Roman" w:hAnsi="Times New Roman"/>
                <w:noProof/>
                <w:color w:val="006100"/>
                <w:sz w:val="20"/>
                <w:szCs w:val="20"/>
                <w:lang w:val="sk-SK"/>
              </w:rPr>
              <w:t xml:space="preserve">weighted units of new rolling stock. </w:t>
            </w:r>
          </w:p>
          <w:p w14:paraId="50B4AD8D" w14:textId="77777777" w:rsidR="005B3789" w:rsidRPr="00703BCC" w:rsidRDefault="005B3789" w:rsidP="003E3DD3">
            <w:pPr>
              <w:spacing w:before="120" w:after="120" w:line="240" w:lineRule="auto"/>
              <w:rPr>
                <w:rFonts w:ascii="Times New Roman" w:hAnsi="Times New Roman"/>
                <w:noProof/>
                <w:color w:val="006100"/>
                <w:sz w:val="20"/>
                <w:szCs w:val="20"/>
                <w:lang w:val="sk-SK"/>
              </w:rPr>
            </w:pPr>
            <w:r w:rsidRPr="5EFF262A">
              <w:rPr>
                <w:rFonts w:ascii="Times New Roman" w:hAnsi="Times New Roman"/>
                <w:noProof/>
                <w:color w:val="006100"/>
                <w:sz w:val="20"/>
                <w:szCs w:val="20"/>
                <w:lang w:val="sk-SK"/>
              </w:rPr>
              <w:t xml:space="preserve">The rolling stock shall include the following types of rolling stock: standard closed electric train units (weight factor 1,0), high-capacity closed electric train units (weight factor 3,0), trams (weight factor 0,3). </w:t>
            </w:r>
          </w:p>
          <w:p w14:paraId="50B4AD8E" w14:textId="77777777" w:rsidR="005B3789" w:rsidRPr="0034242B" w:rsidRDefault="005B3789" w:rsidP="003E3DD3">
            <w:pPr>
              <w:spacing w:before="120" w:after="120" w:line="240" w:lineRule="auto"/>
              <w:rPr>
                <w:rFonts w:ascii="Times New Roman" w:hAnsi="Times New Roman"/>
                <w:noProof/>
                <w:color w:val="006100"/>
                <w:sz w:val="20"/>
                <w:szCs w:val="20"/>
                <w:lang w:val="en-GB"/>
              </w:rPr>
            </w:pPr>
          </w:p>
        </w:tc>
      </w:tr>
      <w:tr w:rsidR="003E3DD3" w:rsidRPr="00966F54" w14:paraId="50B4AD9B" w14:textId="77777777" w:rsidTr="02AD8CF9">
        <w:trPr>
          <w:trHeight w:val="2629"/>
        </w:trPr>
        <w:tc>
          <w:tcPr>
            <w:tcW w:w="817" w:type="dxa"/>
            <w:shd w:val="clear" w:color="auto" w:fill="C6EFCE"/>
          </w:tcPr>
          <w:p w14:paraId="50B4AD90"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11</w:t>
            </w:r>
          </w:p>
        </w:tc>
        <w:tc>
          <w:tcPr>
            <w:tcW w:w="1418" w:type="dxa"/>
            <w:shd w:val="clear" w:color="auto" w:fill="C6EFCE"/>
          </w:tcPr>
          <w:p w14:paraId="50B4AD91" w14:textId="77777777" w:rsidR="005B3789" w:rsidRPr="00DF3E83" w:rsidRDefault="005B3789" w:rsidP="003E3DD3">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 xml:space="preserve">3- Sustainable transport -  reform 3: Intermodal freight transport reform </w:t>
            </w:r>
          </w:p>
        </w:tc>
        <w:tc>
          <w:tcPr>
            <w:tcW w:w="1134" w:type="dxa"/>
            <w:shd w:val="clear" w:color="auto" w:fill="C6EFCE"/>
          </w:tcPr>
          <w:p w14:paraId="50B4AD92"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46" w:type="dxa"/>
            <w:shd w:val="clear" w:color="auto" w:fill="C6EFCE"/>
          </w:tcPr>
          <w:p w14:paraId="50B4AD93"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Concept and calls for new support schemes</w:t>
            </w:r>
          </w:p>
        </w:tc>
        <w:tc>
          <w:tcPr>
            <w:tcW w:w="1516" w:type="dxa"/>
            <w:shd w:val="clear" w:color="auto" w:fill="C6EFCE"/>
          </w:tcPr>
          <w:p w14:paraId="50B4AD94"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Launch of calls for new support schemes on the basis of concept of intermodal transport development</w:t>
            </w:r>
          </w:p>
        </w:tc>
        <w:tc>
          <w:tcPr>
            <w:tcW w:w="1148" w:type="dxa"/>
            <w:gridSpan w:val="2"/>
            <w:shd w:val="clear" w:color="auto" w:fill="C6EFCE"/>
          </w:tcPr>
          <w:p w14:paraId="50B4AD95"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p>
        </w:tc>
        <w:tc>
          <w:tcPr>
            <w:tcW w:w="993" w:type="dxa"/>
            <w:shd w:val="clear" w:color="auto" w:fill="C6EFCE"/>
          </w:tcPr>
          <w:p w14:paraId="50B4AD96"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p>
        </w:tc>
        <w:tc>
          <w:tcPr>
            <w:tcW w:w="708" w:type="dxa"/>
            <w:shd w:val="clear" w:color="auto" w:fill="C6EFCE"/>
          </w:tcPr>
          <w:p w14:paraId="50B4AD97"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p>
        </w:tc>
        <w:tc>
          <w:tcPr>
            <w:tcW w:w="993" w:type="dxa"/>
            <w:shd w:val="clear" w:color="auto" w:fill="C6EFCE"/>
          </w:tcPr>
          <w:p w14:paraId="50B4AD98"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D99"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3683" w:type="dxa"/>
            <w:shd w:val="clear" w:color="auto" w:fill="C6EFCE"/>
            <w:vAlign w:val="center"/>
          </w:tcPr>
          <w:p w14:paraId="50B4AD9A" w14:textId="77777777" w:rsidR="005B3789" w:rsidRPr="00DF3E83" w:rsidRDefault="005B3789" w:rsidP="003E3DD3">
            <w:pPr>
              <w:spacing w:before="120" w:after="0"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 Concept of intermodal transport development shall be approved by the Slovak Government by 31 December of 2021 This shall </w:t>
            </w:r>
            <w:r w:rsidRPr="4D88EB79">
              <w:rPr>
                <w:rFonts w:ascii="Times New Roman" w:hAnsi="Times New Roman"/>
                <w:noProof/>
                <w:color w:val="006100"/>
                <w:sz w:val="20"/>
                <w:szCs w:val="20"/>
                <w:lang w:val="en-GB"/>
              </w:rPr>
              <w:t>i</w:t>
            </w:r>
            <w:r w:rsidRPr="00DF3E83">
              <w:rPr>
                <w:rFonts w:ascii="Times New Roman" w:hAnsi="Times New Roman"/>
                <w:noProof/>
                <w:color w:val="006100"/>
                <w:sz w:val="20"/>
                <w:lang w:val="en-GB"/>
              </w:rPr>
              <w:t xml:space="preserve">nclude proposals for  the legislative changes necessary to adopt measures for the systemic development of environmentally friendly freight transport modes. Support shall be aimed at removing technical problems in the transition to intermodal transport and making it more attractive. On that basis by 31 December 2022 calls for new support schemes shall be launched that shall help to improve the availability of intermodal transport on a non-discriminatory basis, paving the way for its development in all regions of Slovakia. The call shall be approved by the Ministry of Transport and Construction.  </w:t>
            </w:r>
          </w:p>
        </w:tc>
      </w:tr>
      <w:tr w:rsidR="003E3DD3" w:rsidRPr="00966F54" w14:paraId="50B4ADA8" w14:textId="77777777" w:rsidTr="02AD8CF9">
        <w:trPr>
          <w:trHeight w:val="300"/>
        </w:trPr>
        <w:tc>
          <w:tcPr>
            <w:tcW w:w="817" w:type="dxa"/>
            <w:shd w:val="clear" w:color="auto" w:fill="C6EFCE"/>
          </w:tcPr>
          <w:p w14:paraId="50B4AD9C"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12</w:t>
            </w:r>
          </w:p>
        </w:tc>
        <w:tc>
          <w:tcPr>
            <w:tcW w:w="1418" w:type="dxa"/>
            <w:shd w:val="clear" w:color="auto" w:fill="C6EFCE"/>
          </w:tcPr>
          <w:p w14:paraId="50B4AD9D"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3 – Sustainable transport – Investment 3: Development of intermodal freight transport</w:t>
            </w:r>
          </w:p>
        </w:tc>
        <w:tc>
          <w:tcPr>
            <w:tcW w:w="1134" w:type="dxa"/>
            <w:shd w:val="clear" w:color="auto" w:fill="C6EFCE"/>
          </w:tcPr>
          <w:p w14:paraId="50B4AD9E" w14:textId="77777777" w:rsidR="005B3789" w:rsidRPr="00DF3E83" w:rsidRDefault="005B3789" w:rsidP="003E3DD3">
            <w:pPr>
              <w:spacing w:before="120" w:after="120" w:line="240" w:lineRule="auto"/>
              <w:rPr>
                <w:rFonts w:ascii="Times New Roman" w:hAnsi="Times New Roman"/>
                <w:noProof/>
                <w:sz w:val="20"/>
                <w:szCs w:val="20"/>
                <w:lang w:val="en-GB"/>
              </w:rPr>
            </w:pPr>
            <w:r>
              <w:rPr>
                <w:rFonts w:ascii="Times New Roman" w:hAnsi="Times New Roman"/>
                <w:noProof/>
                <w:color w:val="006100"/>
                <w:sz w:val="20"/>
                <w:lang w:val="en-GB"/>
              </w:rPr>
              <w:t>Milestone</w:t>
            </w:r>
          </w:p>
        </w:tc>
        <w:tc>
          <w:tcPr>
            <w:tcW w:w="1446" w:type="dxa"/>
            <w:shd w:val="clear" w:color="auto" w:fill="C6EFCE"/>
          </w:tcPr>
          <w:p w14:paraId="50B4AD9F"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 xml:space="preserve">Number of intermodal transport units procured in Twenty-foot Equivalent Units  </w:t>
            </w:r>
          </w:p>
        </w:tc>
        <w:tc>
          <w:tcPr>
            <w:tcW w:w="1516" w:type="dxa"/>
            <w:shd w:val="clear" w:color="auto" w:fill="C6EFCE"/>
          </w:tcPr>
          <w:p w14:paraId="50B4ADA0" w14:textId="77777777" w:rsidR="005B3789" w:rsidRPr="00DF3E83" w:rsidRDefault="005B3789" w:rsidP="003E3DD3">
            <w:pPr>
              <w:spacing w:before="120" w:after="120" w:line="240" w:lineRule="auto"/>
              <w:rPr>
                <w:rFonts w:ascii="Times New Roman" w:hAnsi="Times New Roman"/>
                <w:noProof/>
                <w:sz w:val="20"/>
                <w:szCs w:val="20"/>
                <w:lang w:val="en-GB"/>
              </w:rPr>
            </w:pPr>
            <w:r>
              <w:rPr>
                <w:rFonts w:ascii="Times New Roman" w:hAnsi="Times New Roman"/>
                <w:noProof/>
                <w:color w:val="006100"/>
                <w:sz w:val="20"/>
                <w:lang w:val="en-GB"/>
              </w:rPr>
              <w:t xml:space="preserve">Purchase contracts for intermodal transport units </w:t>
            </w:r>
          </w:p>
        </w:tc>
        <w:tc>
          <w:tcPr>
            <w:tcW w:w="1148" w:type="dxa"/>
            <w:gridSpan w:val="2"/>
            <w:shd w:val="clear" w:color="auto" w:fill="C6EFCE"/>
          </w:tcPr>
          <w:p w14:paraId="50B4ADA1" w14:textId="77777777" w:rsidR="005B3789" w:rsidRPr="00DF3E83" w:rsidRDefault="005B3789" w:rsidP="003E3DD3">
            <w:pPr>
              <w:spacing w:before="120" w:after="120" w:line="240" w:lineRule="auto"/>
              <w:rPr>
                <w:rFonts w:ascii="Times New Roman" w:hAnsi="Times New Roman"/>
                <w:noProof/>
                <w:sz w:val="20"/>
                <w:szCs w:val="20"/>
                <w:lang w:val="en-GB"/>
              </w:rPr>
            </w:pPr>
          </w:p>
        </w:tc>
        <w:tc>
          <w:tcPr>
            <w:tcW w:w="993" w:type="dxa"/>
            <w:shd w:val="clear" w:color="auto" w:fill="C6EFCE"/>
          </w:tcPr>
          <w:p w14:paraId="50B4ADA2" w14:textId="77777777" w:rsidR="005B3789" w:rsidRPr="00DF3E83" w:rsidRDefault="005B3789" w:rsidP="003E3DD3">
            <w:pPr>
              <w:spacing w:before="120" w:after="120" w:line="240" w:lineRule="auto"/>
              <w:rPr>
                <w:rFonts w:ascii="Times New Roman" w:hAnsi="Times New Roman"/>
                <w:noProof/>
                <w:sz w:val="20"/>
                <w:szCs w:val="20"/>
                <w:lang w:val="en-GB"/>
              </w:rPr>
            </w:pPr>
          </w:p>
        </w:tc>
        <w:tc>
          <w:tcPr>
            <w:tcW w:w="708" w:type="dxa"/>
            <w:shd w:val="clear" w:color="auto" w:fill="C6EFCE"/>
          </w:tcPr>
          <w:p w14:paraId="50B4ADA3" w14:textId="77777777" w:rsidR="005B3789" w:rsidRPr="00DF3E83" w:rsidRDefault="005B3789" w:rsidP="003E3DD3">
            <w:pPr>
              <w:spacing w:before="120" w:after="120" w:line="240" w:lineRule="auto"/>
              <w:rPr>
                <w:rFonts w:ascii="Times New Roman" w:hAnsi="Times New Roman"/>
                <w:noProof/>
                <w:sz w:val="20"/>
                <w:szCs w:val="20"/>
                <w:lang w:val="en-GB"/>
              </w:rPr>
            </w:pPr>
          </w:p>
        </w:tc>
        <w:tc>
          <w:tcPr>
            <w:tcW w:w="993" w:type="dxa"/>
            <w:shd w:val="clear" w:color="auto" w:fill="C6EFCE"/>
          </w:tcPr>
          <w:p w14:paraId="50B4ADA4"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DA5" w14:textId="77777777" w:rsidR="005B3789" w:rsidRPr="00DF3E83" w:rsidRDefault="005B3789" w:rsidP="003E3DD3">
            <w:pPr>
              <w:spacing w:before="120" w:after="120" w:line="240" w:lineRule="auto"/>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3683" w:type="dxa"/>
            <w:shd w:val="clear" w:color="auto" w:fill="C6EFCE"/>
          </w:tcPr>
          <w:p w14:paraId="50B4ADA6" w14:textId="6D0F7636" w:rsidR="005B3789" w:rsidRPr="00DF3E83" w:rsidRDefault="23400750" w:rsidP="003E3DD3">
            <w:pPr>
              <w:spacing w:before="120" w:after="120" w:line="240" w:lineRule="auto"/>
              <w:rPr>
                <w:rFonts w:ascii="Times New Roman" w:eastAsia="Times New Roman" w:hAnsi="Times New Roman"/>
                <w:noProof/>
                <w:color w:val="006100"/>
                <w:sz w:val="20"/>
                <w:szCs w:val="20"/>
                <w:lang w:val="en-GB"/>
              </w:rPr>
            </w:pPr>
            <w:r w:rsidRPr="5B071B27">
              <w:rPr>
                <w:rFonts w:ascii="Times New Roman" w:hAnsi="Times New Roman"/>
                <w:noProof/>
                <w:color w:val="006100"/>
                <w:sz w:val="20"/>
                <w:szCs w:val="20"/>
                <w:lang w:val="en-GB"/>
              </w:rPr>
              <w:t xml:space="preserve">Procurement of at least </w:t>
            </w:r>
            <w:r w:rsidR="70D9279F" w:rsidRPr="5B071B27">
              <w:rPr>
                <w:rFonts w:ascii="Times New Roman" w:hAnsi="Times New Roman"/>
                <w:noProof/>
                <w:color w:val="006100"/>
                <w:sz w:val="20"/>
                <w:szCs w:val="20"/>
                <w:lang w:val="en-GB"/>
              </w:rPr>
              <w:t>650</w:t>
            </w:r>
            <w:r w:rsidR="2B1C5452" w:rsidRPr="5B071B27">
              <w:rPr>
                <w:rFonts w:ascii="Times New Roman" w:hAnsi="Times New Roman"/>
                <w:noProof/>
                <w:color w:val="006100"/>
                <w:sz w:val="20"/>
                <w:szCs w:val="20"/>
                <w:lang w:val="en-GB"/>
              </w:rPr>
              <w:t xml:space="preserve"> </w:t>
            </w:r>
            <w:r w:rsidRPr="5B071B27">
              <w:rPr>
                <w:rFonts w:ascii="Times New Roman" w:hAnsi="Times New Roman"/>
                <w:noProof/>
                <w:color w:val="006100"/>
                <w:sz w:val="20"/>
                <w:szCs w:val="20"/>
                <w:lang w:val="en-GB"/>
              </w:rPr>
              <w:t>of intermodal transport units (handling semi-trailers, swap bodies, containers). Intermodal transport units shall be expressed in TEU (Twenty-foot Equivalent Unit).</w:t>
            </w:r>
          </w:p>
          <w:p w14:paraId="50B4ADA7" w14:textId="77777777" w:rsidR="005B3789" w:rsidRPr="00DF3E83" w:rsidRDefault="005B3789" w:rsidP="003E3DD3">
            <w:pPr>
              <w:spacing w:before="120" w:after="120" w:line="240" w:lineRule="auto"/>
              <w:rPr>
                <w:rFonts w:ascii="Times New Roman" w:hAnsi="Times New Roman"/>
                <w:noProof/>
                <w:sz w:val="20"/>
                <w:szCs w:val="20"/>
                <w:lang w:val="en-GB"/>
              </w:rPr>
            </w:pPr>
          </w:p>
        </w:tc>
      </w:tr>
      <w:tr w:rsidR="003E3DD3" w14:paraId="50B4ADB4" w14:textId="77777777" w:rsidTr="02AD8CF9">
        <w:trPr>
          <w:trHeight w:val="300"/>
        </w:trPr>
        <w:tc>
          <w:tcPr>
            <w:tcW w:w="817" w:type="dxa"/>
            <w:shd w:val="clear" w:color="auto" w:fill="C6EFCE"/>
          </w:tcPr>
          <w:p w14:paraId="50B4ADA9" w14:textId="77777777" w:rsidR="005B3789" w:rsidRDefault="005B3789" w:rsidP="003E3DD3">
            <w:pPr>
              <w:spacing w:line="240" w:lineRule="auto"/>
              <w:rPr>
                <w:rFonts w:ascii="Times New Roman" w:hAnsi="Times New Roman"/>
                <w:noProof/>
                <w:color w:val="006100"/>
                <w:sz w:val="20"/>
                <w:szCs w:val="20"/>
                <w:lang w:val="en-GB"/>
              </w:rPr>
            </w:pPr>
            <w:r w:rsidRPr="27FE4BBA">
              <w:rPr>
                <w:rFonts w:ascii="Times New Roman" w:hAnsi="Times New Roman"/>
                <w:noProof/>
                <w:color w:val="006100"/>
                <w:sz w:val="20"/>
                <w:szCs w:val="20"/>
                <w:lang w:val="en-GB"/>
              </w:rPr>
              <w:t>13</w:t>
            </w:r>
          </w:p>
        </w:tc>
        <w:tc>
          <w:tcPr>
            <w:tcW w:w="1418" w:type="dxa"/>
            <w:shd w:val="clear" w:color="auto" w:fill="C6EFCE"/>
          </w:tcPr>
          <w:p w14:paraId="50B4ADAA" w14:textId="77777777" w:rsidR="005B3789" w:rsidRPr="00B17124" w:rsidRDefault="005B3789" w:rsidP="003E3DD3">
            <w:pPr>
              <w:spacing w:line="240" w:lineRule="auto"/>
              <w:rPr>
                <w:rFonts w:ascii="Times New Roman" w:hAnsi="Times New Roman"/>
                <w:noProof/>
                <w:color w:val="006100"/>
                <w:sz w:val="20"/>
                <w:szCs w:val="20"/>
                <w:lang w:val="en-GB"/>
              </w:rPr>
            </w:pPr>
            <w:r w:rsidRPr="00B17124">
              <w:rPr>
                <w:rFonts w:ascii="Times New Roman" w:hAnsi="Times New Roman"/>
                <w:noProof/>
                <w:color w:val="006100"/>
                <w:sz w:val="20"/>
                <w:szCs w:val="20"/>
                <w:lang w:val="en-GB"/>
              </w:rPr>
              <w:t>3– Sustainable Transport – Reform 4: Introduction of new policies for the long-term promotion of alternative fuels in the transport sector</w:t>
            </w:r>
          </w:p>
        </w:tc>
        <w:tc>
          <w:tcPr>
            <w:tcW w:w="1134" w:type="dxa"/>
            <w:shd w:val="clear" w:color="auto" w:fill="C6EFCE"/>
          </w:tcPr>
          <w:p w14:paraId="50B4ADAB" w14:textId="77777777" w:rsidR="005B3789" w:rsidRPr="00B17124" w:rsidRDefault="005B3789" w:rsidP="003E3DD3">
            <w:pPr>
              <w:spacing w:line="240" w:lineRule="auto"/>
              <w:rPr>
                <w:rFonts w:ascii="Times New Roman" w:hAnsi="Times New Roman"/>
                <w:noProof/>
                <w:color w:val="006100"/>
                <w:sz w:val="20"/>
                <w:szCs w:val="20"/>
                <w:lang w:val="en-GB"/>
              </w:rPr>
            </w:pPr>
            <w:r w:rsidRPr="00B17124">
              <w:rPr>
                <w:rFonts w:ascii="Times New Roman" w:hAnsi="Times New Roman"/>
                <w:noProof/>
                <w:color w:val="006100"/>
                <w:sz w:val="20"/>
                <w:szCs w:val="20"/>
                <w:lang w:val="en-GB"/>
              </w:rPr>
              <w:t>Milestone</w:t>
            </w:r>
          </w:p>
        </w:tc>
        <w:tc>
          <w:tcPr>
            <w:tcW w:w="1446" w:type="dxa"/>
            <w:shd w:val="clear" w:color="auto" w:fill="C6EFCE"/>
          </w:tcPr>
          <w:p w14:paraId="50B4ADAC" w14:textId="77777777" w:rsidR="005B3789" w:rsidRPr="00B17124" w:rsidRDefault="005B3789" w:rsidP="003E3DD3">
            <w:pPr>
              <w:spacing w:line="240" w:lineRule="auto"/>
              <w:rPr>
                <w:rFonts w:ascii="Times New Roman" w:hAnsi="Times New Roman"/>
                <w:noProof/>
                <w:color w:val="006100"/>
                <w:sz w:val="20"/>
                <w:szCs w:val="20"/>
                <w:lang w:val="en-GB"/>
              </w:rPr>
            </w:pPr>
            <w:r w:rsidRPr="00B17124">
              <w:rPr>
                <w:rFonts w:ascii="Times New Roman" w:hAnsi="Times New Roman"/>
                <w:noProof/>
                <w:color w:val="006100"/>
                <w:sz w:val="20"/>
                <w:szCs w:val="20"/>
                <w:lang w:val="en-GB"/>
              </w:rPr>
              <w:t>a new package of measures to promote alternative propulsions</w:t>
            </w:r>
          </w:p>
        </w:tc>
        <w:tc>
          <w:tcPr>
            <w:tcW w:w="1516" w:type="dxa"/>
            <w:shd w:val="clear" w:color="auto" w:fill="C6EFCE"/>
          </w:tcPr>
          <w:p w14:paraId="50B4ADAD" w14:textId="77777777" w:rsidR="005B3789" w:rsidRDefault="005B3789" w:rsidP="003E3DD3">
            <w:pPr>
              <w:spacing w:line="240" w:lineRule="auto"/>
              <w:rPr>
                <w:noProof/>
              </w:rPr>
            </w:pPr>
            <w:r w:rsidRPr="00B17124">
              <w:rPr>
                <w:rFonts w:ascii="Times New Roman" w:hAnsi="Times New Roman"/>
                <w:noProof/>
                <w:color w:val="006100"/>
                <w:sz w:val="20"/>
                <w:szCs w:val="20"/>
                <w:lang w:val="en-GB"/>
              </w:rPr>
              <w:t>Entry into force of resolution to promote alternative propulsions</w:t>
            </w:r>
          </w:p>
        </w:tc>
        <w:tc>
          <w:tcPr>
            <w:tcW w:w="1148" w:type="dxa"/>
            <w:gridSpan w:val="2"/>
            <w:shd w:val="clear" w:color="auto" w:fill="C6EFCE"/>
          </w:tcPr>
          <w:p w14:paraId="50B4ADAE" w14:textId="77777777" w:rsidR="005B3789" w:rsidRDefault="005B3789" w:rsidP="003E3DD3">
            <w:pPr>
              <w:spacing w:line="240" w:lineRule="auto"/>
              <w:rPr>
                <w:rFonts w:ascii="Times New Roman" w:hAnsi="Times New Roman"/>
                <w:noProof/>
                <w:color w:val="006100"/>
                <w:sz w:val="20"/>
                <w:szCs w:val="20"/>
                <w:lang w:val="en-GB"/>
              </w:rPr>
            </w:pPr>
          </w:p>
        </w:tc>
        <w:tc>
          <w:tcPr>
            <w:tcW w:w="993" w:type="dxa"/>
            <w:shd w:val="clear" w:color="auto" w:fill="C6EFCE"/>
          </w:tcPr>
          <w:p w14:paraId="50B4ADAF" w14:textId="77777777" w:rsidR="005B3789" w:rsidRDefault="005B3789" w:rsidP="003E3DD3">
            <w:pPr>
              <w:spacing w:line="240" w:lineRule="auto"/>
              <w:rPr>
                <w:rFonts w:ascii="Times New Roman" w:hAnsi="Times New Roman"/>
                <w:noProof/>
                <w:color w:val="006100"/>
                <w:sz w:val="20"/>
                <w:szCs w:val="20"/>
                <w:lang w:val="en-GB"/>
              </w:rPr>
            </w:pPr>
          </w:p>
        </w:tc>
        <w:tc>
          <w:tcPr>
            <w:tcW w:w="708" w:type="dxa"/>
            <w:shd w:val="clear" w:color="auto" w:fill="C6EFCE"/>
          </w:tcPr>
          <w:p w14:paraId="50B4ADB0" w14:textId="77777777" w:rsidR="005B3789" w:rsidRDefault="005B3789" w:rsidP="003E3DD3">
            <w:pPr>
              <w:spacing w:line="240" w:lineRule="auto"/>
              <w:rPr>
                <w:rFonts w:ascii="Times New Roman" w:hAnsi="Times New Roman"/>
                <w:noProof/>
                <w:color w:val="006100"/>
                <w:sz w:val="20"/>
                <w:szCs w:val="20"/>
                <w:lang w:val="en-GB"/>
              </w:rPr>
            </w:pPr>
          </w:p>
        </w:tc>
        <w:tc>
          <w:tcPr>
            <w:tcW w:w="993" w:type="dxa"/>
            <w:shd w:val="clear" w:color="auto" w:fill="C6EFCE"/>
          </w:tcPr>
          <w:p w14:paraId="50B4ADB1" w14:textId="77777777" w:rsidR="005B3789" w:rsidRDefault="005B3789" w:rsidP="003E3DD3">
            <w:pPr>
              <w:spacing w:line="240" w:lineRule="auto"/>
              <w:rPr>
                <w:rFonts w:ascii="Times New Roman" w:hAnsi="Times New Roman"/>
                <w:noProof/>
                <w:color w:val="006100"/>
                <w:sz w:val="20"/>
                <w:szCs w:val="20"/>
                <w:lang w:val="en-GB"/>
              </w:rPr>
            </w:pPr>
            <w:r w:rsidRPr="072FB409">
              <w:rPr>
                <w:rFonts w:ascii="Times New Roman" w:hAnsi="Times New Roman"/>
                <w:noProof/>
                <w:color w:val="006100"/>
                <w:sz w:val="20"/>
                <w:szCs w:val="20"/>
                <w:lang w:val="en-GB"/>
              </w:rPr>
              <w:t>Q4</w:t>
            </w:r>
          </w:p>
        </w:tc>
        <w:tc>
          <w:tcPr>
            <w:tcW w:w="708" w:type="dxa"/>
            <w:shd w:val="clear" w:color="auto" w:fill="C6EFCE"/>
          </w:tcPr>
          <w:p w14:paraId="50B4ADB2" w14:textId="77777777" w:rsidR="005B3789" w:rsidRDefault="005B3789" w:rsidP="003E3DD3">
            <w:pPr>
              <w:spacing w:line="240" w:lineRule="auto"/>
              <w:rPr>
                <w:rFonts w:ascii="Times New Roman" w:hAnsi="Times New Roman"/>
                <w:noProof/>
                <w:color w:val="006100"/>
                <w:sz w:val="20"/>
                <w:szCs w:val="20"/>
                <w:lang w:val="en-GB"/>
              </w:rPr>
            </w:pPr>
            <w:r w:rsidRPr="072FB409">
              <w:rPr>
                <w:rFonts w:ascii="Times New Roman" w:hAnsi="Times New Roman"/>
                <w:noProof/>
                <w:color w:val="006100"/>
                <w:sz w:val="20"/>
                <w:szCs w:val="20"/>
                <w:lang w:val="en-GB"/>
              </w:rPr>
              <w:t>2022</w:t>
            </w:r>
          </w:p>
        </w:tc>
        <w:tc>
          <w:tcPr>
            <w:tcW w:w="3683" w:type="dxa"/>
            <w:shd w:val="clear" w:color="auto" w:fill="C6EFCE"/>
          </w:tcPr>
          <w:p w14:paraId="50B4ADB3" w14:textId="77777777" w:rsidR="005B3789" w:rsidRDefault="005B3789" w:rsidP="003E3DD3">
            <w:pPr>
              <w:spacing w:line="240" w:lineRule="auto"/>
              <w:rPr>
                <w:rFonts w:ascii="Times New Roman" w:eastAsia="Times New Roman" w:hAnsi="Times New Roman" w:cs="Times New Roman"/>
                <w:noProof/>
                <w:sz w:val="20"/>
                <w:szCs w:val="20"/>
                <w:lang w:val="en-GB"/>
              </w:rPr>
            </w:pPr>
            <w:r w:rsidRPr="00B17124">
              <w:rPr>
                <w:rFonts w:ascii="Times New Roman" w:hAnsi="Times New Roman"/>
                <w:noProof/>
                <w:color w:val="006100"/>
                <w:sz w:val="20"/>
                <w:szCs w:val="20"/>
                <w:lang w:val="en-GB"/>
              </w:rPr>
              <w:t>The measures shall speed up the development of alternative propulsions in transport. These shall include a reform of distribution tariffs, measures to simplify and accelerate the process of constructing alternative propulsion infrastructure, the introduction of a ‘Recharging Point Rights’ and the introduction of a stable, predictable multi-annual framework to support the construction of relevant alternative propulsion infrastructure.</w:t>
            </w:r>
          </w:p>
        </w:tc>
      </w:tr>
      <w:tr w:rsidR="003E3DD3" w:rsidRPr="00DF3E83" w14:paraId="50B4ADC1" w14:textId="77777777" w:rsidTr="02AD8CF9">
        <w:trPr>
          <w:trHeight w:val="300"/>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ADB5" w14:textId="77777777" w:rsidR="005B3789" w:rsidRPr="00F70114" w:rsidRDefault="005B3789" w:rsidP="003E3DD3">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14</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50B4ADB6" w14:textId="77777777" w:rsidR="005B3789" w:rsidRPr="00F70114" w:rsidRDefault="005B3789" w:rsidP="003E3DD3">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 xml:space="preserve">3 – Sustainable transport – Investment 4: Supporting the development of infrastructure for alternative fuel vehicles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ADB7" w14:textId="77777777" w:rsidR="005B3789" w:rsidRPr="00F70114" w:rsidRDefault="005B3789" w:rsidP="003E3DD3">
            <w:pPr>
              <w:spacing w:before="120" w:after="120" w:line="240" w:lineRule="auto"/>
              <w:rPr>
                <w:rFonts w:ascii="Times New Roman" w:hAnsi="Times New Roman"/>
                <w:noProof/>
                <w:color w:val="006100"/>
                <w:sz w:val="20"/>
                <w:lang w:val="en-GB"/>
              </w:rPr>
            </w:pPr>
            <w:r w:rsidRPr="00F70114">
              <w:rPr>
                <w:rFonts w:ascii="Times New Roman" w:hAnsi="Times New Roman"/>
                <w:noProof/>
                <w:color w:val="006100"/>
                <w:sz w:val="20"/>
                <w:lang w:val="en-GB"/>
              </w:rPr>
              <w:t>Target</w:t>
            </w:r>
          </w:p>
        </w:tc>
        <w:tc>
          <w:tcPr>
            <w:tcW w:w="1446" w:type="dxa"/>
            <w:tcBorders>
              <w:top w:val="single" w:sz="4" w:space="0" w:color="auto"/>
              <w:left w:val="single" w:sz="4" w:space="0" w:color="auto"/>
              <w:bottom w:val="single" w:sz="4" w:space="0" w:color="auto"/>
              <w:right w:val="single" w:sz="4" w:space="0" w:color="auto"/>
            </w:tcBorders>
            <w:shd w:val="clear" w:color="auto" w:fill="C6EFCE"/>
          </w:tcPr>
          <w:p w14:paraId="50B4ADB8" w14:textId="77777777" w:rsidR="005B3789" w:rsidRPr="00F70114" w:rsidRDefault="005B3789" w:rsidP="003E3DD3">
            <w:pPr>
              <w:spacing w:before="120" w:after="120" w:line="240" w:lineRule="auto"/>
              <w:rPr>
                <w:rFonts w:ascii="Times New Roman" w:hAnsi="Times New Roman"/>
                <w:noProof/>
                <w:color w:val="006100"/>
                <w:sz w:val="20"/>
                <w:lang w:val="en-GB"/>
              </w:rPr>
            </w:pPr>
            <w:r w:rsidRPr="00F70114">
              <w:rPr>
                <w:rFonts w:ascii="Times New Roman" w:hAnsi="Times New Roman"/>
                <w:noProof/>
                <w:color w:val="006100"/>
                <w:sz w:val="20"/>
                <w:lang w:val="en-GB"/>
              </w:rPr>
              <w:t xml:space="preserve">Number of recharging points </w:t>
            </w:r>
            <w:r>
              <w:rPr>
                <w:rFonts w:ascii="Times New Roman" w:hAnsi="Times New Roman"/>
                <w:noProof/>
                <w:color w:val="006100"/>
                <w:sz w:val="20"/>
                <w:lang w:val="en-GB"/>
              </w:rPr>
              <w:t>installed</w:t>
            </w:r>
          </w:p>
        </w:tc>
        <w:tc>
          <w:tcPr>
            <w:tcW w:w="1516" w:type="dxa"/>
            <w:tcBorders>
              <w:top w:val="single" w:sz="4" w:space="0" w:color="auto"/>
              <w:left w:val="single" w:sz="4" w:space="0" w:color="auto"/>
              <w:bottom w:val="single" w:sz="4" w:space="0" w:color="auto"/>
              <w:right w:val="single" w:sz="4" w:space="0" w:color="auto"/>
            </w:tcBorders>
            <w:shd w:val="clear" w:color="auto" w:fill="C6EFCE"/>
          </w:tcPr>
          <w:p w14:paraId="50B4ADB9" w14:textId="77777777" w:rsidR="005B3789" w:rsidRPr="00F70114" w:rsidRDefault="005B3789" w:rsidP="003E3DD3">
            <w:pPr>
              <w:spacing w:before="120" w:after="120" w:line="240" w:lineRule="auto"/>
              <w:rPr>
                <w:rFonts w:ascii="Times New Roman" w:hAnsi="Times New Roman"/>
                <w:noProof/>
                <w:color w:val="006100"/>
                <w:sz w:val="20"/>
                <w:lang w:val="en-GB"/>
              </w:rPr>
            </w:pPr>
          </w:p>
        </w:tc>
        <w:tc>
          <w:tcPr>
            <w:tcW w:w="1148" w:type="dxa"/>
            <w:gridSpan w:val="2"/>
            <w:tcBorders>
              <w:top w:val="single" w:sz="4" w:space="0" w:color="auto"/>
              <w:left w:val="single" w:sz="4" w:space="0" w:color="auto"/>
              <w:bottom w:val="single" w:sz="4" w:space="0" w:color="auto"/>
              <w:right w:val="single" w:sz="4" w:space="0" w:color="auto"/>
            </w:tcBorders>
            <w:shd w:val="clear" w:color="auto" w:fill="C6EFCE"/>
          </w:tcPr>
          <w:p w14:paraId="50B4ADBA" w14:textId="77777777" w:rsidR="005B3789" w:rsidRPr="00F70114" w:rsidRDefault="005B3789" w:rsidP="003E3DD3">
            <w:pPr>
              <w:spacing w:before="120" w:after="120" w:line="240" w:lineRule="auto"/>
              <w:rPr>
                <w:rFonts w:ascii="Times New Roman" w:hAnsi="Times New Roman"/>
                <w:noProof/>
                <w:color w:val="006100"/>
                <w:sz w:val="20"/>
                <w:lang w:val="en-GB"/>
              </w:rPr>
            </w:pPr>
            <w:r w:rsidRPr="00F70114">
              <w:rPr>
                <w:rFonts w:ascii="Times New Roman" w:hAnsi="Times New Roman"/>
                <w:noProof/>
                <w:color w:val="006100"/>
                <w:sz w:val="20"/>
                <w:lang w:val="en-GB"/>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ADBB" w14:textId="77777777" w:rsidR="005B3789" w:rsidRPr="00F70114" w:rsidRDefault="005B3789" w:rsidP="003E3DD3">
            <w:pPr>
              <w:spacing w:before="120" w:after="120" w:line="240" w:lineRule="auto"/>
              <w:rPr>
                <w:rFonts w:ascii="Times New Roman" w:hAnsi="Times New Roman"/>
                <w:noProof/>
                <w:color w:val="006100"/>
                <w:sz w:val="20"/>
                <w:lang w:val="en-GB"/>
              </w:rPr>
            </w:pPr>
            <w:r w:rsidRPr="00F70114">
              <w:rPr>
                <w:rFonts w:ascii="Times New Roman" w:hAnsi="Times New Roman"/>
                <w:noProof/>
                <w:color w:val="006100"/>
                <w:sz w:val="20"/>
                <w:lang w:val="en-GB"/>
              </w:rPr>
              <w:t>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0B4ADBC" w14:textId="3AC0ABF7" w:rsidR="005B3789" w:rsidRPr="00F70114" w:rsidRDefault="0CE9E948" w:rsidP="571CCDF7">
            <w:pPr>
              <w:spacing w:before="120" w:after="120" w:line="240" w:lineRule="auto"/>
              <w:rPr>
                <w:rFonts w:ascii="Times New Roman" w:hAnsi="Times New Roman"/>
                <w:noProof/>
                <w:color w:val="006100"/>
                <w:sz w:val="20"/>
                <w:szCs w:val="20"/>
                <w:lang w:val="en-GB"/>
              </w:rPr>
            </w:pPr>
            <w:r w:rsidRPr="02AD8CF9">
              <w:rPr>
                <w:rFonts w:ascii="Times New Roman" w:hAnsi="Times New Roman"/>
                <w:noProof/>
                <w:color w:val="006100"/>
                <w:sz w:val="20"/>
                <w:szCs w:val="20"/>
                <w:lang w:val="en-GB"/>
              </w:rPr>
              <w:t>1</w:t>
            </w:r>
            <w:r w:rsidR="00986634">
              <w:rPr>
                <w:rFonts w:ascii="Times New Roman" w:hAnsi="Times New Roman"/>
                <w:noProof/>
                <w:color w:val="006100"/>
                <w:sz w:val="20"/>
                <w:szCs w:val="20"/>
                <w:lang w:val="en-GB"/>
              </w:rPr>
              <w:t> </w:t>
            </w:r>
            <w:r w:rsidRPr="02AD8CF9">
              <w:rPr>
                <w:rFonts w:ascii="Times New Roman" w:hAnsi="Times New Roman"/>
                <w:noProof/>
                <w:color w:val="006100"/>
                <w:sz w:val="20"/>
                <w:szCs w:val="20"/>
                <w:lang w:val="en-GB"/>
              </w:rPr>
              <w:t>500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B4ADBD" w14:textId="77777777" w:rsidR="005B3789" w:rsidRPr="00F70114" w:rsidRDefault="005B3789" w:rsidP="003E3DD3">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0B4ADBE" w14:textId="77777777" w:rsidR="005B3789" w:rsidRPr="00F70114" w:rsidRDefault="005B3789" w:rsidP="003E3DD3">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2026</w:t>
            </w:r>
          </w:p>
        </w:tc>
        <w:tc>
          <w:tcPr>
            <w:tcW w:w="3683" w:type="dxa"/>
            <w:tcBorders>
              <w:top w:val="single" w:sz="4" w:space="0" w:color="auto"/>
              <w:left w:val="single" w:sz="4" w:space="0" w:color="auto"/>
              <w:bottom w:val="single" w:sz="4" w:space="0" w:color="auto"/>
              <w:right w:val="single" w:sz="4" w:space="0" w:color="auto"/>
            </w:tcBorders>
            <w:shd w:val="clear" w:color="auto" w:fill="C6EFCE"/>
          </w:tcPr>
          <w:p w14:paraId="50B4ADBF" w14:textId="55995579" w:rsidR="005B3789" w:rsidRPr="00F70114" w:rsidRDefault="23400750" w:rsidP="003E3DD3">
            <w:pPr>
              <w:spacing w:before="120" w:after="120"/>
              <w:rPr>
                <w:rFonts w:ascii="Times New Roman" w:hAnsi="Times New Roman"/>
                <w:noProof/>
                <w:color w:val="006100"/>
                <w:sz w:val="20"/>
                <w:szCs w:val="20"/>
                <w:lang w:val="en-GB"/>
              </w:rPr>
            </w:pPr>
            <w:r w:rsidRPr="21D5A04A">
              <w:rPr>
                <w:rFonts w:ascii="Times New Roman" w:hAnsi="Times New Roman"/>
                <w:noProof/>
                <w:color w:val="006100"/>
                <w:sz w:val="20"/>
                <w:szCs w:val="20"/>
                <w:lang w:val="en-GB"/>
              </w:rPr>
              <w:t xml:space="preserve">Installation and connection to the electricity grid of the installations for at least  </w:t>
            </w:r>
            <w:r w:rsidR="41CA9B55" w:rsidRPr="21D5A04A">
              <w:rPr>
                <w:rFonts w:ascii="Times New Roman" w:hAnsi="Times New Roman"/>
                <w:noProof/>
                <w:color w:val="006100"/>
                <w:sz w:val="20"/>
                <w:szCs w:val="20"/>
                <w:lang w:val="en-GB"/>
              </w:rPr>
              <w:t>1</w:t>
            </w:r>
            <w:r w:rsidR="00986634">
              <w:rPr>
                <w:rFonts w:ascii="Times New Roman" w:hAnsi="Times New Roman"/>
                <w:noProof/>
                <w:color w:val="006100"/>
                <w:sz w:val="20"/>
                <w:szCs w:val="20"/>
                <w:lang w:val="en-GB"/>
              </w:rPr>
              <w:t> </w:t>
            </w:r>
            <w:r w:rsidR="41CA9B55" w:rsidRPr="21D5A04A">
              <w:rPr>
                <w:rFonts w:ascii="Times New Roman" w:hAnsi="Times New Roman"/>
                <w:noProof/>
                <w:color w:val="006100"/>
                <w:sz w:val="20"/>
                <w:szCs w:val="20"/>
                <w:lang w:val="en-GB"/>
              </w:rPr>
              <w:t xml:space="preserve">500 </w:t>
            </w:r>
            <w:r w:rsidRPr="21D5A04A">
              <w:rPr>
                <w:rFonts w:ascii="Times New Roman" w:hAnsi="Times New Roman"/>
                <w:noProof/>
                <w:color w:val="006100"/>
                <w:sz w:val="20"/>
                <w:szCs w:val="20"/>
                <w:lang w:val="en-GB"/>
              </w:rPr>
              <w:t xml:space="preserve">public recharging points. </w:t>
            </w:r>
          </w:p>
          <w:p w14:paraId="50B4ADC0" w14:textId="77777777" w:rsidR="005B3789" w:rsidRPr="00F70114" w:rsidRDefault="005B3789" w:rsidP="003E3DD3">
            <w:pPr>
              <w:spacing w:before="120" w:after="120" w:line="240" w:lineRule="auto"/>
              <w:rPr>
                <w:rFonts w:ascii="Times New Roman" w:hAnsi="Times New Roman"/>
                <w:noProof/>
                <w:color w:val="006100"/>
                <w:sz w:val="20"/>
                <w:lang w:val="en-GB"/>
              </w:rPr>
            </w:pPr>
            <w:r w:rsidRPr="00F70114">
              <w:rPr>
                <w:rFonts w:ascii="Times New Roman" w:hAnsi="Times New Roman"/>
                <w:noProof/>
                <w:color w:val="006100"/>
                <w:sz w:val="20"/>
                <w:lang w:val="en-GB"/>
              </w:rPr>
              <w:t xml:space="preserve">This shall also result in the installation of fast charging points with output of 50 kW and higher in each self-governing region of Slovakia. </w:t>
            </w:r>
          </w:p>
        </w:tc>
      </w:tr>
    </w:tbl>
    <w:p w14:paraId="50B4ADC2"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50B4ADC3" w14:textId="77777777" w:rsidR="005B3789" w:rsidRDefault="005B3789" w:rsidP="003E3DD3">
      <w:pPr>
        <w:pStyle w:val="Heading2"/>
        <w:spacing w:before="40" w:after="0" w:line="257" w:lineRule="auto"/>
        <w:rPr>
          <w:noProof/>
        </w:rPr>
      </w:pPr>
      <w:r w:rsidRPr="37DAD830">
        <w:rPr>
          <w:rFonts w:ascii="Times New Roman" w:eastAsia="Times New Roman" w:hAnsi="Times New Roman" w:cs="Times New Roman"/>
          <w:b/>
          <w:bCs/>
          <w:noProof/>
          <w:color w:val="262626" w:themeColor="text1" w:themeTint="D9"/>
          <w:sz w:val="24"/>
          <w:szCs w:val="24"/>
          <w:lang w:val="en-GB"/>
        </w:rPr>
        <w:t>COMPONENT 4: Decarbonisation of industry</w:t>
      </w:r>
    </w:p>
    <w:p w14:paraId="50B4ADC4" w14:textId="77777777" w:rsidR="005B3789" w:rsidRDefault="005B3789" w:rsidP="003E3DD3">
      <w:pPr>
        <w:spacing w:before="120" w:after="120"/>
        <w:jc w:val="both"/>
        <w:rPr>
          <w:noProof/>
        </w:rPr>
      </w:pPr>
      <w:r w:rsidRPr="37DAD830">
        <w:rPr>
          <w:rFonts w:ascii="Times New Roman" w:eastAsia="Times New Roman" w:hAnsi="Times New Roman" w:cs="Times New Roman"/>
          <w:noProof/>
          <w:lang w:val="en-GB"/>
        </w:rPr>
        <w:t xml:space="preserve">Reducing the greenhouse gas emissions in Slovakia and the fulfilment of national targets, as set out in the 2021-2030 Integrated National Energy and Climate Plan, require also an accelerated action by the industry. Slovakia is a heavily industrialized economy, with energy and industrial processes contribution to overall greenhouse gas emissions of just above 70%. Slovakia ranks among the Member States with the highest average air concentrations of dust particles in the EU, largely due to aging industrial technologies and burning of fuels in households. </w:t>
      </w:r>
    </w:p>
    <w:p w14:paraId="50B4ADC5" w14:textId="77777777" w:rsidR="005B3789" w:rsidRPr="00CE2521" w:rsidRDefault="005B3789" w:rsidP="003E3DD3">
      <w:pPr>
        <w:spacing w:before="120" w:after="120"/>
        <w:jc w:val="both"/>
        <w:rPr>
          <w:rFonts w:ascii="Times New Roman" w:eastAsia="Times New Roman" w:hAnsi="Times New Roman" w:cs="Times New Roman"/>
          <w:noProof/>
          <w:lang w:val="en-GB"/>
        </w:rPr>
      </w:pPr>
      <w:r w:rsidRPr="058BC71A">
        <w:rPr>
          <w:rFonts w:ascii="Times New Roman" w:eastAsia="Times New Roman" w:hAnsi="Times New Roman" w:cs="Times New Roman"/>
          <w:noProof/>
          <w:lang w:val="en-GB"/>
        </w:rPr>
        <w:t xml:space="preserve">In this context, the component 4 of the Slovak reform and resilience plan proposes the development and operation of a decarbonisation scheme for the industrial sector. The measures shall lead to lower greenhouse gas emissions in enterprises, reduced energy losses a higher uptake of innovative environmental technologies in industrial production. The component embeds the reform commitment by the Slovak government to transit away from coal in the Upper Nitra region. It also includes commitment to end support for the production of electricity from indigenous coal and the closure of Nováky lignite power plant. The investment in the equipment of the Slovak Environmental Inspectorate shall strengthen the monitoring capacity of decarbonisation efforts by this institution. </w:t>
      </w:r>
    </w:p>
    <w:p w14:paraId="50B4ADC6" w14:textId="77777777" w:rsidR="005B3789" w:rsidRDefault="005B3789" w:rsidP="003E3DD3">
      <w:pPr>
        <w:spacing w:before="120" w:after="120"/>
        <w:jc w:val="both"/>
        <w:rPr>
          <w:noProof/>
        </w:rPr>
      </w:pPr>
      <w:r w:rsidRPr="37DAD830">
        <w:rPr>
          <w:rFonts w:ascii="Times New Roman" w:eastAsia="Times New Roman" w:hAnsi="Times New Roman" w:cs="Times New Roman"/>
          <w:noProof/>
          <w:lang w:val="en-GB"/>
        </w:rPr>
        <w:t xml:space="preserve">The component includes two reforms and one principal and one complementary investment. </w:t>
      </w:r>
    </w:p>
    <w:p w14:paraId="50B4ADC7"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sidRPr="058BC71A">
        <w:rPr>
          <w:rFonts w:ascii="Times New Roman" w:eastAsia="Times New Roman" w:hAnsi="Times New Roman" w:cs="Times New Roman"/>
          <w:noProof/>
          <w:color w:val="000000" w:themeColor="text1"/>
          <w:lang w:val="en-GB"/>
        </w:rPr>
        <w:t xml:space="preserve">These reforms and </w:t>
      </w:r>
      <w:r w:rsidRPr="058BC71A">
        <w:rPr>
          <w:rFonts w:ascii="Times New Roman" w:eastAsia="Times New Roman" w:hAnsi="Times New Roman" w:cs="Times New Roman"/>
          <w:noProof/>
          <w:lang w:val="en-GB"/>
        </w:rPr>
        <w:t xml:space="preserve">investments shall contribute to the green transition objective and to climate target. The decarbonisation shall have lasting impact on environment and air quality in Slovakia. The investments shall strengthen competitiveness of Slovak industry and securing jobs at the local level. The transformation of the Upper Nitra region boasts a strong cohesion element, particularly in supporting the region in its transition away from coal. </w:t>
      </w:r>
    </w:p>
    <w:p w14:paraId="50B4ADC8" w14:textId="77777777" w:rsidR="005B3789" w:rsidRDefault="005B3789" w:rsidP="003E3DD3">
      <w:pPr>
        <w:spacing w:before="120" w:after="120"/>
        <w:jc w:val="both"/>
        <w:rPr>
          <w:noProof/>
        </w:rPr>
      </w:pPr>
      <w:r w:rsidRPr="37DAD830">
        <w:rPr>
          <w:rFonts w:ascii="Times New Roman" w:eastAsia="Times New Roman" w:hAnsi="Times New Roman" w:cs="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B4ADC9" w14:textId="77777777" w:rsidR="005B3789" w:rsidRPr="008247E1" w:rsidRDefault="005B3789" w:rsidP="003E3DD3">
      <w:pPr>
        <w:spacing w:before="120" w:after="120"/>
        <w:jc w:val="both"/>
        <w:rPr>
          <w:noProof/>
        </w:rPr>
      </w:pPr>
      <w:r w:rsidRPr="37DAD830">
        <w:rPr>
          <w:rFonts w:ascii="Times New Roman" w:eastAsia="Times New Roman" w:hAnsi="Times New Roman" w:cs="Times New Roman"/>
          <w:noProof/>
          <w:lang w:val="en-GB"/>
        </w:rPr>
        <w:t xml:space="preserve">The measures shall contribute to addressing the Country Specific Recommendation conveyed to Slovakia in 2020, on the </w:t>
      </w:r>
      <w:r w:rsidRPr="008247E1">
        <w:rPr>
          <w:rFonts w:ascii="Times New Roman" w:eastAsia="Times New Roman" w:hAnsi="Times New Roman" w:cs="Times New Roman"/>
          <w:noProof/>
          <w:lang w:val="en-GB"/>
        </w:rPr>
        <w:t>need to “focus investment on the green digital transitions, in particular on clean and efficient production and use of energy and resources” (Country Specific Recommendation 3/2020).</w:t>
      </w:r>
    </w:p>
    <w:p w14:paraId="50B4ADCA" w14:textId="77777777" w:rsidR="005B3789" w:rsidRPr="008247E1" w:rsidRDefault="005B3789" w:rsidP="003E3DD3">
      <w:pPr>
        <w:spacing w:before="120" w:after="120"/>
        <w:jc w:val="both"/>
        <w:rPr>
          <w:noProof/>
        </w:rPr>
      </w:pPr>
      <w:r w:rsidRPr="008247E1">
        <w:rPr>
          <w:rFonts w:ascii="Times New Roman" w:eastAsia="Times New Roman" w:hAnsi="Times New Roman" w:cs="Times New Roman"/>
          <w:b/>
          <w:bCs/>
          <w:noProof/>
          <w:u w:val="single"/>
          <w:lang w:val="en-GB"/>
        </w:rPr>
        <w:t xml:space="preserve">A.1. </w:t>
      </w:r>
      <w:r w:rsidRPr="008247E1">
        <w:rPr>
          <w:noProof/>
        </w:rPr>
        <w:tab/>
      </w:r>
      <w:r w:rsidRPr="008247E1">
        <w:rPr>
          <w:rFonts w:ascii="Times New Roman" w:eastAsia="Times New Roman" w:hAnsi="Times New Roman" w:cs="Times New Roman"/>
          <w:b/>
          <w:bCs/>
          <w:noProof/>
          <w:u w:val="single"/>
          <w:lang w:val="en-GB"/>
        </w:rPr>
        <w:t>Description of the reforms and investments for non-repayable financial support</w:t>
      </w:r>
    </w:p>
    <w:p w14:paraId="50B4ADCB" w14:textId="77777777" w:rsidR="005B3789" w:rsidRDefault="005B3789" w:rsidP="003E3DD3">
      <w:pPr>
        <w:spacing w:before="120" w:after="120"/>
        <w:jc w:val="both"/>
        <w:rPr>
          <w:noProof/>
        </w:rPr>
      </w:pPr>
      <w:r w:rsidRPr="008247E1">
        <w:rPr>
          <w:rFonts w:ascii="Times New Roman" w:eastAsia="Times New Roman" w:hAnsi="Times New Roman" w:cs="Times New Roman"/>
          <w:b/>
          <w:bCs/>
          <w:noProof/>
          <w:lang w:val="en-GB"/>
        </w:rPr>
        <w:t>Reform 1: The termination of coal-based electricity production at Nováky</w:t>
      </w:r>
      <w:r w:rsidRPr="37DAD830">
        <w:rPr>
          <w:rFonts w:ascii="Times New Roman" w:eastAsia="Times New Roman" w:hAnsi="Times New Roman" w:cs="Times New Roman"/>
          <w:b/>
          <w:bCs/>
          <w:noProof/>
          <w:lang w:val="en-GB"/>
        </w:rPr>
        <w:t xml:space="preserve"> power plant and transformation of the Upper Nitra region</w:t>
      </w:r>
    </w:p>
    <w:p w14:paraId="50B4ADCC" w14:textId="77777777" w:rsidR="005B3789" w:rsidRDefault="005B3789" w:rsidP="003E3DD3">
      <w:pPr>
        <w:spacing w:before="120" w:after="120"/>
        <w:jc w:val="both"/>
        <w:rPr>
          <w:noProof/>
        </w:rPr>
      </w:pPr>
      <w:r w:rsidRPr="37DAD830">
        <w:rPr>
          <w:rFonts w:ascii="Times New Roman" w:eastAsia="Times New Roman" w:hAnsi="Times New Roman" w:cs="Times New Roman"/>
          <w:noProof/>
          <w:lang w:val="en-GB"/>
        </w:rPr>
        <w:t>This reform embeds the commitment of the Slovak government to progress with transition away from coal in the Upper Nitra region.</w:t>
      </w:r>
      <w:r w:rsidRPr="37DAD830">
        <w:rPr>
          <w:rFonts w:ascii="Arial Narrow" w:eastAsia="Arial Narrow" w:hAnsi="Arial Narrow" w:cs="Arial Narrow"/>
          <w:noProof/>
          <w:sz w:val="22"/>
          <w:szCs w:val="22"/>
          <w:lang w:val="en-GB"/>
        </w:rPr>
        <w:t xml:space="preserve"> </w:t>
      </w:r>
      <w:r w:rsidRPr="37DAD830">
        <w:rPr>
          <w:rFonts w:ascii="Times New Roman" w:eastAsia="Times New Roman" w:hAnsi="Times New Roman" w:cs="Times New Roman"/>
          <w:noProof/>
          <w:lang w:val="en-GB"/>
        </w:rPr>
        <w:t xml:space="preserve">The regional Nováky power plant has the third highest CO2 emissions among the Slovak EU’s Emission Trading Scheme installations. </w:t>
      </w:r>
    </w:p>
    <w:p w14:paraId="50B4ADCD" w14:textId="77777777" w:rsidR="005B3789" w:rsidRDefault="005B3789" w:rsidP="003E3DD3">
      <w:pPr>
        <w:spacing w:before="120" w:after="120"/>
        <w:jc w:val="both"/>
        <w:rPr>
          <w:noProof/>
        </w:rPr>
      </w:pPr>
      <w:r w:rsidRPr="37DAD830">
        <w:rPr>
          <w:rFonts w:ascii="Times New Roman" w:eastAsia="Times New Roman" w:hAnsi="Times New Roman" w:cs="Times New Roman"/>
          <w:noProof/>
          <w:lang w:val="en-GB"/>
        </w:rPr>
        <w:t xml:space="preserve">The purpose of this measure is, for the Nováky lignite power plant, to end the support for production of electricity and to terminate the electricity generation from lignite. This shall deliver positive effects on environment and a price reduction for final electricity consumers. </w:t>
      </w:r>
    </w:p>
    <w:p w14:paraId="50B4ADCE"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The implementation of the reform shall be completed by 31 December 2023.</w:t>
      </w:r>
    </w:p>
    <w:p w14:paraId="50B4ADCF" w14:textId="77777777" w:rsidR="005B3789" w:rsidRDefault="005B3789" w:rsidP="003E3DD3">
      <w:pPr>
        <w:spacing w:after="0"/>
        <w:rPr>
          <w:noProof/>
        </w:rPr>
      </w:pPr>
    </w:p>
    <w:p w14:paraId="50B4ADD0" w14:textId="77777777" w:rsidR="005B3789" w:rsidRDefault="005B3789" w:rsidP="003E3DD3">
      <w:pPr>
        <w:spacing w:before="120" w:after="120"/>
        <w:jc w:val="both"/>
        <w:rPr>
          <w:noProof/>
        </w:rPr>
      </w:pPr>
      <w:r w:rsidRPr="37DAD830">
        <w:rPr>
          <w:rFonts w:ascii="Times New Roman" w:eastAsia="Times New Roman" w:hAnsi="Times New Roman" w:cs="Times New Roman"/>
          <w:b/>
          <w:bCs/>
          <w:noProof/>
          <w:lang w:val="en-GB"/>
        </w:rPr>
        <w:t>Reform 2: Adoption of the competitive scheme for reduction of greenhouse gas emissions in industry</w:t>
      </w:r>
    </w:p>
    <w:p w14:paraId="50B4ADD1"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The Slovak authorities shall launch a competitive decarbonisation scheme open to all industrial sectors. The decarbonisation scheme shall support the uptake of the best currently available technologies in industrial processes. The support shall target low carbon processes and technologies in industry and the adoption of energy efficiency measures.</w:t>
      </w:r>
    </w:p>
    <w:p w14:paraId="50B4ADD2"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 xml:space="preserve">Slovakia shall ensure that the strict requirements on compliance with environmental legislation, both at national and EU level, shall be ensured. This shall include the compliance of supported activities and companies with the DNSH Technical Guidance (2021/C58/01). </w:t>
      </w:r>
    </w:p>
    <w:p w14:paraId="50B4ADD3"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The support to installations under the EU’s Emission Trading Scheme shall reduce their greenhouse gas emissions substantially below the benchmark relevant to the project bid. The ‘substantially below benchmark’ condition shall be part of selection criteria for the procurement.</w:t>
      </w:r>
    </w:p>
    <w:p w14:paraId="50B4ADD4"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The quantity of greenhouse gases emitted (in CO2 equivalent units, weighted average) of the enterprises supported by the scheme shall decrease by at least 30% as compared to the counterfactual scenario.</w:t>
      </w:r>
    </w:p>
    <w:p w14:paraId="50B4ADD5" w14:textId="77777777" w:rsidR="005B3789" w:rsidRDefault="005B3789" w:rsidP="003E3DD3">
      <w:pPr>
        <w:spacing w:before="120" w:after="120"/>
        <w:jc w:val="both"/>
        <w:rPr>
          <w:noProof/>
        </w:rPr>
      </w:pPr>
      <w:r w:rsidRPr="37DAD830">
        <w:rPr>
          <w:rFonts w:ascii="Times New Roman" w:eastAsia="Times New Roman" w:hAnsi="Times New Roman" w:cs="Times New Roman"/>
          <w:noProof/>
          <w:color w:val="000000" w:themeColor="text1"/>
          <w:lang w:val="en-GB"/>
        </w:rPr>
        <w:t>The Slovak authorities shall provide either data on decarbonisation for projects under the scheme (to be made available by 30 June 2026 at the latest) or demonstrate that the greenhouse gas emission savings is expected to be delivered based on assumed parameters of supported technologies under the measure (based on certificates by producers) or the combination of both approaches.</w:t>
      </w:r>
    </w:p>
    <w:p w14:paraId="50B4ADD6"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r w:rsidRPr="37DAD830">
        <w:rPr>
          <w:rFonts w:ascii="Times New Roman" w:eastAsia="Times New Roman" w:hAnsi="Times New Roman" w:cs="Times New Roman"/>
          <w:noProof/>
          <w:color w:val="000000" w:themeColor="text1"/>
          <w:lang w:val="en-GB"/>
        </w:rPr>
        <w:t>The implementation of the reform shall be completed by 31 December 2022.</w:t>
      </w:r>
    </w:p>
    <w:p w14:paraId="50B4ADD7" w14:textId="77777777" w:rsidR="005B3789" w:rsidRPr="00B17124" w:rsidRDefault="005B3789" w:rsidP="003E3DD3">
      <w:pPr>
        <w:spacing w:before="120" w:after="120"/>
        <w:jc w:val="both"/>
        <w:rPr>
          <w:noProof/>
        </w:rPr>
      </w:pPr>
    </w:p>
    <w:p w14:paraId="50B4ADD8" w14:textId="77777777" w:rsidR="005B3789" w:rsidRDefault="005B3789" w:rsidP="003E3DD3">
      <w:pPr>
        <w:spacing w:before="120" w:after="120"/>
        <w:jc w:val="both"/>
        <w:rPr>
          <w:noProof/>
        </w:rPr>
      </w:pPr>
      <w:r w:rsidRPr="37DAD830">
        <w:rPr>
          <w:rFonts w:ascii="Times New Roman" w:eastAsia="Times New Roman" w:hAnsi="Times New Roman" w:cs="Times New Roman"/>
          <w:b/>
          <w:bCs/>
          <w:noProof/>
          <w:lang w:val="en-GB"/>
        </w:rPr>
        <w:t xml:space="preserve">Investment 1: The operation of the industry decarbonisation scheme </w:t>
      </w:r>
    </w:p>
    <w:p w14:paraId="50B4ADD9" w14:textId="77777777" w:rsidR="005B3789" w:rsidRDefault="005B3789" w:rsidP="003E3DD3">
      <w:pPr>
        <w:spacing w:before="120" w:after="120"/>
        <w:jc w:val="both"/>
        <w:rPr>
          <w:rFonts w:ascii="Times New Roman" w:hAnsi="Times New Roman" w:cs="Times New Roman"/>
          <w:noProof/>
          <w:color w:val="000000" w:themeColor="text1"/>
          <w:lang w:val="en-GB"/>
        </w:rPr>
      </w:pPr>
      <w:r w:rsidRPr="008F2EB6">
        <w:rPr>
          <w:rFonts w:ascii="Times New Roman" w:eastAsia="Times New Roman" w:hAnsi="Times New Roman" w:cs="Times New Roman"/>
          <w:noProof/>
          <w:color w:val="000000" w:themeColor="text1"/>
          <w:lang w:val="en-GB"/>
        </w:rPr>
        <w:t>The objective of this measure is to reduce the greenhouse gas emissions through project support to industrial enterprises.</w:t>
      </w:r>
      <w:r>
        <w:rPr>
          <w:rFonts w:ascii="Times New Roman" w:eastAsia="Times New Roman" w:hAnsi="Times New Roman" w:cs="Times New Roman"/>
          <w:noProof/>
          <w:color w:val="000000" w:themeColor="text1"/>
          <w:lang w:val="en-GB"/>
        </w:rPr>
        <w:t xml:space="preserve"> </w:t>
      </w:r>
      <w:r w:rsidRPr="008F2EB6">
        <w:rPr>
          <w:rFonts w:ascii="Times New Roman" w:eastAsia="Times New Roman" w:hAnsi="Times New Roman" w:cs="Times New Roman"/>
          <w:noProof/>
          <w:color w:val="000000" w:themeColor="text1"/>
          <w:lang w:val="en-GB"/>
        </w:rPr>
        <w:t>This measure con</w:t>
      </w:r>
      <w:r w:rsidRPr="00CE2521">
        <w:rPr>
          <w:rFonts w:ascii="Times New Roman" w:hAnsi="Times New Roman" w:cs="Times New Roman"/>
          <w:noProof/>
          <w:color w:val="000000" w:themeColor="text1"/>
          <w:lang w:val="en-GB"/>
        </w:rPr>
        <w:t xml:space="preserve">sists in the completion of implementation of the industry decarbonisation projects </w:t>
      </w:r>
      <w:r w:rsidRPr="0048023F">
        <w:rPr>
          <w:rFonts w:ascii="Times New Roman" w:hAnsi="Times New Roman" w:cs="Times New Roman"/>
          <w:noProof/>
          <w:color w:val="000000" w:themeColor="text1"/>
          <w:lang w:val="en-GB"/>
        </w:rPr>
        <w:t>supported</w:t>
      </w:r>
      <w:r>
        <w:rPr>
          <w:rFonts w:ascii="Times New Roman" w:hAnsi="Times New Roman" w:cs="Times New Roman"/>
          <w:noProof/>
          <w:color w:val="000000" w:themeColor="text1"/>
          <w:lang w:val="en-GB"/>
        </w:rPr>
        <w:t xml:space="preserve"> b</w:t>
      </w:r>
      <w:r w:rsidRPr="00CE2521">
        <w:rPr>
          <w:rFonts w:ascii="Times New Roman" w:hAnsi="Times New Roman" w:cs="Times New Roman"/>
          <w:noProof/>
          <w:color w:val="000000" w:themeColor="text1"/>
          <w:lang w:val="en-GB"/>
        </w:rPr>
        <w:t>y the RRF.</w:t>
      </w:r>
    </w:p>
    <w:p w14:paraId="50B4ADDA" w14:textId="38884736" w:rsidR="00EE5A96" w:rsidRDefault="00EE5A96">
      <w:pPr>
        <w:rPr>
          <w:rFonts w:ascii="Times New Roman" w:eastAsia="Times New Roman" w:hAnsi="Times New Roman" w:cs="Times New Roman"/>
          <w:noProof/>
          <w:color w:val="000000" w:themeColor="text1"/>
          <w:lang w:val="en-GB"/>
        </w:rPr>
      </w:pPr>
      <w:r>
        <w:rPr>
          <w:rFonts w:ascii="Times New Roman" w:eastAsia="Times New Roman" w:hAnsi="Times New Roman" w:cs="Times New Roman"/>
          <w:noProof/>
          <w:color w:val="000000" w:themeColor="text1"/>
          <w:lang w:val="en-GB"/>
        </w:rPr>
        <w:br w:type="page"/>
      </w:r>
    </w:p>
    <w:p w14:paraId="5F20B676" w14:textId="77777777" w:rsidR="005B3789" w:rsidRDefault="005B3789" w:rsidP="003E3DD3">
      <w:pPr>
        <w:spacing w:before="120" w:after="120"/>
        <w:jc w:val="both"/>
        <w:rPr>
          <w:rFonts w:ascii="Times New Roman" w:eastAsia="Times New Roman" w:hAnsi="Times New Roman" w:cs="Times New Roman"/>
          <w:noProof/>
          <w:color w:val="000000" w:themeColor="text1"/>
          <w:lang w:val="en-GB"/>
        </w:rPr>
      </w:pPr>
    </w:p>
    <w:p w14:paraId="50B4ADDB" w14:textId="77777777" w:rsidR="005B3789" w:rsidRDefault="005B3789" w:rsidP="003E3DD3">
      <w:pPr>
        <w:spacing w:line="257" w:lineRule="auto"/>
        <w:rPr>
          <w:noProof/>
        </w:rPr>
      </w:pPr>
      <w:r w:rsidRPr="37DAD830">
        <w:rPr>
          <w:rFonts w:ascii="Times New Roman" w:eastAsia="Times New Roman" w:hAnsi="Times New Roman" w:cs="Times New Roman"/>
          <w:b/>
          <w:bCs/>
          <w:noProof/>
          <w:lang w:val="en-GB"/>
        </w:rPr>
        <w:t xml:space="preserve">Investment 2: Supporting the functioning of the Slovak Environmental Inspectorate linked to decarbonisation </w:t>
      </w:r>
    </w:p>
    <w:p w14:paraId="50B4ADDC" w14:textId="77777777" w:rsidR="005B3789" w:rsidRDefault="005B3789" w:rsidP="003E3DD3">
      <w:pPr>
        <w:spacing w:before="120" w:after="120"/>
        <w:jc w:val="both"/>
        <w:rPr>
          <w:noProof/>
        </w:rPr>
      </w:pPr>
      <w:r w:rsidRPr="13972B77">
        <w:rPr>
          <w:rFonts w:ascii="Times New Roman" w:eastAsia="Times New Roman" w:hAnsi="Times New Roman" w:cs="Times New Roman"/>
          <w:noProof/>
          <w:color w:val="000000" w:themeColor="text1"/>
          <w:lang w:val="en-GB"/>
        </w:rPr>
        <w:t xml:space="preserve">The objective of this measure is to strengthen the monitoring capacity of the Slovak Environmental Inspectorate in the decarbonisation process. The measure consists in implementing investments into modernisation of equipment and facilities of this institution. </w:t>
      </w:r>
    </w:p>
    <w:p w14:paraId="50B4ADDD" w14:textId="77777777" w:rsidR="005B3789" w:rsidRPr="00E46B2B" w:rsidRDefault="005B3789" w:rsidP="003E3DD3">
      <w:pPr>
        <w:spacing w:before="120" w:after="120"/>
        <w:jc w:val="both"/>
        <w:rPr>
          <w:noProof/>
        </w:rPr>
        <w:sectPr w:rsidR="005B3789" w:rsidRPr="00E46B2B" w:rsidSect="003E3DD3">
          <w:headerReference w:type="even" r:id="rId53"/>
          <w:headerReference w:type="default" r:id="rId54"/>
          <w:footerReference w:type="even" r:id="rId55"/>
          <w:footerReference w:type="default" r:id="rId56"/>
          <w:headerReference w:type="first" r:id="rId57"/>
          <w:footerReference w:type="first" r:id="rId58"/>
          <w:pgSz w:w="12240" w:h="15840"/>
          <w:pgMar w:top="1134" w:right="1134" w:bottom="1134" w:left="1134" w:header="567" w:footer="567" w:gutter="0"/>
          <w:cols w:space="720"/>
          <w:docGrid w:linePitch="360"/>
        </w:sectPr>
      </w:pPr>
    </w:p>
    <w:p w14:paraId="50B4ADDE" w14:textId="77777777" w:rsidR="005B3789" w:rsidRDefault="005B3789" w:rsidP="003E3DD3">
      <w:pPr>
        <w:rPr>
          <w:noProof/>
        </w:rPr>
      </w:pPr>
      <w:r w:rsidRPr="37DAD830">
        <w:rPr>
          <w:rFonts w:ascii="Times New Roman" w:eastAsia="Times New Roman" w:hAnsi="Times New Roman" w:cs="Times New Roman"/>
          <w:b/>
          <w:bCs/>
          <w:noProof/>
          <w:u w:val="single"/>
          <w:lang w:val="en-GB"/>
        </w:rPr>
        <w:t xml:space="preserve">A.2. </w:t>
      </w:r>
      <w:r>
        <w:rPr>
          <w:noProof/>
        </w:rPr>
        <w:tab/>
      </w:r>
      <w:r w:rsidRPr="37DAD830">
        <w:rPr>
          <w:rFonts w:ascii="Times New Roman" w:eastAsia="Times New Roman" w:hAnsi="Times New Roman" w:cs="Times New Roman"/>
          <w:b/>
          <w:bCs/>
          <w:noProof/>
          <w:u w:val="single"/>
          <w:lang w:val="en-GB"/>
        </w:rPr>
        <w:t xml:space="preserve">Milestones, targets, indicators, and timetable for monitoring and implementation for non-repayable financial support </w:t>
      </w:r>
    </w:p>
    <w:tbl>
      <w:tblPr>
        <w:tblW w:w="138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725"/>
        <w:gridCol w:w="1110"/>
        <w:gridCol w:w="1696"/>
        <w:gridCol w:w="1701"/>
        <w:gridCol w:w="992"/>
        <w:gridCol w:w="992"/>
        <w:gridCol w:w="709"/>
        <w:gridCol w:w="992"/>
        <w:gridCol w:w="668"/>
        <w:gridCol w:w="2451"/>
      </w:tblGrid>
      <w:tr w:rsidR="00ED490B" w14:paraId="50B4ADED" w14:textId="77777777" w:rsidTr="00986634">
        <w:trPr>
          <w:trHeight w:val="300"/>
          <w:tblHeader/>
        </w:trPr>
        <w:tc>
          <w:tcPr>
            <w:tcW w:w="852" w:type="dxa"/>
            <w:vMerge w:val="restart"/>
            <w:shd w:val="clear" w:color="auto" w:fill="BDD7EE"/>
            <w:tcMar>
              <w:left w:w="108" w:type="dxa"/>
              <w:right w:w="108" w:type="dxa"/>
            </w:tcMar>
            <w:vAlign w:val="center"/>
          </w:tcPr>
          <w:p w14:paraId="50B4ADDF" w14:textId="77777777" w:rsidR="005B3789" w:rsidRDefault="005B3789" w:rsidP="003E3DD3">
            <w:pPr>
              <w:spacing w:before="120" w:after="12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Seq. Num.</w:t>
            </w:r>
          </w:p>
          <w:p w14:paraId="50B4ADE0" w14:textId="77777777" w:rsidR="005B3789" w:rsidRDefault="005B3789" w:rsidP="003E3DD3">
            <w:pPr>
              <w:spacing w:after="0" w:line="254" w:lineRule="auto"/>
              <w:rPr>
                <w:noProof/>
              </w:rPr>
            </w:pPr>
          </w:p>
        </w:tc>
        <w:tc>
          <w:tcPr>
            <w:tcW w:w="1725" w:type="dxa"/>
            <w:vMerge w:val="restart"/>
            <w:shd w:val="clear" w:color="auto" w:fill="BDD7EE"/>
            <w:tcMar>
              <w:left w:w="108" w:type="dxa"/>
              <w:right w:w="108" w:type="dxa"/>
            </w:tcMar>
            <w:vAlign w:val="center"/>
          </w:tcPr>
          <w:p w14:paraId="50B4ADE1"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Related measure (Reform or Investment)</w:t>
            </w:r>
          </w:p>
          <w:p w14:paraId="50B4ADE2" w14:textId="77777777" w:rsidR="005B3789" w:rsidRDefault="005B3789" w:rsidP="003E3DD3">
            <w:pPr>
              <w:spacing w:after="0" w:line="254" w:lineRule="auto"/>
              <w:rPr>
                <w:noProof/>
              </w:rPr>
            </w:pPr>
          </w:p>
        </w:tc>
        <w:tc>
          <w:tcPr>
            <w:tcW w:w="1110" w:type="dxa"/>
            <w:vMerge w:val="restart"/>
            <w:shd w:val="clear" w:color="auto" w:fill="BDD7EE"/>
            <w:tcMar>
              <w:left w:w="108" w:type="dxa"/>
              <w:right w:w="108" w:type="dxa"/>
            </w:tcMar>
            <w:vAlign w:val="center"/>
          </w:tcPr>
          <w:p w14:paraId="50B4ADE3"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Milestone/ Target</w:t>
            </w:r>
          </w:p>
          <w:p w14:paraId="50B4ADE4" w14:textId="77777777" w:rsidR="005B3789" w:rsidRDefault="005B3789" w:rsidP="003E3DD3">
            <w:pPr>
              <w:spacing w:after="0" w:line="254" w:lineRule="auto"/>
              <w:rPr>
                <w:noProof/>
              </w:rPr>
            </w:pPr>
          </w:p>
        </w:tc>
        <w:tc>
          <w:tcPr>
            <w:tcW w:w="1696" w:type="dxa"/>
            <w:vMerge w:val="restart"/>
            <w:shd w:val="clear" w:color="auto" w:fill="BDD7EE"/>
            <w:tcMar>
              <w:left w:w="108" w:type="dxa"/>
              <w:right w:w="108" w:type="dxa"/>
            </w:tcMar>
            <w:vAlign w:val="center"/>
          </w:tcPr>
          <w:p w14:paraId="50B4ADE5"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Name</w:t>
            </w:r>
          </w:p>
          <w:p w14:paraId="50B4ADE6" w14:textId="77777777" w:rsidR="005B3789" w:rsidRDefault="005B3789" w:rsidP="003E3DD3">
            <w:pPr>
              <w:spacing w:after="0" w:line="254" w:lineRule="auto"/>
              <w:rPr>
                <w:noProof/>
              </w:rPr>
            </w:pPr>
          </w:p>
        </w:tc>
        <w:tc>
          <w:tcPr>
            <w:tcW w:w="1701" w:type="dxa"/>
            <w:vMerge w:val="restart"/>
            <w:shd w:val="clear" w:color="auto" w:fill="BDD7EE"/>
            <w:tcMar>
              <w:left w:w="108" w:type="dxa"/>
              <w:right w:w="108" w:type="dxa"/>
            </w:tcMar>
            <w:vAlign w:val="center"/>
          </w:tcPr>
          <w:p w14:paraId="50B4ADE7"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Qualitative indicators (for milestones)</w:t>
            </w:r>
          </w:p>
          <w:p w14:paraId="50B4ADE8" w14:textId="77777777" w:rsidR="005B3789" w:rsidRDefault="005B3789" w:rsidP="003E3DD3">
            <w:pPr>
              <w:spacing w:after="0" w:line="254" w:lineRule="auto"/>
              <w:rPr>
                <w:noProof/>
              </w:rPr>
            </w:pPr>
          </w:p>
        </w:tc>
        <w:tc>
          <w:tcPr>
            <w:tcW w:w="2693" w:type="dxa"/>
            <w:gridSpan w:val="3"/>
            <w:shd w:val="clear" w:color="auto" w:fill="BDD7EE"/>
            <w:tcMar>
              <w:left w:w="108" w:type="dxa"/>
              <w:right w:w="108" w:type="dxa"/>
            </w:tcMar>
            <w:vAlign w:val="center"/>
          </w:tcPr>
          <w:p w14:paraId="50B4ADE9"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Quantitative indicators (for targets)</w:t>
            </w:r>
          </w:p>
        </w:tc>
        <w:tc>
          <w:tcPr>
            <w:tcW w:w="1660" w:type="dxa"/>
            <w:gridSpan w:val="2"/>
            <w:shd w:val="clear" w:color="auto" w:fill="BDD7EE"/>
            <w:tcMar>
              <w:left w:w="108" w:type="dxa"/>
              <w:right w:w="108" w:type="dxa"/>
            </w:tcMar>
            <w:vAlign w:val="center"/>
          </w:tcPr>
          <w:p w14:paraId="50B4ADEA"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 xml:space="preserve">Indicative timeline for completion </w:t>
            </w:r>
          </w:p>
        </w:tc>
        <w:tc>
          <w:tcPr>
            <w:tcW w:w="2451" w:type="dxa"/>
            <w:vMerge w:val="restart"/>
            <w:shd w:val="clear" w:color="auto" w:fill="BDD7EE"/>
            <w:tcMar>
              <w:left w:w="108" w:type="dxa"/>
              <w:right w:w="108" w:type="dxa"/>
            </w:tcMar>
            <w:vAlign w:val="center"/>
          </w:tcPr>
          <w:p w14:paraId="50B4ADEB"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Description and clear definition of each milestone and target</w:t>
            </w:r>
          </w:p>
          <w:p w14:paraId="50B4ADEC"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0000" w:themeColor="text1"/>
                <w:sz w:val="20"/>
                <w:szCs w:val="20"/>
                <w:lang w:val="en-GB"/>
              </w:rPr>
              <w:t xml:space="preserve"> </w:t>
            </w:r>
          </w:p>
        </w:tc>
      </w:tr>
      <w:tr w:rsidR="00813224" w14:paraId="50B4ADF9" w14:textId="77777777" w:rsidTr="00986634">
        <w:trPr>
          <w:trHeight w:val="300"/>
          <w:tblHeader/>
        </w:trPr>
        <w:tc>
          <w:tcPr>
            <w:tcW w:w="852" w:type="dxa"/>
            <w:vMerge/>
            <w:vAlign w:val="center"/>
          </w:tcPr>
          <w:p w14:paraId="50B4ADEE" w14:textId="77777777" w:rsidR="005B3789" w:rsidRDefault="005B3789">
            <w:pPr>
              <w:rPr>
                <w:noProof/>
              </w:rPr>
            </w:pPr>
          </w:p>
        </w:tc>
        <w:tc>
          <w:tcPr>
            <w:tcW w:w="1725" w:type="dxa"/>
            <w:vMerge/>
            <w:vAlign w:val="center"/>
          </w:tcPr>
          <w:p w14:paraId="50B4ADEF" w14:textId="77777777" w:rsidR="005B3789" w:rsidRDefault="005B3789">
            <w:pPr>
              <w:rPr>
                <w:noProof/>
              </w:rPr>
            </w:pPr>
          </w:p>
        </w:tc>
        <w:tc>
          <w:tcPr>
            <w:tcW w:w="1110" w:type="dxa"/>
            <w:vMerge/>
            <w:vAlign w:val="center"/>
          </w:tcPr>
          <w:p w14:paraId="50B4ADF0" w14:textId="77777777" w:rsidR="005B3789" w:rsidRDefault="005B3789">
            <w:pPr>
              <w:rPr>
                <w:noProof/>
              </w:rPr>
            </w:pPr>
          </w:p>
        </w:tc>
        <w:tc>
          <w:tcPr>
            <w:tcW w:w="1696" w:type="dxa"/>
            <w:vMerge/>
            <w:vAlign w:val="center"/>
          </w:tcPr>
          <w:p w14:paraId="50B4ADF1" w14:textId="77777777" w:rsidR="005B3789" w:rsidRDefault="005B3789">
            <w:pPr>
              <w:rPr>
                <w:noProof/>
              </w:rPr>
            </w:pPr>
          </w:p>
        </w:tc>
        <w:tc>
          <w:tcPr>
            <w:tcW w:w="1701" w:type="dxa"/>
            <w:vMerge/>
            <w:vAlign w:val="center"/>
          </w:tcPr>
          <w:p w14:paraId="50B4ADF2" w14:textId="77777777" w:rsidR="005B3789" w:rsidRDefault="005B3789">
            <w:pPr>
              <w:rPr>
                <w:noProof/>
              </w:rPr>
            </w:pPr>
          </w:p>
        </w:tc>
        <w:tc>
          <w:tcPr>
            <w:tcW w:w="992" w:type="dxa"/>
            <w:shd w:val="clear" w:color="auto" w:fill="BDD7EE"/>
            <w:tcMar>
              <w:left w:w="108" w:type="dxa"/>
              <w:right w:w="108" w:type="dxa"/>
            </w:tcMar>
            <w:vAlign w:val="center"/>
          </w:tcPr>
          <w:p w14:paraId="50B4ADF3"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 xml:space="preserve">Unit of measure </w:t>
            </w:r>
          </w:p>
        </w:tc>
        <w:tc>
          <w:tcPr>
            <w:tcW w:w="992" w:type="dxa"/>
            <w:shd w:val="clear" w:color="auto" w:fill="BDD7EE"/>
            <w:tcMar>
              <w:left w:w="108" w:type="dxa"/>
              <w:right w:w="108" w:type="dxa"/>
            </w:tcMar>
            <w:vAlign w:val="center"/>
          </w:tcPr>
          <w:p w14:paraId="50B4ADF4"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Baseline</w:t>
            </w:r>
          </w:p>
        </w:tc>
        <w:tc>
          <w:tcPr>
            <w:tcW w:w="709" w:type="dxa"/>
            <w:shd w:val="clear" w:color="auto" w:fill="BDD7EE"/>
            <w:tcMar>
              <w:left w:w="108" w:type="dxa"/>
              <w:right w:w="108" w:type="dxa"/>
            </w:tcMar>
            <w:vAlign w:val="center"/>
          </w:tcPr>
          <w:p w14:paraId="50B4ADF5"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 xml:space="preserve">Goal </w:t>
            </w:r>
          </w:p>
        </w:tc>
        <w:tc>
          <w:tcPr>
            <w:tcW w:w="992" w:type="dxa"/>
            <w:shd w:val="clear" w:color="auto" w:fill="BDD7EE"/>
            <w:tcMar>
              <w:left w:w="108" w:type="dxa"/>
              <w:right w:w="108" w:type="dxa"/>
            </w:tcMar>
            <w:vAlign w:val="center"/>
          </w:tcPr>
          <w:p w14:paraId="50B4ADF6"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Quarter</w:t>
            </w:r>
          </w:p>
        </w:tc>
        <w:tc>
          <w:tcPr>
            <w:tcW w:w="668" w:type="dxa"/>
            <w:shd w:val="clear" w:color="auto" w:fill="BDD7EE"/>
            <w:tcMar>
              <w:left w:w="108" w:type="dxa"/>
              <w:right w:w="108" w:type="dxa"/>
            </w:tcMar>
            <w:vAlign w:val="center"/>
          </w:tcPr>
          <w:p w14:paraId="50B4ADF7" w14:textId="77777777" w:rsidR="005B3789" w:rsidRDefault="005B3789" w:rsidP="003E3DD3">
            <w:pPr>
              <w:spacing w:after="0" w:line="254" w:lineRule="auto"/>
              <w:jc w:val="center"/>
              <w:rPr>
                <w:noProof/>
              </w:rPr>
            </w:pPr>
            <w:r w:rsidRPr="37DAD830">
              <w:rPr>
                <w:rFonts w:ascii="Times New Roman" w:eastAsia="Times New Roman" w:hAnsi="Times New Roman" w:cs="Times New Roman"/>
                <w:b/>
                <w:bCs/>
                <w:noProof/>
                <w:color w:val="000000" w:themeColor="text1"/>
                <w:sz w:val="20"/>
                <w:szCs w:val="20"/>
                <w:lang w:val="en-GB"/>
              </w:rPr>
              <w:t>Year</w:t>
            </w:r>
          </w:p>
        </w:tc>
        <w:tc>
          <w:tcPr>
            <w:tcW w:w="2451" w:type="dxa"/>
            <w:vMerge/>
            <w:vAlign w:val="center"/>
          </w:tcPr>
          <w:p w14:paraId="50B4ADF8" w14:textId="77777777" w:rsidR="005B3789" w:rsidRDefault="005B3789">
            <w:pPr>
              <w:rPr>
                <w:noProof/>
              </w:rPr>
            </w:pPr>
          </w:p>
        </w:tc>
      </w:tr>
      <w:tr w:rsidR="00ED490B" w14:paraId="50B4AE08" w14:textId="77777777" w:rsidTr="00986634">
        <w:trPr>
          <w:trHeight w:val="300"/>
        </w:trPr>
        <w:tc>
          <w:tcPr>
            <w:tcW w:w="852" w:type="dxa"/>
            <w:shd w:val="clear" w:color="auto" w:fill="C6EFCE"/>
            <w:tcMar>
              <w:left w:w="108" w:type="dxa"/>
              <w:right w:w="108" w:type="dxa"/>
            </w:tcMar>
          </w:tcPr>
          <w:p w14:paraId="50B4ADFA"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1</w:t>
            </w:r>
          </w:p>
        </w:tc>
        <w:tc>
          <w:tcPr>
            <w:tcW w:w="1725" w:type="dxa"/>
            <w:shd w:val="clear" w:color="auto" w:fill="C6EFCE"/>
            <w:tcMar>
              <w:left w:w="108" w:type="dxa"/>
              <w:right w:w="108" w:type="dxa"/>
            </w:tcMar>
          </w:tcPr>
          <w:p w14:paraId="50B4ADFB"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4 – Decarbonisation of industry – Reform 1:</w:t>
            </w:r>
            <w:r>
              <w:rPr>
                <w:rFonts w:ascii="Times New Roman" w:eastAsia="Times New Roman" w:hAnsi="Times New Roman" w:cs="Times New Roman"/>
                <w:noProof/>
                <w:color w:val="006100"/>
                <w:sz w:val="20"/>
                <w:szCs w:val="20"/>
                <w:lang w:val="en-GB"/>
              </w:rPr>
              <w:t xml:space="preserve"> </w:t>
            </w:r>
            <w:r w:rsidRPr="37DAD830">
              <w:rPr>
                <w:rFonts w:ascii="Times New Roman" w:eastAsia="Times New Roman" w:hAnsi="Times New Roman" w:cs="Times New Roman"/>
                <w:noProof/>
                <w:color w:val="006100"/>
                <w:sz w:val="20"/>
                <w:szCs w:val="20"/>
                <w:lang w:val="en-GB"/>
              </w:rPr>
              <w:t xml:space="preserve">The termination of </w:t>
            </w:r>
          </w:p>
          <w:p w14:paraId="50B4ADFC"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coal-based electricity production at Nováky power plant and transformation of the Upper Nitra region</w:t>
            </w:r>
          </w:p>
        </w:tc>
        <w:tc>
          <w:tcPr>
            <w:tcW w:w="1110" w:type="dxa"/>
            <w:shd w:val="clear" w:color="auto" w:fill="C6EFCE"/>
            <w:tcMar>
              <w:left w:w="108" w:type="dxa"/>
              <w:right w:w="108" w:type="dxa"/>
            </w:tcMar>
          </w:tcPr>
          <w:p w14:paraId="50B4ADFD"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Milestone</w:t>
            </w:r>
          </w:p>
        </w:tc>
        <w:tc>
          <w:tcPr>
            <w:tcW w:w="1696" w:type="dxa"/>
            <w:shd w:val="clear" w:color="auto" w:fill="C6EFCE"/>
            <w:tcMar>
              <w:left w:w="108" w:type="dxa"/>
              <w:right w:w="108" w:type="dxa"/>
            </w:tcMar>
          </w:tcPr>
          <w:p w14:paraId="50B4ADFE"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Transition away from coal at the Upper Nitra region</w:t>
            </w:r>
          </w:p>
        </w:tc>
        <w:tc>
          <w:tcPr>
            <w:tcW w:w="1701" w:type="dxa"/>
            <w:shd w:val="clear" w:color="auto" w:fill="C6EFCE"/>
            <w:tcMar>
              <w:left w:w="108" w:type="dxa"/>
              <w:right w:w="108" w:type="dxa"/>
            </w:tcMar>
          </w:tcPr>
          <w:p w14:paraId="50B4ADFF"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Cessation of the lignite electricity generation at the Nováky Power Plant</w:t>
            </w:r>
          </w:p>
        </w:tc>
        <w:tc>
          <w:tcPr>
            <w:tcW w:w="992" w:type="dxa"/>
            <w:shd w:val="clear" w:color="auto" w:fill="C6EFCE"/>
            <w:tcMar>
              <w:left w:w="108" w:type="dxa"/>
              <w:right w:w="108" w:type="dxa"/>
            </w:tcMar>
          </w:tcPr>
          <w:p w14:paraId="50B4AE00" w14:textId="77777777" w:rsidR="005B3789" w:rsidRDefault="005B3789" w:rsidP="003E3DD3">
            <w:pPr>
              <w:spacing w:after="0" w:line="254" w:lineRule="auto"/>
              <w:rPr>
                <w:noProof/>
              </w:rPr>
            </w:pPr>
          </w:p>
        </w:tc>
        <w:tc>
          <w:tcPr>
            <w:tcW w:w="992" w:type="dxa"/>
            <w:shd w:val="clear" w:color="auto" w:fill="C6EFCE"/>
            <w:tcMar>
              <w:left w:w="108" w:type="dxa"/>
              <w:right w:w="108" w:type="dxa"/>
            </w:tcMar>
          </w:tcPr>
          <w:p w14:paraId="50B4AE01"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 </w:t>
            </w:r>
          </w:p>
        </w:tc>
        <w:tc>
          <w:tcPr>
            <w:tcW w:w="709" w:type="dxa"/>
            <w:shd w:val="clear" w:color="auto" w:fill="C6EFCE"/>
            <w:tcMar>
              <w:left w:w="108" w:type="dxa"/>
              <w:right w:w="108" w:type="dxa"/>
            </w:tcMar>
          </w:tcPr>
          <w:p w14:paraId="50B4AE02"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 </w:t>
            </w:r>
          </w:p>
        </w:tc>
        <w:tc>
          <w:tcPr>
            <w:tcW w:w="992" w:type="dxa"/>
            <w:shd w:val="clear" w:color="auto" w:fill="C6EFCE"/>
            <w:tcMar>
              <w:left w:w="108" w:type="dxa"/>
              <w:right w:w="108" w:type="dxa"/>
            </w:tcMar>
          </w:tcPr>
          <w:p w14:paraId="50B4AE03"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Q4</w:t>
            </w:r>
          </w:p>
        </w:tc>
        <w:tc>
          <w:tcPr>
            <w:tcW w:w="668" w:type="dxa"/>
            <w:shd w:val="clear" w:color="auto" w:fill="C6EFCE"/>
            <w:tcMar>
              <w:left w:w="108" w:type="dxa"/>
              <w:right w:w="108" w:type="dxa"/>
            </w:tcMar>
          </w:tcPr>
          <w:p w14:paraId="50B4AE04"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2023</w:t>
            </w:r>
          </w:p>
        </w:tc>
        <w:tc>
          <w:tcPr>
            <w:tcW w:w="2451" w:type="dxa"/>
            <w:shd w:val="clear" w:color="auto" w:fill="C6EFCE"/>
            <w:tcMar>
              <w:left w:w="108" w:type="dxa"/>
              <w:right w:w="108" w:type="dxa"/>
            </w:tcMar>
            <w:vAlign w:val="center"/>
          </w:tcPr>
          <w:p w14:paraId="50B4AE05"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In the framework of transformation of the Upper Nitra region for the Nováky power plant:</w:t>
            </w:r>
          </w:p>
          <w:p w14:paraId="50B4AE06" w14:textId="77777777" w:rsidR="005B3789" w:rsidRDefault="005B3789" w:rsidP="003E3DD3">
            <w:pPr>
              <w:pStyle w:val="ListParagraph"/>
              <w:numPr>
                <w:ilvl w:val="0"/>
                <w:numId w:val="28"/>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The Slovak authorities shall terminate the support to lignite electricity generation.</w:t>
            </w:r>
          </w:p>
          <w:p w14:paraId="50B4AE07" w14:textId="77777777" w:rsidR="005B3789" w:rsidRDefault="005B3789" w:rsidP="003E3DD3">
            <w:pPr>
              <w:pStyle w:val="ListParagraph"/>
              <w:numPr>
                <w:ilvl w:val="0"/>
                <w:numId w:val="28"/>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The lignite electricity generation shall be discontinued</w:t>
            </w:r>
          </w:p>
        </w:tc>
      </w:tr>
      <w:tr w:rsidR="00ED490B" w14:paraId="50B4AE1F" w14:textId="77777777" w:rsidTr="00986634">
        <w:trPr>
          <w:trHeight w:val="300"/>
        </w:trPr>
        <w:tc>
          <w:tcPr>
            <w:tcW w:w="852" w:type="dxa"/>
            <w:shd w:val="clear" w:color="auto" w:fill="C6EFCE"/>
            <w:tcMar>
              <w:left w:w="108" w:type="dxa"/>
              <w:right w:w="108" w:type="dxa"/>
            </w:tcMar>
          </w:tcPr>
          <w:p w14:paraId="50B4AE09"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2</w:t>
            </w:r>
          </w:p>
        </w:tc>
        <w:tc>
          <w:tcPr>
            <w:tcW w:w="1725" w:type="dxa"/>
            <w:shd w:val="clear" w:color="auto" w:fill="C6EFCE"/>
            <w:tcMar>
              <w:left w:w="108" w:type="dxa"/>
              <w:right w:w="108" w:type="dxa"/>
            </w:tcMar>
          </w:tcPr>
          <w:p w14:paraId="11B473ED" w14:textId="77777777" w:rsidR="00986634" w:rsidRDefault="005B3789" w:rsidP="003E3DD3">
            <w:pPr>
              <w:spacing w:after="0" w:line="254" w:lineRule="auto"/>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 xml:space="preserve">4 – </w:t>
            </w:r>
          </w:p>
          <w:p w14:paraId="50B4AE0A" w14:textId="52D00B76"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Decarbonisation of industry – Reform 2: The competitive scheme for greenhouse gas emissions reduction in industry</w:t>
            </w:r>
          </w:p>
          <w:p w14:paraId="50B4AE0B" w14:textId="77777777" w:rsidR="005B3789" w:rsidRDefault="005B3789" w:rsidP="003E3DD3">
            <w:pPr>
              <w:spacing w:after="0" w:line="254" w:lineRule="auto"/>
              <w:rPr>
                <w:noProof/>
              </w:rPr>
            </w:pPr>
          </w:p>
        </w:tc>
        <w:tc>
          <w:tcPr>
            <w:tcW w:w="1110" w:type="dxa"/>
            <w:shd w:val="clear" w:color="auto" w:fill="C6EFCE"/>
            <w:tcMar>
              <w:left w:w="108" w:type="dxa"/>
              <w:right w:w="108" w:type="dxa"/>
            </w:tcMar>
          </w:tcPr>
          <w:p w14:paraId="50B4AE0C"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Milestone</w:t>
            </w:r>
          </w:p>
        </w:tc>
        <w:tc>
          <w:tcPr>
            <w:tcW w:w="1696" w:type="dxa"/>
            <w:shd w:val="clear" w:color="auto" w:fill="C6EFCE"/>
            <w:tcMar>
              <w:left w:w="108" w:type="dxa"/>
              <w:right w:w="108" w:type="dxa"/>
            </w:tcMar>
          </w:tcPr>
          <w:p w14:paraId="50B4AE0D"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Adoption of the industrial decarbonisation</w:t>
            </w:r>
          </w:p>
          <w:p w14:paraId="50B4AE0E"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scheme</w:t>
            </w:r>
          </w:p>
        </w:tc>
        <w:tc>
          <w:tcPr>
            <w:tcW w:w="1701" w:type="dxa"/>
            <w:shd w:val="clear" w:color="auto" w:fill="C6EFCE"/>
            <w:tcMar>
              <w:left w:w="108" w:type="dxa"/>
              <w:right w:w="108" w:type="dxa"/>
            </w:tcMar>
          </w:tcPr>
          <w:p w14:paraId="50B4AE0F"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Adoption of the scheme on industrial decarbonisation by the Ministry of Environment  </w:t>
            </w:r>
          </w:p>
        </w:tc>
        <w:tc>
          <w:tcPr>
            <w:tcW w:w="992" w:type="dxa"/>
            <w:shd w:val="clear" w:color="auto" w:fill="C6EFCE"/>
            <w:tcMar>
              <w:left w:w="108" w:type="dxa"/>
              <w:right w:w="108" w:type="dxa"/>
            </w:tcMar>
          </w:tcPr>
          <w:p w14:paraId="50B4AE10" w14:textId="77777777" w:rsidR="005B3789" w:rsidRDefault="005B3789">
            <w:pPr>
              <w:rPr>
                <w:noProof/>
              </w:rPr>
            </w:pPr>
          </w:p>
        </w:tc>
        <w:tc>
          <w:tcPr>
            <w:tcW w:w="992" w:type="dxa"/>
            <w:shd w:val="clear" w:color="auto" w:fill="C6EFCE"/>
            <w:tcMar>
              <w:left w:w="108" w:type="dxa"/>
              <w:right w:w="108" w:type="dxa"/>
            </w:tcMar>
          </w:tcPr>
          <w:p w14:paraId="50B4AE11" w14:textId="77777777" w:rsidR="005B3789" w:rsidRDefault="005B3789">
            <w:pPr>
              <w:rPr>
                <w:noProof/>
              </w:rPr>
            </w:pPr>
          </w:p>
        </w:tc>
        <w:tc>
          <w:tcPr>
            <w:tcW w:w="709" w:type="dxa"/>
            <w:shd w:val="clear" w:color="auto" w:fill="C6EFCE"/>
            <w:tcMar>
              <w:left w:w="108" w:type="dxa"/>
              <w:right w:w="108" w:type="dxa"/>
            </w:tcMar>
          </w:tcPr>
          <w:p w14:paraId="50B4AE12" w14:textId="77777777" w:rsidR="005B3789" w:rsidRDefault="005B3789">
            <w:pPr>
              <w:rPr>
                <w:noProof/>
              </w:rPr>
            </w:pPr>
          </w:p>
        </w:tc>
        <w:tc>
          <w:tcPr>
            <w:tcW w:w="992" w:type="dxa"/>
            <w:shd w:val="clear" w:color="auto" w:fill="C6EFCE"/>
            <w:tcMar>
              <w:left w:w="108" w:type="dxa"/>
              <w:right w:w="108" w:type="dxa"/>
            </w:tcMar>
          </w:tcPr>
          <w:p w14:paraId="50B4AE13"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Q4</w:t>
            </w:r>
          </w:p>
        </w:tc>
        <w:tc>
          <w:tcPr>
            <w:tcW w:w="668" w:type="dxa"/>
            <w:shd w:val="clear" w:color="auto" w:fill="C6EFCE"/>
            <w:tcMar>
              <w:left w:w="108" w:type="dxa"/>
              <w:right w:w="108" w:type="dxa"/>
            </w:tcMar>
          </w:tcPr>
          <w:p w14:paraId="50B4AE14"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2022</w:t>
            </w:r>
          </w:p>
        </w:tc>
        <w:tc>
          <w:tcPr>
            <w:tcW w:w="2451" w:type="dxa"/>
            <w:shd w:val="clear" w:color="auto" w:fill="C6EFCE"/>
            <w:tcMar>
              <w:left w:w="108" w:type="dxa"/>
              <w:right w:w="108" w:type="dxa"/>
            </w:tcMar>
            <w:vAlign w:val="center"/>
          </w:tcPr>
          <w:p w14:paraId="50B4AE15" w14:textId="77777777" w:rsidR="005B3789" w:rsidRDefault="005B3789" w:rsidP="003E3DD3">
            <w:pPr>
              <w:spacing w:before="120" w:after="0" w:line="254" w:lineRule="auto"/>
              <w:rPr>
                <w:noProof/>
              </w:rPr>
            </w:pPr>
            <w:r w:rsidRPr="37DAD830">
              <w:rPr>
                <w:rFonts w:ascii="Times New Roman" w:eastAsia="Times New Roman" w:hAnsi="Times New Roman" w:cs="Times New Roman"/>
                <w:noProof/>
                <w:color w:val="006100"/>
                <w:sz w:val="20"/>
                <w:szCs w:val="20"/>
                <w:lang w:val="en-GB"/>
              </w:rPr>
              <w:t>Adoption of the industrial decarbonisation scheme delivering efficient results by the Ministry of Environment. The competitive decarbonisation scheme shall be rolled out through a non-discriminatory, transparent and open bidding process, open to all industrial sectors. The support shall target the low carbon processes and technologies in industry and adoption of energy efficiency measures.</w:t>
            </w:r>
          </w:p>
          <w:p w14:paraId="50B4AE16" w14:textId="77777777" w:rsidR="005B3789" w:rsidRDefault="005B3789" w:rsidP="003E3DD3">
            <w:pPr>
              <w:spacing w:before="120" w:after="0" w:line="254" w:lineRule="auto"/>
              <w:rPr>
                <w:noProof/>
              </w:rPr>
            </w:pPr>
            <w:r w:rsidRPr="37DAD830">
              <w:rPr>
                <w:rFonts w:ascii="Times New Roman" w:eastAsia="Times New Roman" w:hAnsi="Times New Roman" w:cs="Times New Roman"/>
                <w:noProof/>
                <w:color w:val="006100"/>
                <w:sz w:val="20"/>
                <w:szCs w:val="20"/>
                <w:lang w:val="en-GB"/>
              </w:rPr>
              <w:t>The investment policy of the scheme shall include at least the following eligibility and project selection criteria:</w:t>
            </w:r>
          </w:p>
          <w:p w14:paraId="50B4AE17" w14:textId="77777777" w:rsidR="005B3789" w:rsidRDefault="005B3789" w:rsidP="003E3DD3">
            <w:pPr>
              <w:pStyle w:val="ListParagraph"/>
              <w:numPr>
                <w:ilvl w:val="0"/>
                <w:numId w:val="29"/>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the objective of the lowest price per tonne of the greenhouse gas saved;</w:t>
            </w:r>
          </w:p>
          <w:p w14:paraId="50B4AE18" w14:textId="77777777" w:rsidR="005B3789" w:rsidRDefault="005B3789" w:rsidP="003E3DD3">
            <w:pPr>
              <w:pStyle w:val="ListParagraph"/>
              <w:numPr>
                <w:ilvl w:val="0"/>
                <w:numId w:val="29"/>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 xml:space="preserve">ensuring compliance with the EU acquis and national environmental laws as well as the DNSH Technical Guidance (2021/C58/01) of supported activities and companies and specifying decarbonisation targets. </w:t>
            </w:r>
          </w:p>
          <w:p w14:paraId="50B4AE19" w14:textId="77777777" w:rsidR="005B3789" w:rsidRDefault="005B3789" w:rsidP="003E3DD3">
            <w:pPr>
              <w:pStyle w:val="ListParagraph"/>
              <w:numPr>
                <w:ilvl w:val="0"/>
                <w:numId w:val="29"/>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supporting only best available technology compliant projects;</w:t>
            </w:r>
          </w:p>
          <w:p w14:paraId="50B4AE1A" w14:textId="77777777" w:rsidR="005B3789" w:rsidRDefault="005B3789" w:rsidP="003E3DD3">
            <w:pPr>
              <w:pStyle w:val="ListParagraph"/>
              <w:numPr>
                <w:ilvl w:val="0"/>
                <w:numId w:val="29"/>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 xml:space="preserve">supported EU Emission Trading Scheme installations shall reduce their GHG emissions substantially below the benchmark relevant to the project bid. The ‘substantially below benchmark’ condition shall be part of selection criteria for the procurement. </w:t>
            </w:r>
          </w:p>
          <w:p w14:paraId="50B4AE1B" w14:textId="77777777" w:rsidR="005B3789" w:rsidRDefault="005B3789" w:rsidP="003E3DD3">
            <w:pPr>
              <w:pStyle w:val="ListParagraph"/>
              <w:numPr>
                <w:ilvl w:val="0"/>
                <w:numId w:val="29"/>
              </w:numPr>
              <w:spacing w:after="0" w:line="254" w:lineRule="auto"/>
              <w:ind w:left="360"/>
              <w:rPr>
                <w:rFonts w:ascii="Times New Roman" w:eastAsia="Times New Roman" w:hAnsi="Times New Roman" w:cs="Times New Roman"/>
                <w:noProof/>
                <w:color w:val="006100"/>
                <w:sz w:val="20"/>
                <w:szCs w:val="20"/>
                <w:lang w:val="en-GB"/>
              </w:rPr>
            </w:pPr>
            <w:r w:rsidRPr="37DAD830">
              <w:rPr>
                <w:rFonts w:ascii="Times New Roman" w:eastAsia="Times New Roman" w:hAnsi="Times New Roman" w:cs="Times New Roman"/>
                <w:noProof/>
                <w:color w:val="006100"/>
                <w:sz w:val="20"/>
                <w:szCs w:val="20"/>
                <w:lang w:val="en-GB"/>
              </w:rPr>
              <w:t xml:space="preserve">no solid fossil fuels shall be supported. The projects using natural gas as a main feedstock or energy source shall not be supported. For projects where natural gas is used to be eligible under the RRF scheme, natural gas shall not account for more than 20% of the final energy consumption of the equipment, machinery, energy generation. </w:t>
            </w:r>
          </w:p>
          <w:p w14:paraId="50B4AE1C" w14:textId="77777777" w:rsidR="005B3789" w:rsidRPr="00EC6870" w:rsidRDefault="005B3789" w:rsidP="003E3DD3">
            <w:pPr>
              <w:pStyle w:val="ListParagraph"/>
              <w:numPr>
                <w:ilvl w:val="0"/>
                <w:numId w:val="29"/>
              </w:numPr>
              <w:spacing w:after="0" w:line="254" w:lineRule="auto"/>
              <w:ind w:left="360"/>
              <w:rPr>
                <w:noProof/>
                <w:lang w:val="en-IE"/>
              </w:rPr>
            </w:pPr>
            <w:r w:rsidRPr="00EC6870">
              <w:rPr>
                <w:rFonts w:ascii="Times New Roman" w:eastAsia="Times New Roman" w:hAnsi="Times New Roman" w:cs="Times New Roman"/>
                <w:noProof/>
                <w:color w:val="006100"/>
                <w:sz w:val="20"/>
                <w:szCs w:val="20"/>
                <w:lang w:val="en-GB"/>
              </w:rPr>
              <w:t xml:space="preserve">the quantity of greenhouse gases emitted (in CO2 equivalent units, weighted average) of the enterprises supported by the scheme shall decrease by at least 30% </w:t>
            </w:r>
          </w:p>
          <w:p w14:paraId="50B4AE1D" w14:textId="77777777" w:rsidR="005B3789" w:rsidRDefault="005B3789" w:rsidP="003E3DD3">
            <w:pPr>
              <w:spacing w:line="252" w:lineRule="auto"/>
              <w:rPr>
                <w:noProof/>
              </w:rPr>
            </w:pPr>
            <w:r w:rsidRPr="37DAD830">
              <w:rPr>
                <w:rFonts w:ascii="Times New Roman" w:eastAsia="Times New Roman" w:hAnsi="Times New Roman" w:cs="Times New Roman"/>
                <w:noProof/>
                <w:color w:val="006100"/>
                <w:sz w:val="20"/>
                <w:szCs w:val="20"/>
                <w:lang w:val="en-GB"/>
              </w:rPr>
              <w:t>The Slovak authorities shall provide assurances on timely data delivery for all supported projects by 30 June 2026 at the latest or they shall demonstrate that greenhouse gas emissions savings are to be delivered based on assumed parameters of supported technologies (based on certificates by producers) or the combination of both approaches. The preliminary quantification of greenhouse gas emissions reductions by the decarbonisation projects may be based on technical documents stating key parameters, consumption of energy and input materials of supported technologies.</w:t>
            </w:r>
          </w:p>
          <w:p w14:paraId="50B4AE1E" w14:textId="77777777" w:rsidR="005B3789" w:rsidRDefault="005B3789" w:rsidP="003E3DD3">
            <w:pPr>
              <w:spacing w:before="120" w:after="0" w:line="254" w:lineRule="auto"/>
              <w:rPr>
                <w:noProof/>
              </w:rPr>
            </w:pPr>
            <w:r w:rsidRPr="37DAD830">
              <w:rPr>
                <w:rFonts w:ascii="Times New Roman" w:eastAsia="Times New Roman" w:hAnsi="Times New Roman" w:cs="Times New Roman"/>
                <w:noProof/>
                <w:color w:val="006100"/>
                <w:sz w:val="20"/>
                <w:szCs w:val="20"/>
                <w:lang w:val="en-GB"/>
              </w:rPr>
              <w:t>The Slovak authorities shall share with the Commission the baseline scenarios as well as the projected impact of the supported technologies, following the selection of the projects.</w:t>
            </w:r>
          </w:p>
        </w:tc>
      </w:tr>
      <w:tr w:rsidR="00ED490B" w14:paraId="50B4AE2C" w14:textId="77777777" w:rsidTr="00986634">
        <w:trPr>
          <w:trHeight w:val="300"/>
        </w:trPr>
        <w:tc>
          <w:tcPr>
            <w:tcW w:w="852" w:type="dxa"/>
            <w:shd w:val="clear" w:color="auto" w:fill="C6EFCE"/>
            <w:tcMar>
              <w:left w:w="108" w:type="dxa"/>
              <w:right w:w="108" w:type="dxa"/>
            </w:tcMar>
          </w:tcPr>
          <w:p w14:paraId="50B4AE20"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3</w:t>
            </w:r>
          </w:p>
        </w:tc>
        <w:tc>
          <w:tcPr>
            <w:tcW w:w="1725" w:type="dxa"/>
            <w:shd w:val="clear" w:color="auto" w:fill="C6EFCE"/>
            <w:tcMar>
              <w:left w:w="108" w:type="dxa"/>
              <w:right w:w="108" w:type="dxa"/>
            </w:tcMar>
          </w:tcPr>
          <w:p w14:paraId="50B4AE21"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4 – Decarbonisa</w:t>
            </w:r>
            <w:r>
              <w:rPr>
                <w:rFonts w:ascii="Times New Roman" w:eastAsia="Times New Roman" w:hAnsi="Times New Roman" w:cs="Times New Roman"/>
                <w:noProof/>
                <w:color w:val="006100"/>
                <w:sz w:val="20"/>
                <w:szCs w:val="20"/>
                <w:lang w:val="en-GB"/>
              </w:rPr>
              <w:t>-</w:t>
            </w:r>
            <w:r w:rsidRPr="37DAD830">
              <w:rPr>
                <w:rFonts w:ascii="Times New Roman" w:eastAsia="Times New Roman" w:hAnsi="Times New Roman" w:cs="Times New Roman"/>
                <w:noProof/>
                <w:color w:val="006100"/>
                <w:sz w:val="20"/>
                <w:szCs w:val="20"/>
                <w:lang w:val="en-GB"/>
              </w:rPr>
              <w:t>tion of industry – Investment 1:  The operation of the industry decarbonisa</w:t>
            </w:r>
            <w:r>
              <w:rPr>
                <w:rFonts w:ascii="Times New Roman" w:eastAsia="Times New Roman" w:hAnsi="Times New Roman" w:cs="Times New Roman"/>
                <w:noProof/>
                <w:color w:val="006100"/>
                <w:sz w:val="20"/>
                <w:szCs w:val="20"/>
                <w:lang w:val="en-GB"/>
              </w:rPr>
              <w:t>-</w:t>
            </w:r>
            <w:r w:rsidRPr="37DAD830">
              <w:rPr>
                <w:rFonts w:ascii="Times New Roman" w:eastAsia="Times New Roman" w:hAnsi="Times New Roman" w:cs="Times New Roman"/>
                <w:noProof/>
                <w:color w:val="006100"/>
                <w:sz w:val="20"/>
                <w:szCs w:val="20"/>
                <w:lang w:val="en-GB"/>
              </w:rPr>
              <w:t>tion scheme</w:t>
            </w:r>
          </w:p>
        </w:tc>
        <w:tc>
          <w:tcPr>
            <w:tcW w:w="1110" w:type="dxa"/>
            <w:shd w:val="clear" w:color="auto" w:fill="C6EFCE"/>
            <w:tcMar>
              <w:left w:w="108" w:type="dxa"/>
              <w:right w:w="108" w:type="dxa"/>
            </w:tcMar>
          </w:tcPr>
          <w:p w14:paraId="50B4AE22"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Milestone</w:t>
            </w:r>
          </w:p>
        </w:tc>
        <w:tc>
          <w:tcPr>
            <w:tcW w:w="1696" w:type="dxa"/>
            <w:shd w:val="clear" w:color="auto" w:fill="C6EFCE"/>
            <w:tcMar>
              <w:left w:w="108" w:type="dxa"/>
              <w:right w:w="108" w:type="dxa"/>
            </w:tcMar>
          </w:tcPr>
          <w:p w14:paraId="50B4AE23" w14:textId="77777777" w:rsidR="005B3789" w:rsidRDefault="005B3789" w:rsidP="003E3DD3">
            <w:pPr>
              <w:spacing w:after="0" w:line="254" w:lineRule="auto"/>
              <w:rPr>
                <w:noProof/>
              </w:rPr>
            </w:pPr>
            <w:r>
              <w:rPr>
                <w:rFonts w:ascii="Times New Roman" w:eastAsia="Times New Roman" w:hAnsi="Times New Roman" w:cs="Times New Roman"/>
                <w:noProof/>
                <w:color w:val="006100"/>
                <w:sz w:val="20"/>
                <w:szCs w:val="20"/>
                <w:lang w:val="en-GB"/>
              </w:rPr>
              <w:t>Finalisation</w:t>
            </w:r>
            <w:r w:rsidRPr="37DAD830">
              <w:rPr>
                <w:rFonts w:ascii="Times New Roman" w:eastAsia="Times New Roman" w:hAnsi="Times New Roman" w:cs="Times New Roman"/>
                <w:noProof/>
                <w:color w:val="006100"/>
                <w:sz w:val="20"/>
                <w:szCs w:val="20"/>
                <w:lang w:val="en-GB"/>
              </w:rPr>
              <w:t xml:space="preserve"> of the industry decarbonisation projects </w:t>
            </w:r>
            <w:r>
              <w:rPr>
                <w:rFonts w:ascii="Times New Roman" w:eastAsia="Times New Roman" w:hAnsi="Times New Roman" w:cs="Times New Roman"/>
                <w:noProof/>
                <w:color w:val="006100"/>
                <w:sz w:val="20"/>
                <w:szCs w:val="20"/>
                <w:lang w:val="en-GB"/>
              </w:rPr>
              <w:t xml:space="preserve">supported </w:t>
            </w:r>
            <w:r w:rsidRPr="37DAD830">
              <w:rPr>
                <w:rFonts w:ascii="Times New Roman" w:eastAsia="Times New Roman" w:hAnsi="Times New Roman" w:cs="Times New Roman"/>
                <w:noProof/>
                <w:color w:val="006100"/>
                <w:sz w:val="20"/>
                <w:szCs w:val="20"/>
                <w:lang w:val="en-GB"/>
              </w:rPr>
              <w:t>by the RRF</w:t>
            </w:r>
          </w:p>
        </w:tc>
        <w:tc>
          <w:tcPr>
            <w:tcW w:w="1701" w:type="dxa"/>
            <w:shd w:val="clear" w:color="auto" w:fill="C6EFCE"/>
            <w:tcMar>
              <w:left w:w="108" w:type="dxa"/>
              <w:right w:w="108" w:type="dxa"/>
            </w:tcMar>
          </w:tcPr>
          <w:p w14:paraId="50B4AE24" w14:textId="77777777" w:rsidR="005B3789" w:rsidRDefault="005B3789" w:rsidP="003E3DD3">
            <w:pPr>
              <w:spacing w:after="0" w:line="254" w:lineRule="auto"/>
              <w:rPr>
                <w:noProof/>
              </w:rPr>
            </w:pPr>
            <w:r>
              <w:rPr>
                <w:rFonts w:ascii="Times New Roman" w:eastAsia="Times New Roman" w:hAnsi="Times New Roman" w:cs="Times New Roman"/>
                <w:noProof/>
                <w:color w:val="006100"/>
                <w:sz w:val="20"/>
                <w:szCs w:val="20"/>
                <w:lang w:val="en-GB"/>
              </w:rPr>
              <w:t xml:space="preserve">Finalisation </w:t>
            </w:r>
            <w:r w:rsidRPr="11C323DA">
              <w:rPr>
                <w:rFonts w:ascii="Times New Roman" w:eastAsia="Times New Roman" w:hAnsi="Times New Roman" w:cs="Times New Roman"/>
                <w:noProof/>
                <w:color w:val="006100"/>
                <w:sz w:val="20"/>
                <w:szCs w:val="20"/>
                <w:lang w:val="en-GB"/>
              </w:rPr>
              <w:t xml:space="preserve">of decarbonisation projects </w:t>
            </w:r>
            <w:r>
              <w:rPr>
                <w:rFonts w:ascii="Times New Roman" w:eastAsia="Times New Roman" w:hAnsi="Times New Roman" w:cs="Times New Roman"/>
                <w:noProof/>
                <w:color w:val="006100"/>
                <w:sz w:val="20"/>
                <w:szCs w:val="20"/>
                <w:lang w:val="en-GB"/>
              </w:rPr>
              <w:t>supported</w:t>
            </w:r>
            <w:r w:rsidRPr="11C323DA">
              <w:rPr>
                <w:rFonts w:ascii="Times New Roman" w:eastAsia="Times New Roman" w:hAnsi="Times New Roman" w:cs="Times New Roman"/>
                <w:noProof/>
                <w:color w:val="006100"/>
                <w:sz w:val="20"/>
                <w:szCs w:val="20"/>
                <w:lang w:val="en-GB"/>
              </w:rPr>
              <w:t xml:space="preserve"> by the RRF</w:t>
            </w:r>
          </w:p>
        </w:tc>
        <w:tc>
          <w:tcPr>
            <w:tcW w:w="992" w:type="dxa"/>
            <w:shd w:val="clear" w:color="auto" w:fill="C6EFCE"/>
            <w:tcMar>
              <w:left w:w="108" w:type="dxa"/>
              <w:right w:w="108" w:type="dxa"/>
            </w:tcMar>
          </w:tcPr>
          <w:p w14:paraId="50B4AE25" w14:textId="77777777" w:rsidR="005B3789" w:rsidRDefault="005B3789">
            <w:pPr>
              <w:rPr>
                <w:noProof/>
              </w:rPr>
            </w:pPr>
          </w:p>
        </w:tc>
        <w:tc>
          <w:tcPr>
            <w:tcW w:w="992" w:type="dxa"/>
            <w:shd w:val="clear" w:color="auto" w:fill="C6EFCE"/>
            <w:tcMar>
              <w:left w:w="108" w:type="dxa"/>
              <w:right w:w="108" w:type="dxa"/>
            </w:tcMar>
          </w:tcPr>
          <w:p w14:paraId="50B4AE26" w14:textId="77777777" w:rsidR="005B3789" w:rsidRDefault="005B3789">
            <w:pPr>
              <w:rPr>
                <w:noProof/>
              </w:rPr>
            </w:pPr>
          </w:p>
        </w:tc>
        <w:tc>
          <w:tcPr>
            <w:tcW w:w="709" w:type="dxa"/>
            <w:shd w:val="clear" w:color="auto" w:fill="C6EFCE"/>
            <w:tcMar>
              <w:left w:w="108" w:type="dxa"/>
              <w:right w:w="108" w:type="dxa"/>
            </w:tcMar>
          </w:tcPr>
          <w:p w14:paraId="50B4AE27" w14:textId="77777777" w:rsidR="005B3789" w:rsidRDefault="005B3789">
            <w:pPr>
              <w:rPr>
                <w:noProof/>
              </w:rPr>
            </w:pPr>
          </w:p>
        </w:tc>
        <w:tc>
          <w:tcPr>
            <w:tcW w:w="992" w:type="dxa"/>
            <w:shd w:val="clear" w:color="auto" w:fill="C6EFCE"/>
            <w:tcMar>
              <w:left w:w="108" w:type="dxa"/>
              <w:right w:w="108" w:type="dxa"/>
            </w:tcMar>
          </w:tcPr>
          <w:p w14:paraId="50B4AE28"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Q2</w:t>
            </w:r>
          </w:p>
        </w:tc>
        <w:tc>
          <w:tcPr>
            <w:tcW w:w="668" w:type="dxa"/>
            <w:shd w:val="clear" w:color="auto" w:fill="C6EFCE"/>
            <w:tcMar>
              <w:left w:w="108" w:type="dxa"/>
              <w:right w:w="108" w:type="dxa"/>
            </w:tcMar>
          </w:tcPr>
          <w:p w14:paraId="50B4AE29"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2026</w:t>
            </w:r>
          </w:p>
        </w:tc>
        <w:tc>
          <w:tcPr>
            <w:tcW w:w="2451" w:type="dxa"/>
            <w:shd w:val="clear" w:color="auto" w:fill="C6EFCE"/>
            <w:tcMar>
              <w:left w:w="108" w:type="dxa"/>
              <w:right w:w="108" w:type="dxa"/>
            </w:tcMar>
          </w:tcPr>
          <w:p w14:paraId="50B4AE2A" w14:textId="77777777" w:rsidR="005B3789" w:rsidRDefault="005B3789" w:rsidP="003E3DD3">
            <w:pPr>
              <w:spacing w:before="120" w:after="0" w:line="254" w:lineRule="auto"/>
              <w:rPr>
                <w:rFonts w:ascii="Times New Roman" w:eastAsia="Times New Roman" w:hAnsi="Times New Roman" w:cs="Times New Roman"/>
                <w:noProof/>
                <w:color w:val="006100"/>
                <w:sz w:val="20"/>
                <w:szCs w:val="20"/>
                <w:lang w:val="en-GB"/>
              </w:rPr>
            </w:pPr>
            <w:r w:rsidRPr="42D131A7">
              <w:rPr>
                <w:rFonts w:ascii="Times New Roman" w:eastAsia="Times New Roman" w:hAnsi="Times New Roman" w:cs="Times New Roman"/>
                <w:noProof/>
                <w:color w:val="006100"/>
                <w:sz w:val="20"/>
                <w:szCs w:val="20"/>
                <w:lang w:val="en-GB"/>
              </w:rPr>
              <w:t xml:space="preserve">The finalised decarbonisation scheme projects supported by the </w:t>
            </w:r>
            <w:r w:rsidRPr="00491F01">
              <w:rPr>
                <w:rFonts w:ascii="Times New Roman" w:eastAsia="Times New Roman" w:hAnsi="Times New Roman" w:cs="Times New Roman"/>
                <w:noProof/>
                <w:color w:val="006100"/>
                <w:sz w:val="20"/>
                <w:szCs w:val="20"/>
                <w:lang w:val="en-GB"/>
              </w:rPr>
              <w:t>RRF shall deliver an overall reduction</w:t>
            </w:r>
            <w:r w:rsidRPr="42D131A7">
              <w:rPr>
                <w:rFonts w:ascii="Times New Roman" w:eastAsia="Times New Roman" w:hAnsi="Times New Roman" w:cs="Times New Roman"/>
                <w:noProof/>
                <w:color w:val="006100"/>
                <w:sz w:val="20"/>
                <w:szCs w:val="20"/>
                <w:lang w:val="en-GB"/>
              </w:rPr>
              <w:t xml:space="preserve"> of </w:t>
            </w:r>
            <w:r w:rsidRPr="00B17124">
              <w:rPr>
                <w:rFonts w:ascii="Times New Roman" w:eastAsia="Times New Roman" w:hAnsi="Times New Roman" w:cs="Times New Roman"/>
                <w:noProof/>
                <w:color w:val="006100"/>
                <w:sz w:val="20"/>
                <w:szCs w:val="20"/>
                <w:lang w:val="en-GB"/>
              </w:rPr>
              <w:t>121</w:t>
            </w:r>
            <w:r w:rsidRPr="00F70114">
              <w:rPr>
                <w:rFonts w:ascii="Times New Roman" w:hAnsi="Times New Roman"/>
                <w:noProof/>
                <w:color w:val="006100"/>
                <w:sz w:val="20"/>
                <w:lang w:val="en-GB"/>
              </w:rPr>
              <w:t> </w:t>
            </w:r>
            <w:r w:rsidRPr="00B17124">
              <w:rPr>
                <w:rFonts w:ascii="Times New Roman" w:eastAsia="Times New Roman" w:hAnsi="Times New Roman" w:cs="Times New Roman"/>
                <w:noProof/>
                <w:color w:val="006100"/>
                <w:sz w:val="20"/>
                <w:szCs w:val="20"/>
                <w:lang w:val="en-GB"/>
              </w:rPr>
              <w:t>956,66</w:t>
            </w:r>
            <w:r w:rsidRPr="42D131A7">
              <w:rPr>
                <w:rFonts w:ascii="Times New Roman" w:eastAsia="Times New Roman" w:hAnsi="Times New Roman" w:cs="Times New Roman"/>
                <w:noProof/>
                <w:color w:val="006100"/>
                <w:sz w:val="20"/>
                <w:szCs w:val="20"/>
                <w:lang w:val="en-GB"/>
              </w:rPr>
              <w:t xml:space="preserve"> tonnes of CO2 equivalent, in addition to the counterfactual scenario presented to the Commission. </w:t>
            </w:r>
          </w:p>
          <w:p w14:paraId="50B4AE2B" w14:textId="77777777" w:rsidR="005B3789" w:rsidRDefault="005B3789" w:rsidP="003E3DD3">
            <w:pPr>
              <w:spacing w:before="120" w:after="0" w:line="254" w:lineRule="auto"/>
              <w:rPr>
                <w:rFonts w:ascii="Times New Roman" w:eastAsia="Times New Roman" w:hAnsi="Times New Roman" w:cs="Times New Roman"/>
                <w:noProof/>
                <w:color w:val="006100"/>
                <w:sz w:val="20"/>
                <w:szCs w:val="20"/>
                <w:lang w:val="en-GB"/>
              </w:rPr>
            </w:pPr>
            <w:r w:rsidRPr="11C323DA">
              <w:rPr>
                <w:rFonts w:ascii="Times New Roman" w:eastAsia="Times New Roman" w:hAnsi="Times New Roman" w:cs="Times New Roman"/>
                <w:noProof/>
                <w:color w:val="006100"/>
                <w:sz w:val="20"/>
                <w:szCs w:val="20"/>
                <w:lang w:val="en-GB"/>
              </w:rPr>
              <w:t xml:space="preserve">The emission </w:t>
            </w:r>
            <w:r w:rsidRPr="002D55A8">
              <w:rPr>
                <w:rFonts w:ascii="Times New Roman" w:eastAsia="Times New Roman" w:hAnsi="Times New Roman" w:cs="Times New Roman"/>
                <w:noProof/>
                <w:color w:val="006100"/>
                <w:sz w:val="20"/>
                <w:szCs w:val="20"/>
                <w:lang w:val="en-GB"/>
              </w:rPr>
              <w:t xml:space="preserve">reduction shall be </w:t>
            </w:r>
            <w:r w:rsidRPr="11C323DA">
              <w:rPr>
                <w:rFonts w:ascii="Times New Roman" w:eastAsia="Times New Roman" w:hAnsi="Times New Roman" w:cs="Times New Roman"/>
                <w:noProof/>
                <w:color w:val="006100"/>
                <w:sz w:val="20"/>
                <w:szCs w:val="20"/>
                <w:lang w:val="en-GB"/>
              </w:rPr>
              <w:t xml:space="preserve">demonstrated through parameters of supported technologies under the measure. </w:t>
            </w:r>
          </w:p>
        </w:tc>
      </w:tr>
      <w:tr w:rsidR="00ED490B" w14:paraId="50B4AE3F" w14:textId="77777777" w:rsidTr="00986634">
        <w:trPr>
          <w:trHeight w:val="300"/>
        </w:trPr>
        <w:tc>
          <w:tcPr>
            <w:tcW w:w="852" w:type="dxa"/>
            <w:shd w:val="clear" w:color="auto" w:fill="C6EFCE"/>
            <w:tcMar>
              <w:left w:w="108" w:type="dxa"/>
              <w:right w:w="108" w:type="dxa"/>
            </w:tcMar>
          </w:tcPr>
          <w:p w14:paraId="50B4AE2D" w14:textId="77777777" w:rsidR="005B3789" w:rsidRDefault="005B3789" w:rsidP="003E3DD3">
            <w:pPr>
              <w:spacing w:after="0" w:line="254" w:lineRule="auto"/>
              <w:jc w:val="center"/>
              <w:rPr>
                <w:noProof/>
              </w:rPr>
            </w:pPr>
            <w:bookmarkStart w:id="2" w:name="_Hlk210056906"/>
            <w:r w:rsidRPr="37DAD830">
              <w:rPr>
                <w:rFonts w:ascii="Times New Roman" w:eastAsia="Times New Roman" w:hAnsi="Times New Roman" w:cs="Times New Roman"/>
                <w:noProof/>
                <w:color w:val="006100"/>
                <w:sz w:val="20"/>
                <w:szCs w:val="20"/>
                <w:lang w:val="en-GB"/>
              </w:rPr>
              <w:t>4</w:t>
            </w:r>
          </w:p>
          <w:p w14:paraId="50B4AE2E"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 xml:space="preserve"> </w:t>
            </w:r>
          </w:p>
          <w:p w14:paraId="50B4AE2F"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 xml:space="preserve"> </w:t>
            </w:r>
          </w:p>
          <w:p w14:paraId="50B4AE30"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 xml:space="preserve"> </w:t>
            </w:r>
          </w:p>
          <w:p w14:paraId="50B4AE31"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 xml:space="preserve"> </w:t>
            </w:r>
          </w:p>
        </w:tc>
        <w:tc>
          <w:tcPr>
            <w:tcW w:w="1725" w:type="dxa"/>
            <w:shd w:val="clear" w:color="auto" w:fill="C6EFCE"/>
            <w:tcMar>
              <w:left w:w="108" w:type="dxa"/>
              <w:right w:w="108" w:type="dxa"/>
            </w:tcMar>
          </w:tcPr>
          <w:p w14:paraId="50B4AE32" w14:textId="125488D5"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4 – Decarbonisa</w:t>
            </w:r>
            <w:r>
              <w:rPr>
                <w:rFonts w:ascii="Times New Roman" w:eastAsia="Times New Roman" w:hAnsi="Times New Roman" w:cs="Times New Roman"/>
                <w:noProof/>
                <w:color w:val="006100"/>
                <w:sz w:val="20"/>
                <w:szCs w:val="20"/>
                <w:lang w:val="en-GB"/>
              </w:rPr>
              <w:t>-</w:t>
            </w:r>
            <w:r w:rsidRPr="37DAD830">
              <w:rPr>
                <w:rFonts w:ascii="Times New Roman" w:eastAsia="Times New Roman" w:hAnsi="Times New Roman" w:cs="Times New Roman"/>
                <w:noProof/>
                <w:color w:val="006100"/>
                <w:sz w:val="20"/>
                <w:szCs w:val="20"/>
                <w:lang w:val="en-GB"/>
              </w:rPr>
              <w:t xml:space="preserve">tion of industry – Investment 2: Ensuring the functioning of the Slovak Inspectorate of the Environment linked to decarbonisation </w:t>
            </w:r>
          </w:p>
          <w:p w14:paraId="50B4AE33"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 </w:t>
            </w:r>
          </w:p>
        </w:tc>
        <w:tc>
          <w:tcPr>
            <w:tcW w:w="1110" w:type="dxa"/>
            <w:shd w:val="clear" w:color="auto" w:fill="C6EFCE"/>
            <w:tcMar>
              <w:left w:w="108" w:type="dxa"/>
              <w:right w:w="108" w:type="dxa"/>
            </w:tcMar>
          </w:tcPr>
          <w:p w14:paraId="50B4AE34"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Milestone</w:t>
            </w:r>
          </w:p>
        </w:tc>
        <w:tc>
          <w:tcPr>
            <w:tcW w:w="1696" w:type="dxa"/>
            <w:shd w:val="clear" w:color="auto" w:fill="C6EFCE"/>
            <w:tcMar>
              <w:left w:w="108" w:type="dxa"/>
              <w:right w:w="108" w:type="dxa"/>
            </w:tcMar>
          </w:tcPr>
          <w:p w14:paraId="50B4AE35"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Capacity increasing investments for the Slovak Inspectorate of the Environment </w:t>
            </w:r>
          </w:p>
        </w:tc>
        <w:tc>
          <w:tcPr>
            <w:tcW w:w="1701" w:type="dxa"/>
            <w:shd w:val="clear" w:color="auto" w:fill="C6EFCE"/>
            <w:tcMar>
              <w:left w:w="108" w:type="dxa"/>
              <w:right w:w="108" w:type="dxa"/>
            </w:tcMar>
          </w:tcPr>
          <w:p w14:paraId="50B4AE36" w14:textId="77777777" w:rsidR="005B3789" w:rsidRDefault="005B3789" w:rsidP="003E3DD3">
            <w:pPr>
              <w:spacing w:after="0" w:line="254" w:lineRule="auto"/>
              <w:rPr>
                <w:noProof/>
              </w:rPr>
            </w:pPr>
            <w:r>
              <w:rPr>
                <w:rFonts w:ascii="Times New Roman" w:eastAsia="Times New Roman" w:hAnsi="Times New Roman" w:cs="Times New Roman"/>
                <w:noProof/>
                <w:color w:val="006100"/>
                <w:sz w:val="20"/>
                <w:szCs w:val="20"/>
                <w:lang w:val="en-GB"/>
              </w:rPr>
              <w:t xml:space="preserve">Delivery of </w:t>
            </w:r>
            <w:r w:rsidRPr="002D55A8">
              <w:rPr>
                <w:rFonts w:ascii="Times New Roman" w:eastAsia="Times New Roman" w:hAnsi="Times New Roman" w:cs="Times New Roman"/>
                <w:noProof/>
                <w:color w:val="006100"/>
                <w:sz w:val="20"/>
                <w:szCs w:val="20"/>
                <w:lang w:val="en-GB"/>
              </w:rPr>
              <w:t xml:space="preserve">new </w:t>
            </w:r>
            <w:r w:rsidRPr="0072159F">
              <w:rPr>
                <w:rFonts w:ascii="Times New Roman" w:eastAsia="Times New Roman" w:hAnsi="Times New Roman" w:cs="Times New Roman"/>
                <w:noProof/>
                <w:color w:val="006100"/>
                <w:sz w:val="20"/>
                <w:szCs w:val="20"/>
                <w:lang w:val="en-GB"/>
              </w:rPr>
              <w:t xml:space="preserve">equipment and </w:t>
            </w:r>
            <w:r w:rsidRPr="002D55A8">
              <w:rPr>
                <w:rFonts w:ascii="Times New Roman" w:eastAsia="Times New Roman" w:hAnsi="Times New Roman" w:cs="Times New Roman"/>
                <w:noProof/>
                <w:color w:val="006100"/>
                <w:sz w:val="20"/>
                <w:szCs w:val="20"/>
                <w:lang w:val="en-GB"/>
              </w:rPr>
              <w:t>modernised facilities</w:t>
            </w:r>
            <w:r>
              <w:rPr>
                <w:rFonts w:ascii="Times New Roman" w:eastAsia="Times New Roman" w:hAnsi="Times New Roman" w:cs="Times New Roman"/>
                <w:noProof/>
                <w:color w:val="006100"/>
                <w:sz w:val="20"/>
                <w:szCs w:val="20"/>
                <w:lang w:val="en-GB"/>
              </w:rPr>
              <w:t xml:space="preserve"> of the Slovak Inspectorate of </w:t>
            </w:r>
            <w:r w:rsidRPr="37DAD830">
              <w:rPr>
                <w:rFonts w:ascii="Times New Roman" w:eastAsia="Times New Roman" w:hAnsi="Times New Roman" w:cs="Times New Roman"/>
                <w:noProof/>
                <w:color w:val="006100"/>
                <w:sz w:val="20"/>
                <w:szCs w:val="20"/>
                <w:lang w:val="en-GB"/>
              </w:rPr>
              <w:t xml:space="preserve">the Environment </w:t>
            </w:r>
          </w:p>
        </w:tc>
        <w:tc>
          <w:tcPr>
            <w:tcW w:w="992" w:type="dxa"/>
            <w:shd w:val="clear" w:color="auto" w:fill="C6EFCE"/>
            <w:tcMar>
              <w:left w:w="108" w:type="dxa"/>
              <w:right w:w="108" w:type="dxa"/>
            </w:tcMar>
          </w:tcPr>
          <w:p w14:paraId="50B4AE37" w14:textId="77777777" w:rsidR="005B3789" w:rsidRPr="00E46B2B" w:rsidRDefault="005B3789" w:rsidP="003E3DD3">
            <w:pPr>
              <w:spacing w:after="0" w:line="254" w:lineRule="auto"/>
              <w:rPr>
                <w:noProof/>
                <w:lang w:val="sk-SK"/>
              </w:rPr>
            </w:pPr>
            <w:r w:rsidRPr="37DAD830">
              <w:rPr>
                <w:rFonts w:ascii="Times New Roman" w:eastAsia="Times New Roman" w:hAnsi="Times New Roman" w:cs="Times New Roman"/>
                <w:noProof/>
                <w:color w:val="006100"/>
                <w:sz w:val="20"/>
                <w:szCs w:val="20"/>
                <w:lang w:val="en-GB"/>
              </w:rPr>
              <w:t xml:space="preserve"> </w:t>
            </w:r>
          </w:p>
        </w:tc>
        <w:tc>
          <w:tcPr>
            <w:tcW w:w="992" w:type="dxa"/>
            <w:shd w:val="clear" w:color="auto" w:fill="C6EFCE"/>
            <w:tcMar>
              <w:left w:w="108" w:type="dxa"/>
              <w:right w:w="108" w:type="dxa"/>
            </w:tcMar>
          </w:tcPr>
          <w:p w14:paraId="50B4AE38"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 </w:t>
            </w:r>
          </w:p>
        </w:tc>
        <w:tc>
          <w:tcPr>
            <w:tcW w:w="709" w:type="dxa"/>
            <w:shd w:val="clear" w:color="auto" w:fill="C6EFCE"/>
            <w:tcMar>
              <w:left w:w="108" w:type="dxa"/>
              <w:right w:w="108" w:type="dxa"/>
            </w:tcMar>
          </w:tcPr>
          <w:p w14:paraId="50B4AE39" w14:textId="77777777" w:rsidR="005B3789" w:rsidRDefault="005B3789" w:rsidP="003E3DD3">
            <w:pPr>
              <w:spacing w:after="0" w:line="254" w:lineRule="auto"/>
              <w:rPr>
                <w:noProof/>
              </w:rPr>
            </w:pPr>
            <w:r w:rsidRPr="37DAD830">
              <w:rPr>
                <w:rFonts w:ascii="Times New Roman" w:eastAsia="Times New Roman" w:hAnsi="Times New Roman" w:cs="Times New Roman"/>
                <w:noProof/>
                <w:color w:val="006100"/>
                <w:sz w:val="20"/>
                <w:szCs w:val="20"/>
                <w:lang w:val="en-GB"/>
              </w:rPr>
              <w:t xml:space="preserve"> </w:t>
            </w:r>
          </w:p>
        </w:tc>
        <w:tc>
          <w:tcPr>
            <w:tcW w:w="992" w:type="dxa"/>
            <w:shd w:val="clear" w:color="auto" w:fill="C6EFCE"/>
            <w:tcMar>
              <w:left w:w="108" w:type="dxa"/>
              <w:right w:w="108" w:type="dxa"/>
            </w:tcMar>
          </w:tcPr>
          <w:p w14:paraId="50B4AE3A"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Q2</w:t>
            </w:r>
          </w:p>
        </w:tc>
        <w:tc>
          <w:tcPr>
            <w:tcW w:w="668" w:type="dxa"/>
            <w:shd w:val="clear" w:color="auto" w:fill="C6EFCE"/>
            <w:tcMar>
              <w:left w:w="108" w:type="dxa"/>
              <w:right w:w="108" w:type="dxa"/>
            </w:tcMar>
          </w:tcPr>
          <w:p w14:paraId="50B4AE3B" w14:textId="77777777" w:rsidR="005B3789" w:rsidRDefault="005B3789" w:rsidP="003E3DD3">
            <w:pPr>
              <w:spacing w:after="0" w:line="254" w:lineRule="auto"/>
              <w:jc w:val="center"/>
              <w:rPr>
                <w:noProof/>
              </w:rPr>
            </w:pPr>
            <w:r w:rsidRPr="37DAD830">
              <w:rPr>
                <w:rFonts w:ascii="Times New Roman" w:eastAsia="Times New Roman" w:hAnsi="Times New Roman" w:cs="Times New Roman"/>
                <w:noProof/>
                <w:color w:val="006100"/>
                <w:sz w:val="20"/>
                <w:szCs w:val="20"/>
                <w:lang w:val="en-GB"/>
              </w:rPr>
              <w:t>2025</w:t>
            </w:r>
          </w:p>
        </w:tc>
        <w:tc>
          <w:tcPr>
            <w:tcW w:w="2451" w:type="dxa"/>
            <w:shd w:val="clear" w:color="auto" w:fill="C6EFCE"/>
            <w:tcMar>
              <w:left w:w="108" w:type="dxa"/>
              <w:right w:w="108" w:type="dxa"/>
            </w:tcMar>
          </w:tcPr>
          <w:p w14:paraId="50B4AE3C" w14:textId="77777777" w:rsidR="005B3789" w:rsidRDefault="005B3789" w:rsidP="003E3DD3">
            <w:pPr>
              <w:spacing w:before="120" w:after="0" w:line="254" w:lineRule="auto"/>
              <w:rPr>
                <w:rFonts w:ascii="Times New Roman" w:eastAsia="Times New Roman" w:hAnsi="Times New Roman" w:cs="Times New Roman"/>
                <w:noProof/>
                <w:color w:val="006100"/>
                <w:sz w:val="20"/>
                <w:szCs w:val="20"/>
                <w:lang w:val="en-GB"/>
              </w:rPr>
            </w:pPr>
            <w:r w:rsidRPr="002D55A8">
              <w:rPr>
                <w:rFonts w:ascii="Times New Roman" w:eastAsia="Times New Roman" w:hAnsi="Times New Roman" w:cs="Times New Roman"/>
                <w:noProof/>
                <w:color w:val="006100"/>
                <w:sz w:val="20"/>
                <w:szCs w:val="20"/>
                <w:lang w:val="en-GB"/>
              </w:rPr>
              <w:t xml:space="preserve">The investment shall </w:t>
            </w:r>
            <w:r w:rsidRPr="0072159F">
              <w:rPr>
                <w:rFonts w:ascii="Times New Roman" w:eastAsia="Times New Roman" w:hAnsi="Times New Roman" w:cs="Times New Roman"/>
                <w:noProof/>
                <w:color w:val="006100"/>
                <w:sz w:val="20"/>
                <w:szCs w:val="20"/>
                <w:lang w:val="en-GB"/>
              </w:rPr>
              <w:t>include</w:t>
            </w:r>
            <w:r w:rsidRPr="002D55A8">
              <w:rPr>
                <w:rFonts w:ascii="Times New Roman" w:eastAsia="Times New Roman" w:hAnsi="Times New Roman" w:cs="Times New Roman"/>
                <w:noProof/>
                <w:color w:val="006100"/>
                <w:sz w:val="20"/>
                <w:szCs w:val="20"/>
                <w:lang w:val="en-GB"/>
              </w:rPr>
              <w:t>:</w:t>
            </w:r>
          </w:p>
          <w:p w14:paraId="50B4AE3D" w14:textId="77777777" w:rsidR="005B3789" w:rsidRDefault="005B3789" w:rsidP="003E3DD3">
            <w:pPr>
              <w:spacing w:before="120" w:after="0" w:line="254" w:lineRule="auto"/>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(1)</w:t>
            </w:r>
            <w:r w:rsidRPr="058BC71A">
              <w:rPr>
                <w:rFonts w:ascii="Times New Roman" w:eastAsia="Times New Roman" w:hAnsi="Times New Roman" w:cs="Times New Roman"/>
                <w:noProof/>
                <w:color w:val="006100"/>
                <w:sz w:val="20"/>
                <w:szCs w:val="20"/>
                <w:lang w:val="en-GB"/>
              </w:rPr>
              <w:t xml:space="preserve"> </w:t>
            </w:r>
            <w:r>
              <w:rPr>
                <w:rFonts w:ascii="Times New Roman" w:eastAsia="Times New Roman" w:hAnsi="Times New Roman" w:cs="Times New Roman"/>
                <w:noProof/>
                <w:color w:val="006100"/>
                <w:sz w:val="20"/>
                <w:szCs w:val="20"/>
                <w:lang w:val="en-GB"/>
              </w:rPr>
              <w:t>N</w:t>
            </w:r>
            <w:r w:rsidRPr="058BC71A">
              <w:rPr>
                <w:rFonts w:ascii="Times New Roman" w:eastAsia="Times New Roman" w:hAnsi="Times New Roman" w:cs="Times New Roman"/>
                <w:noProof/>
                <w:color w:val="006100"/>
                <w:sz w:val="20"/>
                <w:szCs w:val="20"/>
                <w:lang w:val="en-GB"/>
              </w:rPr>
              <w:t>ew</w:t>
            </w:r>
            <w:r w:rsidRPr="002D55A8">
              <w:rPr>
                <w:rFonts w:ascii="Times New Roman" w:eastAsia="Times New Roman" w:hAnsi="Times New Roman" w:cs="Times New Roman"/>
                <w:noProof/>
                <w:color w:val="006100"/>
                <w:sz w:val="20"/>
                <w:szCs w:val="20"/>
                <w:lang w:val="en-GB"/>
              </w:rPr>
              <w:t xml:space="preserve"> inspectorate</w:t>
            </w:r>
            <w:r w:rsidRPr="058BC71A">
              <w:rPr>
                <w:rFonts w:ascii="Times New Roman" w:eastAsia="Times New Roman" w:hAnsi="Times New Roman" w:cs="Times New Roman"/>
                <w:noProof/>
                <w:color w:val="006100"/>
                <w:sz w:val="20"/>
                <w:szCs w:val="20"/>
                <w:lang w:val="en-GB"/>
              </w:rPr>
              <w:t xml:space="preserve"> vehicles </w:t>
            </w:r>
            <w:r>
              <w:rPr>
                <w:rFonts w:ascii="Times New Roman" w:eastAsia="Times New Roman" w:hAnsi="Times New Roman" w:cs="Times New Roman"/>
                <w:noProof/>
                <w:color w:val="006100"/>
                <w:sz w:val="20"/>
                <w:szCs w:val="20"/>
                <w:lang w:val="en-GB"/>
              </w:rPr>
              <w:t>outfitted</w:t>
            </w:r>
            <w:r w:rsidRPr="058BC71A" w:rsidDel="50ED0F6D">
              <w:rPr>
                <w:rFonts w:ascii="Times New Roman" w:eastAsia="Times New Roman" w:hAnsi="Times New Roman" w:cs="Times New Roman"/>
                <w:noProof/>
                <w:color w:val="006100"/>
                <w:sz w:val="20"/>
                <w:szCs w:val="20"/>
                <w:lang w:val="en-GB"/>
              </w:rPr>
              <w:t xml:space="preserve"> </w:t>
            </w:r>
            <w:r w:rsidRPr="058BC71A">
              <w:rPr>
                <w:rFonts w:ascii="Times New Roman" w:eastAsia="Times New Roman" w:hAnsi="Times New Roman" w:cs="Times New Roman"/>
                <w:noProof/>
                <w:color w:val="006100"/>
                <w:sz w:val="20"/>
                <w:szCs w:val="20"/>
                <w:lang w:val="en-GB"/>
              </w:rPr>
              <w:t xml:space="preserve">with office and measuring technology, specifically for inspecting </w:t>
            </w:r>
            <w:r w:rsidRPr="058BC71A" w:rsidDel="50ED0F6D">
              <w:rPr>
                <w:rFonts w:ascii="Times New Roman" w:eastAsia="Times New Roman" w:hAnsi="Times New Roman" w:cs="Times New Roman"/>
                <w:noProof/>
                <w:color w:val="006100"/>
                <w:sz w:val="20"/>
                <w:szCs w:val="20"/>
                <w:lang w:val="en-GB"/>
              </w:rPr>
              <w:t xml:space="preserve">of </w:t>
            </w:r>
            <w:r w:rsidRPr="058BC71A">
              <w:rPr>
                <w:rFonts w:ascii="Times New Roman" w:eastAsia="Times New Roman" w:hAnsi="Times New Roman" w:cs="Times New Roman"/>
                <w:noProof/>
                <w:color w:val="006100"/>
                <w:sz w:val="20"/>
                <w:szCs w:val="20"/>
                <w:lang w:val="en-GB"/>
              </w:rPr>
              <w:t>air protection, water protection and waste management</w:t>
            </w:r>
            <w:r>
              <w:rPr>
                <w:rFonts w:ascii="Times New Roman" w:eastAsia="Times New Roman" w:hAnsi="Times New Roman" w:cs="Times New Roman"/>
                <w:noProof/>
                <w:color w:val="006100"/>
                <w:sz w:val="20"/>
                <w:szCs w:val="20"/>
                <w:lang w:val="en-GB"/>
              </w:rPr>
              <w:t xml:space="preserve">; </w:t>
            </w:r>
          </w:p>
          <w:p w14:paraId="50B4AE3E" w14:textId="77777777" w:rsidR="005B3789" w:rsidRDefault="005B3789" w:rsidP="003E3DD3">
            <w:pPr>
              <w:spacing w:before="120" w:after="0" w:line="254" w:lineRule="auto"/>
              <w:rPr>
                <w:noProof/>
              </w:rPr>
            </w:pPr>
            <w:r>
              <w:rPr>
                <w:rFonts w:ascii="Times New Roman" w:eastAsia="Times New Roman" w:hAnsi="Times New Roman" w:cs="Times New Roman"/>
                <w:noProof/>
                <w:color w:val="006100"/>
                <w:sz w:val="20"/>
                <w:szCs w:val="20"/>
                <w:lang w:val="en-GB"/>
              </w:rPr>
              <w:t>(2) Refurbished</w:t>
            </w:r>
            <w:r w:rsidRPr="37DAD830">
              <w:rPr>
                <w:rFonts w:ascii="Times New Roman" w:eastAsia="Times New Roman" w:hAnsi="Times New Roman" w:cs="Times New Roman"/>
                <w:noProof/>
                <w:color w:val="006100"/>
                <w:sz w:val="20"/>
                <w:szCs w:val="20"/>
                <w:lang w:val="en-GB"/>
              </w:rPr>
              <w:t xml:space="preserve"> building premises of the Inspectorate</w:t>
            </w:r>
            <w:r>
              <w:rPr>
                <w:rFonts w:ascii="Times New Roman" w:eastAsia="Times New Roman" w:hAnsi="Times New Roman" w:cs="Times New Roman"/>
                <w:noProof/>
                <w:color w:val="006100"/>
                <w:sz w:val="20"/>
                <w:szCs w:val="20"/>
                <w:lang w:val="en-GB"/>
              </w:rPr>
              <w:t>, including but not limited to the insulation of the premises or renovation of the sanitation systems</w:t>
            </w:r>
            <w:r w:rsidRPr="002D55A8">
              <w:rPr>
                <w:rFonts w:ascii="Times New Roman" w:eastAsia="Times New Roman" w:hAnsi="Times New Roman" w:cs="Times New Roman"/>
                <w:noProof/>
                <w:color w:val="006100"/>
                <w:sz w:val="20"/>
                <w:szCs w:val="20"/>
                <w:lang w:val="en-GB"/>
              </w:rPr>
              <w:t xml:space="preserve"> </w:t>
            </w:r>
          </w:p>
        </w:tc>
      </w:tr>
      <w:bookmarkEnd w:id="2"/>
    </w:tbl>
    <w:p w14:paraId="50B4AE40" w14:textId="77777777" w:rsidR="005B3789" w:rsidRDefault="005B3789" w:rsidP="003E3DD3">
      <w:pPr>
        <w:spacing w:before="120" w:after="120"/>
        <w:jc w:val="both"/>
        <w:rPr>
          <w:rFonts w:ascii="Times New Roman" w:eastAsia="Times New Roman" w:hAnsi="Times New Roman" w:cs="Times New Roman"/>
          <w:noProof/>
          <w:lang w:val="en-GB"/>
        </w:rPr>
      </w:pPr>
    </w:p>
    <w:p w14:paraId="50B4AE41" w14:textId="77777777" w:rsidR="005B3789" w:rsidRDefault="005B3789" w:rsidP="003E3DD3">
      <w:pPr>
        <w:pStyle w:val="Heading2"/>
        <w:rPr>
          <w:rFonts w:ascii="Times New Roman" w:eastAsiaTheme="minorEastAsia" w:hAnsi="Times New Roman" w:cstheme="minorBidi"/>
          <w:b/>
          <w:smallCaps/>
          <w:noProof/>
          <w:color w:val="auto"/>
          <w:sz w:val="24"/>
          <w:szCs w:val="22"/>
          <w:lang w:val="en-GB"/>
        </w:rPr>
        <w:sectPr w:rsidR="005B3789" w:rsidSect="003E3DD3">
          <w:headerReference w:type="even" r:id="rId59"/>
          <w:headerReference w:type="default" r:id="rId60"/>
          <w:footerReference w:type="even" r:id="rId61"/>
          <w:footerReference w:type="default" r:id="rId62"/>
          <w:headerReference w:type="first" r:id="rId63"/>
          <w:footerReference w:type="first" r:id="rId64"/>
          <w:pgSz w:w="15840" w:h="12240" w:orient="landscape"/>
          <w:pgMar w:top="1134" w:right="1134" w:bottom="1134" w:left="1134" w:header="567" w:footer="567" w:gutter="0"/>
          <w:cols w:space="720"/>
          <w:docGrid w:linePitch="360"/>
        </w:sectPr>
      </w:pPr>
    </w:p>
    <w:p w14:paraId="50B4AE42" w14:textId="77777777" w:rsidR="005B3789" w:rsidRPr="00EB723C" w:rsidRDefault="005B3789" w:rsidP="003E3DD3">
      <w:pPr>
        <w:pStyle w:val="Heading2"/>
        <w:rPr>
          <w:rFonts w:ascii="Times New Roman" w:hAnsi="Times New Roman"/>
          <w:b/>
          <w:smallCaps/>
          <w:noProof/>
          <w:sz w:val="24"/>
          <w:lang w:val="en-GB"/>
        </w:rPr>
      </w:pPr>
      <w:r w:rsidRPr="00EB723C">
        <w:rPr>
          <w:rFonts w:ascii="Times New Roman" w:eastAsiaTheme="minorEastAsia" w:hAnsi="Times New Roman" w:cstheme="minorBidi"/>
          <w:b/>
          <w:smallCaps/>
          <w:noProof/>
          <w:color w:val="auto"/>
          <w:sz w:val="24"/>
          <w:szCs w:val="22"/>
          <w:lang w:val="en-GB"/>
        </w:rPr>
        <w:t>COMPONENT 5: Adaptation to climate change</w:t>
      </w:r>
    </w:p>
    <w:p w14:paraId="50B4AE43"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 xml:space="preserve">Component 5 ‘Adaptation to climate change’ of the Slovak recovery and resilience plan aims at increasing the resilience of both ecosystems and human settlements to the negative effects of climate change through reforms of the water management system, land management, nature protection and biodiversity, the implementation of green elements in the landscape and investments in waterproofing, and the development of green infrastructure, including planting. </w:t>
      </w:r>
    </w:p>
    <w:p w14:paraId="50B4AE44"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component includes two reforms and one investment.</w:t>
      </w:r>
    </w:p>
    <w:p w14:paraId="50B4AE45" w14:textId="77777777" w:rsidR="005B3789" w:rsidRPr="00DF3E83" w:rsidRDefault="005B3789" w:rsidP="003E3DD3">
      <w:pPr>
        <w:spacing w:before="120" w:after="120" w:line="240" w:lineRule="auto"/>
        <w:jc w:val="both"/>
        <w:rPr>
          <w:rFonts w:ascii="Times New Roman" w:hAnsi="Times New Roman"/>
          <w:noProof/>
          <w:lang w:val="en-GB"/>
        </w:rPr>
      </w:pPr>
      <w:r w:rsidRPr="4B98E148">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B4AE46" w14:textId="77777777" w:rsidR="005B3789" w:rsidRPr="00DF3E83" w:rsidRDefault="005B3789" w:rsidP="003E3DD3">
      <w:pPr>
        <w:spacing w:before="120" w:after="120" w:line="240" w:lineRule="auto"/>
        <w:jc w:val="both"/>
        <w:rPr>
          <w:rFonts w:ascii="Times New Roman" w:hAnsi="Times New Roman"/>
          <w:noProof/>
          <w:lang w:val="en-GB"/>
        </w:rPr>
      </w:pPr>
      <w:r w:rsidRPr="4B98E148">
        <w:rPr>
          <w:rFonts w:ascii="Times New Roman" w:hAnsi="Times New Roman"/>
          <w:noProof/>
          <w:lang w:val="en-GB"/>
        </w:rPr>
        <w:t xml:space="preserve">The objectives of this component are consistent with and forms part of the National Strategy for Environment Policy to 2030, the Strategy for the adaptation of the Slovak Republic to climate change, the Vision and Development Strategy of Slovakia to 2030 – the long-term sustainable development strategy of the Slovak Republic – Slovakia 2030, as well as the strategies and long-term objectives of the European Union, in particular the European Green Deal. </w:t>
      </w:r>
    </w:p>
    <w:p w14:paraId="50B4AE47" w14:textId="77777777" w:rsidR="005B3789" w:rsidRPr="00DF3E83" w:rsidRDefault="005B3789" w:rsidP="003E3DD3">
      <w:pPr>
        <w:spacing w:before="120" w:after="120" w:line="240" w:lineRule="auto"/>
        <w:jc w:val="both"/>
        <w:rPr>
          <w:rFonts w:ascii="Times New Roman" w:hAnsi="Times New Roman"/>
          <w:noProof/>
          <w:lang w:val="en-GB"/>
        </w:rPr>
      </w:pPr>
      <w:r>
        <w:rPr>
          <w:rFonts w:ascii="Times New Roman" w:eastAsia="Times New Roman" w:hAnsi="Times New Roman" w:cs="Times New Roman"/>
          <w:noProof/>
          <w:lang w:val="en-GB"/>
        </w:rPr>
        <w:t>R</w:t>
      </w:r>
      <w:r w:rsidRPr="28CC898D">
        <w:rPr>
          <w:rFonts w:ascii="Times New Roman" w:eastAsia="Times New Roman" w:hAnsi="Times New Roman" w:cs="Times New Roman"/>
          <w:noProof/>
          <w:lang w:val="en-GB"/>
        </w:rPr>
        <w:t>eform</w:t>
      </w:r>
      <w:r>
        <w:rPr>
          <w:rFonts w:ascii="Times New Roman" w:eastAsia="Times New Roman" w:hAnsi="Times New Roman" w:cs="Times New Roman"/>
          <w:noProof/>
          <w:lang w:val="en-GB"/>
        </w:rPr>
        <w:t xml:space="preserve"> 2</w:t>
      </w:r>
      <w:r w:rsidRPr="28CC898D">
        <w:rPr>
          <w:rFonts w:ascii="Times New Roman" w:eastAsia="Times New Roman" w:hAnsi="Times New Roman" w:cs="Times New Roman"/>
          <w:noProof/>
          <w:lang w:val="en-GB"/>
        </w:rPr>
        <w:t xml:space="preserve"> shall contribute to addressing the Country Specific Recommendation conveyed to Slovakia in 202</w:t>
      </w:r>
      <w:r>
        <w:rPr>
          <w:rFonts w:ascii="Times New Roman" w:eastAsia="Times New Roman" w:hAnsi="Times New Roman" w:cs="Times New Roman"/>
          <w:noProof/>
          <w:lang w:val="en-GB"/>
        </w:rPr>
        <w:t>4</w:t>
      </w:r>
      <w:r w:rsidRPr="28CC898D">
        <w:rPr>
          <w:rFonts w:ascii="Times New Roman" w:eastAsia="Times New Roman" w:hAnsi="Times New Roman" w:cs="Times New Roman"/>
          <w:noProof/>
          <w:lang w:val="en-GB"/>
        </w:rPr>
        <w:t xml:space="preserve">, on the need to “strenghten [...] the conservation of natural resources by mainstreaming nature-based solutions and finalising the zonation of nature-protected areas” (Country Specific Recommendation </w:t>
      </w:r>
      <w:r>
        <w:rPr>
          <w:rFonts w:ascii="Times New Roman" w:eastAsia="Times New Roman" w:hAnsi="Times New Roman" w:cs="Times New Roman"/>
          <w:noProof/>
          <w:lang w:val="en-GB"/>
        </w:rPr>
        <w:t>3</w:t>
      </w:r>
      <w:r w:rsidRPr="28CC898D">
        <w:rPr>
          <w:rFonts w:ascii="Times New Roman" w:eastAsia="Times New Roman" w:hAnsi="Times New Roman" w:cs="Times New Roman"/>
          <w:noProof/>
          <w:lang w:val="en-GB"/>
        </w:rPr>
        <w:t>/202</w:t>
      </w:r>
      <w:r>
        <w:rPr>
          <w:rFonts w:ascii="Times New Roman" w:eastAsia="Times New Roman" w:hAnsi="Times New Roman" w:cs="Times New Roman"/>
          <w:noProof/>
          <w:lang w:val="en-GB"/>
        </w:rPr>
        <w:t>4</w:t>
      </w:r>
      <w:r w:rsidRPr="28CC898D">
        <w:rPr>
          <w:rFonts w:ascii="Times New Roman" w:eastAsia="Times New Roman" w:hAnsi="Times New Roman" w:cs="Times New Roman"/>
          <w:noProof/>
          <w:lang w:val="en-GB"/>
        </w:rPr>
        <w:t>).</w:t>
      </w:r>
      <w:r w:rsidRPr="00DF3E83">
        <w:rPr>
          <w:rFonts w:ascii="Times New Roman" w:hAnsi="Times New Roman"/>
          <w:noProof/>
          <w:lang w:val="en-GB"/>
        </w:rPr>
        <w:t xml:space="preserve"> </w:t>
      </w:r>
    </w:p>
    <w:p w14:paraId="50B4AE48"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u w:val="single"/>
          <w:lang w:val="en-GB"/>
        </w:rPr>
        <w:t xml:space="preserve">A.1. </w:t>
      </w:r>
      <w:r w:rsidRPr="00DF3E83">
        <w:rPr>
          <w:rFonts w:ascii="Times New Roman" w:hAnsi="Times New Roman"/>
          <w:noProof/>
          <w:lang w:val="en-GB"/>
        </w:rPr>
        <w:tab/>
      </w:r>
      <w:r w:rsidRPr="00DF3E83">
        <w:rPr>
          <w:rFonts w:ascii="Times New Roman" w:hAnsi="Times New Roman"/>
          <w:b/>
          <w:noProof/>
          <w:u w:val="single"/>
          <w:lang w:val="en-GB"/>
        </w:rPr>
        <w:t>Description of the reforms and investments for non-repayable financial support</w:t>
      </w:r>
    </w:p>
    <w:p w14:paraId="50B4AE4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1 on landscape planning.</w:t>
      </w:r>
    </w:p>
    <w:p w14:paraId="50B4AE4A"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reform shall provide a basis for safeguarding landscape structures, ecological stability and biodiversity</w:t>
      </w:r>
      <w:r w:rsidRPr="00DF3E83">
        <w:rPr>
          <w:rFonts w:ascii="Times New Roman" w:hAnsi="Times New Roman"/>
          <w:b/>
          <w:noProof/>
          <w:lang w:val="en-GB"/>
        </w:rPr>
        <w:t xml:space="preserve"> </w:t>
      </w:r>
      <w:r w:rsidRPr="00DF3E83">
        <w:rPr>
          <w:rFonts w:ascii="Times New Roman" w:hAnsi="Times New Roman"/>
          <w:noProof/>
          <w:lang w:val="en-GB"/>
        </w:rPr>
        <w:t>in land-use planning documentation and subsequent approval processes for the authorisation of buildings and activities. Together with the subsequent methodological documents and maps, the act shall provide the technical basis for land-use planning documentation and subsequent approval processes for the authorisation of buildings and activities. This shall have a significant impact on the maintenance of landscape structures, ecological stability and the protection of biodiversity. Their loss would undermine the capacity of adaptation to climate change.</w:t>
      </w:r>
    </w:p>
    <w:p w14:paraId="50B4AE4B"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implementation of the reform shall be completed by 31 December 2023. </w:t>
      </w:r>
    </w:p>
    <w:p w14:paraId="50B4AE4C"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 xml:space="preserve">Reform 2 </w:t>
      </w:r>
      <w:r w:rsidRPr="00955412">
        <w:rPr>
          <w:rFonts w:ascii="Times New Roman" w:hAnsi="Times New Roman"/>
          <w:b/>
          <w:noProof/>
          <w:lang w:val="en-GB"/>
        </w:rPr>
        <w:t>Reforming nature conservation and water management in the countryside</w:t>
      </w:r>
    </w:p>
    <w:p w14:paraId="50B4AE4D"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7C173AC3">
        <w:rPr>
          <w:rFonts w:ascii="Times New Roman" w:hAnsi="Times New Roman"/>
          <w:noProof/>
          <w:lang w:val="en-GB"/>
        </w:rPr>
        <w:t>The objective of the reform is</w:t>
      </w:r>
      <w:r w:rsidRPr="7C173AC3">
        <w:rPr>
          <w:rFonts w:ascii="Times New Roman" w:hAnsi="Times New Roman"/>
          <w:b/>
          <w:bCs/>
          <w:noProof/>
          <w:lang w:val="en-GB"/>
        </w:rPr>
        <w:t xml:space="preserve"> </w:t>
      </w:r>
      <w:r w:rsidRPr="7C173AC3">
        <w:rPr>
          <w:rFonts w:ascii="Times New Roman" w:hAnsi="Times New Roman"/>
          <w:noProof/>
          <w:lang w:val="en-GB"/>
        </w:rPr>
        <w:t>to improve</w:t>
      </w:r>
      <w:r w:rsidRPr="7C173AC3">
        <w:rPr>
          <w:rFonts w:ascii="Times New Roman" w:hAnsi="Times New Roman"/>
          <w:b/>
          <w:bCs/>
          <w:noProof/>
          <w:lang w:val="en-GB"/>
        </w:rPr>
        <w:t xml:space="preserve"> </w:t>
      </w:r>
      <w:r w:rsidRPr="7C173AC3">
        <w:rPr>
          <w:rFonts w:ascii="Times New Roman" w:hAnsi="Times New Roman"/>
          <w:noProof/>
          <w:lang w:val="en-GB"/>
        </w:rPr>
        <w:t xml:space="preserve">the status of habitats in protected areas, to guarantee their long-term increasing contribution to landscape protection against climate change and their own resilience to the adverse effects of climate change. By 31 December 2022, an amended Nature and Landscape Protection Act and water legislation shall enter into force. This legislation shall strengthen the institutional protection of nature, it shall minimise conflicts of competence within protected areas, simplify the protection system, integrate the networks of protected areas (national, European and international) and create the conditions for the zoning of national parks. The result shall be a modern system with the primary objective of protecting nature and biodiversity in the territories concerned, ensuring a stable long-term contribution of ecosystems to climate change adaptation and mitigation. At the same time, the reform shall allow watercourses to be revitalised and shall create room for ecological management, restoration of river space and progressive flood protection taking into account nature protection and water retention in the countryside. </w:t>
      </w:r>
    </w:p>
    <w:p w14:paraId="50B4AE4E" w14:textId="7D7AB98F" w:rsidR="005B3789" w:rsidRDefault="005B3789" w:rsidP="003E3DD3">
      <w:pPr>
        <w:spacing w:before="120" w:after="120" w:line="257" w:lineRule="auto"/>
        <w:jc w:val="both"/>
        <w:rPr>
          <w:rFonts w:ascii="Times New Roman" w:eastAsia="Times New Roman" w:hAnsi="Times New Roman" w:cs="Times New Roman"/>
          <w:noProof/>
        </w:rPr>
      </w:pPr>
      <w:r w:rsidRPr="099A5630">
        <w:rPr>
          <w:rFonts w:ascii="Times New Roman" w:eastAsia="Times New Roman" w:hAnsi="Times New Roman" w:cs="Times New Roman"/>
          <w:noProof/>
        </w:rPr>
        <w:t xml:space="preserve">The reform also consists of the  entry into force and application of decrees establishing seven national parks (Slovenský kras, Velká Fatra, Muránska planina,Malá Fatra, Nízké Tatry, Vysoké Tatry and Poloniny) to ensure that zonations of their respective protected areas are finalised. </w:t>
      </w:r>
    </w:p>
    <w:p w14:paraId="50B4AE4F"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1 on the adaptation of regions to climate change with an emphasis on nature conservation and biodiversity development.</w:t>
      </w:r>
    </w:p>
    <w:p w14:paraId="50B4AE50" w14:textId="77777777" w:rsidR="005B3789" w:rsidRDefault="005B3789" w:rsidP="003E3DD3">
      <w:pPr>
        <w:spacing w:before="120" w:after="120" w:line="240" w:lineRule="auto"/>
        <w:jc w:val="both"/>
        <w:rPr>
          <w:rFonts w:ascii="Times New Roman" w:hAnsi="Times New Roman"/>
          <w:noProof/>
          <w:lang w:val="en-GB"/>
        </w:rPr>
      </w:pPr>
      <w:r w:rsidRPr="76AC2606">
        <w:rPr>
          <w:rFonts w:ascii="Times New Roman" w:hAnsi="Times New Roman"/>
          <w:noProof/>
          <w:lang w:val="en-GB"/>
        </w:rPr>
        <w:t xml:space="preserve">The investment aims at ensuring the long-term sustainable contribution of ecosystems to climate change adaptation and mitigation (flood mitigation, drought prevention) by protecting ecosystems. The investment consists of a realignment of property, limiting logging and developing nature conservation and revitalising watercourses, including wetlands, to ensure water retention in the countryside and its gradual release. </w:t>
      </w:r>
    </w:p>
    <w:p w14:paraId="50B4AE51" w14:textId="77777777" w:rsidR="005B3789" w:rsidRPr="00E64CB8" w:rsidRDefault="005B3789" w:rsidP="003E3DD3">
      <w:pPr>
        <w:spacing w:before="120" w:after="120" w:line="240" w:lineRule="auto"/>
        <w:jc w:val="both"/>
        <w:rPr>
          <w:rFonts w:ascii="Times New Roman" w:eastAsia="Times New Roman" w:hAnsi="Times New Roman" w:cs="Times New Roman"/>
          <w:b/>
          <w:bCs/>
          <w:noProof/>
          <w:lang w:val="en-GB"/>
        </w:rPr>
      </w:pPr>
      <w:r w:rsidRPr="00E64CB8">
        <w:rPr>
          <w:rFonts w:ascii="Times New Roman" w:eastAsia="Times New Roman" w:hAnsi="Times New Roman" w:cs="Times New Roman"/>
          <w:b/>
          <w:bCs/>
          <w:noProof/>
          <w:lang w:val="en-GB"/>
        </w:rPr>
        <w:t xml:space="preserve">Investment 2 on building forests </w:t>
      </w:r>
      <w:r w:rsidRPr="00E64CB8">
        <w:rPr>
          <w:rFonts w:ascii="Times New Roman" w:eastAsia="Times New Roman" w:hAnsi="Times New Roman" w:cs="Times New Roman"/>
          <w:b/>
          <w:noProof/>
          <w:lang w:val="en-GB"/>
        </w:rPr>
        <w:t>resilient</w:t>
      </w:r>
      <w:r w:rsidRPr="00E64CB8">
        <w:rPr>
          <w:rFonts w:ascii="Times New Roman" w:eastAsia="Times New Roman" w:hAnsi="Times New Roman" w:cs="Times New Roman"/>
          <w:b/>
          <w:bCs/>
          <w:noProof/>
          <w:lang w:val="en-GB"/>
        </w:rPr>
        <w:t xml:space="preserve"> to climate change.</w:t>
      </w:r>
    </w:p>
    <w:p w14:paraId="50B4AE52" w14:textId="37ED56F5" w:rsidR="005B3789" w:rsidRDefault="005B3789" w:rsidP="003E3DD3">
      <w:pPr>
        <w:spacing w:before="120" w:after="0" w:line="240" w:lineRule="auto"/>
        <w:jc w:val="both"/>
        <w:rPr>
          <w:rFonts w:ascii="Times New Roman" w:hAnsi="Times New Roman"/>
          <w:noProof/>
          <w:lang w:val="en-GB"/>
        </w:rPr>
      </w:pPr>
      <w:r w:rsidRPr="2AC97E27">
        <w:rPr>
          <w:rFonts w:ascii="Times New Roman" w:eastAsia="Times New Roman" w:hAnsi="Times New Roman" w:cs="Times New Roman"/>
          <w:noProof/>
          <w:lang w:val="cs"/>
        </w:rPr>
        <w:t>The objective of this measure is to build resilient forests adapted to climate change impacts. The investment consists of</w:t>
      </w:r>
      <w:r w:rsidR="00672111">
        <w:rPr>
          <w:rFonts w:ascii="Times New Roman" w:eastAsia="Times New Roman" w:hAnsi="Times New Roman" w:cs="Times New Roman"/>
          <w:noProof/>
          <w:lang w:val="cs"/>
        </w:rPr>
        <w:t xml:space="preserve"> </w:t>
      </w:r>
      <w:r w:rsidRPr="2AC97E27">
        <w:rPr>
          <w:rFonts w:ascii="Times New Roman" w:eastAsia="Times New Roman" w:hAnsi="Times New Roman" w:cs="Times New Roman"/>
          <w:noProof/>
          <w:lang w:val="cs"/>
        </w:rPr>
        <w:t xml:space="preserve">implementing a set of activities dedicated to </w:t>
      </w:r>
      <w:r w:rsidRPr="002D55A8">
        <w:rPr>
          <w:rFonts w:ascii="Times New Roman" w:eastAsia="Times New Roman" w:hAnsi="Times New Roman" w:cs="Times New Roman"/>
          <w:noProof/>
          <w:lang w:val="cs"/>
        </w:rPr>
        <w:t xml:space="preserve">sustainable forest management. </w:t>
      </w:r>
    </w:p>
    <w:p w14:paraId="50B4AE53" w14:textId="77777777" w:rsidR="005B3789" w:rsidRPr="00DF3E83" w:rsidRDefault="005B3789" w:rsidP="003E3DD3">
      <w:pPr>
        <w:spacing w:before="120" w:after="0" w:line="240" w:lineRule="auto"/>
        <w:jc w:val="both"/>
        <w:rPr>
          <w:rFonts w:ascii="Times New Roman" w:hAnsi="Times New Roman"/>
          <w:noProof/>
          <w:lang w:val="en-GB"/>
        </w:rPr>
      </w:pPr>
    </w:p>
    <w:p w14:paraId="50B4AE54" w14:textId="77777777" w:rsidR="005B3789" w:rsidRPr="00DF3E83" w:rsidRDefault="005B3789" w:rsidP="003E3DD3">
      <w:pPr>
        <w:rPr>
          <w:rFonts w:ascii="Times New Roman" w:hAnsi="Times New Roman"/>
          <w:noProof/>
          <w:lang w:val="en-GB"/>
        </w:rPr>
      </w:pPr>
    </w:p>
    <w:p w14:paraId="50B4AE55" w14:textId="77777777" w:rsidR="005B3789" w:rsidRPr="00DF3E83" w:rsidRDefault="005B3789" w:rsidP="003E3DD3">
      <w:pPr>
        <w:rPr>
          <w:rFonts w:ascii="Times New Roman" w:hAnsi="Times New Roman"/>
          <w:noProof/>
          <w:lang w:val="en-GB"/>
        </w:rPr>
      </w:pPr>
    </w:p>
    <w:p w14:paraId="50B4AE56" w14:textId="77777777" w:rsidR="005B3789" w:rsidRPr="00DF3E83" w:rsidRDefault="005B3789" w:rsidP="003E3DD3">
      <w:pPr>
        <w:rPr>
          <w:rFonts w:ascii="Times New Roman" w:hAnsi="Times New Roman"/>
          <w:noProof/>
          <w:lang w:val="en-GB"/>
        </w:rPr>
      </w:pPr>
    </w:p>
    <w:p w14:paraId="50B4AE57" w14:textId="77777777" w:rsidR="005B3789" w:rsidRPr="00DF3E83" w:rsidRDefault="005B3789" w:rsidP="003E3DD3">
      <w:pPr>
        <w:tabs>
          <w:tab w:val="left" w:pos="1335"/>
        </w:tabs>
        <w:rPr>
          <w:rFonts w:ascii="Times New Roman" w:hAnsi="Times New Roman"/>
          <w:noProof/>
          <w:lang w:val="en-GB"/>
        </w:rPr>
        <w:sectPr w:rsidR="005B3789" w:rsidRPr="00DF3E83" w:rsidSect="003E3DD3">
          <w:headerReference w:type="even" r:id="rId65"/>
          <w:headerReference w:type="default" r:id="rId66"/>
          <w:footerReference w:type="even" r:id="rId67"/>
          <w:footerReference w:type="default" r:id="rId68"/>
          <w:headerReference w:type="first" r:id="rId69"/>
          <w:footerReference w:type="first" r:id="rId70"/>
          <w:pgSz w:w="12240" w:h="15840"/>
          <w:pgMar w:top="1134" w:right="1134" w:bottom="1134" w:left="1134" w:header="567" w:footer="567" w:gutter="0"/>
          <w:cols w:space="720"/>
          <w:docGrid w:linePitch="360"/>
        </w:sectPr>
      </w:pPr>
    </w:p>
    <w:p w14:paraId="50B4AE58" w14:textId="77777777" w:rsidR="005B3789" w:rsidRPr="00DF3E83" w:rsidRDefault="005B3789" w:rsidP="003E3DD3">
      <w:pPr>
        <w:framePr w:w="15588" w:wrap="auto" w:hAnchor="text"/>
        <w:spacing w:before="120" w:after="120" w:line="240" w:lineRule="auto"/>
        <w:ind w:left="850"/>
        <w:jc w:val="both"/>
        <w:rPr>
          <w:rFonts w:ascii="Times New Roman" w:hAnsi="Times New Roman"/>
          <w:noProof/>
          <w:lang w:val="en-GB"/>
        </w:rPr>
      </w:pPr>
      <w:r w:rsidRPr="00DF3E83">
        <w:rPr>
          <w:rFonts w:ascii="Times New Roman" w:hAnsi="Times New Roman"/>
          <w:b/>
          <w:noProof/>
          <w:u w:val="single"/>
          <w:lang w:val="en-GB"/>
        </w:rPr>
        <w:t xml:space="preserve">A.2. </w:t>
      </w:r>
      <w:r w:rsidRPr="00DF3E83">
        <w:rPr>
          <w:noProof/>
          <w:lang w:val="en-GB"/>
        </w:rPr>
        <w:tab/>
      </w:r>
      <w:r w:rsidRPr="00DF3E83">
        <w:rPr>
          <w:rFonts w:ascii="Times New Roman" w:hAnsi="Times New Roman"/>
          <w:b/>
          <w:noProof/>
          <w:u w:val="single"/>
          <w:lang w:val="en-GB"/>
        </w:rPr>
        <w:t>Milestones, targets, indicators, and timetable for monitoring and implementation for non-repayable financial support</w:t>
      </w:r>
    </w:p>
    <w:p w14:paraId="50B4AE59" w14:textId="77777777" w:rsidR="005B3789" w:rsidRPr="00DF3E83" w:rsidRDefault="005B3789" w:rsidP="003E3DD3">
      <w:pPr>
        <w:framePr w:w="15588" w:wrap="auto" w:hAnchor="text"/>
        <w:spacing w:before="120" w:after="120" w:line="240" w:lineRule="auto"/>
        <w:ind w:left="850"/>
        <w:jc w:val="both"/>
        <w:rPr>
          <w:rFonts w:ascii="Times New Roman" w:hAnsi="Times New Roman"/>
          <w:b/>
          <w:bCs/>
          <w:noProof/>
          <w:u w:val="single"/>
          <w:lang w:val="en-GB"/>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1381"/>
        <w:gridCol w:w="1170"/>
        <w:gridCol w:w="1418"/>
        <w:gridCol w:w="1276"/>
        <w:gridCol w:w="1417"/>
        <w:gridCol w:w="1276"/>
        <w:gridCol w:w="850"/>
        <w:gridCol w:w="993"/>
        <w:gridCol w:w="708"/>
        <w:gridCol w:w="3537"/>
      </w:tblGrid>
      <w:tr w:rsidR="003E3DD3" w:rsidRPr="00966F54" w14:paraId="50B4AE68" w14:textId="77777777" w:rsidTr="6655E76D">
        <w:trPr>
          <w:trHeight w:val="690"/>
          <w:tblHeader/>
          <w:jc w:val="center"/>
        </w:trPr>
        <w:tc>
          <w:tcPr>
            <w:tcW w:w="824" w:type="dxa"/>
            <w:vMerge w:val="restart"/>
            <w:shd w:val="clear" w:color="auto" w:fill="BDD7EE"/>
            <w:vAlign w:val="center"/>
          </w:tcPr>
          <w:p w14:paraId="50B4AE5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AE5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381" w:type="dxa"/>
            <w:vMerge w:val="restart"/>
            <w:shd w:val="clear" w:color="auto" w:fill="BDD7EE"/>
            <w:vAlign w:val="center"/>
          </w:tcPr>
          <w:p w14:paraId="50B4AE5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AE5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170" w:type="dxa"/>
            <w:vMerge w:val="restart"/>
            <w:shd w:val="clear" w:color="auto" w:fill="BDD7EE"/>
            <w:vAlign w:val="center"/>
          </w:tcPr>
          <w:p w14:paraId="50B4AE5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AE5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418" w:type="dxa"/>
            <w:vMerge w:val="restart"/>
            <w:shd w:val="clear" w:color="auto" w:fill="BDD7EE"/>
            <w:vAlign w:val="center"/>
          </w:tcPr>
          <w:p w14:paraId="50B4AE6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AE6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276" w:type="dxa"/>
            <w:vMerge w:val="restart"/>
            <w:shd w:val="clear" w:color="auto" w:fill="BDD7EE"/>
            <w:vAlign w:val="center"/>
          </w:tcPr>
          <w:p w14:paraId="50B4AE6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w:t>
            </w:r>
            <w:r w:rsidRPr="00DF3E83">
              <w:rPr>
                <w:rFonts w:ascii="Times New Roman" w:hAnsi="Times New Roman"/>
                <w:noProof/>
                <w:sz w:val="20"/>
                <w:lang w:val="en-GB"/>
              </w:rPr>
              <w:t xml:space="preserve"> </w:t>
            </w:r>
            <w:r w:rsidRPr="00DF3E83">
              <w:rPr>
                <w:rFonts w:ascii="Times New Roman" w:hAnsi="Times New Roman"/>
                <w:b/>
                <w:noProof/>
                <w:sz w:val="20"/>
                <w:lang w:val="en-GB"/>
              </w:rPr>
              <w:t>(for milestones)</w:t>
            </w:r>
          </w:p>
          <w:p w14:paraId="50B4AE6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3543" w:type="dxa"/>
            <w:gridSpan w:val="3"/>
            <w:shd w:val="clear" w:color="auto" w:fill="BDD7EE"/>
            <w:vAlign w:val="center"/>
          </w:tcPr>
          <w:p w14:paraId="50B4AE6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w:t>
            </w:r>
            <w:r w:rsidRPr="00DF3E83">
              <w:rPr>
                <w:rFonts w:ascii="Times New Roman" w:hAnsi="Times New Roman"/>
                <w:noProof/>
                <w:sz w:val="20"/>
                <w:lang w:val="en-GB"/>
              </w:rPr>
              <w:t xml:space="preserve"> </w:t>
            </w:r>
            <w:r w:rsidRPr="00DF3E83">
              <w:rPr>
                <w:rFonts w:ascii="Times New Roman" w:hAnsi="Times New Roman"/>
                <w:b/>
                <w:noProof/>
                <w:sz w:val="20"/>
                <w:lang w:val="en-GB"/>
              </w:rPr>
              <w:t>(for targets)</w:t>
            </w:r>
          </w:p>
        </w:tc>
        <w:tc>
          <w:tcPr>
            <w:tcW w:w="1701" w:type="dxa"/>
            <w:gridSpan w:val="2"/>
            <w:shd w:val="clear" w:color="auto" w:fill="BDD7EE"/>
            <w:vAlign w:val="center"/>
          </w:tcPr>
          <w:p w14:paraId="50B4AE6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3537" w:type="dxa"/>
            <w:vMerge w:val="restart"/>
            <w:shd w:val="clear" w:color="auto" w:fill="BDD7EE"/>
            <w:vAlign w:val="center"/>
          </w:tcPr>
          <w:p w14:paraId="50B4AE6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AE6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3E3DD3" w:rsidRPr="00DF3E83" w14:paraId="50B4AE74" w14:textId="77777777" w:rsidTr="6655E76D">
        <w:trPr>
          <w:trHeight w:val="660"/>
          <w:tblHeader/>
          <w:jc w:val="center"/>
        </w:trPr>
        <w:tc>
          <w:tcPr>
            <w:tcW w:w="824" w:type="dxa"/>
            <w:vMerge/>
            <w:vAlign w:val="center"/>
          </w:tcPr>
          <w:p w14:paraId="50B4AE69" w14:textId="77777777" w:rsidR="005B3789" w:rsidRPr="00DF3E83" w:rsidRDefault="005B3789" w:rsidP="003E3DD3">
            <w:pPr>
              <w:jc w:val="center"/>
              <w:rPr>
                <w:rFonts w:ascii="Times New Roman" w:hAnsi="Times New Roman"/>
                <w:noProof/>
                <w:sz w:val="20"/>
                <w:szCs w:val="20"/>
                <w:lang w:val="en-GB"/>
              </w:rPr>
            </w:pPr>
          </w:p>
        </w:tc>
        <w:tc>
          <w:tcPr>
            <w:tcW w:w="1381" w:type="dxa"/>
            <w:vMerge/>
            <w:vAlign w:val="center"/>
          </w:tcPr>
          <w:p w14:paraId="50B4AE6A" w14:textId="77777777" w:rsidR="005B3789" w:rsidRPr="00DF3E83" w:rsidRDefault="005B3789" w:rsidP="003E3DD3">
            <w:pPr>
              <w:jc w:val="center"/>
              <w:rPr>
                <w:rFonts w:ascii="Times New Roman" w:hAnsi="Times New Roman"/>
                <w:noProof/>
                <w:sz w:val="20"/>
                <w:szCs w:val="20"/>
                <w:lang w:val="en-GB"/>
              </w:rPr>
            </w:pPr>
          </w:p>
        </w:tc>
        <w:tc>
          <w:tcPr>
            <w:tcW w:w="1170" w:type="dxa"/>
            <w:vMerge/>
            <w:vAlign w:val="center"/>
          </w:tcPr>
          <w:p w14:paraId="50B4AE6B" w14:textId="77777777" w:rsidR="005B3789" w:rsidRPr="00DF3E83" w:rsidRDefault="005B3789" w:rsidP="003E3DD3">
            <w:pPr>
              <w:jc w:val="center"/>
              <w:rPr>
                <w:rFonts w:ascii="Times New Roman" w:hAnsi="Times New Roman"/>
                <w:noProof/>
                <w:sz w:val="20"/>
                <w:szCs w:val="20"/>
                <w:lang w:val="en-GB"/>
              </w:rPr>
            </w:pPr>
          </w:p>
        </w:tc>
        <w:tc>
          <w:tcPr>
            <w:tcW w:w="1418" w:type="dxa"/>
            <w:vMerge/>
            <w:vAlign w:val="center"/>
          </w:tcPr>
          <w:p w14:paraId="50B4AE6C" w14:textId="77777777" w:rsidR="005B3789" w:rsidRPr="00DF3E83" w:rsidRDefault="005B3789" w:rsidP="003E3DD3">
            <w:pPr>
              <w:jc w:val="center"/>
              <w:rPr>
                <w:rFonts w:ascii="Times New Roman" w:hAnsi="Times New Roman"/>
                <w:noProof/>
                <w:sz w:val="20"/>
                <w:szCs w:val="20"/>
                <w:lang w:val="en-GB"/>
              </w:rPr>
            </w:pPr>
          </w:p>
        </w:tc>
        <w:tc>
          <w:tcPr>
            <w:tcW w:w="1276" w:type="dxa"/>
            <w:vMerge/>
            <w:vAlign w:val="center"/>
          </w:tcPr>
          <w:p w14:paraId="50B4AE6D" w14:textId="77777777" w:rsidR="005B3789" w:rsidRPr="00DF3E83" w:rsidRDefault="005B3789" w:rsidP="003E3DD3">
            <w:pPr>
              <w:jc w:val="center"/>
              <w:rPr>
                <w:rFonts w:ascii="Times New Roman" w:hAnsi="Times New Roman"/>
                <w:noProof/>
                <w:sz w:val="20"/>
                <w:szCs w:val="20"/>
                <w:lang w:val="en-GB"/>
              </w:rPr>
            </w:pPr>
          </w:p>
        </w:tc>
        <w:tc>
          <w:tcPr>
            <w:tcW w:w="1417" w:type="dxa"/>
            <w:shd w:val="clear" w:color="auto" w:fill="BDD7EE"/>
            <w:vAlign w:val="center"/>
          </w:tcPr>
          <w:p w14:paraId="50B4AE6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1276" w:type="dxa"/>
            <w:shd w:val="clear" w:color="auto" w:fill="BDD7EE"/>
            <w:vAlign w:val="center"/>
          </w:tcPr>
          <w:p w14:paraId="50B4AE6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Baseline</w:t>
            </w:r>
          </w:p>
        </w:tc>
        <w:tc>
          <w:tcPr>
            <w:tcW w:w="850" w:type="dxa"/>
            <w:shd w:val="clear" w:color="auto" w:fill="BDD7EE"/>
            <w:vAlign w:val="center"/>
          </w:tcPr>
          <w:p w14:paraId="50B4AE7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993" w:type="dxa"/>
            <w:shd w:val="clear" w:color="auto" w:fill="BDD7EE"/>
            <w:vAlign w:val="center"/>
          </w:tcPr>
          <w:p w14:paraId="50B4AE7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708" w:type="dxa"/>
            <w:shd w:val="clear" w:color="auto" w:fill="BDD7EE"/>
            <w:vAlign w:val="center"/>
          </w:tcPr>
          <w:p w14:paraId="50B4AE7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3537" w:type="dxa"/>
            <w:vMerge/>
            <w:vAlign w:val="center"/>
          </w:tcPr>
          <w:p w14:paraId="50B4AE73" w14:textId="77777777" w:rsidR="005B3789" w:rsidRPr="00DF3E83" w:rsidRDefault="005B3789" w:rsidP="003E3DD3">
            <w:pPr>
              <w:rPr>
                <w:rFonts w:ascii="Times New Roman" w:hAnsi="Times New Roman"/>
                <w:noProof/>
                <w:sz w:val="20"/>
                <w:szCs w:val="20"/>
                <w:lang w:val="en-GB"/>
              </w:rPr>
            </w:pPr>
          </w:p>
        </w:tc>
      </w:tr>
      <w:tr w:rsidR="003E3DD3" w:rsidRPr="00966F54" w14:paraId="50B4AE80" w14:textId="77777777" w:rsidTr="6655E76D">
        <w:trPr>
          <w:trHeight w:val="1395"/>
          <w:jc w:val="center"/>
        </w:trPr>
        <w:tc>
          <w:tcPr>
            <w:tcW w:w="824" w:type="dxa"/>
            <w:shd w:val="clear" w:color="auto" w:fill="C6EFCE"/>
          </w:tcPr>
          <w:p w14:paraId="50B4AE7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1381" w:type="dxa"/>
            <w:shd w:val="clear" w:color="auto" w:fill="C6EFCE"/>
          </w:tcPr>
          <w:p w14:paraId="50B4AE7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5 – Adaptation to climate change – Reform 1: Land planning reform</w:t>
            </w:r>
          </w:p>
        </w:tc>
        <w:tc>
          <w:tcPr>
            <w:tcW w:w="1170" w:type="dxa"/>
            <w:shd w:val="clear" w:color="auto" w:fill="C6EFCE"/>
          </w:tcPr>
          <w:p w14:paraId="50B4AE7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18" w:type="dxa"/>
            <w:shd w:val="clear" w:color="auto" w:fill="C6EFCE"/>
          </w:tcPr>
          <w:p w14:paraId="50B4AE7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Land Planning reform </w:t>
            </w:r>
          </w:p>
        </w:tc>
        <w:tc>
          <w:tcPr>
            <w:tcW w:w="1276" w:type="dxa"/>
            <w:shd w:val="clear" w:color="auto" w:fill="C6EFCE"/>
          </w:tcPr>
          <w:p w14:paraId="50B4AE7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Land Planning Act by the Parliament</w:t>
            </w:r>
          </w:p>
        </w:tc>
        <w:tc>
          <w:tcPr>
            <w:tcW w:w="1417" w:type="dxa"/>
            <w:shd w:val="clear" w:color="auto" w:fill="C6EFCE"/>
          </w:tcPr>
          <w:p w14:paraId="50B4AE7A" w14:textId="77777777" w:rsidR="005B3789" w:rsidRPr="00DF3E83" w:rsidRDefault="005B3789" w:rsidP="003E3DD3">
            <w:pPr>
              <w:rPr>
                <w:rFonts w:ascii="Times New Roman" w:hAnsi="Times New Roman"/>
                <w:noProof/>
                <w:sz w:val="20"/>
                <w:szCs w:val="20"/>
                <w:lang w:val="en-GB"/>
              </w:rPr>
            </w:pPr>
          </w:p>
        </w:tc>
        <w:tc>
          <w:tcPr>
            <w:tcW w:w="1276" w:type="dxa"/>
            <w:shd w:val="clear" w:color="auto" w:fill="C6EFCE"/>
          </w:tcPr>
          <w:p w14:paraId="50B4AE7B" w14:textId="77777777" w:rsidR="005B3789" w:rsidRPr="00DF3E83" w:rsidRDefault="005B3789" w:rsidP="003E3DD3">
            <w:pPr>
              <w:rPr>
                <w:rFonts w:ascii="Times New Roman" w:hAnsi="Times New Roman"/>
                <w:noProof/>
                <w:sz w:val="20"/>
                <w:szCs w:val="20"/>
                <w:lang w:val="en-GB"/>
              </w:rPr>
            </w:pPr>
          </w:p>
        </w:tc>
        <w:tc>
          <w:tcPr>
            <w:tcW w:w="850" w:type="dxa"/>
            <w:shd w:val="clear" w:color="auto" w:fill="C6EFCE"/>
          </w:tcPr>
          <w:p w14:paraId="50B4AE7C" w14:textId="77777777" w:rsidR="005B3789" w:rsidRPr="00DF3E83" w:rsidRDefault="005B3789" w:rsidP="003E3DD3">
            <w:pPr>
              <w:rPr>
                <w:rFonts w:ascii="Times New Roman" w:hAnsi="Times New Roman"/>
                <w:noProof/>
                <w:sz w:val="20"/>
                <w:szCs w:val="20"/>
                <w:lang w:val="en-GB"/>
              </w:rPr>
            </w:pPr>
          </w:p>
        </w:tc>
        <w:tc>
          <w:tcPr>
            <w:tcW w:w="993" w:type="dxa"/>
            <w:shd w:val="clear" w:color="auto" w:fill="C6EFCE"/>
          </w:tcPr>
          <w:p w14:paraId="50B4AE7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E7E" w14:textId="77777777" w:rsidR="005B3789" w:rsidRPr="00DF3E83" w:rsidRDefault="005B3789" w:rsidP="003E3DD3">
            <w:pPr>
              <w:jc w:val="center"/>
              <w:rPr>
                <w:rFonts w:ascii="Times New Roman" w:eastAsia="Calibri" w:hAnsi="Times New Roman" w:cs="Times New Roman"/>
                <w:noProof/>
                <w:sz w:val="20"/>
                <w:szCs w:val="20"/>
                <w:lang w:val="en-GB"/>
              </w:rPr>
            </w:pPr>
            <w:r w:rsidRPr="00DF3E83">
              <w:rPr>
                <w:rFonts w:ascii="Times New Roman" w:hAnsi="Times New Roman"/>
                <w:noProof/>
                <w:color w:val="006100"/>
                <w:sz w:val="20"/>
                <w:lang w:val="en-GB"/>
              </w:rPr>
              <w:t>2023</w:t>
            </w:r>
          </w:p>
        </w:tc>
        <w:tc>
          <w:tcPr>
            <w:tcW w:w="3537" w:type="dxa"/>
            <w:shd w:val="clear" w:color="auto" w:fill="C6EFCE"/>
          </w:tcPr>
          <w:p w14:paraId="50B4AE7F" w14:textId="429FF31C"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By 31 December 2023 the Ministry of the Environment shall prepare an act which shall then be approved by the National Council of the Slovak Republic. The act shall be accompanied by 31 December 2023 by the development</w:t>
            </w:r>
            <w:r w:rsidR="00672111">
              <w:rPr>
                <w:rFonts w:ascii="Times New Roman" w:hAnsi="Times New Roman"/>
                <w:noProof/>
                <w:color w:val="006100"/>
                <w:sz w:val="20"/>
                <w:lang w:val="en-GB"/>
              </w:rPr>
              <w:t xml:space="preserve"> </w:t>
            </w:r>
            <w:r w:rsidRPr="00DF3E83">
              <w:rPr>
                <w:rFonts w:ascii="Times New Roman" w:hAnsi="Times New Roman"/>
                <w:noProof/>
                <w:color w:val="006100"/>
                <w:sz w:val="20"/>
                <w:lang w:val="en-GB"/>
              </w:rPr>
              <w:t>a methodology for assessing the value of landscape and ecosystems</w:t>
            </w:r>
            <w:r w:rsidR="00672111">
              <w:rPr>
                <w:rFonts w:ascii="Times New Roman" w:hAnsi="Times New Roman"/>
                <w:noProof/>
                <w:color w:val="006100"/>
                <w:sz w:val="20"/>
                <w:lang w:val="en-GB"/>
              </w:rPr>
              <w:t xml:space="preserve"> </w:t>
            </w:r>
            <w:r w:rsidRPr="00DF3E83">
              <w:rPr>
                <w:rFonts w:ascii="Times New Roman" w:hAnsi="Times New Roman"/>
                <w:noProof/>
                <w:color w:val="006100"/>
                <w:sz w:val="20"/>
                <w:lang w:val="en-GB"/>
              </w:rPr>
              <w:t>which shall aim at ensuring that climate adaptation considerations are factored in territorial decision-making and building proceedings, promoting the implementation of nature-based flood prevention measures and measures to prevent drought and biodiversity loss.</w:t>
            </w:r>
          </w:p>
        </w:tc>
      </w:tr>
      <w:tr w:rsidR="003E3DD3" w:rsidRPr="00966F54" w14:paraId="50B4AE8C" w14:textId="77777777" w:rsidTr="6655E76D">
        <w:trPr>
          <w:trHeight w:val="1905"/>
          <w:jc w:val="center"/>
        </w:trPr>
        <w:tc>
          <w:tcPr>
            <w:tcW w:w="824" w:type="dxa"/>
            <w:shd w:val="clear" w:color="auto" w:fill="C6EFCE"/>
          </w:tcPr>
          <w:p w14:paraId="50B4AE8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1381" w:type="dxa"/>
            <w:shd w:val="clear" w:color="auto" w:fill="C6EFCE"/>
          </w:tcPr>
          <w:p w14:paraId="50B4AE8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5 – Adapting to climate change – Reform 2: Reforming nature conservation and water management in the countryside</w:t>
            </w:r>
          </w:p>
        </w:tc>
        <w:tc>
          <w:tcPr>
            <w:tcW w:w="1170" w:type="dxa"/>
            <w:shd w:val="clear" w:color="auto" w:fill="C6EFCE"/>
          </w:tcPr>
          <w:p w14:paraId="50B4AE8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418" w:type="dxa"/>
            <w:shd w:val="clear" w:color="auto" w:fill="C6EFCE"/>
          </w:tcPr>
          <w:p w14:paraId="50B4AE84" w14:textId="2A0F16C2"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More effective application of nature protection measures</w:t>
            </w:r>
            <w:r w:rsidR="00672111">
              <w:rPr>
                <w:rFonts w:ascii="Times New Roman" w:hAnsi="Times New Roman"/>
                <w:noProof/>
                <w:color w:val="006100"/>
                <w:sz w:val="20"/>
                <w:lang w:val="en-GB"/>
              </w:rPr>
              <w:t xml:space="preserve"> </w:t>
            </w:r>
            <w:r w:rsidRPr="00DF3E83">
              <w:rPr>
                <w:rFonts w:ascii="Times New Roman" w:hAnsi="Times New Roman"/>
                <w:noProof/>
                <w:color w:val="006100"/>
                <w:sz w:val="20"/>
                <w:lang w:val="en-GB"/>
              </w:rPr>
              <w:t>in landscapes in protected areas and the revitalization of watercourses</w:t>
            </w:r>
          </w:p>
        </w:tc>
        <w:tc>
          <w:tcPr>
            <w:tcW w:w="1276" w:type="dxa"/>
            <w:shd w:val="clear" w:color="auto" w:fill="C6EFCE"/>
          </w:tcPr>
          <w:p w14:paraId="50B4AE85" w14:textId="4061916D"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amended</w:t>
            </w:r>
            <w:r w:rsidR="00672111">
              <w:rPr>
                <w:rFonts w:ascii="Times New Roman" w:hAnsi="Times New Roman"/>
                <w:noProof/>
                <w:color w:val="006100"/>
                <w:sz w:val="20"/>
                <w:lang w:val="en-GB"/>
              </w:rPr>
              <w:t xml:space="preserve"> </w:t>
            </w:r>
            <w:r w:rsidRPr="00DF3E83">
              <w:rPr>
                <w:rFonts w:ascii="Times New Roman" w:hAnsi="Times New Roman"/>
                <w:noProof/>
                <w:color w:val="006100"/>
                <w:sz w:val="20"/>
                <w:lang w:val="en-GB"/>
              </w:rPr>
              <w:t>Nature and Landscape Protection Act and water legislation</w:t>
            </w:r>
          </w:p>
        </w:tc>
        <w:tc>
          <w:tcPr>
            <w:tcW w:w="1417" w:type="dxa"/>
            <w:shd w:val="clear" w:color="auto" w:fill="C6EFCE"/>
          </w:tcPr>
          <w:p w14:paraId="50B4AE8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276" w:type="dxa"/>
            <w:shd w:val="clear" w:color="auto" w:fill="C6EFCE"/>
          </w:tcPr>
          <w:p w14:paraId="50B4AE87"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0" w:type="dxa"/>
            <w:shd w:val="clear" w:color="auto" w:fill="C6EFCE"/>
          </w:tcPr>
          <w:p w14:paraId="50B4AE88"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AE8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E8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3537" w:type="dxa"/>
            <w:shd w:val="clear" w:color="auto" w:fill="C6EFCE"/>
          </w:tcPr>
          <w:p w14:paraId="50B4AE8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Ministry of the Environment shall prepare an amendment to the Nature Protection Act, which shall come into force in January 2022 This shall be followed by the development of a proposal for a new model for the functioning of protected areas (by 31 December 2022).The water management reform in the country shall pave the way for the revitalization of watercourses, thus increasing flood protection in the country. The Ministry of the Environment shall draw up a new water policy concept by 31 December 2022 and amend the Water Act by 31 December 2022 setting up technical standards which shall allow watercourses to be revitalised in a way that shall maximize water retention in the country, slowing off water outflows and restoring groundwater reserves.</w:t>
            </w:r>
          </w:p>
        </w:tc>
      </w:tr>
      <w:tr w:rsidR="003E3DD3" w:rsidRPr="00966F54" w14:paraId="50B4AE98" w14:textId="77777777" w:rsidTr="6655E76D">
        <w:trPr>
          <w:trHeight w:val="75"/>
          <w:jc w:val="center"/>
        </w:trPr>
        <w:tc>
          <w:tcPr>
            <w:tcW w:w="824" w:type="dxa"/>
            <w:shd w:val="clear" w:color="auto" w:fill="C6EFCE"/>
          </w:tcPr>
          <w:p w14:paraId="50B4AE8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1381" w:type="dxa"/>
            <w:shd w:val="clear" w:color="auto" w:fill="C6EFCE"/>
          </w:tcPr>
          <w:p w14:paraId="50B4AE8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5 – Adapting to climate change – Investment 1: Adapting regions to climate change, focusing on nature conservation and biodiversity development</w:t>
            </w:r>
          </w:p>
        </w:tc>
        <w:tc>
          <w:tcPr>
            <w:tcW w:w="1170" w:type="dxa"/>
            <w:shd w:val="clear" w:color="auto" w:fill="C6EFCE"/>
          </w:tcPr>
          <w:p w14:paraId="50B4AE8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AE90" w14:textId="77777777" w:rsidR="005B3789" w:rsidRPr="00DF3E83" w:rsidRDefault="005B3789" w:rsidP="003E3DD3">
            <w:pPr>
              <w:rPr>
                <w:rFonts w:ascii="Times New Roman" w:hAnsi="Times New Roman"/>
                <w:noProof/>
                <w:sz w:val="20"/>
                <w:szCs w:val="20"/>
                <w:lang w:val="en-GB"/>
              </w:rPr>
            </w:pPr>
            <w:r w:rsidRPr="28CC898D">
              <w:rPr>
                <w:rFonts w:ascii="Times New Roman" w:hAnsi="Times New Roman"/>
                <w:noProof/>
                <w:color w:val="006100"/>
                <w:sz w:val="20"/>
                <w:szCs w:val="20"/>
                <w:lang w:val="en-GB"/>
              </w:rPr>
              <w:t>Revitalisation of watercourses (in Km of revitalised watercourses)</w:t>
            </w:r>
          </w:p>
        </w:tc>
        <w:tc>
          <w:tcPr>
            <w:tcW w:w="1276" w:type="dxa"/>
            <w:shd w:val="clear" w:color="auto" w:fill="C6EFCE"/>
          </w:tcPr>
          <w:p w14:paraId="50B4AE91" w14:textId="77777777" w:rsidR="005B3789" w:rsidRPr="00DF3E83" w:rsidRDefault="005B3789" w:rsidP="003E3DD3">
            <w:pPr>
              <w:rPr>
                <w:rFonts w:ascii="Times New Roman" w:hAnsi="Times New Roman"/>
                <w:noProof/>
                <w:sz w:val="20"/>
                <w:szCs w:val="20"/>
                <w:lang w:val="en-GB"/>
              </w:rPr>
            </w:pPr>
            <w:r w:rsidRPr="28CC898D">
              <w:rPr>
                <w:rFonts w:ascii="Times New Roman" w:hAnsi="Times New Roman"/>
                <w:noProof/>
                <w:color w:val="006100"/>
                <w:sz w:val="20"/>
                <w:szCs w:val="20"/>
                <w:lang w:val="en-GB"/>
              </w:rPr>
              <w:t>Km of revitalised watercourses</w:t>
            </w:r>
          </w:p>
        </w:tc>
        <w:tc>
          <w:tcPr>
            <w:tcW w:w="1417" w:type="dxa"/>
            <w:shd w:val="clear" w:color="auto" w:fill="C6EFCE"/>
          </w:tcPr>
          <w:p w14:paraId="50B4AE9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1276" w:type="dxa"/>
            <w:shd w:val="clear" w:color="auto" w:fill="C6EFCE"/>
          </w:tcPr>
          <w:p w14:paraId="50B4AE93" w14:textId="77777777" w:rsidR="005B3789" w:rsidRPr="00DF3E83" w:rsidRDefault="005B3789" w:rsidP="003E3DD3">
            <w:pPr>
              <w:jc w:val="right"/>
              <w:rPr>
                <w:rFonts w:ascii="Times New Roman" w:hAnsi="Times New Roman"/>
                <w:noProof/>
                <w:sz w:val="20"/>
                <w:szCs w:val="20"/>
                <w:lang w:val="en-GB"/>
              </w:rPr>
            </w:pPr>
            <w:r w:rsidRPr="5DD93272">
              <w:rPr>
                <w:rFonts w:ascii="Times New Roman" w:hAnsi="Times New Roman"/>
                <w:noProof/>
                <w:color w:val="006100"/>
                <w:sz w:val="20"/>
                <w:szCs w:val="20"/>
                <w:lang w:val="en-GB"/>
              </w:rPr>
              <w:t>0</w:t>
            </w:r>
          </w:p>
        </w:tc>
        <w:tc>
          <w:tcPr>
            <w:tcW w:w="850" w:type="dxa"/>
            <w:shd w:val="clear" w:color="auto" w:fill="C6EFCE"/>
          </w:tcPr>
          <w:p w14:paraId="50B4AE94" w14:textId="77777777" w:rsidR="005B3789" w:rsidRPr="00DF3E83" w:rsidRDefault="005B3789" w:rsidP="003E3DD3">
            <w:pPr>
              <w:jc w:val="right"/>
              <w:rPr>
                <w:rFonts w:ascii="Times New Roman" w:hAnsi="Times New Roman"/>
                <w:noProof/>
                <w:sz w:val="20"/>
                <w:szCs w:val="20"/>
                <w:lang w:val="en-GB"/>
              </w:rPr>
            </w:pPr>
            <w:r w:rsidRPr="5DD93272">
              <w:rPr>
                <w:rFonts w:ascii="Times New Roman" w:hAnsi="Times New Roman"/>
                <w:noProof/>
                <w:color w:val="006100"/>
                <w:sz w:val="20"/>
                <w:szCs w:val="20"/>
                <w:lang w:val="en-GB"/>
              </w:rPr>
              <w:t>90</w:t>
            </w:r>
          </w:p>
        </w:tc>
        <w:tc>
          <w:tcPr>
            <w:tcW w:w="993" w:type="dxa"/>
            <w:shd w:val="clear" w:color="auto" w:fill="C6EFCE"/>
          </w:tcPr>
          <w:p w14:paraId="50B4AE9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E9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3537" w:type="dxa"/>
            <w:shd w:val="clear" w:color="auto" w:fill="C6EFCE"/>
          </w:tcPr>
          <w:p w14:paraId="50B4AE97" w14:textId="77777777" w:rsidR="005B3789" w:rsidRPr="00DF3E83" w:rsidRDefault="005B3789" w:rsidP="003E3DD3">
            <w:pPr>
              <w:jc w:val="both"/>
              <w:rPr>
                <w:rFonts w:ascii="Times New Roman" w:hAnsi="Times New Roman"/>
                <w:noProof/>
                <w:sz w:val="20"/>
                <w:szCs w:val="20"/>
                <w:lang w:val="en-GB"/>
              </w:rPr>
            </w:pPr>
            <w:r w:rsidRPr="15C6241A">
              <w:rPr>
                <w:rFonts w:ascii="Times New Roman" w:hAnsi="Times New Roman"/>
                <w:noProof/>
                <w:color w:val="006100"/>
                <w:sz w:val="20"/>
                <w:szCs w:val="20"/>
                <w:lang w:val="en-GB"/>
              </w:rPr>
              <w:t xml:space="preserve">Revitalisation passports shall be provided for at least 90 Km of watercourses including wetlands. </w:t>
            </w:r>
          </w:p>
        </w:tc>
      </w:tr>
      <w:tr w:rsidR="003E3DD3" w:rsidRPr="00966F54" w14:paraId="50B4AEA5" w14:textId="77777777" w:rsidTr="6655E76D">
        <w:trPr>
          <w:trHeight w:val="1590"/>
          <w:jc w:val="center"/>
        </w:trPr>
        <w:tc>
          <w:tcPr>
            <w:tcW w:w="824" w:type="dxa"/>
            <w:shd w:val="clear" w:color="auto" w:fill="C6EFCE"/>
          </w:tcPr>
          <w:p w14:paraId="50B4AE9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1381" w:type="dxa"/>
            <w:shd w:val="clear" w:color="auto" w:fill="C6EFCE"/>
          </w:tcPr>
          <w:p w14:paraId="50B4AE9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6 – Adapting to climate change – Investment 1: Adapting regions to climate change, focusing on nature conservation and biodiversity development</w:t>
            </w:r>
          </w:p>
        </w:tc>
        <w:tc>
          <w:tcPr>
            <w:tcW w:w="1170" w:type="dxa"/>
            <w:shd w:val="clear" w:color="auto" w:fill="C6EFCE"/>
          </w:tcPr>
          <w:p w14:paraId="50B4AE9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AE9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Property settlement with private landowners (in</w:t>
            </w:r>
            <w:r w:rsidRPr="00DF3E83">
              <w:rPr>
                <w:rFonts w:ascii="Times New Roman" w:hAnsi="Times New Roman"/>
                <w:noProof/>
                <w:sz w:val="20"/>
                <w:lang w:val="en-GB"/>
              </w:rPr>
              <w:t xml:space="preserve"> </w:t>
            </w:r>
            <w:r w:rsidRPr="00DF3E83">
              <w:rPr>
                <w:rFonts w:ascii="Times New Roman" w:hAnsi="Times New Roman"/>
                <w:noProof/>
                <w:color w:val="006100"/>
                <w:sz w:val="20"/>
                <w:lang w:val="en-GB"/>
              </w:rPr>
              <w:t>Area of land settled in ha)</w:t>
            </w:r>
          </w:p>
        </w:tc>
        <w:tc>
          <w:tcPr>
            <w:tcW w:w="1276" w:type="dxa"/>
            <w:shd w:val="clear" w:color="auto" w:fill="C6EFCE"/>
          </w:tcPr>
          <w:p w14:paraId="50B4AE9D" w14:textId="77777777" w:rsidR="005B3789" w:rsidRPr="00DF3E83" w:rsidRDefault="005B3789" w:rsidP="003E3DD3">
            <w:pPr>
              <w:rPr>
                <w:rFonts w:ascii="Times New Roman" w:hAnsi="Times New Roman"/>
                <w:noProof/>
                <w:sz w:val="20"/>
                <w:szCs w:val="20"/>
                <w:lang w:val="en-GB"/>
              </w:rPr>
            </w:pPr>
          </w:p>
        </w:tc>
        <w:tc>
          <w:tcPr>
            <w:tcW w:w="1417" w:type="dxa"/>
            <w:shd w:val="clear" w:color="auto" w:fill="C6EFCE"/>
          </w:tcPr>
          <w:p w14:paraId="50B4AE9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1276" w:type="dxa"/>
            <w:shd w:val="clear" w:color="auto" w:fill="C6EFCE"/>
          </w:tcPr>
          <w:p w14:paraId="50B4AE9F"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850" w:type="dxa"/>
            <w:shd w:val="clear" w:color="auto" w:fill="C6EFCE"/>
          </w:tcPr>
          <w:p w14:paraId="50B4AEA0" w14:textId="77777777" w:rsidR="005B3789" w:rsidRPr="00DF3E83" w:rsidRDefault="005B3789" w:rsidP="003E3DD3">
            <w:pPr>
              <w:jc w:val="right"/>
              <w:rPr>
                <w:rFonts w:ascii="Times New Roman" w:hAnsi="Times New Roman"/>
                <w:noProof/>
                <w:sz w:val="20"/>
                <w:szCs w:val="20"/>
                <w:lang w:val="en-GB"/>
              </w:rPr>
            </w:pPr>
            <w:r w:rsidRPr="18DB1E93">
              <w:rPr>
                <w:rFonts w:ascii="Times New Roman" w:hAnsi="Times New Roman"/>
                <w:noProof/>
                <w:color w:val="006100"/>
                <w:sz w:val="20"/>
                <w:szCs w:val="20"/>
                <w:lang w:val="en-GB"/>
              </w:rPr>
              <w:t>32</w:t>
            </w:r>
            <w:r>
              <w:rPr>
                <w:rFonts w:ascii="Times New Roman" w:hAnsi="Times New Roman"/>
                <w:noProof/>
                <w:color w:val="006100"/>
                <w:sz w:val="20"/>
                <w:szCs w:val="20"/>
                <w:lang w:val="en-GB"/>
              </w:rPr>
              <w:t>.</w:t>
            </w:r>
            <w:r w:rsidRPr="18DB1E93">
              <w:rPr>
                <w:rFonts w:ascii="Times New Roman" w:hAnsi="Times New Roman"/>
                <w:noProof/>
                <w:color w:val="006100"/>
                <w:sz w:val="20"/>
                <w:szCs w:val="20"/>
                <w:lang w:val="en-GB"/>
              </w:rPr>
              <w:t>82</w:t>
            </w:r>
          </w:p>
        </w:tc>
        <w:tc>
          <w:tcPr>
            <w:tcW w:w="993" w:type="dxa"/>
            <w:shd w:val="clear" w:color="auto" w:fill="C6EFCE"/>
          </w:tcPr>
          <w:p w14:paraId="50B4AEA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AEA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537" w:type="dxa"/>
            <w:shd w:val="clear" w:color="auto" w:fill="C6EFCE"/>
          </w:tcPr>
          <w:p w14:paraId="50B4AEA3" w14:textId="77777777" w:rsidR="005B3789" w:rsidRPr="00DF3E83" w:rsidRDefault="005B3789" w:rsidP="003E3DD3">
            <w:pPr>
              <w:jc w:val="both"/>
              <w:rPr>
                <w:rFonts w:ascii="Times New Roman" w:hAnsi="Times New Roman"/>
                <w:noProof/>
                <w:sz w:val="20"/>
                <w:szCs w:val="20"/>
                <w:lang w:val="en-GB"/>
              </w:rPr>
            </w:pPr>
            <w:r w:rsidRPr="18DB1E93">
              <w:rPr>
                <w:rFonts w:ascii="Times New Roman" w:hAnsi="Times New Roman"/>
                <w:noProof/>
                <w:color w:val="006100"/>
                <w:sz w:val="20"/>
                <w:szCs w:val="20"/>
                <w:lang w:val="en-GB"/>
              </w:rPr>
              <w:t>Property settlements for an area of 32.82 ha</w:t>
            </w:r>
            <w:r w:rsidRPr="60D99EF3">
              <w:rPr>
                <w:rFonts w:ascii="Times New Roman" w:hAnsi="Times New Roman"/>
                <w:noProof/>
                <w:color w:val="006100"/>
                <w:sz w:val="20"/>
                <w:szCs w:val="20"/>
                <w:lang w:val="en-GB"/>
              </w:rPr>
              <w:t xml:space="preserve"> </w:t>
            </w:r>
            <w:r w:rsidRPr="3B32C822">
              <w:rPr>
                <w:rFonts w:ascii="Times New Roman" w:hAnsi="Times New Roman"/>
                <w:noProof/>
                <w:color w:val="006100"/>
                <w:sz w:val="20"/>
                <w:szCs w:val="20"/>
                <w:lang w:val="en-GB"/>
              </w:rPr>
              <w:t>in nature-protected areas</w:t>
            </w:r>
            <w:r w:rsidRPr="60D99EF3">
              <w:rPr>
                <w:rFonts w:ascii="Times New Roman" w:hAnsi="Times New Roman"/>
                <w:noProof/>
                <w:color w:val="006100"/>
                <w:sz w:val="20"/>
                <w:szCs w:val="20"/>
                <w:lang w:val="en-GB"/>
              </w:rPr>
              <w:t xml:space="preserve"> </w:t>
            </w:r>
            <w:r w:rsidRPr="779BC8EB">
              <w:rPr>
                <w:rFonts w:ascii="Times New Roman" w:hAnsi="Times New Roman"/>
                <w:noProof/>
                <w:color w:val="006100"/>
                <w:sz w:val="20"/>
                <w:szCs w:val="20"/>
                <w:lang w:val="en-GB"/>
              </w:rPr>
              <w:t>shall be</w:t>
            </w:r>
            <w:r w:rsidRPr="65C81EEC">
              <w:rPr>
                <w:rFonts w:ascii="Times New Roman" w:hAnsi="Times New Roman"/>
                <w:noProof/>
                <w:color w:val="006100"/>
                <w:sz w:val="20"/>
                <w:szCs w:val="20"/>
                <w:lang w:val="en-GB"/>
              </w:rPr>
              <w:t xml:space="preserve"> reached.</w:t>
            </w:r>
          </w:p>
          <w:p w14:paraId="50B4AEA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By 30 June 2022, a working group at the Ministry of the Environment shall draw up a methodology for determining the value and price of land. Calls for land purchase in protected areas, primarily in national parks, shall be launched for selected areas on a rolling basis until 31 December 2023 </w:t>
            </w:r>
          </w:p>
        </w:tc>
      </w:tr>
      <w:tr w:rsidR="003E3DD3" w:rsidRPr="00966F54" w14:paraId="50B4AEB1" w14:textId="77777777" w:rsidTr="6655E76D">
        <w:trPr>
          <w:trHeight w:val="580"/>
          <w:jc w:val="center"/>
        </w:trPr>
        <w:tc>
          <w:tcPr>
            <w:tcW w:w="824" w:type="dxa"/>
            <w:shd w:val="clear" w:color="auto" w:fill="C6EFCE"/>
          </w:tcPr>
          <w:p w14:paraId="50B4AEA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7</w:t>
            </w:r>
          </w:p>
        </w:tc>
        <w:tc>
          <w:tcPr>
            <w:tcW w:w="1381" w:type="dxa"/>
            <w:shd w:val="clear" w:color="auto" w:fill="C6EFCE"/>
          </w:tcPr>
          <w:p w14:paraId="50B4AEA7" w14:textId="77777777" w:rsidR="005B3789" w:rsidRPr="00DF3E83" w:rsidRDefault="005B3789" w:rsidP="003E3DD3">
            <w:pPr>
              <w:rPr>
                <w:rFonts w:ascii="Times New Roman" w:hAnsi="Times New Roman"/>
                <w:noProof/>
                <w:sz w:val="20"/>
                <w:szCs w:val="20"/>
                <w:lang w:val="en-GB"/>
              </w:rPr>
            </w:pPr>
            <w:r w:rsidRPr="7A80306E">
              <w:rPr>
                <w:rFonts w:ascii="Times New Roman" w:hAnsi="Times New Roman"/>
                <w:noProof/>
                <w:color w:val="006100"/>
                <w:sz w:val="20"/>
                <w:szCs w:val="20"/>
                <w:lang w:val="en-GB"/>
              </w:rPr>
              <w:t>6 – Adapting to climate change – Investment 1: Adapting regions to climate change, focusing on nature conservation and biodiversity development</w:t>
            </w:r>
          </w:p>
        </w:tc>
        <w:tc>
          <w:tcPr>
            <w:tcW w:w="1170" w:type="dxa"/>
            <w:shd w:val="clear" w:color="auto" w:fill="C6EFCE"/>
          </w:tcPr>
          <w:p w14:paraId="50B4AEA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AEA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List of selected projects for the regions of Muránska Planina and Polonina</w:t>
            </w:r>
          </w:p>
        </w:tc>
        <w:tc>
          <w:tcPr>
            <w:tcW w:w="1276" w:type="dxa"/>
            <w:shd w:val="clear" w:color="auto" w:fill="C6EFCE"/>
          </w:tcPr>
          <w:p w14:paraId="50B4AEAA" w14:textId="77777777" w:rsidR="005B3789" w:rsidRPr="00DF3E83" w:rsidRDefault="005B3789" w:rsidP="003E3DD3">
            <w:pPr>
              <w:rPr>
                <w:rFonts w:ascii="Times New Roman" w:hAnsi="Times New Roman"/>
                <w:noProof/>
                <w:sz w:val="20"/>
                <w:szCs w:val="20"/>
                <w:lang w:val="en-GB"/>
              </w:rPr>
            </w:pPr>
          </w:p>
        </w:tc>
        <w:tc>
          <w:tcPr>
            <w:tcW w:w="1417" w:type="dxa"/>
            <w:shd w:val="clear" w:color="auto" w:fill="C6EFCE"/>
          </w:tcPr>
          <w:p w14:paraId="50B4AEA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1276" w:type="dxa"/>
            <w:shd w:val="clear" w:color="auto" w:fill="C6EFCE"/>
          </w:tcPr>
          <w:p w14:paraId="50B4AEAC"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850" w:type="dxa"/>
            <w:shd w:val="clear" w:color="auto" w:fill="C6EFCE"/>
          </w:tcPr>
          <w:p w14:paraId="50B4AEAD"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993" w:type="dxa"/>
            <w:shd w:val="clear" w:color="auto" w:fill="C6EFCE"/>
          </w:tcPr>
          <w:p w14:paraId="50B4AEA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AEA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3537" w:type="dxa"/>
            <w:shd w:val="clear" w:color="auto" w:fill="C6EFCE"/>
          </w:tcPr>
          <w:p w14:paraId="50B4AEB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Steering Board shall select projects for two regions of Muránska Planina and Polonina in accordance with the DNSH principle on the basis of an open discussion with relevant local actors.</w:t>
            </w:r>
          </w:p>
        </w:tc>
      </w:tr>
      <w:tr w:rsidR="003E3DD3" w:rsidRPr="00966F54" w14:paraId="50B4AECE" w14:textId="77777777" w:rsidTr="6655E76D">
        <w:trPr>
          <w:trHeight w:val="300"/>
          <w:jc w:val="center"/>
        </w:trPr>
        <w:tc>
          <w:tcPr>
            <w:tcW w:w="824" w:type="dxa"/>
            <w:shd w:val="clear" w:color="auto" w:fill="C6EFCE"/>
          </w:tcPr>
          <w:p w14:paraId="50B4AEB2" w14:textId="77777777" w:rsidR="005B3789" w:rsidRDefault="005B3789" w:rsidP="003E3DD3">
            <w:pPr>
              <w:jc w:val="center"/>
              <w:rPr>
                <w:rFonts w:ascii="Times New Roman" w:eastAsia="Times New Roman" w:hAnsi="Times New Roman" w:cs="Times New Roman"/>
                <w:noProof/>
                <w:color w:val="006100"/>
                <w:sz w:val="20"/>
                <w:szCs w:val="20"/>
                <w:lang w:val="en-GB"/>
              </w:rPr>
            </w:pPr>
          </w:p>
          <w:p w14:paraId="50B4AEB3" w14:textId="77777777" w:rsidR="005B3789" w:rsidRDefault="005B3789" w:rsidP="003E3DD3">
            <w:pPr>
              <w:jc w:val="center"/>
              <w:rPr>
                <w:rFonts w:ascii="Times New Roman" w:eastAsia="Times New Roman" w:hAnsi="Times New Roman" w:cs="Times New Roman"/>
                <w:noProof/>
                <w:color w:val="006100"/>
                <w:sz w:val="20"/>
                <w:szCs w:val="20"/>
                <w:lang w:val="en-GB"/>
              </w:rPr>
            </w:pPr>
            <w:r w:rsidRPr="68362964">
              <w:rPr>
                <w:rFonts w:ascii="Times New Roman" w:eastAsia="Times New Roman" w:hAnsi="Times New Roman" w:cs="Times New Roman"/>
                <w:noProof/>
                <w:color w:val="006100"/>
                <w:sz w:val="20"/>
                <w:szCs w:val="20"/>
                <w:lang w:val="en-GB"/>
              </w:rPr>
              <w:t>8</w:t>
            </w:r>
          </w:p>
          <w:p w14:paraId="50B4AEB4" w14:textId="77777777" w:rsidR="005B3789" w:rsidRDefault="005B3789" w:rsidP="003E3DD3">
            <w:pPr>
              <w:jc w:val="center"/>
              <w:rPr>
                <w:rFonts w:ascii="Times New Roman" w:eastAsia="Times New Roman" w:hAnsi="Times New Roman" w:cs="Times New Roman"/>
                <w:noProof/>
                <w:color w:val="006100"/>
                <w:sz w:val="20"/>
                <w:szCs w:val="20"/>
                <w:lang w:val="en-GB"/>
              </w:rPr>
            </w:pPr>
          </w:p>
        </w:tc>
        <w:tc>
          <w:tcPr>
            <w:tcW w:w="1381" w:type="dxa"/>
            <w:shd w:val="clear" w:color="auto" w:fill="C6EFCE"/>
          </w:tcPr>
          <w:p w14:paraId="50B4AEB5" w14:textId="0A1ACBBD" w:rsidR="005B3789" w:rsidRPr="005A3164" w:rsidRDefault="005B3789" w:rsidP="003E3DD3">
            <w:pPr>
              <w:rPr>
                <w:rFonts w:ascii="Times New Roman" w:eastAsia="Times New Roman" w:hAnsi="Times New Roman" w:cs="Times New Roman"/>
                <w:noProof/>
                <w:color w:val="006100"/>
                <w:sz w:val="20"/>
                <w:szCs w:val="20"/>
                <w:lang w:val="en-GB"/>
              </w:rPr>
            </w:pPr>
            <w:r w:rsidRPr="005A3164">
              <w:rPr>
                <w:rFonts w:ascii="Times New Roman" w:eastAsia="Times New Roman" w:hAnsi="Times New Roman" w:cs="Times New Roman"/>
                <w:noProof/>
                <w:color w:val="006100"/>
                <w:sz w:val="20"/>
                <w:szCs w:val="20"/>
                <w:lang w:val="en-GB"/>
              </w:rPr>
              <w:t>5 – Adaptation to climate change – Reform 2: Reforming nature conservation and water management</w:t>
            </w:r>
            <w:r w:rsidR="00672111">
              <w:rPr>
                <w:rFonts w:ascii="Times New Roman" w:eastAsia="Times New Roman" w:hAnsi="Times New Roman" w:cs="Times New Roman"/>
                <w:noProof/>
                <w:color w:val="006100"/>
                <w:sz w:val="20"/>
                <w:szCs w:val="20"/>
                <w:lang w:val="en-GB"/>
              </w:rPr>
              <w:t xml:space="preserve"> </w:t>
            </w:r>
            <w:r w:rsidRPr="005A3164">
              <w:rPr>
                <w:rFonts w:ascii="Times New Roman" w:eastAsia="Times New Roman" w:hAnsi="Times New Roman" w:cs="Times New Roman"/>
                <w:noProof/>
                <w:color w:val="006100"/>
                <w:sz w:val="20"/>
                <w:szCs w:val="20"/>
                <w:lang w:val="en-GB"/>
              </w:rPr>
              <w:t>in the countryside</w:t>
            </w:r>
          </w:p>
          <w:p w14:paraId="50B4AEB6" w14:textId="77777777" w:rsidR="005B3789" w:rsidRPr="005A3164" w:rsidRDefault="005B3789" w:rsidP="003E3DD3">
            <w:pPr>
              <w:rPr>
                <w:rFonts w:ascii="Times New Roman" w:eastAsia="Times New Roman" w:hAnsi="Times New Roman" w:cs="Times New Roman"/>
                <w:noProof/>
                <w:color w:val="006100"/>
                <w:sz w:val="20"/>
                <w:szCs w:val="20"/>
                <w:lang w:val="en-GB"/>
              </w:rPr>
            </w:pPr>
          </w:p>
        </w:tc>
        <w:tc>
          <w:tcPr>
            <w:tcW w:w="1170" w:type="dxa"/>
            <w:shd w:val="clear" w:color="auto" w:fill="C6EFCE"/>
          </w:tcPr>
          <w:p w14:paraId="50B4AEB7" w14:textId="77777777" w:rsidR="005B3789" w:rsidRDefault="005B3789" w:rsidP="003E3DD3">
            <w:pPr>
              <w:rPr>
                <w:rFonts w:ascii="Times New Roman" w:eastAsia="Times New Roman" w:hAnsi="Times New Roman" w:cs="Times New Roman"/>
                <w:noProof/>
                <w:color w:val="006100"/>
                <w:sz w:val="20"/>
                <w:szCs w:val="20"/>
                <w:lang w:val="en-GB"/>
              </w:rPr>
            </w:pPr>
            <w:r w:rsidRPr="3F836E57">
              <w:rPr>
                <w:rFonts w:ascii="Times New Roman" w:eastAsia="Times New Roman" w:hAnsi="Times New Roman" w:cs="Times New Roman"/>
                <w:noProof/>
                <w:color w:val="006100"/>
                <w:sz w:val="20"/>
                <w:szCs w:val="20"/>
                <w:lang w:val="en-GB"/>
              </w:rPr>
              <w:t>Milestone</w:t>
            </w:r>
          </w:p>
          <w:p w14:paraId="50B4AEB8" w14:textId="77777777" w:rsidR="005B3789" w:rsidRDefault="005B3789" w:rsidP="003E3DD3">
            <w:pPr>
              <w:rPr>
                <w:rFonts w:ascii="Times New Roman" w:eastAsia="Times New Roman" w:hAnsi="Times New Roman" w:cs="Times New Roman"/>
                <w:noProof/>
                <w:color w:val="006100"/>
                <w:sz w:val="20"/>
                <w:szCs w:val="20"/>
                <w:lang w:val="en-GB"/>
              </w:rPr>
            </w:pPr>
          </w:p>
        </w:tc>
        <w:tc>
          <w:tcPr>
            <w:tcW w:w="1418" w:type="dxa"/>
            <w:shd w:val="clear" w:color="auto" w:fill="C6EFCE"/>
          </w:tcPr>
          <w:p w14:paraId="50B4AEB9" w14:textId="77777777" w:rsidR="005B3789" w:rsidRPr="005A3164" w:rsidRDefault="005B3789" w:rsidP="003E3DD3">
            <w:pPr>
              <w:rPr>
                <w:rFonts w:ascii="Times New Roman" w:eastAsia="Times New Roman" w:hAnsi="Times New Roman" w:cs="Times New Roman"/>
                <w:noProof/>
                <w:color w:val="006100"/>
                <w:sz w:val="20"/>
                <w:szCs w:val="20"/>
                <w:lang w:val="en-GB"/>
              </w:rPr>
            </w:pPr>
            <w:r w:rsidRPr="005A3164">
              <w:rPr>
                <w:rFonts w:ascii="Times New Roman" w:eastAsia="Times New Roman" w:hAnsi="Times New Roman" w:cs="Times New Roman"/>
                <w:noProof/>
                <w:color w:val="006100"/>
                <w:sz w:val="20"/>
                <w:szCs w:val="20"/>
                <w:lang w:val="en-GB"/>
              </w:rPr>
              <w:t>Zonation process of national parks</w:t>
            </w:r>
          </w:p>
          <w:p w14:paraId="50B4AEBA" w14:textId="77777777" w:rsidR="005B3789" w:rsidRPr="005A3164" w:rsidRDefault="005B3789" w:rsidP="003E3DD3">
            <w:pPr>
              <w:rPr>
                <w:rFonts w:ascii="Times New Roman" w:eastAsia="Times New Roman" w:hAnsi="Times New Roman" w:cs="Times New Roman"/>
                <w:noProof/>
                <w:color w:val="006100"/>
                <w:sz w:val="20"/>
                <w:szCs w:val="20"/>
                <w:lang w:val="en-GB"/>
              </w:rPr>
            </w:pPr>
          </w:p>
        </w:tc>
        <w:tc>
          <w:tcPr>
            <w:tcW w:w="1276" w:type="dxa"/>
            <w:shd w:val="clear" w:color="auto" w:fill="C6EFCE"/>
          </w:tcPr>
          <w:p w14:paraId="50B4AEBB" w14:textId="77777777" w:rsidR="005B3789" w:rsidRPr="005A3164" w:rsidRDefault="005B3789" w:rsidP="003E3DD3">
            <w:pPr>
              <w:rPr>
                <w:rFonts w:ascii="Times New Roman" w:eastAsia="Times New Roman" w:hAnsi="Times New Roman" w:cs="Times New Roman"/>
                <w:noProof/>
                <w:color w:val="006100"/>
                <w:sz w:val="20"/>
                <w:szCs w:val="20"/>
                <w:lang w:val="en-GB"/>
              </w:rPr>
            </w:pPr>
            <w:r w:rsidRPr="005A3164">
              <w:rPr>
                <w:rFonts w:ascii="Times New Roman" w:eastAsia="Times New Roman" w:hAnsi="Times New Roman" w:cs="Times New Roman"/>
                <w:noProof/>
                <w:color w:val="006100"/>
                <w:sz w:val="20"/>
                <w:szCs w:val="20"/>
                <w:lang w:val="en-GB"/>
              </w:rPr>
              <w:t>Entry into force and application of Government decrees establishing national parks, their zones and protected areas</w:t>
            </w:r>
          </w:p>
          <w:p w14:paraId="50B4AEBC" w14:textId="77777777" w:rsidR="005B3789" w:rsidRPr="005A3164" w:rsidRDefault="005B3789" w:rsidP="003E3DD3">
            <w:pPr>
              <w:rPr>
                <w:rFonts w:ascii="Times New Roman" w:eastAsia="Times New Roman" w:hAnsi="Times New Roman" w:cs="Times New Roman"/>
                <w:noProof/>
                <w:color w:val="006100"/>
                <w:sz w:val="20"/>
                <w:szCs w:val="20"/>
                <w:lang w:val="en-GB"/>
              </w:rPr>
            </w:pPr>
          </w:p>
        </w:tc>
        <w:tc>
          <w:tcPr>
            <w:tcW w:w="1417" w:type="dxa"/>
            <w:shd w:val="clear" w:color="auto" w:fill="C6EFCE"/>
          </w:tcPr>
          <w:p w14:paraId="50B4AEBD" w14:textId="77777777" w:rsidR="005B3789" w:rsidRPr="00F44016" w:rsidRDefault="005B3789" w:rsidP="003E3DD3">
            <w:pPr>
              <w:rPr>
                <w:rFonts w:ascii="Times New Roman" w:eastAsia="Times New Roman" w:hAnsi="Times New Roman" w:cs="Times New Roman"/>
                <w:noProof/>
                <w:color w:val="006100"/>
                <w:sz w:val="20"/>
                <w:szCs w:val="20"/>
                <w:lang w:val="en-GB"/>
              </w:rPr>
            </w:pPr>
          </w:p>
        </w:tc>
        <w:tc>
          <w:tcPr>
            <w:tcW w:w="1276" w:type="dxa"/>
            <w:shd w:val="clear" w:color="auto" w:fill="C6EFCE"/>
          </w:tcPr>
          <w:p w14:paraId="50B4AEBE" w14:textId="77777777" w:rsidR="005B3789" w:rsidRPr="00C37233" w:rsidRDefault="005B3789" w:rsidP="003E3DD3">
            <w:pPr>
              <w:jc w:val="right"/>
              <w:rPr>
                <w:rFonts w:ascii="Times New Roman" w:eastAsia="Times New Roman" w:hAnsi="Times New Roman" w:cs="Times New Roman"/>
                <w:noProof/>
                <w:color w:val="006100"/>
                <w:sz w:val="20"/>
                <w:szCs w:val="20"/>
                <w:lang w:val="en-GB"/>
              </w:rPr>
            </w:pPr>
          </w:p>
        </w:tc>
        <w:tc>
          <w:tcPr>
            <w:tcW w:w="850" w:type="dxa"/>
            <w:shd w:val="clear" w:color="auto" w:fill="C6EFCE"/>
          </w:tcPr>
          <w:p w14:paraId="50B4AEBF" w14:textId="77777777" w:rsidR="005B3789" w:rsidRPr="00C37233" w:rsidRDefault="005B3789" w:rsidP="003E3DD3">
            <w:pPr>
              <w:jc w:val="right"/>
              <w:rPr>
                <w:rFonts w:ascii="Times New Roman" w:eastAsia="Times New Roman" w:hAnsi="Times New Roman" w:cs="Times New Roman"/>
                <w:noProof/>
                <w:color w:val="006100"/>
                <w:sz w:val="20"/>
                <w:szCs w:val="20"/>
                <w:lang w:val="en-GB"/>
              </w:rPr>
            </w:pPr>
          </w:p>
        </w:tc>
        <w:tc>
          <w:tcPr>
            <w:tcW w:w="993" w:type="dxa"/>
            <w:shd w:val="clear" w:color="auto" w:fill="C6EFCE"/>
          </w:tcPr>
          <w:p w14:paraId="50B4AEC0" w14:textId="77777777" w:rsidR="005B3789" w:rsidRDefault="005B3789" w:rsidP="003E3DD3">
            <w:pPr>
              <w:jc w:val="center"/>
              <w:rPr>
                <w:rFonts w:ascii="Times New Roman" w:eastAsia="Times New Roman" w:hAnsi="Times New Roman" w:cs="Times New Roman"/>
                <w:noProof/>
                <w:color w:val="006100"/>
                <w:sz w:val="20"/>
                <w:szCs w:val="20"/>
                <w:lang w:val="en-GB"/>
              </w:rPr>
            </w:pPr>
            <w:r w:rsidRPr="51876F90">
              <w:rPr>
                <w:rFonts w:ascii="Times New Roman" w:eastAsia="Times New Roman" w:hAnsi="Times New Roman" w:cs="Times New Roman"/>
                <w:noProof/>
                <w:color w:val="006100"/>
                <w:sz w:val="20"/>
                <w:szCs w:val="20"/>
                <w:lang w:val="en-GB"/>
              </w:rPr>
              <w:t>Q1</w:t>
            </w:r>
          </w:p>
        </w:tc>
        <w:tc>
          <w:tcPr>
            <w:tcW w:w="708" w:type="dxa"/>
            <w:shd w:val="clear" w:color="auto" w:fill="C6EFCE"/>
          </w:tcPr>
          <w:p w14:paraId="50B4AEC1" w14:textId="77777777" w:rsidR="005B3789" w:rsidRDefault="005B3789" w:rsidP="003E3DD3">
            <w:pPr>
              <w:jc w:val="center"/>
              <w:rPr>
                <w:rFonts w:ascii="Times New Roman" w:eastAsia="Times New Roman" w:hAnsi="Times New Roman" w:cs="Times New Roman"/>
                <w:noProof/>
                <w:color w:val="006100"/>
                <w:sz w:val="20"/>
                <w:szCs w:val="20"/>
                <w:lang w:val="en-GB"/>
              </w:rPr>
            </w:pPr>
            <w:r w:rsidRPr="68362964">
              <w:rPr>
                <w:rFonts w:ascii="Times New Roman" w:eastAsia="Times New Roman" w:hAnsi="Times New Roman" w:cs="Times New Roman"/>
                <w:noProof/>
                <w:color w:val="006100"/>
                <w:sz w:val="20"/>
                <w:szCs w:val="20"/>
                <w:lang w:val="en-GB"/>
              </w:rPr>
              <w:t>2026</w:t>
            </w:r>
          </w:p>
        </w:tc>
        <w:tc>
          <w:tcPr>
            <w:tcW w:w="3537" w:type="dxa"/>
            <w:shd w:val="clear" w:color="auto" w:fill="C6EFCE"/>
          </w:tcPr>
          <w:p w14:paraId="50B4AEC2" w14:textId="77777777" w:rsidR="005B3789" w:rsidRPr="005A3164" w:rsidRDefault="005B3789" w:rsidP="003E3DD3">
            <w:pPr>
              <w:rPr>
                <w:rFonts w:ascii="Times New Roman" w:hAnsi="Times New Roman"/>
                <w:noProof/>
                <w:color w:val="006100"/>
                <w:sz w:val="20"/>
                <w:lang w:val="en-GB"/>
              </w:rPr>
            </w:pPr>
            <w:bookmarkStart w:id="3" w:name="_Hlk194053896"/>
            <w:r w:rsidRPr="005A3164">
              <w:rPr>
                <w:rFonts w:ascii="Times New Roman" w:hAnsi="Times New Roman"/>
                <w:noProof/>
                <w:color w:val="006100"/>
                <w:sz w:val="20"/>
                <w:lang w:val="en-GB"/>
              </w:rPr>
              <w:t>The Government shall finalise the process of zonation by adopting decrees establishing the following national parks, their zones and their respective protected areas:</w:t>
            </w:r>
          </w:p>
          <w:p w14:paraId="50B4AEC3" w14:textId="77777777" w:rsidR="005B3789" w:rsidRPr="005A3164" w:rsidRDefault="005B3789" w:rsidP="08D31B5C">
            <w:pPr>
              <w:pStyle w:val="ListParagraph"/>
              <w:numPr>
                <w:ilvl w:val="0"/>
                <w:numId w:val="30"/>
              </w:numPr>
              <w:spacing w:after="0"/>
              <w:rPr>
                <w:rFonts w:ascii="Times New Roman" w:hAnsi="Times New Roman"/>
                <w:noProof/>
                <w:color w:val="006100"/>
                <w:sz w:val="20"/>
                <w:szCs w:val="20"/>
                <w:lang w:val="en-GB"/>
              </w:rPr>
            </w:pPr>
            <w:r w:rsidRPr="099A5630">
              <w:rPr>
                <w:rFonts w:ascii="Times New Roman" w:hAnsi="Times New Roman"/>
                <w:noProof/>
                <w:color w:val="006100"/>
                <w:sz w:val="20"/>
                <w:szCs w:val="20"/>
                <w:lang w:val="en-GB"/>
              </w:rPr>
              <w:t>Slovenský kras,</w:t>
            </w:r>
          </w:p>
          <w:p w14:paraId="50B4AEC4" w14:textId="77777777" w:rsidR="005B3789" w:rsidRPr="005A3164" w:rsidRDefault="005B3789" w:rsidP="08D31B5C">
            <w:pPr>
              <w:pStyle w:val="ListParagraph"/>
              <w:numPr>
                <w:ilvl w:val="0"/>
                <w:numId w:val="30"/>
              </w:numPr>
              <w:spacing w:after="0"/>
              <w:rPr>
                <w:rFonts w:ascii="Times New Roman" w:hAnsi="Times New Roman"/>
                <w:noProof/>
                <w:color w:val="006100"/>
                <w:sz w:val="20"/>
                <w:szCs w:val="20"/>
                <w:lang w:val="en-GB"/>
              </w:rPr>
            </w:pPr>
            <w:r w:rsidRPr="099A5630">
              <w:rPr>
                <w:rFonts w:ascii="Times New Roman" w:hAnsi="Times New Roman"/>
                <w:noProof/>
                <w:color w:val="006100"/>
                <w:sz w:val="20"/>
                <w:szCs w:val="20"/>
                <w:lang w:val="en-GB"/>
              </w:rPr>
              <w:t xml:space="preserve">Velká Fatra, </w:t>
            </w:r>
          </w:p>
          <w:p w14:paraId="50B4AEC5" w14:textId="77777777" w:rsidR="005B3789" w:rsidRPr="005A3164" w:rsidRDefault="005B3789" w:rsidP="08D31B5C">
            <w:pPr>
              <w:pStyle w:val="ListParagraph"/>
              <w:numPr>
                <w:ilvl w:val="0"/>
                <w:numId w:val="30"/>
              </w:numPr>
              <w:spacing w:after="0"/>
              <w:rPr>
                <w:rFonts w:ascii="Times New Roman" w:hAnsi="Times New Roman"/>
                <w:noProof/>
                <w:color w:val="006100"/>
                <w:sz w:val="20"/>
                <w:szCs w:val="20"/>
                <w:lang w:val="en-GB"/>
              </w:rPr>
            </w:pPr>
            <w:r w:rsidRPr="099A5630">
              <w:rPr>
                <w:rFonts w:ascii="Times New Roman" w:hAnsi="Times New Roman"/>
                <w:noProof/>
                <w:color w:val="006100"/>
                <w:sz w:val="20"/>
                <w:szCs w:val="20"/>
                <w:lang w:val="en-GB"/>
              </w:rPr>
              <w:t>Muránska planina,</w:t>
            </w:r>
          </w:p>
          <w:p w14:paraId="50B4AEC6" w14:textId="77777777" w:rsidR="005B3789" w:rsidRPr="005A3164" w:rsidRDefault="005B3789" w:rsidP="003E3DD3">
            <w:pPr>
              <w:pStyle w:val="ListParagraph"/>
              <w:numPr>
                <w:ilvl w:val="0"/>
                <w:numId w:val="30"/>
              </w:numPr>
              <w:spacing w:after="0"/>
              <w:rPr>
                <w:rFonts w:ascii="Times New Roman" w:hAnsi="Times New Roman"/>
                <w:noProof/>
                <w:color w:val="006100"/>
                <w:sz w:val="20"/>
                <w:lang w:val="en-GB"/>
              </w:rPr>
            </w:pPr>
            <w:r w:rsidRPr="005A3164">
              <w:rPr>
                <w:rFonts w:ascii="Times New Roman" w:hAnsi="Times New Roman"/>
                <w:noProof/>
                <w:color w:val="006100"/>
                <w:sz w:val="20"/>
                <w:lang w:val="en-GB"/>
              </w:rPr>
              <w:t>Malá Fatra,</w:t>
            </w:r>
          </w:p>
          <w:p w14:paraId="50B4AEC7" w14:textId="77777777" w:rsidR="005B3789" w:rsidRPr="005A3164" w:rsidRDefault="005B3789" w:rsidP="003E3DD3">
            <w:pPr>
              <w:pStyle w:val="ListParagraph"/>
              <w:numPr>
                <w:ilvl w:val="0"/>
                <w:numId w:val="30"/>
              </w:numPr>
              <w:spacing w:after="0"/>
              <w:rPr>
                <w:rFonts w:ascii="Times New Roman" w:hAnsi="Times New Roman"/>
                <w:noProof/>
                <w:color w:val="006100"/>
                <w:sz w:val="20"/>
                <w:lang w:val="en-GB"/>
              </w:rPr>
            </w:pPr>
            <w:r w:rsidRPr="005A3164">
              <w:rPr>
                <w:rFonts w:ascii="Times New Roman" w:hAnsi="Times New Roman"/>
                <w:noProof/>
                <w:color w:val="006100"/>
                <w:sz w:val="20"/>
                <w:lang w:val="en-GB"/>
              </w:rPr>
              <w:t>Nízké Tatry,</w:t>
            </w:r>
          </w:p>
          <w:p w14:paraId="50B4AEC8" w14:textId="77777777" w:rsidR="005B3789" w:rsidRPr="005A3164" w:rsidRDefault="005B3789" w:rsidP="003E3DD3">
            <w:pPr>
              <w:pStyle w:val="ListParagraph"/>
              <w:numPr>
                <w:ilvl w:val="0"/>
                <w:numId w:val="30"/>
              </w:numPr>
              <w:spacing w:after="0"/>
              <w:rPr>
                <w:rFonts w:ascii="Times New Roman" w:hAnsi="Times New Roman"/>
                <w:noProof/>
                <w:color w:val="006100"/>
                <w:sz w:val="20"/>
                <w:lang w:val="en-GB"/>
              </w:rPr>
            </w:pPr>
            <w:r w:rsidRPr="005A3164">
              <w:rPr>
                <w:rFonts w:ascii="Times New Roman" w:hAnsi="Times New Roman"/>
                <w:noProof/>
                <w:color w:val="006100"/>
                <w:sz w:val="20"/>
                <w:lang w:val="en-GB"/>
              </w:rPr>
              <w:t>Vysoké Tatry, and</w:t>
            </w:r>
          </w:p>
          <w:p w14:paraId="50B4AEC9" w14:textId="77777777" w:rsidR="005B3789" w:rsidRPr="005A3164" w:rsidRDefault="005B3789" w:rsidP="003E3DD3">
            <w:pPr>
              <w:pStyle w:val="ListParagraph"/>
              <w:numPr>
                <w:ilvl w:val="0"/>
                <w:numId w:val="30"/>
              </w:numPr>
              <w:spacing w:after="0"/>
              <w:rPr>
                <w:rFonts w:ascii="Times New Roman" w:hAnsi="Times New Roman"/>
                <w:noProof/>
                <w:color w:val="006100"/>
                <w:sz w:val="20"/>
                <w:lang w:val="en-GB"/>
              </w:rPr>
            </w:pPr>
            <w:r w:rsidRPr="005A3164">
              <w:rPr>
                <w:rFonts w:ascii="Times New Roman" w:hAnsi="Times New Roman"/>
                <w:noProof/>
                <w:color w:val="006100"/>
                <w:sz w:val="20"/>
                <w:lang w:val="en-GB"/>
              </w:rPr>
              <w:t>Poloniny.</w:t>
            </w:r>
          </w:p>
          <w:p w14:paraId="11348FEF" w14:textId="6218B8C5" w:rsidR="783A2024" w:rsidRDefault="783A2024" w:rsidP="6655E76D">
            <w:pPr>
              <w:rPr>
                <w:rFonts w:ascii="Times New Roman" w:hAnsi="Times New Roman"/>
                <w:noProof/>
                <w:color w:val="006100"/>
                <w:sz w:val="20"/>
                <w:szCs w:val="20"/>
                <w:lang w:val="en-GB"/>
              </w:rPr>
            </w:pPr>
          </w:p>
          <w:p w14:paraId="50B4AECB" w14:textId="3BF95F0F" w:rsidR="005B3789" w:rsidRPr="005A3164" w:rsidRDefault="005B3789" w:rsidP="099A5630">
            <w:pPr>
              <w:rPr>
                <w:rFonts w:ascii="Times New Roman" w:hAnsi="Times New Roman"/>
                <w:noProof/>
                <w:color w:val="006100"/>
                <w:sz w:val="20"/>
                <w:szCs w:val="20"/>
                <w:lang w:val="en-GB"/>
              </w:rPr>
            </w:pPr>
            <w:r w:rsidRPr="6655E76D">
              <w:rPr>
                <w:rFonts w:ascii="Times New Roman" w:hAnsi="Times New Roman"/>
                <w:noProof/>
                <w:color w:val="006100"/>
                <w:sz w:val="20"/>
                <w:szCs w:val="20"/>
                <w:lang w:val="en-GB"/>
              </w:rPr>
              <w:t>The respective Government decrees shall ensure that:</w:t>
            </w:r>
            <w:r w:rsidR="00672111">
              <w:rPr>
                <w:rFonts w:ascii="Times New Roman" w:hAnsi="Times New Roman"/>
                <w:noProof/>
                <w:color w:val="006100"/>
                <w:sz w:val="20"/>
                <w:szCs w:val="20"/>
                <w:lang w:val="en-GB"/>
              </w:rPr>
              <w:t xml:space="preserve"> </w:t>
            </w:r>
          </w:p>
          <w:p w14:paraId="50B4AECC" w14:textId="77777777" w:rsidR="005B3789" w:rsidRPr="005A3164" w:rsidRDefault="005B3789" w:rsidP="003E3DD3">
            <w:pPr>
              <w:rPr>
                <w:rFonts w:ascii="Times New Roman" w:hAnsi="Times New Roman"/>
                <w:noProof/>
                <w:color w:val="006100"/>
                <w:sz w:val="20"/>
                <w:szCs w:val="20"/>
                <w:lang w:val="en-GB"/>
              </w:rPr>
            </w:pPr>
            <w:r w:rsidRPr="7C173AC3">
              <w:rPr>
                <w:rFonts w:ascii="Times New Roman" w:hAnsi="Times New Roman"/>
                <w:noProof/>
                <w:color w:val="006100"/>
                <w:sz w:val="20"/>
                <w:szCs w:val="20"/>
                <w:lang w:val="en-GB"/>
              </w:rPr>
              <w:t>i) the areas with primary forests and old-growth forests within the national parks are covered by zone A of the 5th level of protection as per Articles 16 and 30 of Act No. 543/2002 Coll. on nature protection, and</w:t>
            </w:r>
          </w:p>
          <w:p w14:paraId="50B4AECD" w14:textId="408910EF" w:rsidR="005B3789" w:rsidRPr="005A3164" w:rsidRDefault="005B3789" w:rsidP="003E3DD3">
            <w:pPr>
              <w:rPr>
                <w:rFonts w:ascii="Times New Roman" w:hAnsi="Times New Roman"/>
                <w:noProof/>
                <w:color w:val="006100"/>
                <w:sz w:val="20"/>
                <w:szCs w:val="20"/>
                <w:lang w:val="en-GB"/>
              </w:rPr>
            </w:pPr>
            <w:r w:rsidRPr="5DD93272">
              <w:rPr>
                <w:rFonts w:ascii="Times New Roman" w:hAnsi="Times New Roman"/>
                <w:noProof/>
                <w:color w:val="006100"/>
                <w:sz w:val="20"/>
                <w:szCs w:val="20"/>
                <w:lang w:val="en-GB"/>
              </w:rPr>
              <w:t>ii) they are in accordance with the already approved Conservation Programme of Capercaillie (Tetrao urogallus Linnaeus, 1758) for the years 2025 – 2029 adopted on 20 January 2025. This shall result in zone A of the 5th</w:t>
            </w:r>
            <w:r w:rsidR="00672111">
              <w:rPr>
                <w:rFonts w:ascii="Times New Roman" w:hAnsi="Times New Roman"/>
                <w:noProof/>
                <w:color w:val="006100"/>
                <w:sz w:val="20"/>
                <w:szCs w:val="20"/>
                <w:lang w:val="en-GB"/>
              </w:rPr>
              <w:t xml:space="preserve"> </w:t>
            </w:r>
            <w:r w:rsidRPr="5DD93272">
              <w:rPr>
                <w:rFonts w:ascii="Times New Roman" w:hAnsi="Times New Roman"/>
                <w:noProof/>
                <w:color w:val="006100"/>
                <w:sz w:val="20"/>
                <w:szCs w:val="20"/>
                <w:lang w:val="en-GB"/>
              </w:rPr>
              <w:t xml:space="preserve">level of protection, as per Articles 16 and 30 of Act No. 543/2002 Coll. on nature protection, being imposed in the areas identified as requiring non-intervention in the Conservation Programme. </w:t>
            </w:r>
            <w:bookmarkEnd w:id="3"/>
          </w:p>
        </w:tc>
      </w:tr>
      <w:tr w:rsidR="003E3DD3" w:rsidRPr="00966F54" w14:paraId="50B4AEE8" w14:textId="77777777" w:rsidTr="6655E76D">
        <w:trPr>
          <w:trHeight w:val="300"/>
          <w:jc w:val="center"/>
        </w:trPr>
        <w:tc>
          <w:tcPr>
            <w:tcW w:w="824" w:type="dxa"/>
            <w:shd w:val="clear" w:color="auto" w:fill="C6EFCE"/>
          </w:tcPr>
          <w:p w14:paraId="50B4AECF" w14:textId="77777777" w:rsidR="005B3789" w:rsidRDefault="005B3789" w:rsidP="003E3DD3">
            <w:pPr>
              <w:rPr>
                <w:rFonts w:ascii="Times New Roman" w:eastAsia="Times New Roman" w:hAnsi="Times New Roman" w:cs="Times New Roman"/>
                <w:noProof/>
                <w:color w:val="006100"/>
                <w:sz w:val="20"/>
                <w:szCs w:val="20"/>
                <w:lang w:val="en-GB"/>
              </w:rPr>
            </w:pPr>
            <w:r w:rsidRPr="00864D0A">
              <w:rPr>
                <w:rFonts w:ascii="Times New Roman" w:eastAsia="Times New Roman" w:hAnsi="Times New Roman" w:cs="Times New Roman"/>
                <w:noProof/>
                <w:color w:val="006100"/>
                <w:sz w:val="20"/>
                <w:szCs w:val="20"/>
                <w:lang w:val="en-GB"/>
              </w:rPr>
              <w:t>9</w:t>
            </w:r>
          </w:p>
        </w:tc>
        <w:tc>
          <w:tcPr>
            <w:tcW w:w="1381" w:type="dxa"/>
            <w:shd w:val="clear" w:color="auto" w:fill="C6EFCE"/>
          </w:tcPr>
          <w:p w14:paraId="50B4AED0" w14:textId="77777777" w:rsidR="005B3789" w:rsidRPr="00EB723C" w:rsidRDefault="005B3789" w:rsidP="003E3DD3">
            <w:pPr>
              <w:rPr>
                <w:rFonts w:ascii="Times New Roman" w:eastAsia="Times New Roman" w:hAnsi="Times New Roman" w:cs="Times New Roman"/>
                <w:noProof/>
                <w:color w:val="006100"/>
                <w:sz w:val="20"/>
                <w:szCs w:val="20"/>
                <w:lang w:val="en-GB"/>
              </w:rPr>
            </w:pPr>
            <w:r w:rsidRPr="00612139">
              <w:rPr>
                <w:rFonts w:ascii="Times New Roman" w:eastAsia="Times New Roman" w:hAnsi="Times New Roman" w:cs="Times New Roman"/>
                <w:noProof/>
                <w:color w:val="006100"/>
                <w:sz w:val="20"/>
                <w:szCs w:val="20"/>
                <w:lang w:val="en-GB"/>
              </w:rPr>
              <w:t>Investment 2: Building forests</w:t>
            </w:r>
            <w:r w:rsidRPr="00657A4A">
              <w:rPr>
                <w:rFonts w:ascii="Times New Roman" w:eastAsia="Times New Roman" w:hAnsi="Times New Roman" w:cs="Times New Roman"/>
                <w:noProof/>
                <w:sz w:val="20"/>
                <w:szCs w:val="20"/>
                <w:lang w:val="cs"/>
              </w:rPr>
              <w:t xml:space="preserve"> </w:t>
            </w:r>
            <w:r w:rsidRPr="00612139">
              <w:rPr>
                <w:rFonts w:ascii="Times New Roman" w:eastAsia="Times New Roman" w:hAnsi="Times New Roman" w:cs="Times New Roman"/>
                <w:noProof/>
                <w:color w:val="006100"/>
                <w:sz w:val="20"/>
                <w:szCs w:val="20"/>
                <w:lang w:val="en-GB"/>
              </w:rPr>
              <w:t>resilient to climate change</w:t>
            </w:r>
          </w:p>
        </w:tc>
        <w:tc>
          <w:tcPr>
            <w:tcW w:w="1170" w:type="dxa"/>
            <w:shd w:val="clear" w:color="auto" w:fill="C6EFCE"/>
          </w:tcPr>
          <w:p w14:paraId="50B4AED1" w14:textId="77777777" w:rsidR="005B3789" w:rsidRDefault="005B3789" w:rsidP="003E3DD3">
            <w:pPr>
              <w:rPr>
                <w:rFonts w:ascii="Times New Roman" w:eastAsia="Times New Roman" w:hAnsi="Times New Roman" w:cs="Times New Roman"/>
                <w:noProof/>
                <w:color w:val="006100"/>
                <w:sz w:val="20"/>
                <w:szCs w:val="20"/>
                <w:lang w:val="en-GB"/>
              </w:rPr>
            </w:pPr>
            <w:r w:rsidRPr="00657A4A">
              <w:rPr>
                <w:rFonts w:ascii="Times New Roman" w:eastAsia="Times New Roman" w:hAnsi="Times New Roman" w:cs="Times New Roman"/>
                <w:noProof/>
                <w:color w:val="006100"/>
                <w:sz w:val="20"/>
                <w:szCs w:val="20"/>
                <w:lang w:val="en-GB"/>
              </w:rPr>
              <w:t>Target</w:t>
            </w:r>
          </w:p>
        </w:tc>
        <w:tc>
          <w:tcPr>
            <w:tcW w:w="1418" w:type="dxa"/>
            <w:shd w:val="clear" w:color="auto" w:fill="C6EFCE"/>
          </w:tcPr>
          <w:p w14:paraId="50B4AED2" w14:textId="77777777" w:rsidR="005B3789" w:rsidRPr="00EB723C" w:rsidRDefault="005B3789" w:rsidP="003E3DD3">
            <w:pPr>
              <w:rPr>
                <w:rFonts w:ascii="Times New Roman" w:eastAsia="Times New Roman" w:hAnsi="Times New Roman" w:cs="Times New Roman"/>
                <w:noProof/>
                <w:color w:val="006100"/>
                <w:sz w:val="20"/>
                <w:szCs w:val="20"/>
                <w:lang w:val="en-GB"/>
              </w:rPr>
            </w:pPr>
            <w:r w:rsidRPr="005A3164">
              <w:rPr>
                <w:rFonts w:ascii="Times New Roman" w:eastAsia="Times New Roman" w:hAnsi="Times New Roman" w:cs="Times New Roman"/>
                <w:noProof/>
                <w:color w:val="006100"/>
                <w:sz w:val="20"/>
                <w:szCs w:val="20"/>
                <w:lang w:val="en-GB"/>
              </w:rPr>
              <w:t>Sustainable reforestation activities</w:t>
            </w:r>
          </w:p>
        </w:tc>
        <w:tc>
          <w:tcPr>
            <w:tcW w:w="1276" w:type="dxa"/>
            <w:shd w:val="clear" w:color="auto" w:fill="C6EFCE"/>
          </w:tcPr>
          <w:p w14:paraId="50B4AED3" w14:textId="77777777" w:rsidR="005B3789" w:rsidRPr="00EB723C" w:rsidRDefault="005B3789" w:rsidP="003E3DD3">
            <w:pPr>
              <w:rPr>
                <w:rFonts w:ascii="Times New Roman" w:eastAsia="Times New Roman" w:hAnsi="Times New Roman" w:cs="Times New Roman"/>
                <w:noProof/>
                <w:color w:val="006100"/>
                <w:sz w:val="20"/>
                <w:szCs w:val="20"/>
                <w:lang w:val="en-GB"/>
              </w:rPr>
            </w:pPr>
            <w:r w:rsidRPr="005A3164">
              <w:rPr>
                <w:rFonts w:ascii="Times New Roman" w:eastAsia="Times New Roman" w:hAnsi="Times New Roman" w:cs="Times New Roman"/>
                <w:noProof/>
                <w:color w:val="006100"/>
                <w:sz w:val="20"/>
                <w:szCs w:val="20"/>
                <w:lang w:val="en-GB"/>
              </w:rPr>
              <w:t>Land area with implemented measures of sustainable forest management</w:t>
            </w:r>
          </w:p>
        </w:tc>
        <w:tc>
          <w:tcPr>
            <w:tcW w:w="1417" w:type="dxa"/>
            <w:shd w:val="clear" w:color="auto" w:fill="C6EFCE"/>
          </w:tcPr>
          <w:p w14:paraId="50B4AED4" w14:textId="77777777" w:rsidR="005B3789" w:rsidRDefault="005B3789" w:rsidP="003E3DD3">
            <w:pPr>
              <w:rPr>
                <w:rFonts w:ascii="Times New Roman" w:eastAsia="Times New Roman" w:hAnsi="Times New Roman" w:cs="Times New Roman"/>
                <w:noProof/>
                <w:color w:val="006100"/>
                <w:sz w:val="20"/>
                <w:szCs w:val="20"/>
                <w:lang w:val="en-GB"/>
              </w:rPr>
            </w:pPr>
            <w:r w:rsidRPr="00657A4A">
              <w:rPr>
                <w:rFonts w:ascii="Times New Roman" w:eastAsia="Times New Roman" w:hAnsi="Times New Roman" w:cs="Times New Roman"/>
                <w:noProof/>
                <w:color w:val="006100"/>
                <w:sz w:val="20"/>
                <w:szCs w:val="20"/>
                <w:lang w:val="en-GB"/>
              </w:rPr>
              <w:t>ha</w:t>
            </w:r>
          </w:p>
        </w:tc>
        <w:tc>
          <w:tcPr>
            <w:tcW w:w="1276" w:type="dxa"/>
            <w:shd w:val="clear" w:color="auto" w:fill="C6EFCE"/>
          </w:tcPr>
          <w:p w14:paraId="50B4AED5" w14:textId="77777777" w:rsidR="005B3789" w:rsidRDefault="005B3789" w:rsidP="003E3DD3">
            <w:pPr>
              <w:rPr>
                <w:rFonts w:ascii="Times New Roman" w:eastAsia="Times New Roman" w:hAnsi="Times New Roman" w:cs="Times New Roman"/>
                <w:noProof/>
                <w:color w:val="006100"/>
                <w:sz w:val="20"/>
                <w:szCs w:val="20"/>
                <w:lang w:val="en-GB"/>
              </w:rPr>
            </w:pPr>
            <w:r w:rsidRPr="00864D0A">
              <w:rPr>
                <w:rFonts w:ascii="Times New Roman" w:eastAsia="Times New Roman" w:hAnsi="Times New Roman" w:cs="Times New Roman"/>
                <w:noProof/>
                <w:color w:val="006100"/>
                <w:sz w:val="20"/>
                <w:szCs w:val="20"/>
                <w:lang w:val="en-GB"/>
              </w:rPr>
              <w:t>0</w:t>
            </w:r>
          </w:p>
        </w:tc>
        <w:tc>
          <w:tcPr>
            <w:tcW w:w="850" w:type="dxa"/>
            <w:shd w:val="clear" w:color="auto" w:fill="C6EFCE"/>
          </w:tcPr>
          <w:p w14:paraId="50B4AED6" w14:textId="77777777" w:rsidR="005B3789" w:rsidRDefault="005B3789" w:rsidP="003E3DD3">
            <w:pPr>
              <w:rPr>
                <w:rFonts w:ascii="Times New Roman" w:eastAsia="Times New Roman" w:hAnsi="Times New Roman" w:cs="Times New Roman"/>
                <w:noProof/>
                <w:color w:val="006100"/>
                <w:sz w:val="20"/>
                <w:szCs w:val="20"/>
                <w:lang w:val="en-GB"/>
              </w:rPr>
            </w:pPr>
            <w:r w:rsidRPr="529D4EEE">
              <w:rPr>
                <w:rFonts w:ascii="Times New Roman" w:eastAsia="Times New Roman" w:hAnsi="Times New Roman" w:cs="Times New Roman"/>
                <w:noProof/>
                <w:color w:val="006100"/>
                <w:sz w:val="20"/>
                <w:szCs w:val="20"/>
                <w:lang w:val="en-GB"/>
              </w:rPr>
              <w:t>31</w:t>
            </w:r>
            <w:r w:rsidRPr="00F70114">
              <w:rPr>
                <w:rFonts w:ascii="Times New Roman" w:hAnsi="Times New Roman"/>
                <w:noProof/>
                <w:color w:val="006100"/>
                <w:sz w:val="20"/>
                <w:lang w:val="en-GB"/>
              </w:rPr>
              <w:t> </w:t>
            </w:r>
            <w:r w:rsidRPr="529D4EEE">
              <w:rPr>
                <w:rFonts w:ascii="Times New Roman" w:eastAsia="Times New Roman" w:hAnsi="Times New Roman" w:cs="Times New Roman"/>
                <w:noProof/>
                <w:color w:val="006100"/>
                <w:sz w:val="20"/>
                <w:szCs w:val="20"/>
                <w:lang w:val="en-GB"/>
              </w:rPr>
              <w:t>069</w:t>
            </w:r>
          </w:p>
        </w:tc>
        <w:tc>
          <w:tcPr>
            <w:tcW w:w="993" w:type="dxa"/>
            <w:shd w:val="clear" w:color="auto" w:fill="C6EFCE"/>
          </w:tcPr>
          <w:p w14:paraId="50B4AED7" w14:textId="77777777" w:rsidR="005B3789" w:rsidRDefault="005B3789" w:rsidP="003E3DD3">
            <w:pPr>
              <w:rPr>
                <w:rFonts w:ascii="Times New Roman" w:eastAsia="Times New Roman" w:hAnsi="Times New Roman" w:cs="Times New Roman"/>
                <w:noProof/>
                <w:color w:val="006100"/>
                <w:sz w:val="20"/>
                <w:szCs w:val="20"/>
                <w:lang w:val="en-GB"/>
              </w:rPr>
            </w:pPr>
            <w:r w:rsidRPr="00657A4A">
              <w:rPr>
                <w:rFonts w:ascii="Times New Roman" w:eastAsia="Times New Roman" w:hAnsi="Times New Roman" w:cs="Times New Roman"/>
                <w:noProof/>
                <w:color w:val="006100"/>
                <w:sz w:val="20"/>
                <w:szCs w:val="20"/>
                <w:lang w:val="en-GB"/>
              </w:rPr>
              <w:t xml:space="preserve"> Q2</w:t>
            </w:r>
          </w:p>
        </w:tc>
        <w:tc>
          <w:tcPr>
            <w:tcW w:w="708" w:type="dxa"/>
            <w:shd w:val="clear" w:color="auto" w:fill="C6EFCE"/>
          </w:tcPr>
          <w:p w14:paraId="50B4AED8" w14:textId="77777777" w:rsidR="005B3789" w:rsidRDefault="005B3789" w:rsidP="003E3DD3">
            <w:pPr>
              <w:rPr>
                <w:rFonts w:ascii="Times New Roman" w:eastAsia="Times New Roman" w:hAnsi="Times New Roman" w:cs="Times New Roman"/>
                <w:noProof/>
                <w:color w:val="006100"/>
                <w:sz w:val="20"/>
                <w:szCs w:val="20"/>
                <w:lang w:val="en-GB"/>
              </w:rPr>
            </w:pPr>
            <w:r w:rsidRPr="00864D0A">
              <w:rPr>
                <w:rFonts w:ascii="Times New Roman" w:eastAsia="Times New Roman" w:hAnsi="Times New Roman" w:cs="Times New Roman"/>
                <w:noProof/>
                <w:color w:val="006100"/>
                <w:sz w:val="20"/>
                <w:szCs w:val="20"/>
                <w:lang w:val="en-GB"/>
              </w:rPr>
              <w:t>2026</w:t>
            </w:r>
          </w:p>
        </w:tc>
        <w:tc>
          <w:tcPr>
            <w:tcW w:w="3537" w:type="dxa"/>
            <w:shd w:val="clear" w:color="auto" w:fill="C6EFCE"/>
          </w:tcPr>
          <w:p w14:paraId="50B4AED9" w14:textId="77777777" w:rsidR="005B3789" w:rsidRPr="00EB723C" w:rsidRDefault="005B3789" w:rsidP="003E3DD3">
            <w:pPr>
              <w:spacing w:line="257" w:lineRule="auto"/>
              <w:rPr>
                <w:rFonts w:ascii="Times New Roman" w:eastAsia="Times New Roman" w:hAnsi="Times New Roman" w:cs="Times New Roman"/>
                <w:noProof/>
                <w:color w:val="006100"/>
                <w:sz w:val="22"/>
                <w:szCs w:val="22"/>
                <w:lang w:val="en-GB"/>
              </w:rPr>
            </w:pPr>
            <w:r w:rsidRPr="3C04023E">
              <w:rPr>
                <w:rFonts w:ascii="Times New Roman" w:eastAsia="Times New Roman" w:hAnsi="Times New Roman" w:cs="Times New Roman"/>
                <w:noProof/>
                <w:color w:val="006100"/>
                <w:sz w:val="20"/>
                <w:szCs w:val="20"/>
                <w:lang w:val="en-GB"/>
              </w:rPr>
              <w:t>The activities supported shall be implemented on forest land only</w:t>
            </w:r>
            <w:r w:rsidRPr="1C7A6757">
              <w:rPr>
                <w:rFonts w:ascii="Times New Roman" w:eastAsia="Times New Roman" w:hAnsi="Times New Roman" w:cs="Times New Roman"/>
                <w:noProof/>
                <w:color w:val="006100"/>
                <w:sz w:val="20"/>
                <w:szCs w:val="20"/>
                <w:lang w:val="en-GB"/>
              </w:rPr>
              <w:t xml:space="preserve">. </w:t>
            </w:r>
          </w:p>
          <w:p w14:paraId="50B4AEDA" w14:textId="77777777" w:rsidR="005B3789" w:rsidRDefault="005B3789" w:rsidP="003E3DD3">
            <w:pPr>
              <w:spacing w:line="257" w:lineRule="auto"/>
              <w:rPr>
                <w:rFonts w:ascii="Times New Roman" w:eastAsia="Times New Roman" w:hAnsi="Times New Roman" w:cs="Times New Roman"/>
                <w:noProof/>
                <w:color w:val="006100"/>
                <w:sz w:val="20"/>
                <w:szCs w:val="20"/>
                <w:lang w:val="en-GB"/>
              </w:rPr>
            </w:pPr>
            <w:r w:rsidRPr="1C7A6757">
              <w:rPr>
                <w:rFonts w:ascii="Times New Roman" w:eastAsia="Times New Roman" w:hAnsi="Times New Roman" w:cs="Times New Roman"/>
                <w:noProof/>
                <w:color w:val="006100"/>
                <w:sz w:val="20"/>
                <w:szCs w:val="20"/>
                <w:lang w:val="en-GB"/>
              </w:rPr>
              <w:t xml:space="preserve">The </w:t>
            </w:r>
            <w:r w:rsidRPr="2C8A4873">
              <w:rPr>
                <w:rFonts w:ascii="Times New Roman" w:eastAsia="Times New Roman" w:hAnsi="Times New Roman" w:cs="Times New Roman"/>
                <w:noProof/>
                <w:color w:val="006100"/>
                <w:sz w:val="20"/>
                <w:szCs w:val="20"/>
                <w:lang w:val="en-GB"/>
              </w:rPr>
              <w:t>following areas shall be excluded:</w:t>
            </w:r>
          </w:p>
          <w:p w14:paraId="50B4AEDB" w14:textId="77777777" w:rsidR="005B3789" w:rsidRPr="00CC5B05" w:rsidRDefault="005B3789" w:rsidP="003E3DD3">
            <w:pPr>
              <w:pStyle w:val="ListParagraph"/>
              <w:numPr>
                <w:ilvl w:val="0"/>
                <w:numId w:val="31"/>
              </w:numPr>
              <w:spacing w:line="257" w:lineRule="auto"/>
              <w:rPr>
                <w:rFonts w:ascii="Times New Roman" w:eastAsia="Times New Roman" w:hAnsi="Times New Roman" w:cs="Times New Roman"/>
                <w:noProof/>
                <w:color w:val="006100"/>
                <w:sz w:val="20"/>
                <w:szCs w:val="20"/>
                <w:lang w:val="en-GB"/>
              </w:rPr>
            </w:pPr>
            <w:r w:rsidRPr="00CC5B05">
              <w:rPr>
                <w:rFonts w:ascii="Times New Roman" w:eastAsia="Times New Roman" w:hAnsi="Times New Roman" w:cs="Times New Roman"/>
                <w:noProof/>
                <w:color w:val="006100"/>
                <w:sz w:val="20"/>
                <w:szCs w:val="20"/>
                <w:lang w:val="en-GB"/>
              </w:rPr>
              <w:t>Natura 2000;</w:t>
            </w:r>
          </w:p>
          <w:p w14:paraId="50B4AEDC" w14:textId="77777777" w:rsidR="005B3789" w:rsidRPr="00CC5B05" w:rsidRDefault="005B3789" w:rsidP="003E3DD3">
            <w:pPr>
              <w:pStyle w:val="ListParagraph"/>
              <w:numPr>
                <w:ilvl w:val="0"/>
                <w:numId w:val="31"/>
              </w:numPr>
              <w:spacing w:line="257" w:lineRule="auto"/>
              <w:rPr>
                <w:rFonts w:ascii="Times New Roman" w:eastAsia="Times New Roman" w:hAnsi="Times New Roman" w:cs="Times New Roman"/>
                <w:noProof/>
                <w:color w:val="006100"/>
                <w:sz w:val="20"/>
                <w:szCs w:val="20"/>
                <w:lang w:val="en-GB"/>
              </w:rPr>
            </w:pPr>
            <w:r w:rsidRPr="00CC5B05">
              <w:rPr>
                <w:rFonts w:ascii="Times New Roman" w:eastAsia="Times New Roman" w:hAnsi="Times New Roman" w:cs="Times New Roman"/>
                <w:noProof/>
                <w:color w:val="006100"/>
                <w:sz w:val="20"/>
                <w:szCs w:val="20"/>
                <w:lang w:val="en-GB"/>
              </w:rPr>
              <w:t>4</w:t>
            </w:r>
            <w:r w:rsidRPr="00CC5B05">
              <w:rPr>
                <w:rFonts w:ascii="Times New Roman" w:eastAsia="Times New Roman" w:hAnsi="Times New Roman" w:cs="Times New Roman"/>
                <w:noProof/>
                <w:color w:val="006100"/>
                <w:sz w:val="20"/>
                <w:szCs w:val="20"/>
                <w:vertAlign w:val="superscript"/>
                <w:lang w:val="en-GB"/>
              </w:rPr>
              <w:t>th</w:t>
            </w:r>
            <w:r w:rsidRPr="00CC5B05">
              <w:rPr>
                <w:rFonts w:ascii="Times New Roman" w:eastAsia="Times New Roman" w:hAnsi="Times New Roman" w:cs="Times New Roman"/>
                <w:noProof/>
                <w:color w:val="006100"/>
                <w:sz w:val="20"/>
                <w:szCs w:val="20"/>
                <w:lang w:val="en-GB"/>
              </w:rPr>
              <w:t xml:space="preserve"> and 5</w:t>
            </w:r>
            <w:r w:rsidRPr="00CC5B05">
              <w:rPr>
                <w:rFonts w:ascii="Times New Roman" w:eastAsia="Times New Roman" w:hAnsi="Times New Roman" w:cs="Times New Roman"/>
                <w:noProof/>
                <w:color w:val="006100"/>
                <w:sz w:val="20"/>
                <w:szCs w:val="20"/>
                <w:vertAlign w:val="superscript"/>
                <w:lang w:val="en-GB"/>
              </w:rPr>
              <w:t>th</w:t>
            </w:r>
            <w:r w:rsidRPr="00CC5B05">
              <w:rPr>
                <w:rFonts w:ascii="Times New Roman" w:eastAsia="Times New Roman" w:hAnsi="Times New Roman" w:cs="Times New Roman"/>
                <w:noProof/>
                <w:color w:val="006100"/>
                <w:sz w:val="20"/>
                <w:szCs w:val="20"/>
                <w:lang w:val="en-GB"/>
              </w:rPr>
              <w:t xml:space="preserve"> level of protected </w:t>
            </w:r>
            <w:r w:rsidRPr="351F36AF">
              <w:rPr>
                <w:rFonts w:ascii="Times New Roman" w:eastAsia="Times New Roman" w:hAnsi="Times New Roman" w:cs="Times New Roman"/>
                <w:noProof/>
                <w:color w:val="006100"/>
                <w:sz w:val="20"/>
                <w:szCs w:val="20"/>
                <w:lang w:val="en-GB"/>
              </w:rPr>
              <w:t>areas</w:t>
            </w:r>
            <w:r w:rsidRPr="00CC5B05">
              <w:rPr>
                <w:rFonts w:ascii="Times New Roman" w:eastAsia="Times New Roman" w:hAnsi="Times New Roman" w:cs="Times New Roman"/>
                <w:noProof/>
                <w:color w:val="006100"/>
                <w:sz w:val="20"/>
                <w:szCs w:val="20"/>
                <w:lang w:val="en-GB"/>
              </w:rPr>
              <w:t xml:space="preserve"> based on Slovak legislation;</w:t>
            </w:r>
          </w:p>
          <w:p w14:paraId="50B4AEDD" w14:textId="77777777" w:rsidR="005B3789" w:rsidRPr="00CC5B05" w:rsidRDefault="005B3789" w:rsidP="003E3DD3">
            <w:pPr>
              <w:pStyle w:val="ListParagraph"/>
              <w:numPr>
                <w:ilvl w:val="0"/>
                <w:numId w:val="31"/>
              </w:numPr>
              <w:spacing w:line="257" w:lineRule="auto"/>
              <w:rPr>
                <w:rFonts w:ascii="Times New Roman" w:eastAsia="Times New Roman" w:hAnsi="Times New Roman" w:cs="Times New Roman"/>
                <w:noProof/>
                <w:color w:val="006100"/>
                <w:sz w:val="20"/>
                <w:szCs w:val="20"/>
                <w:lang w:val="en-GB"/>
              </w:rPr>
            </w:pPr>
            <w:r w:rsidRPr="05513449">
              <w:rPr>
                <w:rFonts w:ascii="Times New Roman" w:eastAsia="Times New Roman" w:hAnsi="Times New Roman" w:cs="Times New Roman"/>
                <w:noProof/>
                <w:color w:val="006100"/>
                <w:sz w:val="20"/>
                <w:szCs w:val="20"/>
                <w:lang w:val="en-GB"/>
              </w:rPr>
              <w:t xml:space="preserve">areas with registered </w:t>
            </w:r>
            <w:r w:rsidRPr="6DDAD5B0">
              <w:rPr>
                <w:rFonts w:ascii="Times New Roman" w:eastAsia="Times New Roman" w:hAnsi="Times New Roman" w:cs="Times New Roman"/>
                <w:noProof/>
                <w:color w:val="006100"/>
                <w:sz w:val="20"/>
                <w:szCs w:val="20"/>
                <w:lang w:val="en-GB"/>
              </w:rPr>
              <w:t>presence</w:t>
            </w:r>
            <w:r w:rsidRPr="05513449">
              <w:rPr>
                <w:rFonts w:ascii="Times New Roman" w:eastAsia="Times New Roman" w:hAnsi="Times New Roman" w:cs="Times New Roman"/>
                <w:noProof/>
                <w:color w:val="006100"/>
                <w:sz w:val="20"/>
                <w:szCs w:val="20"/>
                <w:lang w:val="en-GB"/>
              </w:rPr>
              <w:t xml:space="preserve"> of Western Capercaillie species.</w:t>
            </w:r>
          </w:p>
          <w:p w14:paraId="50B4AEDE" w14:textId="77777777" w:rsidR="005B3789" w:rsidRPr="00EB723C" w:rsidRDefault="005B3789" w:rsidP="003E3DD3">
            <w:pPr>
              <w:spacing w:line="257" w:lineRule="auto"/>
              <w:rPr>
                <w:rFonts w:ascii="Times New Roman" w:eastAsia="Times New Roman" w:hAnsi="Times New Roman" w:cs="Times New Roman"/>
                <w:noProof/>
                <w:color w:val="006100"/>
                <w:sz w:val="20"/>
                <w:szCs w:val="20"/>
                <w:lang w:val="en-GB"/>
              </w:rPr>
            </w:pPr>
            <w:r w:rsidRPr="76AC2606">
              <w:rPr>
                <w:rFonts w:ascii="Times New Roman" w:eastAsia="Times New Roman" w:hAnsi="Times New Roman" w:cs="Times New Roman"/>
                <w:noProof/>
                <w:color w:val="006100"/>
                <w:sz w:val="20"/>
                <w:szCs w:val="20"/>
                <w:lang w:val="en-GB"/>
              </w:rPr>
              <w:t>An acceptance protocol shall be issued, demonstrating that the measures of sustainable forest management were implemented on an area of 31</w:t>
            </w:r>
            <w:r w:rsidRPr="00F70114">
              <w:rPr>
                <w:rFonts w:ascii="Times New Roman" w:hAnsi="Times New Roman"/>
                <w:noProof/>
                <w:color w:val="006100"/>
                <w:sz w:val="20"/>
                <w:lang w:val="en-GB"/>
              </w:rPr>
              <w:t> </w:t>
            </w:r>
            <w:r w:rsidRPr="76AC2606">
              <w:rPr>
                <w:rFonts w:ascii="Times New Roman" w:eastAsia="Times New Roman" w:hAnsi="Times New Roman" w:cs="Times New Roman"/>
                <w:noProof/>
                <w:color w:val="006100"/>
                <w:sz w:val="20"/>
                <w:szCs w:val="20"/>
                <w:lang w:val="en-GB"/>
              </w:rPr>
              <w:t>069</w:t>
            </w:r>
            <w:r w:rsidRPr="76AC2606">
              <w:rPr>
                <w:rFonts w:ascii="Times New Roman" w:eastAsia="Times New Roman" w:hAnsi="Times New Roman" w:cs="Times New Roman"/>
                <w:b/>
                <w:bCs/>
                <w:noProof/>
                <w:color w:val="006100"/>
                <w:sz w:val="20"/>
                <w:szCs w:val="20"/>
                <w:lang w:val="en-GB"/>
              </w:rPr>
              <w:t xml:space="preserve"> </w:t>
            </w:r>
            <w:r w:rsidRPr="76AC2606">
              <w:rPr>
                <w:rFonts w:ascii="Times New Roman" w:eastAsia="Times New Roman" w:hAnsi="Times New Roman" w:cs="Times New Roman"/>
                <w:noProof/>
                <w:color w:val="006100"/>
                <w:sz w:val="20"/>
                <w:szCs w:val="20"/>
                <w:lang w:val="en-GB"/>
              </w:rPr>
              <w:t>ha, and it included the following activities :</w:t>
            </w:r>
          </w:p>
          <w:p w14:paraId="50B4AEDF" w14:textId="77777777" w:rsidR="005B3789" w:rsidRPr="005A3164" w:rsidRDefault="005B3789" w:rsidP="003E3DD3">
            <w:pPr>
              <w:pStyle w:val="ListParagraph"/>
              <w:numPr>
                <w:ilvl w:val="0"/>
                <w:numId w:val="32"/>
              </w:numPr>
              <w:spacing w:line="257" w:lineRule="auto"/>
              <w:rPr>
                <w:rFonts w:ascii="Times New Roman" w:eastAsia="Times New Roman" w:hAnsi="Times New Roman" w:cs="Times New Roman"/>
                <w:noProof/>
                <w:color w:val="006100"/>
                <w:sz w:val="20"/>
                <w:szCs w:val="20"/>
                <w:lang w:val="en-GB"/>
              </w:rPr>
            </w:pPr>
            <w:r w:rsidRPr="76AC2606">
              <w:rPr>
                <w:rFonts w:ascii="Times New Roman" w:eastAsia="Times New Roman" w:hAnsi="Times New Roman" w:cs="Times New Roman"/>
                <w:noProof/>
                <w:color w:val="006100"/>
                <w:sz w:val="20"/>
                <w:szCs w:val="20"/>
                <w:lang w:val="en-GB"/>
              </w:rPr>
              <w:t>Artificial forest regeneration of 1</w:t>
            </w:r>
            <w:r w:rsidRPr="00F70114">
              <w:rPr>
                <w:rFonts w:ascii="Times New Roman" w:hAnsi="Times New Roman"/>
                <w:noProof/>
                <w:color w:val="006100"/>
                <w:sz w:val="20"/>
                <w:lang w:val="en-GB"/>
              </w:rPr>
              <w:t> </w:t>
            </w:r>
            <w:r w:rsidRPr="76AC2606">
              <w:rPr>
                <w:rFonts w:ascii="Times New Roman" w:eastAsia="Times New Roman" w:hAnsi="Times New Roman" w:cs="Times New Roman"/>
                <w:noProof/>
                <w:color w:val="006100"/>
                <w:sz w:val="20"/>
                <w:szCs w:val="20"/>
                <w:lang w:val="en-GB"/>
              </w:rPr>
              <w:t xml:space="preserve">972 ha; </w:t>
            </w:r>
          </w:p>
          <w:p w14:paraId="50B4AEE0" w14:textId="77777777" w:rsidR="005B3789" w:rsidRPr="005A3164" w:rsidRDefault="005B3789" w:rsidP="003E3DD3">
            <w:pPr>
              <w:pStyle w:val="ListParagraph"/>
              <w:numPr>
                <w:ilvl w:val="0"/>
                <w:numId w:val="32"/>
              </w:numPr>
              <w:spacing w:line="257" w:lineRule="auto"/>
              <w:rPr>
                <w:rFonts w:ascii="Times New Roman" w:eastAsia="Times New Roman" w:hAnsi="Times New Roman" w:cs="Times New Roman"/>
                <w:noProof/>
                <w:color w:val="006100"/>
                <w:sz w:val="20"/>
                <w:szCs w:val="20"/>
                <w:lang w:val="en-GB"/>
              </w:rPr>
            </w:pPr>
            <w:r w:rsidRPr="76AC2606">
              <w:rPr>
                <w:rFonts w:ascii="Times New Roman" w:eastAsia="Times New Roman" w:hAnsi="Times New Roman" w:cs="Times New Roman"/>
                <w:noProof/>
                <w:color w:val="006100"/>
                <w:sz w:val="20"/>
                <w:szCs w:val="20"/>
                <w:lang w:val="en-GB"/>
              </w:rPr>
              <w:t xml:space="preserve">Reinforcing natural regeneration of forest of 188 ha; </w:t>
            </w:r>
          </w:p>
          <w:p w14:paraId="50B4AEE1" w14:textId="77777777" w:rsidR="005B3789" w:rsidRPr="005A3164" w:rsidRDefault="005B3789" w:rsidP="003E3DD3">
            <w:pPr>
              <w:pStyle w:val="ListParagraph"/>
              <w:numPr>
                <w:ilvl w:val="0"/>
                <w:numId w:val="32"/>
              </w:numPr>
              <w:spacing w:line="257" w:lineRule="auto"/>
              <w:rPr>
                <w:rFonts w:ascii="Times New Roman" w:eastAsia="Times New Roman" w:hAnsi="Times New Roman" w:cs="Times New Roman"/>
                <w:noProof/>
                <w:color w:val="006100"/>
                <w:sz w:val="20"/>
                <w:szCs w:val="20"/>
                <w:lang w:val="en-GB"/>
              </w:rPr>
            </w:pPr>
            <w:r w:rsidRPr="2D9D0EA6">
              <w:rPr>
                <w:rFonts w:ascii="Times New Roman" w:eastAsia="Times New Roman" w:hAnsi="Times New Roman" w:cs="Times New Roman"/>
                <w:noProof/>
                <w:color w:val="006100"/>
                <w:sz w:val="20"/>
                <w:szCs w:val="20"/>
                <w:lang w:val="en-GB"/>
              </w:rPr>
              <w:t>Protection of young forest coverage of 15</w:t>
            </w:r>
            <w:r w:rsidRPr="00F70114">
              <w:rPr>
                <w:rFonts w:ascii="Times New Roman" w:hAnsi="Times New Roman"/>
                <w:noProof/>
                <w:color w:val="006100"/>
                <w:sz w:val="20"/>
                <w:lang w:val="en-GB"/>
              </w:rPr>
              <w:t> </w:t>
            </w:r>
            <w:r w:rsidRPr="2D9D0EA6">
              <w:rPr>
                <w:rFonts w:ascii="Times New Roman" w:eastAsia="Times New Roman" w:hAnsi="Times New Roman" w:cs="Times New Roman"/>
                <w:noProof/>
                <w:color w:val="006100"/>
                <w:sz w:val="20"/>
                <w:szCs w:val="20"/>
                <w:lang w:val="en-GB"/>
              </w:rPr>
              <w:t>421 ha;</w:t>
            </w:r>
          </w:p>
          <w:p w14:paraId="50B4AEE2" w14:textId="77777777" w:rsidR="005B3789" w:rsidRPr="005A3164" w:rsidRDefault="005B3789" w:rsidP="003E3DD3">
            <w:pPr>
              <w:pStyle w:val="ListParagraph"/>
              <w:numPr>
                <w:ilvl w:val="0"/>
                <w:numId w:val="32"/>
              </w:numPr>
              <w:spacing w:after="0" w:line="257" w:lineRule="auto"/>
              <w:ind w:left="357" w:hanging="357"/>
              <w:rPr>
                <w:rFonts w:ascii="Times New Roman" w:eastAsia="Times New Roman" w:hAnsi="Times New Roman" w:cs="Times New Roman"/>
                <w:noProof/>
                <w:color w:val="006100"/>
                <w:sz w:val="20"/>
                <w:szCs w:val="20"/>
                <w:lang w:val="en-GB"/>
              </w:rPr>
            </w:pPr>
            <w:r w:rsidRPr="7150C9EE">
              <w:rPr>
                <w:rFonts w:ascii="Times New Roman" w:eastAsia="Times New Roman" w:hAnsi="Times New Roman" w:cs="Times New Roman"/>
                <w:noProof/>
                <w:color w:val="006100"/>
                <w:sz w:val="20"/>
                <w:szCs w:val="20"/>
                <w:lang w:val="en-GB"/>
              </w:rPr>
              <w:t>Tending young forest stands to ensure species and spatial composition of at least 9</w:t>
            </w:r>
            <w:r w:rsidRPr="7150C9EE">
              <w:rPr>
                <w:rFonts w:ascii="Times New Roman" w:hAnsi="Times New Roman"/>
                <w:noProof/>
                <w:color w:val="006100"/>
                <w:sz w:val="20"/>
                <w:szCs w:val="20"/>
                <w:lang w:val="en-GB"/>
              </w:rPr>
              <w:t> 166</w:t>
            </w:r>
            <w:r w:rsidRPr="7150C9EE">
              <w:rPr>
                <w:rFonts w:ascii="Times New Roman" w:eastAsia="Times New Roman" w:hAnsi="Times New Roman" w:cs="Times New Roman"/>
                <w:noProof/>
                <w:color w:val="006100"/>
                <w:sz w:val="20"/>
                <w:szCs w:val="20"/>
                <w:lang w:val="en-GB"/>
              </w:rPr>
              <w:t xml:space="preserve"> ha;</w:t>
            </w:r>
          </w:p>
          <w:p w14:paraId="50B4AEE3" w14:textId="77777777" w:rsidR="005B3789" w:rsidRPr="005A3164" w:rsidRDefault="005B3789" w:rsidP="003E3DD3">
            <w:pPr>
              <w:numPr>
                <w:ilvl w:val="0"/>
                <w:numId w:val="32"/>
              </w:numPr>
              <w:spacing w:line="257" w:lineRule="auto"/>
              <w:rPr>
                <w:rFonts w:ascii="Times New Roman" w:eastAsia="Times New Roman" w:hAnsi="Times New Roman" w:cs="Times New Roman"/>
                <w:noProof/>
                <w:color w:val="006100"/>
                <w:sz w:val="20"/>
                <w:szCs w:val="20"/>
                <w:lang w:val="en-GB"/>
              </w:rPr>
            </w:pPr>
            <w:r w:rsidRPr="7150C9EE">
              <w:rPr>
                <w:rFonts w:ascii="Times New Roman" w:eastAsia="Times New Roman" w:hAnsi="Times New Roman" w:cs="Times New Roman"/>
                <w:noProof/>
                <w:color w:val="006100"/>
                <w:sz w:val="20"/>
                <w:szCs w:val="20"/>
                <w:lang w:val="en-GB"/>
              </w:rPr>
              <w:t>First thinning up to 50 years of maximum 4</w:t>
            </w:r>
            <w:r w:rsidRPr="00F70114">
              <w:rPr>
                <w:rFonts w:ascii="Times New Roman" w:hAnsi="Times New Roman"/>
                <w:noProof/>
                <w:color w:val="006100"/>
                <w:sz w:val="20"/>
                <w:lang w:val="en-GB"/>
              </w:rPr>
              <w:t> </w:t>
            </w:r>
            <w:r w:rsidRPr="7150C9EE">
              <w:rPr>
                <w:rFonts w:ascii="Times New Roman" w:eastAsia="Times New Roman" w:hAnsi="Times New Roman" w:cs="Times New Roman"/>
                <w:noProof/>
                <w:color w:val="006100"/>
                <w:sz w:val="20"/>
                <w:szCs w:val="20"/>
                <w:lang w:val="en-GB"/>
              </w:rPr>
              <w:t>322 ha.</w:t>
            </w:r>
          </w:p>
          <w:p w14:paraId="50B4AEE4" w14:textId="77777777" w:rsidR="005B3789" w:rsidRPr="005A3164" w:rsidRDefault="005B3789" w:rsidP="003E3DD3">
            <w:pPr>
              <w:spacing w:line="257" w:lineRule="auto"/>
              <w:rPr>
                <w:rFonts w:ascii="Times New Roman" w:eastAsia="Times New Roman" w:hAnsi="Times New Roman" w:cs="Times New Roman"/>
                <w:noProof/>
                <w:color w:val="006100"/>
                <w:sz w:val="20"/>
                <w:szCs w:val="20"/>
                <w:highlight w:val="yellow"/>
                <w:lang w:val="en-GB"/>
              </w:rPr>
            </w:pPr>
            <w:r w:rsidRPr="6C8EFDA7">
              <w:rPr>
                <w:noProof/>
                <w:color w:val="006100"/>
                <w:sz w:val="20"/>
                <w:szCs w:val="20"/>
              </w:rPr>
              <w:t xml:space="preserve">A </w:t>
            </w:r>
            <w:r w:rsidRPr="6C8EFDA7">
              <w:rPr>
                <w:rFonts w:ascii="Times New Roman" w:hAnsi="Times New Roman" w:cs="Times New Roman"/>
                <w:noProof/>
                <w:color w:val="006100"/>
                <w:sz w:val="20"/>
                <w:szCs w:val="20"/>
              </w:rPr>
              <w:t>report by an independent expert shall be issued, confirming that:</w:t>
            </w:r>
          </w:p>
          <w:p w14:paraId="50B4AEE5" w14:textId="77777777" w:rsidR="005B3789" w:rsidRPr="00876A19" w:rsidRDefault="005B3789" w:rsidP="003E3DD3">
            <w:pPr>
              <w:pStyle w:val="ListParagraph"/>
              <w:numPr>
                <w:ilvl w:val="0"/>
                <w:numId w:val="32"/>
              </w:numPr>
              <w:spacing w:line="257" w:lineRule="auto"/>
              <w:rPr>
                <w:rFonts w:ascii="Times New Roman" w:hAnsi="Times New Roman" w:cs="Times New Roman"/>
                <w:noProof/>
                <w:color w:val="006100"/>
                <w:sz w:val="20"/>
                <w:szCs w:val="20"/>
                <w:lang w:val="en-US"/>
              </w:rPr>
            </w:pPr>
            <w:r w:rsidRPr="6C8EFDA7">
              <w:rPr>
                <w:rFonts w:ascii="Times New Roman" w:hAnsi="Times New Roman" w:cs="Times New Roman"/>
                <w:noProof/>
                <w:color w:val="006100"/>
                <w:sz w:val="20"/>
                <w:szCs w:val="20"/>
                <w:lang w:val="en-US"/>
              </w:rPr>
              <w:t>the activities supported were</w:t>
            </w:r>
            <w:r>
              <w:rPr>
                <w:rFonts w:ascii="Times New Roman" w:hAnsi="Times New Roman" w:cs="Times New Roman"/>
                <w:noProof/>
                <w:color w:val="006100"/>
                <w:sz w:val="20"/>
                <w:szCs w:val="20"/>
                <w:lang w:val="en-US"/>
              </w:rPr>
              <w:t xml:space="preserve"> </w:t>
            </w:r>
            <w:r w:rsidRPr="6C8EFDA7">
              <w:rPr>
                <w:rFonts w:ascii="Times New Roman" w:hAnsi="Times New Roman" w:cs="Times New Roman"/>
                <w:noProof/>
                <w:color w:val="006100"/>
                <w:sz w:val="20"/>
                <w:szCs w:val="20"/>
                <w:lang w:val="en-US"/>
              </w:rPr>
              <w:t xml:space="preserve">implemented on forest land only, and </w:t>
            </w:r>
            <w:r w:rsidRPr="03BC4454">
              <w:rPr>
                <w:rFonts w:ascii="Times New Roman" w:hAnsi="Times New Roman" w:cs="Times New Roman"/>
                <w:noProof/>
                <w:color w:val="006100"/>
                <w:sz w:val="20"/>
                <w:szCs w:val="20"/>
                <w:lang w:val="en-US"/>
              </w:rPr>
              <w:t>that</w:t>
            </w:r>
            <w:r w:rsidRPr="6C8EFDA7">
              <w:rPr>
                <w:rFonts w:ascii="Times New Roman" w:hAnsi="Times New Roman" w:cs="Times New Roman"/>
                <w:noProof/>
                <w:color w:val="006100"/>
                <w:sz w:val="20"/>
                <w:szCs w:val="20"/>
                <w:lang w:val="en-US"/>
              </w:rPr>
              <w:t xml:space="preserve"> Natura 2 000</w:t>
            </w:r>
            <w:r w:rsidRPr="51CCB510">
              <w:rPr>
                <w:rFonts w:ascii="Times New Roman" w:hAnsi="Times New Roman" w:cs="Times New Roman"/>
                <w:noProof/>
                <w:color w:val="006100"/>
                <w:sz w:val="20"/>
                <w:szCs w:val="20"/>
                <w:lang w:val="en-US"/>
              </w:rPr>
              <w:t xml:space="preserve">, </w:t>
            </w:r>
            <w:r>
              <w:rPr>
                <w:rFonts w:ascii="Times New Roman" w:hAnsi="Times New Roman" w:cs="Times New Roman"/>
                <w:noProof/>
                <w:color w:val="006100"/>
                <w:sz w:val="20"/>
                <w:szCs w:val="20"/>
                <w:lang w:val="en-US"/>
              </w:rPr>
              <w:t xml:space="preserve">areas in </w:t>
            </w:r>
            <w:r w:rsidRPr="51CCB510">
              <w:rPr>
                <w:rFonts w:ascii="Times New Roman" w:hAnsi="Times New Roman" w:cs="Times New Roman"/>
                <w:noProof/>
                <w:color w:val="006100"/>
                <w:sz w:val="20"/>
                <w:szCs w:val="20"/>
                <w:lang w:val="en-US"/>
              </w:rPr>
              <w:t>4</w:t>
            </w:r>
            <w:r w:rsidRPr="51CCB510">
              <w:rPr>
                <w:rFonts w:ascii="Times New Roman" w:hAnsi="Times New Roman" w:cs="Times New Roman"/>
                <w:noProof/>
                <w:color w:val="006100"/>
                <w:sz w:val="20"/>
                <w:szCs w:val="20"/>
                <w:vertAlign w:val="superscript"/>
                <w:lang w:val="en-US"/>
              </w:rPr>
              <w:t>th</w:t>
            </w:r>
            <w:r w:rsidRPr="6C8EFDA7">
              <w:rPr>
                <w:rFonts w:ascii="Times New Roman" w:hAnsi="Times New Roman" w:cs="Times New Roman"/>
                <w:noProof/>
                <w:color w:val="006100"/>
                <w:sz w:val="20"/>
                <w:szCs w:val="20"/>
                <w:lang w:val="en-US"/>
              </w:rPr>
              <w:t xml:space="preserve"> and </w:t>
            </w:r>
            <w:r w:rsidRPr="51CCB510">
              <w:rPr>
                <w:rFonts w:ascii="Times New Roman" w:hAnsi="Times New Roman" w:cs="Times New Roman"/>
                <w:noProof/>
                <w:color w:val="006100"/>
                <w:sz w:val="20"/>
                <w:szCs w:val="20"/>
                <w:lang w:val="en-US"/>
              </w:rPr>
              <w:t>5</w:t>
            </w:r>
            <w:r w:rsidRPr="51CCB510">
              <w:rPr>
                <w:rFonts w:ascii="Times New Roman" w:hAnsi="Times New Roman" w:cs="Times New Roman"/>
                <w:noProof/>
                <w:color w:val="006100"/>
                <w:sz w:val="20"/>
                <w:szCs w:val="20"/>
                <w:vertAlign w:val="superscript"/>
                <w:lang w:val="en-US"/>
              </w:rPr>
              <w:t>th</w:t>
            </w:r>
            <w:r w:rsidRPr="51CCB510">
              <w:rPr>
                <w:rFonts w:ascii="Times New Roman" w:hAnsi="Times New Roman" w:cs="Times New Roman"/>
                <w:noProof/>
                <w:color w:val="006100"/>
                <w:sz w:val="20"/>
                <w:szCs w:val="20"/>
                <w:lang w:val="en-US"/>
              </w:rPr>
              <w:t xml:space="preserve"> level</w:t>
            </w:r>
            <w:r>
              <w:rPr>
                <w:rFonts w:ascii="Times New Roman" w:hAnsi="Times New Roman" w:cs="Times New Roman"/>
                <w:noProof/>
                <w:color w:val="006100"/>
                <w:sz w:val="20"/>
                <w:szCs w:val="20"/>
                <w:lang w:val="en-US"/>
              </w:rPr>
              <w:t xml:space="preserve"> of protection</w:t>
            </w:r>
            <w:r w:rsidRPr="6C8EFDA7">
              <w:rPr>
                <w:rFonts w:ascii="Times New Roman" w:hAnsi="Times New Roman" w:cs="Times New Roman"/>
                <w:noProof/>
                <w:color w:val="006100"/>
                <w:sz w:val="20"/>
                <w:szCs w:val="20"/>
                <w:lang w:val="en-US"/>
              </w:rPr>
              <w:t xml:space="preserve">, </w:t>
            </w:r>
            <w:r w:rsidRPr="51CCB510">
              <w:rPr>
                <w:rFonts w:ascii="Times New Roman" w:hAnsi="Times New Roman" w:cs="Times New Roman"/>
                <w:noProof/>
                <w:color w:val="006100"/>
                <w:sz w:val="20"/>
                <w:szCs w:val="20"/>
                <w:lang w:val="en-US"/>
              </w:rPr>
              <w:t>and</w:t>
            </w:r>
            <w:r w:rsidRPr="6C8EFDA7">
              <w:rPr>
                <w:rFonts w:ascii="Times New Roman" w:hAnsi="Times New Roman" w:cs="Times New Roman"/>
                <w:noProof/>
                <w:color w:val="006100"/>
                <w:sz w:val="20"/>
                <w:szCs w:val="20"/>
                <w:lang w:val="en-US"/>
              </w:rPr>
              <w:t xml:space="preserve"> areas with registered presence of Western Capercaillie</w:t>
            </w:r>
            <w:r w:rsidRPr="7B8CFE75">
              <w:rPr>
                <w:rFonts w:ascii="Times New Roman" w:hAnsi="Times New Roman" w:cs="Times New Roman"/>
                <w:noProof/>
                <w:color w:val="006100"/>
                <w:sz w:val="20"/>
                <w:szCs w:val="20"/>
                <w:lang w:val="en-US"/>
              </w:rPr>
              <w:t xml:space="preserve"> </w:t>
            </w:r>
            <w:r>
              <w:rPr>
                <w:rFonts w:ascii="Times New Roman" w:hAnsi="Times New Roman" w:cs="Times New Roman"/>
                <w:noProof/>
                <w:color w:val="006100"/>
                <w:sz w:val="20"/>
                <w:szCs w:val="20"/>
                <w:lang w:val="en-US"/>
              </w:rPr>
              <w:t>were</w:t>
            </w:r>
            <w:r w:rsidRPr="7B8CFE75">
              <w:rPr>
                <w:rFonts w:ascii="Times New Roman" w:hAnsi="Times New Roman" w:cs="Times New Roman"/>
                <w:noProof/>
                <w:color w:val="006100"/>
                <w:sz w:val="20"/>
                <w:szCs w:val="20"/>
                <w:lang w:val="en-US"/>
              </w:rPr>
              <w:t xml:space="preserve"> excluded. </w:t>
            </w:r>
          </w:p>
          <w:p w14:paraId="50B4AEE6" w14:textId="77777777" w:rsidR="005B3789" w:rsidRPr="00876A19" w:rsidRDefault="005B3789" w:rsidP="003E3DD3">
            <w:pPr>
              <w:pStyle w:val="ListParagraph"/>
              <w:numPr>
                <w:ilvl w:val="0"/>
                <w:numId w:val="32"/>
              </w:numPr>
              <w:spacing w:line="257" w:lineRule="auto"/>
              <w:rPr>
                <w:rFonts w:ascii="Times New Roman" w:eastAsia="Times New Roman" w:hAnsi="Times New Roman" w:cs="Times New Roman"/>
                <w:noProof/>
                <w:color w:val="006100"/>
                <w:sz w:val="20"/>
                <w:szCs w:val="20"/>
                <w:lang w:val="en-GB"/>
              </w:rPr>
            </w:pPr>
            <w:r w:rsidRPr="6C8EFDA7">
              <w:rPr>
                <w:rFonts w:ascii="Times New Roman" w:hAnsi="Times New Roman" w:cs="Times New Roman"/>
                <w:noProof/>
                <w:color w:val="006100"/>
                <w:sz w:val="20"/>
                <w:szCs w:val="20"/>
                <w:lang w:val="en-US"/>
              </w:rPr>
              <w:t>the activities contribute</w:t>
            </w:r>
            <w:r>
              <w:rPr>
                <w:rFonts w:ascii="Times New Roman" w:hAnsi="Times New Roman" w:cs="Times New Roman"/>
                <w:noProof/>
                <w:color w:val="006100"/>
                <w:sz w:val="20"/>
                <w:szCs w:val="20"/>
                <w:lang w:val="en-US"/>
              </w:rPr>
              <w:t>d</w:t>
            </w:r>
            <w:r w:rsidRPr="6C8EFDA7">
              <w:rPr>
                <w:rFonts w:ascii="Times New Roman" w:hAnsi="Times New Roman" w:cs="Times New Roman"/>
                <w:noProof/>
                <w:color w:val="006100"/>
                <w:sz w:val="20"/>
                <w:szCs w:val="20"/>
                <w:lang w:val="en-US"/>
              </w:rPr>
              <w:t xml:space="preserve"> to building a multispecies and multigenerational forest, with regard to the spatial composition and managed according to continuous cover forestry approach,</w:t>
            </w:r>
          </w:p>
          <w:p w14:paraId="50B4AEE7" w14:textId="77777777" w:rsidR="005B3789" w:rsidRPr="00E326BC" w:rsidRDefault="005B3789" w:rsidP="003E3DD3">
            <w:pPr>
              <w:pStyle w:val="ListParagraph"/>
              <w:numPr>
                <w:ilvl w:val="0"/>
                <w:numId w:val="32"/>
              </w:numPr>
              <w:spacing w:line="257" w:lineRule="auto"/>
              <w:rPr>
                <w:rFonts w:ascii="Times New Roman" w:eastAsia="Times New Roman" w:hAnsi="Times New Roman" w:cs="Times New Roman"/>
                <w:noProof/>
                <w:color w:val="006100"/>
                <w:sz w:val="20"/>
                <w:szCs w:val="20"/>
                <w:lang w:val="en-GB"/>
              </w:rPr>
            </w:pPr>
            <w:r w:rsidRPr="6C8EFDA7">
              <w:rPr>
                <w:rFonts w:ascii="Times New Roman" w:hAnsi="Times New Roman" w:cs="Times New Roman"/>
                <w:noProof/>
                <w:color w:val="006100"/>
                <w:sz w:val="20"/>
                <w:szCs w:val="20"/>
                <w:lang w:val="en-US"/>
              </w:rPr>
              <w:t>For reforestation, only native tree species were planted or those that are adapted to the projected climatic and pedo-hydrological conditions.</w:t>
            </w:r>
          </w:p>
        </w:tc>
      </w:tr>
    </w:tbl>
    <w:p w14:paraId="50B4AEE9" w14:textId="77777777" w:rsidR="005B3789" w:rsidRPr="00CC7740" w:rsidRDefault="005B3789" w:rsidP="003E3DD3">
      <w:pPr>
        <w:rPr>
          <w:noProof/>
        </w:rPr>
      </w:pPr>
    </w:p>
    <w:p w14:paraId="50B4AEEA" w14:textId="77777777" w:rsidR="005B3789" w:rsidRDefault="005B3789" w:rsidP="003E3DD3">
      <w:pPr>
        <w:keepNext/>
        <w:keepLines/>
        <w:spacing w:before="40" w:after="0" w:line="259" w:lineRule="auto"/>
        <w:outlineLvl w:val="1"/>
        <w:rPr>
          <w:rFonts w:ascii="Times New Roman" w:eastAsia="MS Gothic" w:hAnsi="Times New Roman" w:cs="Times New Roman"/>
          <w:b/>
          <w:noProof/>
          <w:lang w:val="en-GB" w:eastAsia="en-US"/>
        </w:rPr>
        <w:sectPr w:rsidR="005B3789" w:rsidSect="003E3DD3">
          <w:headerReference w:type="even" r:id="rId71"/>
          <w:headerReference w:type="default" r:id="rId72"/>
          <w:footerReference w:type="even" r:id="rId73"/>
          <w:footerReference w:type="default" r:id="rId74"/>
          <w:headerReference w:type="first" r:id="rId75"/>
          <w:footerReference w:type="first" r:id="rId76"/>
          <w:pgSz w:w="15840" w:h="12240" w:orient="landscape"/>
          <w:pgMar w:top="1134" w:right="1134" w:bottom="1134" w:left="1134" w:header="567" w:footer="567" w:gutter="0"/>
          <w:cols w:space="720"/>
          <w:docGrid w:linePitch="360"/>
        </w:sectPr>
      </w:pPr>
    </w:p>
    <w:p w14:paraId="50B4AEEB" w14:textId="77777777" w:rsidR="005B3789" w:rsidRPr="00CE2521" w:rsidRDefault="005B3789" w:rsidP="003E3DD3">
      <w:pPr>
        <w:keepNext/>
        <w:keepLines/>
        <w:spacing w:before="40" w:after="0" w:line="259" w:lineRule="auto"/>
        <w:outlineLvl w:val="1"/>
        <w:rPr>
          <w:rFonts w:ascii="Times New Roman" w:eastAsia="MS Gothic" w:hAnsi="Times New Roman" w:cs="Times New Roman"/>
          <w:b/>
          <w:noProof/>
          <w:lang w:val="en-GB" w:eastAsia="en-US"/>
        </w:rPr>
      </w:pPr>
      <w:r w:rsidRPr="00CE2521">
        <w:rPr>
          <w:rFonts w:ascii="Times New Roman" w:eastAsia="MS Gothic" w:hAnsi="Times New Roman" w:cs="Times New Roman"/>
          <w:b/>
          <w:noProof/>
          <w:lang w:val="en-GB" w:eastAsia="en-US"/>
        </w:rPr>
        <w:t xml:space="preserve">COMPONENT 6: Accessibility, development and quality of inclusive education </w:t>
      </w:r>
    </w:p>
    <w:p w14:paraId="50B4AEEC" w14:textId="77777777" w:rsidR="005B3789" w:rsidRPr="00B16C2C" w:rsidRDefault="005B3789" w:rsidP="003E3DD3">
      <w:pPr>
        <w:spacing w:before="120" w:after="120" w:line="240" w:lineRule="auto"/>
        <w:jc w:val="both"/>
        <w:rPr>
          <w:rFonts w:ascii="Times New Roman" w:eastAsia="MS Mincho" w:hAnsi="Times New Roman" w:cs="Arial"/>
          <w:noProof/>
          <w:lang w:val="en-GB" w:eastAsia="en-US"/>
        </w:rPr>
      </w:pPr>
      <w:r w:rsidRPr="00B16C2C">
        <w:rPr>
          <w:rFonts w:ascii="Times New Roman" w:eastAsia="MS Mincho" w:hAnsi="Times New Roman" w:cs="Arial"/>
          <w:noProof/>
          <w:lang w:val="en-GB" w:eastAsia="en-US"/>
        </w:rPr>
        <w:t>The objective of the Component is to improve accessibility and inclusiveness of mainstream pre-school and school education in Slovakia. The Component will improve access to pre-primary education by ensuring that children aged 5 years old shall have place in the pre-school system and by introducing the legal entitlement to pre-primary education for 4- and 3-year olds. The Component is to reform the financing system for pre-school education and to introduce the system of inclusive educational support measures. The component may contribute to reduce the early-school leaving by fostering the school counselling and advisory system at lower secondary level, and to improve the inclusion also of Roma children by curbing segregation at schools. The component shall level off the deficiencies in the educational outcomes due to the pandemic and help children with special educational needs by more targeted support measures.</w:t>
      </w:r>
    </w:p>
    <w:p w14:paraId="50B4AEED" w14:textId="0160DEBA" w:rsidR="005B3789" w:rsidRPr="00B16C2C" w:rsidRDefault="005B3789" w:rsidP="003E3DD3">
      <w:pPr>
        <w:spacing w:before="120" w:after="120" w:line="240" w:lineRule="auto"/>
        <w:jc w:val="both"/>
        <w:rPr>
          <w:rFonts w:ascii="Times New Roman" w:eastAsia="MS Mincho" w:hAnsi="Times New Roman" w:cs="Arial"/>
          <w:noProof/>
          <w:lang w:val="en-GB" w:eastAsia="en-US"/>
        </w:rPr>
      </w:pPr>
      <w:r w:rsidRPr="00B16C2C">
        <w:rPr>
          <w:rFonts w:ascii="Times New Roman" w:eastAsia="MS Mincho" w:hAnsi="Times New Roman" w:cs="Arial"/>
          <w:noProof/>
          <w:szCs w:val="22"/>
          <w:lang w:val="en-GB" w:eastAsia="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672111">
        <w:rPr>
          <w:rFonts w:ascii="Times New Roman" w:eastAsia="MS Mincho" w:hAnsi="Times New Roman" w:cs="Arial"/>
          <w:noProof/>
          <w:szCs w:val="22"/>
          <w:lang w:val="en-GB" w:eastAsia="en-US"/>
        </w:rPr>
        <w:t xml:space="preserve"> </w:t>
      </w:r>
    </w:p>
    <w:p w14:paraId="50B4AEEE"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 xml:space="preserve">The Component shall contribute to addressing the Country Specific Recommendations addressed to Slovakia in the past two years, on the need to </w:t>
      </w:r>
      <w:r w:rsidRPr="00B16C2C">
        <w:rPr>
          <w:rFonts w:ascii="Times New Roman" w:eastAsia="MS Mincho" w:hAnsi="Times New Roman" w:cs="Arial"/>
          <w:i/>
          <w:noProof/>
          <w:szCs w:val="22"/>
          <w:lang w:val="en-GB" w:eastAsia="en-US"/>
        </w:rPr>
        <w:t>improve the quality and inclusiveness of education at all levels and foster skills</w:t>
      </w:r>
      <w:r w:rsidRPr="00B16C2C">
        <w:rPr>
          <w:rFonts w:ascii="Times New Roman" w:eastAsia="MS Mincho" w:hAnsi="Times New Roman" w:cs="Arial"/>
          <w:noProof/>
          <w:szCs w:val="22"/>
          <w:lang w:val="en-GB" w:eastAsia="en-US"/>
        </w:rPr>
        <w:t xml:space="preserve">. </w:t>
      </w:r>
      <w:r w:rsidRPr="00B16C2C">
        <w:rPr>
          <w:rFonts w:ascii="Times New Roman" w:eastAsia="MS Mincho" w:hAnsi="Times New Roman" w:cs="Arial"/>
          <w:i/>
          <w:noProof/>
          <w:szCs w:val="22"/>
          <w:lang w:val="en-GB" w:eastAsia="en-US"/>
        </w:rPr>
        <w:t xml:space="preserve">Enhance access to affordable and quality childcare and long-term care. Promote integration of disadvantaged groups, in particular Roma. </w:t>
      </w:r>
      <w:r w:rsidRPr="00B16C2C">
        <w:rPr>
          <w:rFonts w:ascii="Times New Roman" w:eastAsia="MS Mincho" w:hAnsi="Times New Roman" w:cs="Arial"/>
          <w:noProof/>
          <w:szCs w:val="22"/>
          <w:lang w:val="en-GB" w:eastAsia="en-US"/>
        </w:rPr>
        <w:t>(Country Specific Recommendation 2/2019).</w:t>
      </w:r>
    </w:p>
    <w:p w14:paraId="50B4AEEF" w14:textId="77777777" w:rsidR="005B3789" w:rsidRPr="00B16C2C" w:rsidRDefault="005B3789" w:rsidP="003E3DD3">
      <w:pPr>
        <w:spacing w:before="120" w:after="120" w:line="240" w:lineRule="auto"/>
        <w:jc w:val="both"/>
        <w:rPr>
          <w:rFonts w:ascii="Times New Roman" w:eastAsia="MS Mincho" w:hAnsi="Times New Roman" w:cs="Arial"/>
          <w:b/>
          <w:i/>
          <w:noProof/>
          <w:szCs w:val="22"/>
          <w:lang w:val="en-GB" w:eastAsia="en-US"/>
        </w:rPr>
      </w:pPr>
      <w:r w:rsidRPr="00B16C2C">
        <w:rPr>
          <w:rFonts w:ascii="Times New Roman" w:eastAsia="MS Mincho" w:hAnsi="Times New Roman" w:cs="Arial"/>
          <w:b/>
          <w:noProof/>
          <w:szCs w:val="22"/>
          <w:u w:val="single"/>
          <w:lang w:val="en-GB" w:eastAsia="en-US"/>
        </w:rPr>
        <w:t xml:space="preserve">A.1. </w:t>
      </w:r>
      <w:r w:rsidRPr="00B16C2C">
        <w:rPr>
          <w:rFonts w:ascii="Times New Roman" w:eastAsia="MS Mincho" w:hAnsi="Times New Roman" w:cs="Arial"/>
          <w:b/>
          <w:noProof/>
          <w:szCs w:val="22"/>
          <w:u w:val="single"/>
          <w:lang w:val="en-GB" w:eastAsia="en-US"/>
        </w:rPr>
        <w:tab/>
        <w:t>Description of the reforms and investments for non-repayable financial support</w:t>
      </w:r>
    </w:p>
    <w:p w14:paraId="50B4AEF1" w14:textId="77777777" w:rsidR="005B3789" w:rsidRDefault="005B3789" w:rsidP="003E3DD3">
      <w:pPr>
        <w:spacing w:before="120" w:after="120" w:line="240" w:lineRule="auto"/>
        <w:jc w:val="both"/>
        <w:rPr>
          <w:rFonts w:ascii="Times New Roman" w:eastAsia="MS Mincho" w:hAnsi="Times New Roman" w:cs="Arial"/>
          <w:b/>
          <w:bCs/>
          <w:noProof/>
          <w:lang w:val="en-GB" w:eastAsia="en-US"/>
        </w:rPr>
      </w:pPr>
      <w:r w:rsidRPr="00CE2521">
        <w:rPr>
          <w:rFonts w:ascii="Times New Roman" w:eastAsia="MS Mincho" w:hAnsi="Times New Roman" w:cs="Arial"/>
          <w:b/>
          <w:bCs/>
          <w:noProof/>
          <w:lang w:val="en-GB" w:eastAsia="en-US"/>
        </w:rPr>
        <w:t xml:space="preserve">Reform 1: Providing conditions for the implementation of compulsory pre-primary education for children from the age of 5 and introducing a legal entitlement to a place in kindergarten or other pre-primary education providers from the age of 3. </w:t>
      </w:r>
    </w:p>
    <w:p w14:paraId="50B4AEF2" w14:textId="39EE4EE5" w:rsidR="005B3789" w:rsidRPr="00CE2521" w:rsidRDefault="005B3789" w:rsidP="003E3DD3">
      <w:pPr>
        <w:spacing w:before="120" w:after="120" w:line="240" w:lineRule="auto"/>
        <w:jc w:val="both"/>
        <w:rPr>
          <w:rFonts w:ascii="Times New Roman" w:eastAsia="MS Mincho" w:hAnsi="Times New Roman" w:cs="Arial"/>
          <w:noProof/>
          <w:lang w:val="en-GB" w:eastAsia="en-US"/>
        </w:rPr>
      </w:pPr>
      <w:r w:rsidRPr="00CE2521">
        <w:rPr>
          <w:rFonts w:ascii="Times New Roman" w:eastAsia="MS Mincho" w:hAnsi="Times New Roman" w:cs="Arial"/>
          <w:noProof/>
          <w:lang w:val="en-GB" w:eastAsia="en-US"/>
        </w:rPr>
        <w:t xml:space="preserve">The objective of this reform is to fulfil the preconditions for implementing compulsory pre-primary education for 5-year-old children and a legal entitlement to a place </w:t>
      </w:r>
      <w:r>
        <w:rPr>
          <w:rFonts w:ascii="Times New Roman" w:eastAsia="MS Mincho" w:hAnsi="Times New Roman" w:cs="Arial"/>
          <w:noProof/>
          <w:lang w:val="en-GB" w:eastAsia="en-US"/>
        </w:rPr>
        <w:t xml:space="preserve">in </w:t>
      </w:r>
      <w:r w:rsidRPr="00CE2521">
        <w:rPr>
          <w:rFonts w:ascii="Times New Roman" w:eastAsia="MS Mincho" w:hAnsi="Times New Roman" w:cs="Arial"/>
          <w:noProof/>
          <w:lang w:val="en-GB" w:eastAsia="en-US"/>
        </w:rPr>
        <w:t>pre-primary education for 3- and 4-year-old children. This measure consi</w:t>
      </w:r>
      <w:r>
        <w:rPr>
          <w:rFonts w:ascii="Times New Roman" w:eastAsia="MS Mincho" w:hAnsi="Times New Roman" w:cs="Arial"/>
          <w:noProof/>
          <w:lang w:val="en-GB" w:eastAsia="en-US"/>
        </w:rPr>
        <w:t>s</w:t>
      </w:r>
      <w:r w:rsidRPr="00CE2521">
        <w:rPr>
          <w:rFonts w:ascii="Times New Roman" w:eastAsia="MS Mincho" w:hAnsi="Times New Roman" w:cs="Arial"/>
          <w:noProof/>
          <w:lang w:val="en-GB" w:eastAsia="en-US"/>
        </w:rPr>
        <w:t>ts in the am</w:t>
      </w:r>
      <w:r>
        <w:rPr>
          <w:rFonts w:ascii="Times New Roman" w:eastAsia="MS Mincho" w:hAnsi="Times New Roman" w:cs="Arial"/>
          <w:noProof/>
          <w:lang w:val="en-GB" w:eastAsia="en-US"/>
        </w:rPr>
        <w:t>e</w:t>
      </w:r>
      <w:r w:rsidRPr="00CE2521">
        <w:rPr>
          <w:rFonts w:ascii="Times New Roman" w:eastAsia="MS Mincho" w:hAnsi="Times New Roman" w:cs="Arial"/>
          <w:noProof/>
          <w:lang w:val="en-GB" w:eastAsia="en-US"/>
        </w:rPr>
        <w:t>ndment of legislation</w:t>
      </w:r>
      <w:r w:rsidRPr="0072159F">
        <w:rPr>
          <w:rFonts w:ascii="Times New Roman" w:eastAsia="MS Mincho" w:hAnsi="Times New Roman" w:cs="Arial"/>
          <w:noProof/>
          <w:lang w:val="en-GB" w:eastAsia="en-US"/>
        </w:rPr>
        <w:t xml:space="preserve"> and</w:t>
      </w:r>
      <w:r>
        <w:rPr>
          <w:rFonts w:ascii="Times New Roman" w:eastAsia="MS Mincho" w:hAnsi="Times New Roman" w:cs="Arial"/>
          <w:noProof/>
          <w:lang w:val="en-GB" w:eastAsia="en-US"/>
        </w:rPr>
        <w:t xml:space="preserve"> </w:t>
      </w:r>
      <w:r w:rsidRPr="00CE2521">
        <w:rPr>
          <w:rFonts w:ascii="Times New Roman" w:eastAsia="MS Mincho" w:hAnsi="Times New Roman" w:cs="Arial"/>
          <w:noProof/>
          <w:lang w:val="en-GB" w:eastAsia="en-US"/>
        </w:rPr>
        <w:t xml:space="preserve">the creation of capacity in </w:t>
      </w:r>
      <w:r>
        <w:rPr>
          <w:rFonts w:ascii="Times New Roman" w:eastAsia="MS Mincho" w:hAnsi="Times New Roman" w:cs="Arial"/>
          <w:noProof/>
          <w:lang w:val="en-GB" w:eastAsia="en-US"/>
        </w:rPr>
        <w:t>kindergartens</w:t>
      </w:r>
      <w:r w:rsidRPr="00CE2521">
        <w:rPr>
          <w:rFonts w:ascii="Times New Roman" w:eastAsia="MS Mincho" w:hAnsi="Times New Roman" w:cs="Arial"/>
          <w:noProof/>
          <w:lang w:val="en-GB" w:eastAsia="en-US"/>
        </w:rPr>
        <w:t>.</w:t>
      </w:r>
      <w:r w:rsidR="00672111">
        <w:rPr>
          <w:rFonts w:ascii="Times New Roman" w:eastAsia="MS Mincho" w:hAnsi="Times New Roman" w:cs="Arial"/>
          <w:noProof/>
          <w:lang w:val="en-GB" w:eastAsia="en-US"/>
        </w:rPr>
        <w:t xml:space="preserve"> </w:t>
      </w:r>
    </w:p>
    <w:p w14:paraId="50B4AEF4" w14:textId="77777777" w:rsidR="005B3789" w:rsidRPr="00B16C2C" w:rsidRDefault="005B3789" w:rsidP="003E3DD3">
      <w:pPr>
        <w:spacing w:before="120" w:after="120" w:line="240" w:lineRule="auto"/>
        <w:jc w:val="both"/>
        <w:rPr>
          <w:rFonts w:ascii="Times New Roman" w:eastAsia="MS Mincho" w:hAnsi="Times New Roman" w:cs="Arial"/>
          <w:noProof/>
          <w:lang w:eastAsia="en-US"/>
        </w:rPr>
      </w:pPr>
      <w:r w:rsidRPr="00CE2521">
        <w:rPr>
          <w:rFonts w:ascii="Times New Roman" w:eastAsia="MS Mincho" w:hAnsi="Times New Roman" w:cs="Arial"/>
          <w:b/>
          <w:bCs/>
          <w:noProof/>
          <w:lang w:eastAsia="en-US"/>
        </w:rPr>
        <w:t>Reform 2: The definition of the concept of special educational needs of children and pupils and the development of a model for eligible support measures in education, including their funding system.</w:t>
      </w:r>
      <w:r w:rsidRPr="44AE8CC5">
        <w:rPr>
          <w:rFonts w:ascii="Times New Roman" w:eastAsia="MS Mincho" w:hAnsi="Times New Roman" w:cs="Arial"/>
          <w:noProof/>
          <w:lang w:eastAsia="en-US"/>
        </w:rPr>
        <w:t xml:space="preserve"> The objective of this reform is to support pupils with special educational needs. This measure consists in the amendment of legislation, the introduction of support measures and</w:t>
      </w:r>
      <w:r>
        <w:rPr>
          <w:rFonts w:ascii="Times New Roman" w:eastAsia="MS Mincho" w:hAnsi="Times New Roman" w:cs="Arial"/>
          <w:noProof/>
          <w:lang w:eastAsia="en-US"/>
        </w:rPr>
        <w:t xml:space="preserve"> the provision of</w:t>
      </w:r>
      <w:r w:rsidRPr="44AE8CC5">
        <w:rPr>
          <w:rFonts w:ascii="Times New Roman" w:eastAsia="MS Mincho" w:hAnsi="Times New Roman" w:cs="Arial"/>
          <w:noProof/>
          <w:lang w:eastAsia="en-US"/>
        </w:rPr>
        <w:t xml:space="preserve"> </w:t>
      </w:r>
      <w:r w:rsidRPr="00AD0B69">
        <w:rPr>
          <w:rFonts w:ascii="Times New Roman" w:eastAsia="MS Mincho" w:hAnsi="Times New Roman" w:cs="Arial"/>
          <w:noProof/>
          <w:lang w:eastAsia="en-US"/>
        </w:rPr>
        <w:t>training</w:t>
      </w:r>
      <w:r>
        <w:rPr>
          <w:rFonts w:ascii="Times New Roman" w:eastAsia="MS Mincho" w:hAnsi="Times New Roman" w:cs="Arial"/>
          <w:noProof/>
          <w:lang w:eastAsia="en-US"/>
        </w:rPr>
        <w:t>.</w:t>
      </w:r>
      <w:r w:rsidRPr="00AD0B69">
        <w:rPr>
          <w:rFonts w:ascii="Times New Roman" w:eastAsia="MS Mincho" w:hAnsi="Times New Roman" w:cs="Arial"/>
          <w:noProof/>
          <w:lang w:eastAsia="en-US"/>
        </w:rPr>
        <w:t xml:space="preserve"> </w:t>
      </w:r>
    </w:p>
    <w:p w14:paraId="50B4AEF5"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b/>
          <w:noProof/>
          <w:szCs w:val="22"/>
          <w:lang w:val="en-GB" w:eastAsia="en-US"/>
        </w:rPr>
        <w:t xml:space="preserve">Reform 3: Reforming the system of counselling and prevention and ensuring systematic data collection in the field of mental health promotion for children, pupils and students. </w:t>
      </w:r>
      <w:r w:rsidRPr="00B16C2C">
        <w:rPr>
          <w:rFonts w:ascii="Times New Roman" w:eastAsia="MS Mincho" w:hAnsi="Times New Roman" w:cs="Arial"/>
          <w:noProof/>
          <w:szCs w:val="22"/>
          <w:lang w:val="en-GB" w:eastAsia="en-US"/>
        </w:rPr>
        <w:t>The objective of the reform is to shift the newly-created Advisory and Prevention Centres (CPP) to operate closer to schools. By amending respective legal acts, these centres shall provide professional activities without defining health disadvantage, as it is currently the case, which causes discrimination. A change in the advisory system shall be accompanied by further support measures such as: change in funding setting up on the basis of the professional activities.</w:t>
      </w:r>
    </w:p>
    <w:p w14:paraId="50B4AEF6"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The implementation of the reform shall be completed by 31 March 2023.</w:t>
      </w:r>
    </w:p>
    <w:p w14:paraId="618EEF58" w14:textId="77777777" w:rsidR="00986634" w:rsidRDefault="00986634">
      <w:pPr>
        <w:rPr>
          <w:rFonts w:ascii="Times New Roman" w:eastAsia="MS Mincho" w:hAnsi="Times New Roman" w:cs="Arial"/>
          <w:b/>
          <w:bCs/>
          <w:noProof/>
          <w:lang w:val="en-GB" w:eastAsia="en-US"/>
        </w:rPr>
      </w:pPr>
      <w:r>
        <w:rPr>
          <w:rFonts w:ascii="Times New Roman" w:eastAsia="MS Mincho" w:hAnsi="Times New Roman" w:cs="Arial"/>
          <w:b/>
          <w:bCs/>
          <w:noProof/>
          <w:lang w:val="en-GB" w:eastAsia="en-US"/>
        </w:rPr>
        <w:br w:type="page"/>
      </w:r>
    </w:p>
    <w:p w14:paraId="50B4AEF7" w14:textId="50121A7C" w:rsidR="005B3789" w:rsidRDefault="005B3789" w:rsidP="003E3DD3">
      <w:pPr>
        <w:spacing w:before="120" w:after="120" w:line="240" w:lineRule="auto"/>
        <w:jc w:val="both"/>
        <w:rPr>
          <w:rFonts w:ascii="Times New Roman" w:eastAsia="MS Mincho" w:hAnsi="Times New Roman" w:cs="Arial"/>
          <w:noProof/>
          <w:lang w:val="en-GB" w:eastAsia="en-US"/>
        </w:rPr>
      </w:pPr>
      <w:r w:rsidRPr="00CE2521">
        <w:rPr>
          <w:rFonts w:ascii="Times New Roman" w:eastAsia="MS Mincho" w:hAnsi="Times New Roman" w:cs="Arial"/>
          <w:b/>
          <w:bCs/>
          <w:noProof/>
          <w:lang w:val="en-GB" w:eastAsia="en-US"/>
        </w:rPr>
        <w:t xml:space="preserve">Reform 4: </w:t>
      </w:r>
      <w:r>
        <w:rPr>
          <w:rFonts w:ascii="Times New Roman" w:eastAsia="MS Mincho" w:hAnsi="Times New Roman" w:cs="Arial"/>
          <w:b/>
          <w:bCs/>
          <w:noProof/>
          <w:lang w:val="en-GB" w:eastAsia="en-US"/>
        </w:rPr>
        <w:t>A</w:t>
      </w:r>
      <w:r w:rsidRPr="00CE2521">
        <w:rPr>
          <w:rFonts w:ascii="Times New Roman" w:eastAsia="MS Mincho" w:hAnsi="Times New Roman" w:cs="Arial"/>
          <w:b/>
          <w:bCs/>
          <w:noProof/>
          <w:lang w:val="en-GB" w:eastAsia="en-US"/>
        </w:rPr>
        <w:t>dapt F-type study programme</w:t>
      </w:r>
      <w:r>
        <w:rPr>
          <w:rFonts w:ascii="Times New Roman" w:eastAsia="MS Mincho" w:hAnsi="Times New Roman" w:cs="Arial"/>
          <w:b/>
          <w:bCs/>
          <w:noProof/>
          <w:lang w:val="en-GB" w:eastAsia="en-US"/>
        </w:rPr>
        <w:t>s</w:t>
      </w:r>
      <w:r w:rsidRPr="00CE2521">
        <w:rPr>
          <w:rFonts w:ascii="Times New Roman" w:eastAsia="MS Mincho" w:hAnsi="Times New Roman" w:cs="Arial"/>
          <w:b/>
          <w:bCs/>
          <w:noProof/>
          <w:lang w:val="en-GB" w:eastAsia="en-US"/>
        </w:rPr>
        <w:t>.</w:t>
      </w:r>
      <w:r w:rsidRPr="62F51A40">
        <w:rPr>
          <w:rFonts w:ascii="Times New Roman" w:eastAsia="MS Mincho" w:hAnsi="Times New Roman" w:cs="Arial"/>
          <w:noProof/>
          <w:lang w:val="en-GB" w:eastAsia="en-US"/>
        </w:rPr>
        <w:t xml:space="preserve"> </w:t>
      </w:r>
    </w:p>
    <w:p w14:paraId="50B4AEF8" w14:textId="18696B69" w:rsidR="005B3789" w:rsidRPr="00E326BC" w:rsidRDefault="005B3789" w:rsidP="003E3DD3">
      <w:pPr>
        <w:spacing w:before="120" w:after="120" w:line="240" w:lineRule="auto"/>
        <w:jc w:val="both"/>
        <w:rPr>
          <w:rFonts w:ascii="Times New Roman" w:eastAsia="MS Mincho" w:hAnsi="Times New Roman" w:cs="Arial"/>
          <w:noProof/>
          <w:lang w:val="en-GB" w:eastAsia="en-US"/>
        </w:rPr>
      </w:pPr>
      <w:r w:rsidRPr="62F51A40">
        <w:rPr>
          <w:rFonts w:ascii="Times New Roman" w:eastAsia="MS Mincho" w:hAnsi="Times New Roman" w:cs="Arial"/>
          <w:noProof/>
          <w:lang w:val="en-GB" w:eastAsia="en-US"/>
        </w:rPr>
        <w:t xml:space="preserve">The objective of this reform is to introduce the option to </w:t>
      </w:r>
      <w:r>
        <w:rPr>
          <w:rFonts w:ascii="Times New Roman" w:eastAsia="MS Mincho" w:hAnsi="Times New Roman" w:cs="Arial"/>
          <w:noProof/>
          <w:lang w:val="en-GB" w:eastAsia="en-US"/>
        </w:rPr>
        <w:t xml:space="preserve">attain the level of </w:t>
      </w:r>
      <w:r w:rsidRPr="62F51A40">
        <w:rPr>
          <w:rFonts w:ascii="Times New Roman" w:eastAsia="MS Mincho" w:hAnsi="Times New Roman" w:cs="Arial"/>
          <w:noProof/>
          <w:lang w:val="en-GB" w:eastAsia="en-US"/>
        </w:rPr>
        <w:t>lower secondary education in</w:t>
      </w:r>
      <w:r>
        <w:rPr>
          <w:rFonts w:ascii="Times New Roman" w:eastAsia="MS Mincho" w:hAnsi="Times New Roman" w:cs="Arial"/>
          <w:noProof/>
          <w:lang w:val="en-GB" w:eastAsia="en-US"/>
        </w:rPr>
        <w:t xml:space="preserve"> lower secondary vocational education programmes, so called “F-programmes</w:t>
      </w:r>
      <w:r w:rsidRPr="0072159F">
        <w:rPr>
          <w:rFonts w:ascii="Times New Roman" w:eastAsia="MS Mincho" w:hAnsi="Times New Roman" w:cs="Arial"/>
          <w:noProof/>
          <w:lang w:val="en-GB" w:eastAsia="en-US"/>
        </w:rPr>
        <w:t>”.</w:t>
      </w:r>
      <w:r w:rsidRPr="62F51A40">
        <w:rPr>
          <w:rFonts w:ascii="Times New Roman" w:eastAsia="MS Mincho" w:hAnsi="Times New Roman" w:cs="Arial"/>
          <w:noProof/>
          <w:lang w:val="en-GB" w:eastAsia="en-US"/>
        </w:rPr>
        <w:t xml:space="preserve"> </w:t>
      </w:r>
      <w:r w:rsidRPr="00B76BCE">
        <w:rPr>
          <w:rFonts w:ascii="Times New Roman" w:eastAsia="MS Mincho" w:hAnsi="Times New Roman" w:cs="Arial"/>
          <w:noProof/>
          <w:lang w:val="en-GB" w:eastAsia="en-US"/>
        </w:rPr>
        <w:t xml:space="preserve">This measure consists in the amendment of legislation and </w:t>
      </w:r>
      <w:r>
        <w:rPr>
          <w:rFonts w:ascii="Times New Roman" w:eastAsia="MS Mincho" w:hAnsi="Times New Roman" w:cs="Arial"/>
          <w:noProof/>
          <w:lang w:val="en-GB" w:eastAsia="en-US"/>
        </w:rPr>
        <w:t xml:space="preserve">the </w:t>
      </w:r>
      <w:r w:rsidRPr="00CE2521">
        <w:rPr>
          <w:rFonts w:ascii="Times New Roman" w:eastAsia="MS Mincho" w:hAnsi="Times New Roman" w:cs="Arial"/>
          <w:noProof/>
          <w:lang w:val="en-GB" w:eastAsia="en-US"/>
        </w:rPr>
        <w:t>adaptation</w:t>
      </w:r>
      <w:r>
        <w:rPr>
          <w:rFonts w:ascii="Times New Roman" w:eastAsia="MS Mincho" w:hAnsi="Times New Roman" w:cs="Arial"/>
          <w:noProof/>
          <w:lang w:val="en-GB" w:eastAsia="en-US"/>
        </w:rPr>
        <w:t xml:space="preserve"> of the list of F-programmes offered</w:t>
      </w:r>
      <w:r w:rsidRPr="0072159F">
        <w:rPr>
          <w:rFonts w:ascii="Times New Roman" w:eastAsia="MS Mincho" w:hAnsi="Times New Roman" w:cs="Arial"/>
          <w:noProof/>
          <w:lang w:val="en-GB" w:eastAsia="en-US"/>
        </w:rPr>
        <w:t>.</w:t>
      </w:r>
      <w:r w:rsidR="00672111">
        <w:rPr>
          <w:rFonts w:ascii="Times New Roman" w:eastAsia="MS Mincho" w:hAnsi="Times New Roman" w:cs="Arial"/>
          <w:noProof/>
          <w:lang w:val="en-GB" w:eastAsia="en-US"/>
        </w:rPr>
        <w:t xml:space="preserve"> </w:t>
      </w:r>
      <w:r w:rsidRPr="00B76BCE">
        <w:rPr>
          <w:rFonts w:ascii="Times New Roman" w:eastAsia="MS Mincho" w:hAnsi="Times New Roman" w:cs="Arial"/>
          <w:noProof/>
          <w:lang w:val="en-GB" w:eastAsia="en-US"/>
        </w:rPr>
        <w:t xml:space="preserve"> </w:t>
      </w:r>
    </w:p>
    <w:p w14:paraId="50B4AEF9"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r w:rsidRPr="00CE2521">
        <w:rPr>
          <w:rFonts w:ascii="Times New Roman" w:eastAsia="MS Mincho" w:hAnsi="Times New Roman" w:cs="Arial"/>
          <w:b/>
          <w:bCs/>
          <w:noProof/>
          <w:szCs w:val="22"/>
          <w:lang w:val="en-GB" w:eastAsia="en-US"/>
        </w:rPr>
        <w:t>Reform 5: Promoting school desegregation.</w:t>
      </w:r>
      <w:r w:rsidRPr="00B16C2C">
        <w:rPr>
          <w:rFonts w:ascii="Times New Roman" w:eastAsia="MS Mincho" w:hAnsi="Times New Roman" w:cs="Arial"/>
          <w:noProof/>
          <w:szCs w:val="22"/>
          <w:lang w:val="en-GB" w:eastAsia="en-US"/>
        </w:rPr>
        <w:t xml:space="preserve"> </w:t>
      </w:r>
    </w:p>
    <w:p w14:paraId="50B4AEFA"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The objective of this reform is to introduce a legal def</w:t>
      </w:r>
      <w:r>
        <w:rPr>
          <w:rFonts w:ascii="Times New Roman" w:eastAsia="MS Mincho" w:hAnsi="Times New Roman" w:cs="Arial"/>
          <w:noProof/>
          <w:szCs w:val="22"/>
          <w:lang w:val="en-GB" w:eastAsia="en-US"/>
        </w:rPr>
        <w:t>i</w:t>
      </w:r>
      <w:r w:rsidRPr="00B16C2C">
        <w:rPr>
          <w:rFonts w:ascii="Times New Roman" w:eastAsia="MS Mincho" w:hAnsi="Times New Roman" w:cs="Arial"/>
          <w:noProof/>
          <w:szCs w:val="22"/>
          <w:lang w:val="en-GB" w:eastAsia="en-US"/>
        </w:rPr>
        <w:t>n</w:t>
      </w:r>
      <w:r>
        <w:rPr>
          <w:rFonts w:ascii="Times New Roman" w:eastAsia="MS Mincho" w:hAnsi="Times New Roman" w:cs="Arial"/>
          <w:noProof/>
          <w:szCs w:val="22"/>
          <w:lang w:val="en-GB" w:eastAsia="en-US"/>
        </w:rPr>
        <w:t>it</w:t>
      </w:r>
      <w:r w:rsidRPr="00B16C2C">
        <w:rPr>
          <w:rFonts w:ascii="Times New Roman" w:eastAsia="MS Mincho" w:hAnsi="Times New Roman" w:cs="Arial"/>
          <w:noProof/>
          <w:szCs w:val="22"/>
          <w:lang w:val="en-GB" w:eastAsia="en-US"/>
        </w:rPr>
        <w:t>ion of segregation at schools.</w:t>
      </w:r>
      <w:r>
        <w:rPr>
          <w:rFonts w:ascii="Times New Roman" w:eastAsia="MS Mincho" w:hAnsi="Times New Roman" w:cs="Arial"/>
          <w:noProof/>
          <w:szCs w:val="22"/>
          <w:lang w:val="en-GB" w:eastAsia="en-US"/>
        </w:rPr>
        <w:t xml:space="preserve"> </w:t>
      </w:r>
      <w:r w:rsidRPr="00B16C2C">
        <w:rPr>
          <w:rFonts w:ascii="Times New Roman" w:eastAsia="MS Mincho" w:hAnsi="Times New Roman" w:cs="Arial"/>
          <w:noProof/>
          <w:szCs w:val="22"/>
          <w:lang w:val="en-GB" w:eastAsia="en-US"/>
        </w:rPr>
        <w:t>This measure consi</w:t>
      </w:r>
      <w:r>
        <w:rPr>
          <w:rFonts w:ascii="Times New Roman" w:eastAsia="MS Mincho" w:hAnsi="Times New Roman" w:cs="Arial"/>
          <w:noProof/>
          <w:szCs w:val="22"/>
          <w:lang w:val="en-GB" w:eastAsia="en-US"/>
        </w:rPr>
        <w:t>s</w:t>
      </w:r>
      <w:r w:rsidRPr="00B16C2C">
        <w:rPr>
          <w:rFonts w:ascii="Times New Roman" w:eastAsia="MS Mincho" w:hAnsi="Times New Roman" w:cs="Arial"/>
          <w:noProof/>
          <w:szCs w:val="22"/>
          <w:lang w:val="en-GB" w:eastAsia="en-US"/>
        </w:rPr>
        <w:t>ts in the am</w:t>
      </w:r>
      <w:r>
        <w:rPr>
          <w:rFonts w:ascii="Times New Roman" w:eastAsia="MS Mincho" w:hAnsi="Times New Roman" w:cs="Arial"/>
          <w:noProof/>
          <w:szCs w:val="22"/>
          <w:lang w:val="en-GB" w:eastAsia="en-US"/>
        </w:rPr>
        <w:t>e</w:t>
      </w:r>
      <w:r w:rsidRPr="00B16C2C">
        <w:rPr>
          <w:rFonts w:ascii="Times New Roman" w:eastAsia="MS Mincho" w:hAnsi="Times New Roman" w:cs="Arial"/>
          <w:noProof/>
          <w:szCs w:val="22"/>
          <w:lang w:val="en-GB" w:eastAsia="en-US"/>
        </w:rPr>
        <w:t>ndment of legislation and the establishment of meth</w:t>
      </w:r>
      <w:r>
        <w:rPr>
          <w:rFonts w:ascii="Times New Roman" w:eastAsia="MS Mincho" w:hAnsi="Times New Roman" w:cs="Arial"/>
          <w:noProof/>
          <w:szCs w:val="22"/>
          <w:lang w:val="en-GB" w:eastAsia="en-US"/>
        </w:rPr>
        <w:t>o</w:t>
      </w:r>
      <w:r w:rsidRPr="00B16C2C">
        <w:rPr>
          <w:rFonts w:ascii="Times New Roman" w:eastAsia="MS Mincho" w:hAnsi="Times New Roman" w:cs="Arial"/>
          <w:noProof/>
          <w:szCs w:val="22"/>
          <w:lang w:val="en-GB" w:eastAsia="en-US"/>
        </w:rPr>
        <w:t>dological material and desegr</w:t>
      </w:r>
      <w:r>
        <w:rPr>
          <w:rFonts w:ascii="Times New Roman" w:eastAsia="MS Mincho" w:hAnsi="Times New Roman" w:cs="Arial"/>
          <w:noProof/>
          <w:szCs w:val="22"/>
          <w:lang w:val="en-GB" w:eastAsia="en-US"/>
        </w:rPr>
        <w:t>e</w:t>
      </w:r>
      <w:r w:rsidRPr="00B16C2C">
        <w:rPr>
          <w:rFonts w:ascii="Times New Roman" w:eastAsia="MS Mincho" w:hAnsi="Times New Roman" w:cs="Arial"/>
          <w:noProof/>
          <w:szCs w:val="22"/>
          <w:lang w:val="en-GB" w:eastAsia="en-US"/>
        </w:rPr>
        <w:t>gation standards.</w:t>
      </w:r>
    </w:p>
    <w:p w14:paraId="50B4AEFB" w14:textId="77777777" w:rsidR="005B3789" w:rsidRPr="00B16C2C" w:rsidRDefault="005B3789" w:rsidP="003E3DD3">
      <w:pPr>
        <w:spacing w:before="120" w:after="120" w:line="240" w:lineRule="auto"/>
        <w:jc w:val="both"/>
        <w:rPr>
          <w:rFonts w:ascii="Times New Roman" w:eastAsia="MS Mincho" w:hAnsi="Times New Roman" w:cs="Arial"/>
          <w:b/>
          <w:noProof/>
          <w:szCs w:val="22"/>
          <w:lang w:val="en-GB" w:eastAsia="en-US"/>
        </w:rPr>
      </w:pPr>
      <w:r w:rsidRPr="00B16C2C">
        <w:rPr>
          <w:rFonts w:ascii="Times New Roman" w:eastAsia="MS Mincho" w:hAnsi="Times New Roman" w:cs="Arial"/>
          <w:b/>
          <w:noProof/>
          <w:szCs w:val="22"/>
          <w:lang w:val="en-GB" w:eastAsia="en-US"/>
        </w:rPr>
        <w:t>Reform 6</w:t>
      </w:r>
      <w:r w:rsidRPr="00B16C2C">
        <w:rPr>
          <w:rFonts w:ascii="Times New Roman" w:eastAsia="MS Mincho" w:hAnsi="Times New Roman" w:cs="Arial"/>
          <w:b/>
          <w:i/>
          <w:noProof/>
          <w:szCs w:val="22"/>
          <w:lang w:val="en-GB" w:eastAsia="en-US"/>
        </w:rPr>
        <w:t xml:space="preserve">: </w:t>
      </w:r>
      <w:r w:rsidRPr="00B16C2C">
        <w:rPr>
          <w:rFonts w:ascii="Times New Roman" w:eastAsia="MS Mincho" w:hAnsi="Times New Roman" w:cs="Arial"/>
          <w:b/>
          <w:noProof/>
          <w:szCs w:val="22"/>
          <w:lang w:val="en-GB" w:eastAsia="en-US"/>
        </w:rPr>
        <w:t xml:space="preserve">Compensatory measures to mitigate the impact of the pandemic in education for primary and secondary school pupils. </w:t>
      </w:r>
    </w:p>
    <w:p w14:paraId="50B4AEFC" w14:textId="77777777" w:rsidR="005B3789" w:rsidRPr="00B16C2C" w:rsidRDefault="005B3789" w:rsidP="003E3DD3">
      <w:pPr>
        <w:spacing w:before="120" w:after="120" w:line="240" w:lineRule="auto"/>
        <w:jc w:val="both"/>
        <w:rPr>
          <w:rFonts w:ascii="Times New Roman" w:eastAsia="MS Mincho" w:hAnsi="Times New Roman" w:cs="Arial"/>
          <w:noProof/>
          <w:lang w:val="en-GB" w:eastAsia="en-US"/>
        </w:rPr>
      </w:pPr>
      <w:r w:rsidRPr="00B16C2C">
        <w:rPr>
          <w:rFonts w:ascii="Times New Roman" w:eastAsia="MS Mincho" w:hAnsi="Times New Roman" w:cs="Arial"/>
          <w:noProof/>
          <w:szCs w:val="22"/>
          <w:lang w:val="en-GB" w:eastAsia="en-US"/>
        </w:rPr>
        <w:t>The reform establishes a tuition programme mainly for pupils who had limited opportunities to participate in education during the pandemic. The tuition programme is organised by the participating pupils’ schools and focuses in particular on subjects from so-called “main educational fields”. The selection of pupils as well as communication with pupils’ legal representatives are responsibilities assigned to the school.</w:t>
      </w:r>
    </w:p>
    <w:p w14:paraId="50B4AEFD"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In order to address the problem of the lack of comprehensive data on the course of distance learning, Ministry of Education shall launch a call for carrying out extensive pedagogical research to analyse the impact of the pandemic on education and their implications for education policies.</w:t>
      </w:r>
    </w:p>
    <w:p w14:paraId="50B4AEFE"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The implementation of the reform is expected to start by 30 September 2021 and shall be completed by 31 December 2024.</w:t>
      </w:r>
    </w:p>
    <w:p w14:paraId="50B4AEFF"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p>
    <w:p w14:paraId="50B4AF00" w14:textId="77777777" w:rsidR="005B3789" w:rsidRPr="00CE2521" w:rsidRDefault="005B3789" w:rsidP="003E3DD3">
      <w:pPr>
        <w:spacing w:before="120" w:after="120" w:line="240" w:lineRule="auto"/>
        <w:jc w:val="both"/>
        <w:rPr>
          <w:rFonts w:ascii="Times New Roman" w:eastAsia="MS Mincho" w:hAnsi="Times New Roman" w:cs="Arial"/>
          <w:b/>
          <w:bCs/>
          <w:noProof/>
          <w:szCs w:val="22"/>
          <w:lang w:val="en-GB" w:eastAsia="en-US"/>
        </w:rPr>
      </w:pPr>
      <w:r w:rsidRPr="00CE2521">
        <w:rPr>
          <w:rFonts w:ascii="Times New Roman" w:eastAsia="MS Mincho" w:hAnsi="Times New Roman" w:cs="Arial"/>
          <w:b/>
          <w:bCs/>
          <w:noProof/>
          <w:szCs w:val="22"/>
          <w:lang w:val="en-GB" w:eastAsia="en-US"/>
        </w:rPr>
        <w:t xml:space="preserve">Investment 1: Removing barriers in school buildings. </w:t>
      </w:r>
    </w:p>
    <w:p w14:paraId="50B4AF01" w14:textId="77777777" w:rsidR="005B3789" w:rsidRPr="00B16C2C" w:rsidRDefault="005B3789" w:rsidP="003E3DD3">
      <w:pPr>
        <w:spacing w:before="120" w:after="120" w:line="240" w:lineRule="auto"/>
        <w:jc w:val="both"/>
        <w:rPr>
          <w:rFonts w:ascii="Times New Roman" w:eastAsia="MS Mincho" w:hAnsi="Times New Roman" w:cs="Arial"/>
          <w:noProof/>
          <w:szCs w:val="22"/>
          <w:lang w:val="en-GB" w:eastAsia="en-US"/>
        </w:rPr>
      </w:pPr>
      <w:r w:rsidRPr="00B16C2C">
        <w:rPr>
          <w:rFonts w:ascii="Times New Roman" w:eastAsia="MS Mincho" w:hAnsi="Times New Roman" w:cs="Arial"/>
          <w:noProof/>
          <w:szCs w:val="22"/>
          <w:lang w:val="en-GB" w:eastAsia="en-US"/>
        </w:rPr>
        <w:t xml:space="preserve">The objective of this </w:t>
      </w:r>
      <w:r>
        <w:rPr>
          <w:rFonts w:ascii="Times New Roman" w:eastAsia="MS Mincho" w:hAnsi="Times New Roman" w:cs="Arial"/>
          <w:noProof/>
          <w:szCs w:val="22"/>
          <w:lang w:val="en-GB" w:eastAsia="en-US"/>
        </w:rPr>
        <w:t>investment</w:t>
      </w:r>
      <w:r w:rsidRPr="00B16C2C">
        <w:rPr>
          <w:rFonts w:ascii="Times New Roman" w:eastAsia="MS Mincho" w:hAnsi="Times New Roman" w:cs="Arial"/>
          <w:noProof/>
          <w:szCs w:val="22"/>
          <w:lang w:val="en-GB" w:eastAsia="en-US"/>
        </w:rPr>
        <w:t xml:space="preserve"> is to remove</w:t>
      </w:r>
      <w:r>
        <w:rPr>
          <w:rFonts w:ascii="Times New Roman" w:eastAsia="MS Mincho" w:hAnsi="Times New Roman" w:cs="Arial"/>
          <w:noProof/>
          <w:szCs w:val="22"/>
          <w:lang w:val="en-GB" w:eastAsia="en-US"/>
        </w:rPr>
        <w:t xml:space="preserve"> </w:t>
      </w:r>
      <w:r w:rsidRPr="00CE2521">
        <w:rPr>
          <w:rFonts w:ascii="Times New Roman" w:eastAsia="MS Mincho" w:hAnsi="Times New Roman" w:cs="Arial"/>
          <w:noProof/>
          <w:szCs w:val="22"/>
          <w:lang w:val="en-GB" w:eastAsia="en-US"/>
        </w:rPr>
        <w:t>architectural</w:t>
      </w:r>
      <w:r w:rsidRPr="00B16C2C">
        <w:rPr>
          <w:rFonts w:ascii="Times New Roman" w:eastAsia="MS Mincho" w:hAnsi="Times New Roman" w:cs="Arial"/>
          <w:noProof/>
          <w:szCs w:val="22"/>
          <w:lang w:val="en-GB" w:eastAsia="en-US"/>
        </w:rPr>
        <w:t xml:space="preserve"> barriers </w:t>
      </w:r>
      <w:r>
        <w:rPr>
          <w:rFonts w:ascii="Times New Roman" w:eastAsia="MS Mincho" w:hAnsi="Times New Roman" w:cs="Arial"/>
          <w:noProof/>
          <w:szCs w:val="22"/>
          <w:lang w:val="en-GB" w:eastAsia="en-US"/>
        </w:rPr>
        <w:t>in</w:t>
      </w:r>
      <w:r w:rsidRPr="00B16C2C">
        <w:rPr>
          <w:rFonts w:ascii="Times New Roman" w:eastAsia="MS Mincho" w:hAnsi="Times New Roman" w:cs="Arial"/>
          <w:noProof/>
          <w:szCs w:val="22"/>
          <w:lang w:val="en-GB" w:eastAsia="en-US"/>
        </w:rPr>
        <w:t xml:space="preserve"> 135 secondary schools. This measure consi</w:t>
      </w:r>
      <w:r w:rsidRPr="0072159F">
        <w:rPr>
          <w:rFonts w:ascii="Times New Roman" w:eastAsia="MS Mincho" w:hAnsi="Times New Roman" w:cs="Arial"/>
          <w:noProof/>
          <w:szCs w:val="22"/>
          <w:lang w:val="en-GB" w:eastAsia="en-US"/>
        </w:rPr>
        <w:t>s</w:t>
      </w:r>
      <w:r w:rsidRPr="00B16C2C">
        <w:rPr>
          <w:rFonts w:ascii="Times New Roman" w:eastAsia="MS Mincho" w:hAnsi="Times New Roman" w:cs="Arial"/>
          <w:noProof/>
          <w:szCs w:val="22"/>
          <w:lang w:val="en-GB" w:eastAsia="en-US"/>
        </w:rPr>
        <w:t>ts in the establishment of a manual and the removal of barriers at 135 secondary schools.</w:t>
      </w:r>
    </w:p>
    <w:p w14:paraId="50B4AF02" w14:textId="77777777" w:rsidR="005B3789" w:rsidRPr="00B16C2C" w:rsidRDefault="005B3789" w:rsidP="003E3DD3">
      <w:pPr>
        <w:tabs>
          <w:tab w:val="left" w:pos="993"/>
        </w:tabs>
        <w:spacing w:before="120" w:after="120" w:line="240" w:lineRule="auto"/>
        <w:ind w:hanging="142"/>
        <w:jc w:val="both"/>
        <w:rPr>
          <w:rFonts w:ascii="Times New Roman" w:eastAsia="MS Mincho" w:hAnsi="Times New Roman" w:cs="Arial"/>
          <w:noProof/>
          <w:szCs w:val="22"/>
          <w:lang w:val="en-GB" w:eastAsia="en-US"/>
        </w:rPr>
      </w:pPr>
    </w:p>
    <w:p w14:paraId="50B4AF03" w14:textId="77777777" w:rsidR="005B3789" w:rsidRPr="00063BE0" w:rsidRDefault="005B3789" w:rsidP="003E3DD3">
      <w:pPr>
        <w:tabs>
          <w:tab w:val="left" w:pos="993"/>
        </w:tabs>
        <w:spacing w:before="120" w:after="120" w:line="240" w:lineRule="auto"/>
        <w:ind w:left="426" w:right="-143" w:hanging="142"/>
        <w:jc w:val="both"/>
        <w:rPr>
          <w:rFonts w:ascii="Times New Roman" w:eastAsia="MS Mincho" w:hAnsi="Times New Roman" w:cs="Arial"/>
          <w:noProof/>
          <w:szCs w:val="22"/>
          <w:lang w:val="en-GB" w:eastAsia="en-US"/>
        </w:rPr>
      </w:pPr>
    </w:p>
    <w:p w14:paraId="50B4AF04" w14:textId="77777777" w:rsidR="005B3789" w:rsidRPr="00063BE0" w:rsidRDefault="005B3789" w:rsidP="003E3DD3">
      <w:pPr>
        <w:tabs>
          <w:tab w:val="left" w:pos="993"/>
        </w:tabs>
        <w:spacing w:before="120" w:after="120" w:line="240" w:lineRule="auto"/>
        <w:jc w:val="both"/>
        <w:rPr>
          <w:rFonts w:ascii="Times New Roman" w:eastAsia="MS Mincho" w:hAnsi="Times New Roman" w:cs="Arial"/>
          <w:b/>
          <w:noProof/>
          <w:szCs w:val="22"/>
          <w:u w:val="single"/>
          <w:lang w:val="en-GB" w:eastAsia="en-US"/>
        </w:rPr>
        <w:sectPr w:rsidR="005B3789" w:rsidRPr="00063BE0" w:rsidSect="003E3DD3">
          <w:headerReference w:type="even" r:id="rId77"/>
          <w:headerReference w:type="default" r:id="rId78"/>
          <w:footerReference w:type="even" r:id="rId79"/>
          <w:footerReference w:type="default" r:id="rId80"/>
          <w:headerReference w:type="first" r:id="rId81"/>
          <w:footerReference w:type="first" r:id="rId82"/>
          <w:pgSz w:w="12240" w:h="15840"/>
          <w:pgMar w:top="1134" w:right="1134" w:bottom="1134" w:left="1134" w:header="567" w:footer="567" w:gutter="0"/>
          <w:cols w:space="720"/>
          <w:docGrid w:linePitch="360"/>
        </w:sectPr>
      </w:pPr>
    </w:p>
    <w:p w14:paraId="50B4AF05" w14:textId="0197315A" w:rsidR="005B3789" w:rsidRPr="00063BE0" w:rsidRDefault="005B3789" w:rsidP="003E3DD3">
      <w:pPr>
        <w:tabs>
          <w:tab w:val="left" w:pos="993"/>
        </w:tabs>
        <w:spacing w:before="120" w:after="120" w:line="240" w:lineRule="auto"/>
        <w:ind w:right="-285" w:hanging="142"/>
        <w:jc w:val="both"/>
        <w:rPr>
          <w:rFonts w:ascii="Times New Roman" w:eastAsia="MS Mincho" w:hAnsi="Times New Roman" w:cs="Arial"/>
          <w:b/>
          <w:noProof/>
          <w:szCs w:val="22"/>
          <w:u w:val="single"/>
          <w:lang w:val="en-GB" w:eastAsia="en-US"/>
        </w:rPr>
      </w:pPr>
      <w:r w:rsidRPr="00063BE0">
        <w:rPr>
          <w:rFonts w:ascii="Times New Roman" w:eastAsia="MS Mincho" w:hAnsi="Times New Roman" w:cs="Arial"/>
          <w:b/>
          <w:noProof/>
          <w:szCs w:val="22"/>
          <w:u w:val="single"/>
          <w:lang w:val="en-GB" w:eastAsia="en-US"/>
        </w:rPr>
        <w:t xml:space="preserve">A.2. </w:t>
      </w:r>
      <w:r w:rsidRPr="00063BE0">
        <w:rPr>
          <w:rFonts w:ascii="Times New Roman" w:eastAsia="MS Mincho" w:hAnsi="Times New Roman" w:cs="Arial"/>
          <w:b/>
          <w:noProof/>
          <w:szCs w:val="22"/>
          <w:u w:val="single"/>
          <w:lang w:val="en-GB" w:eastAsia="en-US"/>
        </w:rPr>
        <w:tab/>
        <w:t>Milestones, targets, indicators, and timetable for monitoring</w:t>
      </w:r>
      <w:r w:rsidR="00672111">
        <w:rPr>
          <w:rFonts w:ascii="Times New Roman" w:eastAsia="MS Mincho" w:hAnsi="Times New Roman" w:cs="Arial"/>
          <w:b/>
          <w:noProof/>
          <w:szCs w:val="22"/>
          <w:u w:val="single"/>
          <w:lang w:val="en-GB" w:eastAsia="en-US"/>
        </w:rPr>
        <w:t xml:space="preserve"> </w:t>
      </w:r>
      <w:r w:rsidRPr="00063BE0">
        <w:rPr>
          <w:rFonts w:ascii="Times New Roman" w:eastAsia="MS Mincho" w:hAnsi="Times New Roman" w:cs="Arial"/>
          <w:b/>
          <w:noProof/>
          <w:szCs w:val="22"/>
          <w:u w:val="single"/>
          <w:lang w:val="en-GB" w:eastAsia="en-US"/>
        </w:rPr>
        <w:t>implementation for non-repayable financial support</w:t>
      </w:r>
    </w:p>
    <w:p w14:paraId="50B4AF06" w14:textId="77777777" w:rsidR="005B3789" w:rsidRPr="00063BE0" w:rsidRDefault="005B3789" w:rsidP="003E3DD3">
      <w:pPr>
        <w:tabs>
          <w:tab w:val="left" w:pos="993"/>
        </w:tabs>
        <w:spacing w:before="120" w:after="120" w:line="240" w:lineRule="auto"/>
        <w:jc w:val="both"/>
        <w:rPr>
          <w:rFonts w:ascii="Times New Roman" w:eastAsia="MS Mincho" w:hAnsi="Times New Roman" w:cs="Arial"/>
          <w:b/>
          <w:noProof/>
          <w:u w:val="single"/>
          <w:lang w:val="en-GB" w:eastAsia="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638"/>
        <w:gridCol w:w="1060"/>
        <w:gridCol w:w="1472"/>
        <w:gridCol w:w="1492"/>
        <w:gridCol w:w="1052"/>
        <w:gridCol w:w="965"/>
        <w:gridCol w:w="766"/>
        <w:gridCol w:w="933"/>
        <w:gridCol w:w="680"/>
        <w:gridCol w:w="2815"/>
      </w:tblGrid>
      <w:tr w:rsidR="003E3DD3" w:rsidRPr="00063BE0" w14:paraId="50B4AF15" w14:textId="77777777" w:rsidTr="003E3DD3">
        <w:trPr>
          <w:trHeight w:val="765"/>
          <w:tblHeader/>
        </w:trPr>
        <w:tc>
          <w:tcPr>
            <w:tcW w:w="0" w:type="auto"/>
            <w:vMerge w:val="restart"/>
            <w:shd w:val="clear" w:color="auto" w:fill="BDD7EE"/>
            <w:vAlign w:val="center"/>
          </w:tcPr>
          <w:p w14:paraId="50B4AF07"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Seq. Num.</w:t>
            </w:r>
          </w:p>
          <w:p w14:paraId="50B4AF08"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 xml:space="preserve"> </w:t>
            </w:r>
          </w:p>
        </w:tc>
        <w:tc>
          <w:tcPr>
            <w:tcW w:w="1638" w:type="dxa"/>
            <w:vMerge w:val="restart"/>
            <w:shd w:val="clear" w:color="auto" w:fill="BDD7EE"/>
            <w:vAlign w:val="center"/>
          </w:tcPr>
          <w:p w14:paraId="50B4AF09"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Related measure (Reform or Investment)</w:t>
            </w:r>
          </w:p>
          <w:p w14:paraId="50B4AF0A"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 xml:space="preserve"> </w:t>
            </w:r>
          </w:p>
        </w:tc>
        <w:tc>
          <w:tcPr>
            <w:tcW w:w="1067" w:type="dxa"/>
            <w:vMerge w:val="restart"/>
            <w:shd w:val="clear" w:color="auto" w:fill="BDD7EE"/>
            <w:vAlign w:val="center"/>
          </w:tcPr>
          <w:p w14:paraId="50B4AF0B"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Milestone / Target</w:t>
            </w:r>
          </w:p>
          <w:p w14:paraId="50B4AF0C"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 xml:space="preserve"> </w:t>
            </w:r>
          </w:p>
        </w:tc>
        <w:tc>
          <w:tcPr>
            <w:tcW w:w="1472" w:type="dxa"/>
            <w:vMerge w:val="restart"/>
            <w:shd w:val="clear" w:color="auto" w:fill="BDD7EE"/>
            <w:vAlign w:val="center"/>
          </w:tcPr>
          <w:p w14:paraId="50B4AF0D"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Name</w:t>
            </w:r>
          </w:p>
          <w:p w14:paraId="50B4AF0E"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 xml:space="preserve"> </w:t>
            </w:r>
          </w:p>
        </w:tc>
        <w:tc>
          <w:tcPr>
            <w:tcW w:w="1506" w:type="dxa"/>
            <w:vMerge w:val="restart"/>
            <w:shd w:val="clear" w:color="auto" w:fill="BDD7EE"/>
            <w:vAlign w:val="center"/>
          </w:tcPr>
          <w:p w14:paraId="50B4AF0F"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Qualitative indicators (for milestones)</w:t>
            </w:r>
          </w:p>
          <w:p w14:paraId="50B4AF10"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b/>
                <w:noProof/>
                <w:sz w:val="20"/>
                <w:szCs w:val="22"/>
                <w:lang w:val="en-GB" w:eastAsia="en-US"/>
              </w:rPr>
              <w:t xml:space="preserve"> </w:t>
            </w:r>
          </w:p>
        </w:tc>
        <w:tc>
          <w:tcPr>
            <w:tcW w:w="2885" w:type="dxa"/>
            <w:gridSpan w:val="3"/>
            <w:shd w:val="clear" w:color="auto" w:fill="BDD7EE"/>
            <w:vAlign w:val="center"/>
          </w:tcPr>
          <w:p w14:paraId="50B4AF11"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Quantitative indicators (for targets)</w:t>
            </w:r>
          </w:p>
        </w:tc>
        <w:tc>
          <w:tcPr>
            <w:tcW w:w="1653" w:type="dxa"/>
            <w:gridSpan w:val="2"/>
            <w:shd w:val="clear" w:color="auto" w:fill="BDD7EE"/>
            <w:vAlign w:val="center"/>
          </w:tcPr>
          <w:p w14:paraId="50B4AF12"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 xml:space="preserve">Indicative timeline for completion </w:t>
            </w:r>
          </w:p>
        </w:tc>
        <w:tc>
          <w:tcPr>
            <w:tcW w:w="3480" w:type="dxa"/>
            <w:vMerge w:val="restart"/>
            <w:shd w:val="clear" w:color="auto" w:fill="BDD7EE"/>
            <w:vAlign w:val="center"/>
          </w:tcPr>
          <w:p w14:paraId="50B4AF13"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Description and clear definition of each milestone and target</w:t>
            </w:r>
          </w:p>
          <w:p w14:paraId="50B4AF14"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sz w:val="20"/>
                <w:szCs w:val="22"/>
                <w:lang w:val="en-GB" w:eastAsia="en-US"/>
              </w:rPr>
              <w:t xml:space="preserve"> </w:t>
            </w:r>
          </w:p>
        </w:tc>
      </w:tr>
      <w:tr w:rsidR="003E3DD3" w:rsidRPr="00063BE0" w14:paraId="50B4AF21" w14:textId="77777777" w:rsidTr="003E3DD3">
        <w:trPr>
          <w:trHeight w:val="705"/>
          <w:tblHeader/>
        </w:trPr>
        <w:tc>
          <w:tcPr>
            <w:tcW w:w="0" w:type="auto"/>
            <w:vMerge/>
            <w:vAlign w:val="center"/>
          </w:tcPr>
          <w:p w14:paraId="50B4AF16"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p>
        </w:tc>
        <w:tc>
          <w:tcPr>
            <w:tcW w:w="1638" w:type="dxa"/>
            <w:vMerge/>
            <w:vAlign w:val="center"/>
          </w:tcPr>
          <w:p w14:paraId="50B4AF17"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p>
        </w:tc>
        <w:tc>
          <w:tcPr>
            <w:tcW w:w="1067" w:type="dxa"/>
            <w:vMerge/>
            <w:vAlign w:val="center"/>
          </w:tcPr>
          <w:p w14:paraId="50B4AF18"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p>
        </w:tc>
        <w:tc>
          <w:tcPr>
            <w:tcW w:w="1472" w:type="dxa"/>
            <w:vMerge/>
            <w:vAlign w:val="center"/>
          </w:tcPr>
          <w:p w14:paraId="50B4AF19"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p>
        </w:tc>
        <w:tc>
          <w:tcPr>
            <w:tcW w:w="1506" w:type="dxa"/>
            <w:vMerge/>
            <w:vAlign w:val="center"/>
          </w:tcPr>
          <w:p w14:paraId="50B4AF1A"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p>
        </w:tc>
        <w:tc>
          <w:tcPr>
            <w:tcW w:w="1129" w:type="dxa"/>
            <w:shd w:val="clear" w:color="auto" w:fill="BDD7EE"/>
            <w:vAlign w:val="center"/>
          </w:tcPr>
          <w:p w14:paraId="50B4AF1B"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Unit of measure</w:t>
            </w:r>
          </w:p>
        </w:tc>
        <w:tc>
          <w:tcPr>
            <w:tcW w:w="990" w:type="dxa"/>
            <w:shd w:val="clear" w:color="auto" w:fill="BDD7EE"/>
            <w:vAlign w:val="center"/>
          </w:tcPr>
          <w:p w14:paraId="50B4AF1C"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Baseline</w:t>
            </w:r>
          </w:p>
        </w:tc>
        <w:tc>
          <w:tcPr>
            <w:tcW w:w="766" w:type="dxa"/>
            <w:shd w:val="clear" w:color="auto" w:fill="BDD7EE"/>
            <w:vAlign w:val="center"/>
          </w:tcPr>
          <w:p w14:paraId="50B4AF1D"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Goal</w:t>
            </w:r>
          </w:p>
        </w:tc>
        <w:tc>
          <w:tcPr>
            <w:tcW w:w="944" w:type="dxa"/>
            <w:shd w:val="clear" w:color="auto" w:fill="BDD7EE"/>
            <w:vAlign w:val="center"/>
          </w:tcPr>
          <w:p w14:paraId="50B4AF1E"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Quarter</w:t>
            </w:r>
          </w:p>
        </w:tc>
        <w:tc>
          <w:tcPr>
            <w:tcW w:w="709" w:type="dxa"/>
            <w:shd w:val="clear" w:color="auto" w:fill="BDD7EE"/>
            <w:vAlign w:val="center"/>
          </w:tcPr>
          <w:p w14:paraId="50B4AF1F"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b/>
                <w:noProof/>
                <w:sz w:val="20"/>
                <w:szCs w:val="22"/>
                <w:lang w:val="en-GB" w:eastAsia="en-US"/>
              </w:rPr>
              <w:t>Year</w:t>
            </w:r>
          </w:p>
        </w:tc>
        <w:tc>
          <w:tcPr>
            <w:tcW w:w="3480" w:type="dxa"/>
            <w:vMerge/>
            <w:vAlign w:val="center"/>
          </w:tcPr>
          <w:p w14:paraId="50B4AF20"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p>
        </w:tc>
      </w:tr>
      <w:tr w:rsidR="003E3DD3" w:rsidRPr="00063BE0" w14:paraId="50B4AF2F" w14:textId="77777777" w:rsidTr="003E3DD3">
        <w:trPr>
          <w:trHeight w:val="1965"/>
        </w:trPr>
        <w:tc>
          <w:tcPr>
            <w:tcW w:w="0" w:type="auto"/>
            <w:shd w:val="clear" w:color="auto" w:fill="C6EFCE"/>
          </w:tcPr>
          <w:p w14:paraId="50B4AF22"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1</w:t>
            </w:r>
          </w:p>
        </w:tc>
        <w:tc>
          <w:tcPr>
            <w:tcW w:w="1638" w:type="dxa"/>
            <w:shd w:val="clear" w:color="auto" w:fill="C6EFCE"/>
          </w:tcPr>
          <w:p w14:paraId="50B4AF23"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 Reform 1:1.Ensuring conditions for the implementation of compulsory pre-primary education for children aged of five and introducing a legal entitlement to a place in kindergarten or other pre-primary education providers from the age of three</w:t>
            </w:r>
          </w:p>
        </w:tc>
        <w:tc>
          <w:tcPr>
            <w:tcW w:w="1067" w:type="dxa"/>
            <w:shd w:val="clear" w:color="auto" w:fill="C6EFCE"/>
          </w:tcPr>
          <w:p w14:paraId="50B4AF24"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25"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Introduction of legal changes of a compulsory pre-primary education for children aged of five and introduction a legal entitlement to a place in kindergarten or other pre-primary education providers from the age of three.</w:t>
            </w:r>
          </w:p>
        </w:tc>
        <w:tc>
          <w:tcPr>
            <w:tcW w:w="1506" w:type="dxa"/>
            <w:shd w:val="clear" w:color="auto" w:fill="C6EFCE"/>
          </w:tcPr>
          <w:p w14:paraId="50B4AF26"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Adoption by the Parliament of , Act No 596/2003, Act No 245/2008, Act No 138/2019, amendment of Government Coll., amendment of Decree No 1/2020.</w:t>
            </w:r>
          </w:p>
        </w:tc>
        <w:tc>
          <w:tcPr>
            <w:tcW w:w="1129" w:type="dxa"/>
            <w:shd w:val="clear" w:color="auto" w:fill="C6EFCE"/>
          </w:tcPr>
          <w:p w14:paraId="50B4AF27"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2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29"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2A"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Q2</w:t>
            </w:r>
          </w:p>
        </w:tc>
        <w:tc>
          <w:tcPr>
            <w:tcW w:w="709" w:type="dxa"/>
            <w:shd w:val="clear" w:color="auto" w:fill="C6EFCE"/>
          </w:tcPr>
          <w:p w14:paraId="50B4AF2B"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2023</w:t>
            </w:r>
          </w:p>
        </w:tc>
        <w:tc>
          <w:tcPr>
            <w:tcW w:w="3480" w:type="dxa"/>
            <w:shd w:val="clear" w:color="auto" w:fill="C6EFCE"/>
          </w:tcPr>
          <w:p w14:paraId="50B4AF2C" w14:textId="77777777" w:rsidR="005B3789" w:rsidRPr="00063BE0" w:rsidRDefault="005B3789" w:rsidP="003E3DD3">
            <w:pPr>
              <w:spacing w:line="259" w:lineRule="auto"/>
              <w:rPr>
                <w:rFonts w:ascii="Times New Roman" w:eastAsia="Calibri" w:hAnsi="Times New Roman" w:cs="Times New Roman"/>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The relevant provisions of Act No 596/2003 on State administration in education and school self-government shall enhance the transparency of funding for pre-primary education before the new prescriptive funding system is introduced.</w:t>
            </w:r>
          </w:p>
          <w:p w14:paraId="50B4AF2D"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Act No 245/2008 shall introduce a universal legal entitlement to a place in kindergarten or other pre-primary education providers for children from four years of age and subsequently from the age of three. The legislation shall be adopted by 30 June 2023, with effect from 1.1.2024, and 1.1.2025 and shall provide the sufficient places in kindergarten or other pre-primary education providers for all children from the age of 4 (from 09/2024) and subsequently from the age of three (from 09/2025). </w:t>
            </w:r>
          </w:p>
          <w:p w14:paraId="50B4AF2E" w14:textId="425A6C86"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The amendment to Act No 138/2019 on pedagogical and professional employees and the amendment to Decree No 1/2020 Coll. on qualification requirements for teaching staff and specialist staff shall introduce the condition that pedagogical staff in kindergartens or other pre-primary education providers as a teacher have a higher education degree in the teaching programme for early and pre-primary education if they teach children for whom pre-primary education is compulsory.</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 xml:space="preserve">In addition, the regulation shall introduce the condition that each kindergarten or other pre-primary education provider shall have at least one staff member with a higher education degree in the teaching programme for early and pre-primary education who is responsible for overseeing the pedagogical quality. The amendment shall be adopted by 30 June 2023 at the latest, with a date of application from 1.1.2029. </w:t>
            </w:r>
          </w:p>
        </w:tc>
      </w:tr>
      <w:tr w:rsidR="003E3DD3" w:rsidRPr="00063BE0" w14:paraId="50B4AF3B" w14:textId="77777777" w:rsidTr="003E3DD3">
        <w:trPr>
          <w:trHeight w:val="450"/>
        </w:trPr>
        <w:tc>
          <w:tcPr>
            <w:tcW w:w="0" w:type="auto"/>
            <w:shd w:val="clear" w:color="auto" w:fill="C6EFCE"/>
            <w:vAlign w:val="center"/>
          </w:tcPr>
          <w:p w14:paraId="50B4AF30"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2</w:t>
            </w:r>
          </w:p>
        </w:tc>
        <w:tc>
          <w:tcPr>
            <w:tcW w:w="1638" w:type="dxa"/>
            <w:shd w:val="clear" w:color="auto" w:fill="C6EFCE"/>
            <w:vAlign w:val="center"/>
          </w:tcPr>
          <w:p w14:paraId="50B4AF31"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1:1.Ensuring conditions for the implementation of compulsory pre-primary education for children aged of five and introducing a legal entitlement to a place in kindergarten or other pre-primary education providers from the age of three</w:t>
            </w:r>
          </w:p>
        </w:tc>
        <w:tc>
          <w:tcPr>
            <w:tcW w:w="1067" w:type="dxa"/>
            <w:shd w:val="clear" w:color="auto" w:fill="C6EFCE"/>
            <w:vAlign w:val="center"/>
          </w:tcPr>
          <w:p w14:paraId="50B4AF32"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Target</w:t>
            </w:r>
          </w:p>
        </w:tc>
        <w:tc>
          <w:tcPr>
            <w:tcW w:w="1472" w:type="dxa"/>
            <w:shd w:val="clear" w:color="auto" w:fill="C6EFCE"/>
            <w:vAlign w:val="center"/>
          </w:tcPr>
          <w:p w14:paraId="50B4AF33"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Enrollment rate in pre-primary schools for children aged 5 years</w:t>
            </w:r>
          </w:p>
        </w:tc>
        <w:tc>
          <w:tcPr>
            <w:tcW w:w="1506" w:type="dxa"/>
            <w:shd w:val="clear" w:color="auto" w:fill="C6EFCE"/>
            <w:vAlign w:val="center"/>
          </w:tcPr>
          <w:p w14:paraId="50B4AF34"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p>
        </w:tc>
        <w:tc>
          <w:tcPr>
            <w:tcW w:w="1129" w:type="dxa"/>
            <w:shd w:val="clear" w:color="auto" w:fill="C6EFCE"/>
            <w:vAlign w:val="center"/>
          </w:tcPr>
          <w:p w14:paraId="50B4AF35"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vAlign w:val="center"/>
          </w:tcPr>
          <w:p w14:paraId="50B4AF36" w14:textId="77777777" w:rsidR="005B3789" w:rsidRPr="00063BE0" w:rsidRDefault="005B3789" w:rsidP="003E3DD3">
            <w:pPr>
              <w:spacing w:line="259" w:lineRule="auto"/>
              <w:jc w:val="right"/>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88</w:t>
            </w:r>
          </w:p>
        </w:tc>
        <w:tc>
          <w:tcPr>
            <w:tcW w:w="766" w:type="dxa"/>
            <w:shd w:val="clear" w:color="auto" w:fill="C6EFCE"/>
            <w:vAlign w:val="center"/>
          </w:tcPr>
          <w:p w14:paraId="50B4AF37" w14:textId="77777777" w:rsidR="005B3789" w:rsidRPr="00063BE0" w:rsidRDefault="005B3789" w:rsidP="003E3DD3">
            <w:pPr>
              <w:spacing w:line="259" w:lineRule="auto"/>
              <w:jc w:val="right"/>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95</w:t>
            </w:r>
          </w:p>
        </w:tc>
        <w:tc>
          <w:tcPr>
            <w:tcW w:w="944" w:type="dxa"/>
            <w:shd w:val="clear" w:color="auto" w:fill="C6EFCE"/>
            <w:vAlign w:val="center"/>
          </w:tcPr>
          <w:p w14:paraId="50B4AF38"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Q3</w:t>
            </w:r>
          </w:p>
        </w:tc>
        <w:tc>
          <w:tcPr>
            <w:tcW w:w="709" w:type="dxa"/>
            <w:shd w:val="clear" w:color="auto" w:fill="C6EFCE"/>
            <w:vAlign w:val="center"/>
          </w:tcPr>
          <w:p w14:paraId="50B4AF39"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2022</w:t>
            </w:r>
          </w:p>
        </w:tc>
        <w:tc>
          <w:tcPr>
            <w:tcW w:w="3480" w:type="dxa"/>
            <w:shd w:val="clear" w:color="auto" w:fill="C6EFCE"/>
            <w:vAlign w:val="center"/>
          </w:tcPr>
          <w:p w14:paraId="50B4AF3A"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For children who are 5 years old, pre-primary education shall be compulsory. Under the amendment to the School Act, they shall receive pre-primary education:(i) in kindergarten/special kindergarten included in the Slovak network of schools and schools, (ii) in individual education, e.g. at the request of a legal representative at home, or (iii) at the establishment of a registered pre-primary education provider.</w:t>
            </w:r>
          </w:p>
        </w:tc>
      </w:tr>
      <w:tr w:rsidR="003E3DD3" w:rsidRPr="00063BE0" w14:paraId="50B4AF48" w14:textId="77777777" w:rsidTr="003E3DD3">
        <w:trPr>
          <w:trHeight w:val="75"/>
        </w:trPr>
        <w:tc>
          <w:tcPr>
            <w:tcW w:w="0" w:type="auto"/>
            <w:shd w:val="clear" w:color="auto" w:fill="C6EFCE"/>
          </w:tcPr>
          <w:p w14:paraId="50B4AF3C"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3</w:t>
            </w:r>
          </w:p>
        </w:tc>
        <w:tc>
          <w:tcPr>
            <w:tcW w:w="1638" w:type="dxa"/>
            <w:shd w:val="clear" w:color="auto" w:fill="C6EFCE"/>
          </w:tcPr>
          <w:p w14:paraId="50B4AF3D"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1:1.</w:t>
            </w:r>
            <w:r>
              <w:rPr>
                <w:rFonts w:ascii="Times New Roman" w:eastAsia="MS Mincho" w:hAnsi="Times New Roman" w:cs="Arial"/>
                <w:noProof/>
                <w:color w:val="006100"/>
                <w:sz w:val="20"/>
                <w:szCs w:val="22"/>
                <w:lang w:val="en-GB" w:eastAsia="en-US"/>
              </w:rPr>
              <w:t>Providing</w:t>
            </w:r>
            <w:r w:rsidRPr="00063BE0">
              <w:rPr>
                <w:rFonts w:ascii="Times New Roman" w:eastAsia="MS Mincho" w:hAnsi="Times New Roman" w:cs="Arial"/>
                <w:noProof/>
                <w:color w:val="006100"/>
                <w:sz w:val="20"/>
                <w:szCs w:val="22"/>
                <w:lang w:val="en-GB" w:eastAsia="en-US"/>
              </w:rPr>
              <w:t xml:space="preserve"> conditions for the implementation of compulsory pre-primary education for children from the age of 5 and introducing a legal entitlement to a place in kindergarten or other pre-primary education providers from the age of 3</w:t>
            </w:r>
          </w:p>
        </w:tc>
        <w:tc>
          <w:tcPr>
            <w:tcW w:w="1067" w:type="dxa"/>
            <w:shd w:val="clear" w:color="auto" w:fill="C6EFCE"/>
          </w:tcPr>
          <w:p w14:paraId="50B4AF3E"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Target</w:t>
            </w:r>
          </w:p>
        </w:tc>
        <w:tc>
          <w:tcPr>
            <w:tcW w:w="1472" w:type="dxa"/>
            <w:shd w:val="clear" w:color="auto" w:fill="C6EFCE"/>
          </w:tcPr>
          <w:p w14:paraId="50B4AF3F"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Number of</w:t>
            </w:r>
            <w:r>
              <w:rPr>
                <w:rFonts w:ascii="Times New Roman" w:eastAsia="MS Mincho" w:hAnsi="Times New Roman" w:cs="Arial"/>
                <w:noProof/>
                <w:color w:val="006100"/>
                <w:sz w:val="20"/>
                <w:szCs w:val="22"/>
                <w:lang w:val="en-GB" w:eastAsia="en-US"/>
              </w:rPr>
              <w:t xml:space="preserve"> kindergartens constructed or </w:t>
            </w:r>
            <w:r w:rsidRPr="0072159F">
              <w:rPr>
                <w:rFonts w:ascii="Times New Roman" w:eastAsia="MS Mincho" w:hAnsi="Times New Roman" w:cs="Arial"/>
                <w:noProof/>
                <w:color w:val="006100"/>
                <w:sz w:val="20"/>
                <w:szCs w:val="22"/>
                <w:lang w:val="en-GB" w:eastAsia="en-US"/>
              </w:rPr>
              <w:t>reconstructed</w:t>
            </w:r>
            <w:r w:rsidRPr="00E157DD">
              <w:rPr>
                <w:rFonts w:ascii="Times New Roman" w:eastAsia="MS Mincho" w:hAnsi="Times New Roman" w:cs="Arial"/>
                <w:noProof/>
                <w:color w:val="006100"/>
                <w:sz w:val="20"/>
                <w:szCs w:val="22"/>
                <w:lang w:val="en-GB" w:eastAsia="en-US"/>
              </w:rPr>
              <w:t xml:space="preserve"> </w:t>
            </w:r>
          </w:p>
        </w:tc>
        <w:tc>
          <w:tcPr>
            <w:tcW w:w="1506" w:type="dxa"/>
            <w:shd w:val="clear" w:color="auto" w:fill="C6EFCE"/>
          </w:tcPr>
          <w:p w14:paraId="50B4AF40"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p>
        </w:tc>
        <w:tc>
          <w:tcPr>
            <w:tcW w:w="1129" w:type="dxa"/>
            <w:shd w:val="clear" w:color="auto" w:fill="C6EFCE"/>
          </w:tcPr>
          <w:p w14:paraId="50B4AF41"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Number</w:t>
            </w:r>
          </w:p>
        </w:tc>
        <w:tc>
          <w:tcPr>
            <w:tcW w:w="990" w:type="dxa"/>
            <w:shd w:val="clear" w:color="auto" w:fill="C6EFCE"/>
          </w:tcPr>
          <w:p w14:paraId="50B4AF42" w14:textId="77777777" w:rsidR="005B3789" w:rsidRPr="00063BE0" w:rsidRDefault="005B3789" w:rsidP="003E3DD3">
            <w:pPr>
              <w:spacing w:line="259" w:lineRule="auto"/>
              <w:jc w:val="right"/>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0</w:t>
            </w:r>
          </w:p>
        </w:tc>
        <w:tc>
          <w:tcPr>
            <w:tcW w:w="766" w:type="dxa"/>
            <w:shd w:val="clear" w:color="auto" w:fill="C6EFCE"/>
          </w:tcPr>
          <w:p w14:paraId="50B4AF43" w14:textId="77777777" w:rsidR="005B3789" w:rsidRPr="00CE2521" w:rsidRDefault="005B3789" w:rsidP="003E3DD3">
            <w:pPr>
              <w:spacing w:line="259" w:lineRule="auto"/>
              <w:jc w:val="right"/>
              <w:rPr>
                <w:rFonts w:ascii="Times New Roman" w:eastAsia="MS Mincho" w:hAnsi="Times New Roman" w:cs="Arial"/>
                <w:noProof/>
                <w:color w:val="006100"/>
                <w:sz w:val="20"/>
                <w:szCs w:val="20"/>
                <w:lang w:val="en-GB" w:eastAsia="en-US"/>
              </w:rPr>
            </w:pPr>
            <w:r w:rsidRPr="00B27CC1">
              <w:rPr>
                <w:rFonts w:ascii="Times New Roman" w:eastAsia="MS Mincho" w:hAnsi="Times New Roman" w:cs="Arial"/>
                <w:noProof/>
                <w:color w:val="006100"/>
                <w:sz w:val="20"/>
                <w:szCs w:val="20"/>
                <w:lang w:val="en-GB" w:eastAsia="en-US"/>
              </w:rPr>
              <w:t>220</w:t>
            </w:r>
          </w:p>
        </w:tc>
        <w:tc>
          <w:tcPr>
            <w:tcW w:w="944" w:type="dxa"/>
            <w:shd w:val="clear" w:color="auto" w:fill="C6EFCE"/>
          </w:tcPr>
          <w:p w14:paraId="50B4AF44" w14:textId="77777777" w:rsidR="005B3789" w:rsidRPr="00B27CC1" w:rsidRDefault="005B3789" w:rsidP="003E3DD3">
            <w:pPr>
              <w:spacing w:line="259" w:lineRule="auto"/>
              <w:jc w:val="center"/>
              <w:rPr>
                <w:rFonts w:ascii="Times New Roman" w:eastAsia="MS Mincho" w:hAnsi="Times New Roman" w:cs="Arial"/>
                <w:noProof/>
                <w:sz w:val="20"/>
                <w:szCs w:val="22"/>
                <w:lang w:val="en-GB" w:eastAsia="en-US"/>
              </w:rPr>
            </w:pPr>
            <w:r w:rsidRPr="00B27CC1">
              <w:rPr>
                <w:rFonts w:ascii="Times New Roman" w:eastAsia="MS Mincho" w:hAnsi="Times New Roman" w:cs="Arial"/>
                <w:noProof/>
                <w:color w:val="006100"/>
                <w:sz w:val="20"/>
                <w:szCs w:val="22"/>
                <w:lang w:val="en-GB" w:eastAsia="en-US"/>
              </w:rPr>
              <w:t>Q2</w:t>
            </w:r>
          </w:p>
        </w:tc>
        <w:tc>
          <w:tcPr>
            <w:tcW w:w="709" w:type="dxa"/>
            <w:shd w:val="clear" w:color="auto" w:fill="C6EFCE"/>
          </w:tcPr>
          <w:p w14:paraId="50B4AF45" w14:textId="77777777" w:rsidR="005B3789" w:rsidRPr="00B27CC1" w:rsidRDefault="005B3789" w:rsidP="003E3DD3">
            <w:pPr>
              <w:spacing w:line="259" w:lineRule="auto"/>
              <w:jc w:val="center"/>
              <w:rPr>
                <w:rFonts w:ascii="Times New Roman" w:eastAsia="Calibri" w:hAnsi="Times New Roman" w:cs="Times New Roman"/>
                <w:noProof/>
                <w:sz w:val="20"/>
                <w:szCs w:val="22"/>
                <w:lang w:val="en-GB" w:eastAsia="en-US"/>
              </w:rPr>
            </w:pPr>
            <w:r w:rsidRPr="00B27CC1">
              <w:rPr>
                <w:rFonts w:ascii="Times New Roman" w:eastAsia="MS Mincho" w:hAnsi="Times New Roman" w:cs="Arial"/>
                <w:noProof/>
                <w:color w:val="006100"/>
                <w:sz w:val="20"/>
                <w:szCs w:val="22"/>
                <w:lang w:val="en-GB" w:eastAsia="en-US"/>
              </w:rPr>
              <w:t>2026</w:t>
            </w:r>
          </w:p>
        </w:tc>
        <w:tc>
          <w:tcPr>
            <w:tcW w:w="3480" w:type="dxa"/>
            <w:shd w:val="clear" w:color="auto" w:fill="C6EFCE"/>
          </w:tcPr>
          <w:p w14:paraId="50B4AF46" w14:textId="77777777" w:rsidR="005B3789" w:rsidRPr="00CE2521" w:rsidRDefault="005B3789" w:rsidP="003E3DD3">
            <w:pPr>
              <w:spacing w:line="259" w:lineRule="auto"/>
              <w:rPr>
                <w:rFonts w:ascii="Times New Roman" w:eastAsia="MS Mincho" w:hAnsi="Times New Roman" w:cs="Arial"/>
                <w:strike/>
                <w:noProof/>
                <w:color w:val="006100"/>
                <w:sz w:val="20"/>
                <w:szCs w:val="20"/>
                <w:lang w:val="en-GB" w:eastAsia="en-US"/>
              </w:rPr>
            </w:pPr>
            <w:bookmarkStart w:id="4" w:name="_Hlk209532797"/>
            <w:r w:rsidRPr="00B27CC1">
              <w:rPr>
                <w:rFonts w:ascii="Times New Roman" w:eastAsia="MS Mincho" w:hAnsi="Times New Roman" w:cs="Arial"/>
                <w:noProof/>
                <w:color w:val="006100"/>
                <w:sz w:val="20"/>
                <w:szCs w:val="20"/>
                <w:lang w:val="en-GB" w:eastAsia="en-US"/>
              </w:rPr>
              <w:t xml:space="preserve">220 </w:t>
            </w:r>
            <w:r w:rsidRPr="0072159F">
              <w:rPr>
                <w:rFonts w:ascii="Times New Roman" w:eastAsia="MS Mincho" w:hAnsi="Times New Roman" w:cs="Arial"/>
                <w:noProof/>
                <w:color w:val="006100"/>
                <w:sz w:val="20"/>
                <w:szCs w:val="20"/>
                <w:lang w:val="en-GB" w:eastAsia="en-US"/>
              </w:rPr>
              <w:t xml:space="preserve">kindergartens </w:t>
            </w:r>
            <w:r w:rsidRPr="00E157DD">
              <w:rPr>
                <w:rFonts w:ascii="Times New Roman" w:eastAsia="MS Mincho" w:hAnsi="Times New Roman" w:cs="Arial"/>
                <w:noProof/>
                <w:color w:val="006100"/>
                <w:sz w:val="20"/>
                <w:szCs w:val="20"/>
                <w:lang w:val="en-GB" w:eastAsia="en-US"/>
              </w:rPr>
              <w:t xml:space="preserve">shall </w:t>
            </w:r>
            <w:r w:rsidRPr="0072159F">
              <w:rPr>
                <w:rFonts w:ascii="Times New Roman" w:eastAsia="MS Mincho" w:hAnsi="Times New Roman" w:cs="Arial"/>
                <w:noProof/>
                <w:color w:val="006100"/>
                <w:sz w:val="20"/>
                <w:szCs w:val="20"/>
                <w:lang w:val="en-GB" w:eastAsia="en-US"/>
              </w:rPr>
              <w:t>be either newly constructed</w:t>
            </w:r>
            <w:r>
              <w:rPr>
                <w:rFonts w:ascii="Times New Roman" w:eastAsia="MS Mincho" w:hAnsi="Times New Roman" w:cs="Arial"/>
                <w:noProof/>
                <w:color w:val="006100"/>
                <w:sz w:val="20"/>
                <w:szCs w:val="20"/>
                <w:lang w:val="en-GB" w:eastAsia="en-US"/>
              </w:rPr>
              <w:t xml:space="preserve"> or</w:t>
            </w:r>
            <w:r w:rsidRPr="0072159F">
              <w:rPr>
                <w:rFonts w:ascii="Times New Roman" w:eastAsia="MS Mincho" w:hAnsi="Times New Roman" w:cs="Arial"/>
                <w:noProof/>
                <w:color w:val="006100"/>
                <w:sz w:val="20"/>
                <w:szCs w:val="20"/>
                <w:lang w:val="en-GB" w:eastAsia="en-US"/>
              </w:rPr>
              <w:t xml:space="preserve"> reconstructed</w:t>
            </w:r>
            <w:bookmarkEnd w:id="4"/>
            <w:r>
              <w:rPr>
                <w:rFonts w:ascii="Times New Roman" w:eastAsia="MS Mincho" w:hAnsi="Times New Roman" w:cs="Arial"/>
                <w:noProof/>
                <w:color w:val="006100"/>
                <w:sz w:val="20"/>
                <w:szCs w:val="20"/>
                <w:lang w:val="en-GB" w:eastAsia="en-US"/>
              </w:rPr>
              <w:t>.</w:t>
            </w:r>
          </w:p>
          <w:p w14:paraId="50B4AF47" w14:textId="77777777" w:rsidR="005B3789" w:rsidRPr="00B27CC1" w:rsidRDefault="005B3789" w:rsidP="003E3DD3">
            <w:pPr>
              <w:spacing w:line="259" w:lineRule="auto"/>
              <w:rPr>
                <w:rFonts w:ascii="Times New Roman" w:eastAsia="Calibri" w:hAnsi="Times New Roman" w:cs="Times New Roman"/>
                <w:noProof/>
                <w:sz w:val="20"/>
                <w:szCs w:val="22"/>
                <w:lang w:val="en-GB" w:eastAsia="en-US"/>
              </w:rPr>
            </w:pPr>
          </w:p>
        </w:tc>
      </w:tr>
      <w:tr w:rsidR="003E3DD3" w:rsidRPr="00063BE0" w14:paraId="50B4AF58" w14:textId="77777777" w:rsidTr="003E3DD3">
        <w:trPr>
          <w:trHeight w:val="1125"/>
        </w:trPr>
        <w:tc>
          <w:tcPr>
            <w:tcW w:w="0" w:type="auto"/>
            <w:shd w:val="clear" w:color="auto" w:fill="C6EFCE"/>
          </w:tcPr>
          <w:p w14:paraId="50B4AF49"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4</w:t>
            </w:r>
          </w:p>
        </w:tc>
        <w:tc>
          <w:tcPr>
            <w:tcW w:w="1638" w:type="dxa"/>
            <w:shd w:val="clear" w:color="auto" w:fill="C6EFCE"/>
          </w:tcPr>
          <w:p w14:paraId="50B4AF4A"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2:Definition of the concept of special educational needs of children and pupils and development of a model for eligible support measures in education and education, including their funding system</w:t>
            </w:r>
          </w:p>
        </w:tc>
        <w:tc>
          <w:tcPr>
            <w:tcW w:w="1067" w:type="dxa"/>
            <w:shd w:val="clear" w:color="auto" w:fill="C6EFCE"/>
          </w:tcPr>
          <w:p w14:paraId="50B4AF4B"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4C" w14:textId="46D72118"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Adoption of the law on redefinition of</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the concept of special educational needs and the preparation of accompanying methodological material for teaching staff, specialist staff and school leaders.</w:t>
            </w:r>
          </w:p>
        </w:tc>
        <w:tc>
          <w:tcPr>
            <w:tcW w:w="1506" w:type="dxa"/>
            <w:shd w:val="clear" w:color="auto" w:fill="C6EFCE"/>
          </w:tcPr>
          <w:p w14:paraId="50B4AF4D"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Adoption of the Parliament of the amendment to Act No 245/2008 Coll., Act No 597/2003 Coll.;</w:t>
            </w:r>
          </w:p>
          <w:p w14:paraId="50B4AF4E" w14:textId="6FF7AD85"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Amendment of Government Regulation No 630/2008 and Adoption</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by the government development of methodological material on the vertical model of support measures, didactic and methodological material for teaching Slovak as a second language and the introduction of support for children with different mother tongues in education</w:t>
            </w:r>
          </w:p>
        </w:tc>
        <w:tc>
          <w:tcPr>
            <w:tcW w:w="1129" w:type="dxa"/>
            <w:shd w:val="clear" w:color="auto" w:fill="C6EFCE"/>
          </w:tcPr>
          <w:p w14:paraId="50B4AF4F"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50"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51"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52"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Q4</w:t>
            </w:r>
          </w:p>
        </w:tc>
        <w:tc>
          <w:tcPr>
            <w:tcW w:w="709" w:type="dxa"/>
            <w:shd w:val="clear" w:color="auto" w:fill="C6EFCE"/>
          </w:tcPr>
          <w:p w14:paraId="50B4AF53"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2022</w:t>
            </w:r>
          </w:p>
        </w:tc>
        <w:tc>
          <w:tcPr>
            <w:tcW w:w="3480" w:type="dxa"/>
            <w:shd w:val="clear" w:color="auto" w:fill="C6EFCE"/>
          </w:tcPr>
          <w:p w14:paraId="50B4AF54"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The amendment to Act No 245/2008 on education (together with a separate new Decree) and the amendment to Act No 597/2003 on the financing of primary schools, secondary schools and educational establishments define children and pupils experiencing obstacles to access to education and their entitlement to education support through specific support measures. </w:t>
            </w:r>
          </w:p>
          <w:p w14:paraId="50B4AF55" w14:textId="77777777" w:rsidR="005B3789" w:rsidRPr="00063BE0" w:rsidRDefault="005B3789" w:rsidP="003E3DD3">
            <w:pPr>
              <w:spacing w:line="259" w:lineRule="auto"/>
              <w:jc w:val="both"/>
              <w:rPr>
                <w:rFonts w:ascii="Times New Roman" w:eastAsia="Calibri" w:hAnsi="Times New Roman" w:cs="Times New Roman"/>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 xml:space="preserve">Slovak Government Regulation No 630/2008 shall be adapted, which takes into account different specificities when calculating the normative contribution by means of coefficients. </w:t>
            </w:r>
          </w:p>
          <w:p w14:paraId="50B4AF56"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The reform requires the preparation of accompanying methodological material. At the same time, methodological sheets for teachers and worksheets for pupils, aimed at developing the language competences of children and pupils with different mother tongues than the school’s language of instruction, shall be developed for different levels of language competences and different age groups.</w:t>
            </w:r>
          </w:p>
          <w:p w14:paraId="50B4AF57"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Methodological and didactic materials shall be published on a separate web portal and shall be freely accessible to all relevant educational actors.</w:t>
            </w:r>
          </w:p>
        </w:tc>
      </w:tr>
      <w:tr w:rsidR="003E3DD3" w:rsidRPr="00063BE0" w14:paraId="50B4AF66" w14:textId="77777777" w:rsidTr="003E3DD3">
        <w:trPr>
          <w:trHeight w:val="1125"/>
        </w:trPr>
        <w:tc>
          <w:tcPr>
            <w:tcW w:w="0" w:type="auto"/>
            <w:shd w:val="clear" w:color="auto" w:fill="C6EFCE"/>
          </w:tcPr>
          <w:p w14:paraId="50B4AF59" w14:textId="77777777" w:rsidR="005B3789" w:rsidRPr="00063BE0" w:rsidRDefault="005B3789" w:rsidP="003E3DD3">
            <w:pPr>
              <w:spacing w:line="259" w:lineRule="auto"/>
              <w:jc w:val="center"/>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5</w:t>
            </w:r>
          </w:p>
        </w:tc>
        <w:tc>
          <w:tcPr>
            <w:tcW w:w="1638" w:type="dxa"/>
            <w:shd w:val="clear" w:color="auto" w:fill="C6EFCE"/>
          </w:tcPr>
          <w:p w14:paraId="50B4AF5A"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2:Definition of the concept of special educational needs of children and pupils and development of a model for eligible support measures in education and education, including their funding system</w:t>
            </w:r>
          </w:p>
        </w:tc>
        <w:tc>
          <w:tcPr>
            <w:tcW w:w="1067" w:type="dxa"/>
            <w:shd w:val="clear" w:color="auto" w:fill="C6EFCE"/>
          </w:tcPr>
          <w:p w14:paraId="50B4AF5B" w14:textId="77777777" w:rsidR="005B3789" w:rsidRPr="00063BE0" w:rsidRDefault="005B3789" w:rsidP="003E3DD3">
            <w:pPr>
              <w:spacing w:line="259" w:lineRule="auto"/>
              <w:rPr>
                <w:rFonts w:ascii="Times New Roman" w:eastAsia="Calibri" w:hAnsi="Times New Roman" w:cs="Times New Roman"/>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5C" w14:textId="77777777" w:rsidR="005B3789" w:rsidRPr="00063BE0" w:rsidRDefault="005B3789" w:rsidP="003E3DD3">
            <w:pPr>
              <w:spacing w:line="259" w:lineRule="auto"/>
              <w:rPr>
                <w:rFonts w:ascii="Times New Roman" w:eastAsia="Calibri" w:hAnsi="Times New Roman" w:cs="Times New Roman"/>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Entry into force the redefinition of the concept of special educational needs</w:t>
            </w:r>
          </w:p>
        </w:tc>
        <w:tc>
          <w:tcPr>
            <w:tcW w:w="1506" w:type="dxa"/>
            <w:shd w:val="clear" w:color="auto" w:fill="C6EFCE"/>
          </w:tcPr>
          <w:p w14:paraId="50B4AF5D" w14:textId="2CC3F74B"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Entry into force</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of the amendment to Act No 245/2008 Coll., Act No 597/2003 Coll.;</w:t>
            </w:r>
          </w:p>
          <w:p w14:paraId="50B4AF5E"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p>
        </w:tc>
        <w:tc>
          <w:tcPr>
            <w:tcW w:w="1129" w:type="dxa"/>
            <w:shd w:val="clear" w:color="auto" w:fill="C6EFCE"/>
          </w:tcPr>
          <w:p w14:paraId="50B4AF5F"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60"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61"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62" w14:textId="77777777" w:rsidR="005B3789" w:rsidRPr="00063BE0" w:rsidRDefault="005B3789" w:rsidP="003E3DD3">
            <w:pPr>
              <w:spacing w:line="259" w:lineRule="auto"/>
              <w:jc w:val="center"/>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Q1</w:t>
            </w:r>
          </w:p>
        </w:tc>
        <w:tc>
          <w:tcPr>
            <w:tcW w:w="709" w:type="dxa"/>
            <w:shd w:val="clear" w:color="auto" w:fill="C6EFCE"/>
          </w:tcPr>
          <w:p w14:paraId="50B4AF63" w14:textId="77777777" w:rsidR="005B3789" w:rsidRPr="00063BE0" w:rsidRDefault="005B3789" w:rsidP="003E3DD3">
            <w:pPr>
              <w:spacing w:line="259" w:lineRule="auto"/>
              <w:jc w:val="center"/>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2023</w:t>
            </w:r>
          </w:p>
        </w:tc>
        <w:tc>
          <w:tcPr>
            <w:tcW w:w="3480" w:type="dxa"/>
            <w:shd w:val="clear" w:color="auto" w:fill="C6EFCE"/>
          </w:tcPr>
          <w:p w14:paraId="50B4AF64" w14:textId="77777777" w:rsidR="005B3789" w:rsidRPr="00063BE0" w:rsidRDefault="005B3789" w:rsidP="003E3DD3">
            <w:pPr>
              <w:spacing w:line="259" w:lineRule="auto"/>
              <w:jc w:val="both"/>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The amendment to Act No 245/2008 on education (together with a separate new Decree) define children and pupils experiencing obstacles to access to education and their entitlement to education support through specific support measures shall enter into force by 31 March 2023.</w:t>
            </w:r>
          </w:p>
          <w:p w14:paraId="50B4AF65" w14:textId="77777777" w:rsidR="005B3789" w:rsidRPr="00063BE0" w:rsidRDefault="005B3789" w:rsidP="003E3DD3">
            <w:pPr>
              <w:spacing w:line="259" w:lineRule="auto"/>
              <w:jc w:val="both"/>
              <w:rPr>
                <w:rFonts w:ascii="Times New Roman" w:eastAsia="MS Mincho" w:hAnsi="Times New Roman" w:cs="Arial"/>
                <w:noProof/>
                <w:color w:val="006100"/>
                <w:sz w:val="20"/>
                <w:szCs w:val="22"/>
                <w:lang w:val="en-GB" w:eastAsia="en-US"/>
              </w:rPr>
            </w:pPr>
          </w:p>
        </w:tc>
      </w:tr>
      <w:tr w:rsidR="003E3DD3" w:rsidRPr="00063BE0" w14:paraId="50B4AF72" w14:textId="77777777" w:rsidTr="003E3DD3">
        <w:trPr>
          <w:trHeight w:val="75"/>
        </w:trPr>
        <w:tc>
          <w:tcPr>
            <w:tcW w:w="0" w:type="auto"/>
            <w:shd w:val="clear" w:color="auto" w:fill="C6EFCE"/>
          </w:tcPr>
          <w:p w14:paraId="50B4AF67"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6</w:t>
            </w:r>
          </w:p>
        </w:tc>
        <w:tc>
          <w:tcPr>
            <w:tcW w:w="1638" w:type="dxa"/>
            <w:shd w:val="clear" w:color="auto" w:fill="C6EFCE"/>
          </w:tcPr>
          <w:p w14:paraId="50B4AF6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Accessibility, development and quality of inclusive education– Reform 2:</w:t>
            </w:r>
            <w:r>
              <w:rPr>
                <w:rFonts w:ascii="Times New Roman" w:eastAsia="MS Mincho" w:hAnsi="Times New Roman" w:cs="Arial"/>
                <w:noProof/>
                <w:color w:val="006100"/>
                <w:sz w:val="20"/>
                <w:szCs w:val="22"/>
                <w:lang w:val="en-GB" w:eastAsia="en-US"/>
              </w:rPr>
              <w:t>The d</w:t>
            </w:r>
            <w:r w:rsidRPr="00063BE0">
              <w:rPr>
                <w:rFonts w:ascii="Times New Roman" w:eastAsia="MS Mincho" w:hAnsi="Times New Roman" w:cs="Arial"/>
                <w:noProof/>
                <w:color w:val="006100"/>
                <w:sz w:val="20"/>
                <w:szCs w:val="22"/>
                <w:lang w:val="en-GB" w:eastAsia="en-US"/>
              </w:rPr>
              <w:t>efinition of the concept of special educational needs of children and pupils and development of a model for eligible support measures in education, including their funding system</w:t>
            </w:r>
          </w:p>
        </w:tc>
        <w:tc>
          <w:tcPr>
            <w:tcW w:w="1067" w:type="dxa"/>
            <w:shd w:val="clear" w:color="auto" w:fill="C6EFCE"/>
          </w:tcPr>
          <w:p w14:paraId="50B4AF69" w14:textId="77777777" w:rsidR="005B3789" w:rsidRPr="00063BE0" w:rsidRDefault="005B3789" w:rsidP="003E3DD3">
            <w:pPr>
              <w:spacing w:line="259" w:lineRule="auto"/>
              <w:rPr>
                <w:rFonts w:ascii="Times New Roman" w:eastAsia="Calibri" w:hAnsi="Times New Roman" w:cs="Times New Roman"/>
                <w:noProof/>
                <w:sz w:val="20"/>
                <w:szCs w:val="20"/>
                <w:lang w:val="en-GB" w:eastAsia="en-US"/>
              </w:rPr>
            </w:pPr>
            <w:r w:rsidRPr="00063BE0">
              <w:rPr>
                <w:rFonts w:ascii="Times New Roman" w:eastAsia="MS Mincho" w:hAnsi="Times New Roman" w:cs="Arial"/>
                <w:noProof/>
                <w:color w:val="006100"/>
                <w:sz w:val="20"/>
                <w:szCs w:val="20"/>
                <w:lang w:val="en-GB" w:eastAsia="en-US"/>
              </w:rPr>
              <w:t>Target</w:t>
            </w:r>
          </w:p>
        </w:tc>
        <w:tc>
          <w:tcPr>
            <w:tcW w:w="1472" w:type="dxa"/>
            <w:shd w:val="clear" w:color="auto" w:fill="C6EFCE"/>
          </w:tcPr>
          <w:p w14:paraId="50B4AF6A" w14:textId="77777777" w:rsidR="005B3789" w:rsidRPr="00CE2521"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 xml:space="preserve">Number </w:t>
            </w:r>
            <w:r>
              <w:rPr>
                <w:rFonts w:ascii="Times New Roman" w:eastAsia="MS Mincho" w:hAnsi="Times New Roman" w:cs="Arial"/>
                <w:noProof/>
                <w:color w:val="006100"/>
                <w:sz w:val="20"/>
                <w:szCs w:val="22"/>
                <w:lang w:val="en-GB" w:eastAsia="en-US"/>
              </w:rPr>
              <w:t>of persons trained who are either a teacher or</w:t>
            </w:r>
            <w:r w:rsidRPr="00063BE0">
              <w:rPr>
                <w:rFonts w:ascii="Times New Roman" w:eastAsia="MS Mincho" w:hAnsi="Times New Roman" w:cs="Arial"/>
                <w:noProof/>
                <w:color w:val="006100"/>
                <w:sz w:val="20"/>
                <w:szCs w:val="22"/>
                <w:lang w:val="en-GB" w:eastAsia="en-US"/>
              </w:rPr>
              <w:t xml:space="preserve"> </w:t>
            </w:r>
            <w:r>
              <w:rPr>
                <w:rFonts w:ascii="Times New Roman" w:eastAsia="MS Mincho" w:hAnsi="Times New Roman" w:cs="Arial"/>
                <w:noProof/>
                <w:color w:val="006100"/>
                <w:sz w:val="20"/>
                <w:szCs w:val="22"/>
                <w:lang w:val="en-GB" w:eastAsia="en-US"/>
              </w:rPr>
              <w:t xml:space="preserve">education </w:t>
            </w:r>
            <w:r w:rsidRPr="00063BE0">
              <w:rPr>
                <w:rFonts w:ascii="Times New Roman" w:eastAsia="MS Mincho" w:hAnsi="Times New Roman" w:cs="Arial"/>
                <w:noProof/>
                <w:color w:val="006100"/>
                <w:sz w:val="20"/>
                <w:szCs w:val="22"/>
                <w:lang w:val="en-GB" w:eastAsia="en-US"/>
              </w:rPr>
              <w:t>speciali</w:t>
            </w:r>
            <w:r>
              <w:rPr>
                <w:rFonts w:ascii="Times New Roman" w:eastAsia="MS Mincho" w:hAnsi="Times New Roman" w:cs="Arial"/>
                <w:noProof/>
                <w:color w:val="006100"/>
                <w:sz w:val="20"/>
                <w:szCs w:val="22"/>
                <w:lang w:val="en-GB" w:eastAsia="en-US"/>
              </w:rPr>
              <w:t xml:space="preserve">st </w:t>
            </w:r>
          </w:p>
        </w:tc>
        <w:tc>
          <w:tcPr>
            <w:tcW w:w="1506" w:type="dxa"/>
            <w:shd w:val="clear" w:color="auto" w:fill="C6EFCE"/>
          </w:tcPr>
          <w:p w14:paraId="50B4AF6B"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1129" w:type="dxa"/>
            <w:shd w:val="clear" w:color="auto" w:fill="C6EFCE"/>
          </w:tcPr>
          <w:p w14:paraId="50B4AF6C"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Number </w:t>
            </w:r>
          </w:p>
        </w:tc>
        <w:tc>
          <w:tcPr>
            <w:tcW w:w="990" w:type="dxa"/>
            <w:shd w:val="clear" w:color="auto" w:fill="C6EFCE"/>
          </w:tcPr>
          <w:p w14:paraId="50B4AF6D" w14:textId="77777777" w:rsidR="005B3789" w:rsidRPr="00063BE0" w:rsidRDefault="005B3789" w:rsidP="003E3DD3">
            <w:pPr>
              <w:spacing w:line="259" w:lineRule="auto"/>
              <w:jc w:val="right"/>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0</w:t>
            </w:r>
          </w:p>
        </w:tc>
        <w:tc>
          <w:tcPr>
            <w:tcW w:w="766" w:type="dxa"/>
            <w:shd w:val="clear" w:color="auto" w:fill="C6EFCE"/>
          </w:tcPr>
          <w:p w14:paraId="50B4AF6E" w14:textId="77777777" w:rsidR="005B3789" w:rsidRPr="00063BE0" w:rsidRDefault="005B3789" w:rsidP="003E3DD3">
            <w:pPr>
              <w:spacing w:line="259" w:lineRule="auto"/>
              <w:jc w:val="right"/>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10 000</w:t>
            </w:r>
          </w:p>
        </w:tc>
        <w:tc>
          <w:tcPr>
            <w:tcW w:w="944" w:type="dxa"/>
            <w:shd w:val="clear" w:color="auto" w:fill="C6EFCE"/>
          </w:tcPr>
          <w:p w14:paraId="50B4AF6F"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Q4</w:t>
            </w:r>
          </w:p>
        </w:tc>
        <w:tc>
          <w:tcPr>
            <w:tcW w:w="709" w:type="dxa"/>
            <w:shd w:val="clear" w:color="auto" w:fill="C6EFCE"/>
          </w:tcPr>
          <w:p w14:paraId="50B4AF70"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2025</w:t>
            </w:r>
          </w:p>
        </w:tc>
        <w:tc>
          <w:tcPr>
            <w:tcW w:w="3480" w:type="dxa"/>
            <w:shd w:val="clear" w:color="auto" w:fill="C6EFCE"/>
          </w:tcPr>
          <w:p w14:paraId="50B4AF71" w14:textId="77777777" w:rsidR="005B3789" w:rsidRPr="00E70916" w:rsidRDefault="005B3789" w:rsidP="003E3DD3">
            <w:pPr>
              <w:spacing w:line="259" w:lineRule="auto"/>
              <w:jc w:val="both"/>
              <w:rPr>
                <w:rFonts w:ascii="Times New Roman" w:eastAsia="MS Mincho" w:hAnsi="Times New Roman" w:cs="Arial"/>
                <w:strike/>
                <w:noProof/>
                <w:color w:val="006100"/>
                <w:sz w:val="20"/>
                <w:szCs w:val="22"/>
                <w:lang w:val="en-GB" w:eastAsia="en-US"/>
              </w:rPr>
            </w:pPr>
            <w:r w:rsidRPr="005C07BB">
              <w:rPr>
                <w:rFonts w:ascii="Times New Roman" w:eastAsia="MS Mincho" w:hAnsi="Times New Roman" w:cs="Arial"/>
                <w:noProof/>
                <w:color w:val="006100"/>
                <w:sz w:val="20"/>
                <w:szCs w:val="22"/>
                <w:lang w:val="en-GB" w:eastAsia="en-US"/>
              </w:rPr>
              <w:t>10</w:t>
            </w:r>
            <w:r w:rsidRPr="00F70114">
              <w:rPr>
                <w:rFonts w:ascii="Times New Roman" w:hAnsi="Times New Roman"/>
                <w:noProof/>
                <w:color w:val="006100"/>
                <w:sz w:val="20"/>
                <w:lang w:val="en-GB"/>
              </w:rPr>
              <w:t> </w:t>
            </w:r>
            <w:r w:rsidRPr="005C07BB">
              <w:rPr>
                <w:rFonts w:ascii="Times New Roman" w:eastAsia="MS Mincho" w:hAnsi="Times New Roman" w:cs="Arial"/>
                <w:noProof/>
                <w:color w:val="006100"/>
                <w:sz w:val="20"/>
                <w:szCs w:val="22"/>
                <w:lang w:val="en-GB" w:eastAsia="en-US"/>
              </w:rPr>
              <w:t>000 unique persons</w:t>
            </w:r>
            <w:r>
              <w:rPr>
                <w:rFonts w:ascii="Times New Roman" w:eastAsia="MS Mincho" w:hAnsi="Times New Roman" w:cs="Arial"/>
                <w:noProof/>
                <w:color w:val="006100"/>
                <w:sz w:val="20"/>
                <w:szCs w:val="22"/>
                <w:lang w:val="en-GB" w:eastAsia="en-US"/>
              </w:rPr>
              <w:t xml:space="preserve"> </w:t>
            </w:r>
            <w:r w:rsidRPr="0072159F">
              <w:rPr>
                <w:rFonts w:ascii="Times New Roman" w:eastAsia="MS Mincho" w:hAnsi="Times New Roman" w:cs="Arial"/>
                <w:noProof/>
                <w:color w:val="006100"/>
                <w:sz w:val="20"/>
                <w:szCs w:val="22"/>
                <w:lang w:val="en-GB" w:eastAsia="en-US"/>
              </w:rPr>
              <w:t xml:space="preserve">working in the education sector shall finish </w:t>
            </w:r>
            <w:r w:rsidRPr="005C07BB">
              <w:rPr>
                <w:rFonts w:ascii="Times New Roman" w:eastAsia="MS Mincho" w:hAnsi="Times New Roman" w:cs="Arial"/>
                <w:noProof/>
                <w:color w:val="006100"/>
                <w:sz w:val="20"/>
                <w:szCs w:val="22"/>
                <w:lang w:val="en-GB" w:eastAsia="en-US"/>
              </w:rPr>
              <w:t xml:space="preserve">at least one training </w:t>
            </w:r>
            <w:r w:rsidRPr="00941F70">
              <w:rPr>
                <w:rFonts w:ascii="Times New Roman" w:eastAsia="MS Mincho" w:hAnsi="Times New Roman" w:cs="Arial"/>
                <w:noProof/>
                <w:color w:val="006100"/>
                <w:sz w:val="20"/>
                <w:szCs w:val="22"/>
                <w:lang w:val="en-GB" w:eastAsia="en-US"/>
              </w:rPr>
              <w:t>programme</w:t>
            </w:r>
            <w:r>
              <w:rPr>
                <w:rFonts w:ascii="Times New Roman" w:eastAsia="MS Mincho" w:hAnsi="Times New Roman" w:cs="Arial"/>
                <w:noProof/>
                <w:color w:val="006100"/>
                <w:sz w:val="20"/>
                <w:szCs w:val="22"/>
                <w:lang w:val="en-GB" w:eastAsia="en-US"/>
              </w:rPr>
              <w:t>.</w:t>
            </w:r>
          </w:p>
        </w:tc>
      </w:tr>
      <w:tr w:rsidR="003E3DD3" w:rsidRPr="00063BE0" w14:paraId="50B4AF80" w14:textId="77777777" w:rsidTr="003E3DD3">
        <w:trPr>
          <w:trHeight w:val="75"/>
        </w:trPr>
        <w:tc>
          <w:tcPr>
            <w:tcW w:w="0" w:type="auto"/>
            <w:shd w:val="clear" w:color="auto" w:fill="C6EFCE"/>
          </w:tcPr>
          <w:p w14:paraId="50B4AF73"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7</w:t>
            </w:r>
          </w:p>
        </w:tc>
        <w:tc>
          <w:tcPr>
            <w:tcW w:w="1638" w:type="dxa"/>
            <w:shd w:val="clear" w:color="auto" w:fill="C6EFCE"/>
          </w:tcPr>
          <w:p w14:paraId="50B4AF74"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3:Reforming the system of counselling and prevention and ensuring systemic data collection in the field of mental health promotion for children, pupils and students</w:t>
            </w:r>
          </w:p>
        </w:tc>
        <w:tc>
          <w:tcPr>
            <w:tcW w:w="1067" w:type="dxa"/>
            <w:shd w:val="clear" w:color="auto" w:fill="C6EFCE"/>
          </w:tcPr>
          <w:p w14:paraId="50B4AF75"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76"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Entry into force of the legislation that create the comprehensive system of counselling</w:t>
            </w:r>
          </w:p>
        </w:tc>
        <w:tc>
          <w:tcPr>
            <w:tcW w:w="1506" w:type="dxa"/>
            <w:shd w:val="clear" w:color="auto" w:fill="C6EFCE"/>
          </w:tcPr>
          <w:p w14:paraId="50B4AF77"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Entry into force of the amendment to Act No. 245/2008 Coll. and separate Decrees, probable amendment and Government Regulation No 630/2008 Coll.</w:t>
            </w:r>
          </w:p>
        </w:tc>
        <w:tc>
          <w:tcPr>
            <w:tcW w:w="1129" w:type="dxa"/>
            <w:shd w:val="clear" w:color="auto" w:fill="C6EFCE"/>
          </w:tcPr>
          <w:p w14:paraId="50B4AF7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79"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7A"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7B"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Q1</w:t>
            </w:r>
          </w:p>
        </w:tc>
        <w:tc>
          <w:tcPr>
            <w:tcW w:w="709" w:type="dxa"/>
            <w:shd w:val="clear" w:color="auto" w:fill="C6EFCE"/>
          </w:tcPr>
          <w:p w14:paraId="50B4AF7C"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2023</w:t>
            </w:r>
          </w:p>
        </w:tc>
        <w:tc>
          <w:tcPr>
            <w:tcW w:w="3480" w:type="dxa"/>
            <w:shd w:val="clear" w:color="auto" w:fill="C6EFCE"/>
          </w:tcPr>
          <w:p w14:paraId="50B4AF7D"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The amendment to Act No 245/2008 on education and training (together with a separate new decree) shall replace the current concept of an advisory system with an interconnected system focusing on accessibility, complexity and compliance with content and performance standards.</w:t>
            </w:r>
          </w:p>
          <w:p w14:paraId="50B4AF7E"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 comprehensive system of counselling and prevention shall consist of the newly created Advisory and Prevention Centres (CPP), which shall provide professional activities without defining a focus on target groups according to health disadvantage, as is currently the case, i.e. so that the possibility of visiting the centre of counselling and prevention is not determined on the basis of the child’s health disadvantage. Professional activities shall be provided in close cooperation between support teams in schools and schools, including a multidisciplinary team.</w:t>
            </w:r>
          </w:p>
          <w:p w14:paraId="50B4AF7F"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This creates conditions for intensive, timely and high-quality support, assistance and intervention for children, pupils, students, legal representatives, institutional representatives and other counterparts. The change in funding shall consist of setting the contribution on the basis of the professional activities carried out. In the context of the change in funding, Government Regulation No 630/2008 laying down the details of the breakdown of funds from the state budget for schools and educational establishments may also need to be amended.</w:t>
            </w:r>
          </w:p>
        </w:tc>
      </w:tr>
      <w:tr w:rsidR="003E3DD3" w:rsidRPr="00063BE0" w14:paraId="50B4AF8E" w14:textId="77777777" w:rsidTr="003E3DD3">
        <w:trPr>
          <w:trHeight w:val="764"/>
        </w:trPr>
        <w:tc>
          <w:tcPr>
            <w:tcW w:w="0" w:type="auto"/>
            <w:shd w:val="clear" w:color="auto" w:fill="C6EFCE"/>
          </w:tcPr>
          <w:p w14:paraId="50B4AF81"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8</w:t>
            </w:r>
          </w:p>
        </w:tc>
        <w:tc>
          <w:tcPr>
            <w:tcW w:w="1638" w:type="dxa"/>
            <w:shd w:val="clear" w:color="auto" w:fill="C6EFCE"/>
          </w:tcPr>
          <w:p w14:paraId="50B4AF82"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 Reform 4:Implementation of tools to prevent early school leaving and adapt F-type study programmes</w:t>
            </w:r>
          </w:p>
        </w:tc>
        <w:tc>
          <w:tcPr>
            <w:tcW w:w="1067" w:type="dxa"/>
            <w:shd w:val="clear" w:color="auto" w:fill="C6EFCE"/>
          </w:tcPr>
          <w:p w14:paraId="50B4AF83"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84"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Entry into force of legislative amendments aimed at:</w:t>
            </w:r>
            <w:r>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Extension of the possibility to acquire lower secondary education in lower secondary vocational education (VET) optimisation of NSOV programmes in response to labour market needs and the offer of NSOV programmes in relation to the educational needs of the target group of pupils</w:t>
            </w:r>
          </w:p>
        </w:tc>
        <w:tc>
          <w:tcPr>
            <w:tcW w:w="1506" w:type="dxa"/>
            <w:shd w:val="clear" w:color="auto" w:fill="C6EFCE"/>
          </w:tcPr>
          <w:p w14:paraId="50B4AF85" w14:textId="21EB4DBF"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Entry into force</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of the amendment to Act No 245/2008, Act No 61/2015 and modification of Decree No 292/2019.Z. z.</w:t>
            </w:r>
          </w:p>
        </w:tc>
        <w:tc>
          <w:tcPr>
            <w:tcW w:w="1129" w:type="dxa"/>
            <w:shd w:val="clear" w:color="auto" w:fill="C6EFCE"/>
          </w:tcPr>
          <w:p w14:paraId="50B4AF86"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87"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8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89"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Q1</w:t>
            </w:r>
          </w:p>
        </w:tc>
        <w:tc>
          <w:tcPr>
            <w:tcW w:w="709" w:type="dxa"/>
            <w:shd w:val="clear" w:color="auto" w:fill="C6EFCE"/>
          </w:tcPr>
          <w:p w14:paraId="50B4AF8A"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2023</w:t>
            </w:r>
          </w:p>
        </w:tc>
        <w:tc>
          <w:tcPr>
            <w:tcW w:w="3480" w:type="dxa"/>
            <w:shd w:val="clear" w:color="auto" w:fill="C6EFCE"/>
          </w:tcPr>
          <w:p w14:paraId="50B4AF8B" w14:textId="682EAC5E"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The amendment to Act No 245/2008 on education and training (School Act) shall</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 xml:space="preserve">provide for the possibility of completing lower secondary education in lower secondary vocational education (NSOV) in a two- and three-year combined programme (depending on the year in which the pupil completed the primary school) by means of a comitology examination. The aim is to remove the so-called “dead ends” within the education system and to enable NSOV pupils to complete the lower-secondary education as part of one programme that is more efficient. There is a greater coverage of the system in relation to vulnerable groups. The education offer shall be adapted to labour market needs. </w:t>
            </w:r>
          </w:p>
          <w:p w14:paraId="50B4AF8C"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The amendment to Act No 61/2015 on vocational education and training shall extend the obligation to determine secondary school performance plans to lower secondary vocational education. </w:t>
            </w:r>
          </w:p>
          <w:p w14:paraId="50B4AF8D"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Decree No 292/2019 shall be amended which shall set up the performance planning system for F-type study programme by defining specific criteria. These shall take into account the specificities of F-type study programme, such as criteria at school level (benefits, attendance, rate of completion of primary school) and at trade union level – labour market outcomes of “F graduates”. </w:t>
            </w:r>
          </w:p>
        </w:tc>
      </w:tr>
      <w:tr w:rsidR="003E3DD3" w:rsidRPr="00063BE0" w14:paraId="50B4AF9B" w14:textId="77777777" w:rsidTr="003E3DD3">
        <w:trPr>
          <w:trHeight w:val="1530"/>
        </w:trPr>
        <w:tc>
          <w:tcPr>
            <w:tcW w:w="0" w:type="auto"/>
            <w:shd w:val="clear" w:color="auto" w:fill="C6EFCE"/>
          </w:tcPr>
          <w:p w14:paraId="50B4AF8F"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9</w:t>
            </w:r>
          </w:p>
        </w:tc>
        <w:tc>
          <w:tcPr>
            <w:tcW w:w="1638" w:type="dxa"/>
            <w:shd w:val="clear" w:color="auto" w:fill="C6EFCE"/>
          </w:tcPr>
          <w:p w14:paraId="50B4AF90"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6 – Accessibility, development and quality of inclusive education– Reform 4: </w:t>
            </w:r>
            <w:r>
              <w:rPr>
                <w:rFonts w:ascii="Times New Roman" w:eastAsia="MS Mincho" w:hAnsi="Times New Roman" w:cs="Arial"/>
                <w:noProof/>
                <w:color w:val="006100"/>
                <w:sz w:val="20"/>
                <w:szCs w:val="22"/>
                <w:lang w:val="en-GB" w:eastAsia="en-US"/>
              </w:rPr>
              <w:t>A</w:t>
            </w:r>
            <w:r w:rsidRPr="00063BE0">
              <w:rPr>
                <w:rFonts w:ascii="Times New Roman" w:eastAsia="MS Mincho" w:hAnsi="Times New Roman" w:cs="Arial"/>
                <w:noProof/>
                <w:color w:val="006100"/>
                <w:sz w:val="20"/>
                <w:szCs w:val="22"/>
                <w:lang w:val="en-GB" w:eastAsia="en-US"/>
              </w:rPr>
              <w:t>dapt F-type study programmes</w:t>
            </w:r>
          </w:p>
        </w:tc>
        <w:tc>
          <w:tcPr>
            <w:tcW w:w="1067" w:type="dxa"/>
            <w:shd w:val="clear" w:color="auto" w:fill="C6EFCE"/>
          </w:tcPr>
          <w:p w14:paraId="50B4AF91"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Pr>
                <w:rFonts w:ascii="Times New Roman" w:eastAsia="MS Mincho" w:hAnsi="Times New Roman" w:cs="Arial"/>
                <w:noProof/>
                <w:color w:val="006100"/>
                <w:sz w:val="20"/>
                <w:szCs w:val="22"/>
                <w:lang w:val="en-GB" w:eastAsia="en-US"/>
              </w:rPr>
              <w:t>M</w:t>
            </w:r>
            <w:r w:rsidRPr="00E326BC">
              <w:rPr>
                <w:rFonts w:ascii="Times New Roman" w:eastAsia="MS Mincho" w:hAnsi="Times New Roman" w:cs="Arial"/>
                <w:noProof/>
                <w:color w:val="006100"/>
                <w:sz w:val="20"/>
                <w:szCs w:val="22"/>
                <w:lang w:val="en-GB" w:eastAsia="en-US"/>
              </w:rPr>
              <w:t>ilestone</w:t>
            </w:r>
          </w:p>
        </w:tc>
        <w:tc>
          <w:tcPr>
            <w:tcW w:w="1472" w:type="dxa"/>
            <w:shd w:val="clear" w:color="auto" w:fill="C6EFCE"/>
          </w:tcPr>
          <w:p w14:paraId="50B4AF92" w14:textId="77777777" w:rsidR="005B3789" w:rsidRPr="005A5590" w:rsidRDefault="005B3789" w:rsidP="003E3DD3">
            <w:pPr>
              <w:spacing w:line="259" w:lineRule="auto"/>
              <w:rPr>
                <w:rFonts w:ascii="Times New Roman" w:eastAsia="Calibri" w:hAnsi="Times New Roman" w:cs="Times New Roman"/>
                <w:noProof/>
                <w:sz w:val="20"/>
                <w:szCs w:val="22"/>
                <w:lang w:val="en-GB" w:eastAsia="en-US"/>
              </w:rPr>
            </w:pPr>
            <w:r>
              <w:rPr>
                <w:rFonts w:ascii="Times New Roman" w:eastAsia="MS Mincho" w:hAnsi="Times New Roman" w:cs="Arial"/>
                <w:noProof/>
                <w:color w:val="006100"/>
                <w:sz w:val="20"/>
                <w:szCs w:val="22"/>
                <w:lang w:val="en-GB" w:eastAsia="en-US"/>
              </w:rPr>
              <w:t>F-programmes adapted</w:t>
            </w:r>
          </w:p>
        </w:tc>
        <w:tc>
          <w:tcPr>
            <w:tcW w:w="1506" w:type="dxa"/>
            <w:shd w:val="clear" w:color="auto" w:fill="C6EFCE"/>
          </w:tcPr>
          <w:p w14:paraId="50B4AF93"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Entry into force </w:t>
            </w:r>
            <w:r w:rsidRPr="0016371A">
              <w:rPr>
                <w:rFonts w:ascii="Times New Roman" w:eastAsia="MS Mincho" w:hAnsi="Times New Roman" w:cs="Arial"/>
                <w:noProof/>
                <w:color w:val="006100"/>
                <w:sz w:val="20"/>
                <w:szCs w:val="22"/>
                <w:lang w:val="en-GB" w:eastAsia="en-US"/>
              </w:rPr>
              <w:t xml:space="preserve">of the amendment to </w:t>
            </w:r>
            <w:r>
              <w:rPr>
                <w:rFonts w:ascii="Times New Roman" w:eastAsia="MS Mincho" w:hAnsi="Times New Roman" w:cs="Arial"/>
                <w:noProof/>
                <w:color w:val="006100"/>
                <w:sz w:val="20"/>
                <w:szCs w:val="22"/>
                <w:lang w:val="en-GB" w:eastAsia="en-US"/>
              </w:rPr>
              <w:t>Decree No. 287/2022.</w:t>
            </w:r>
          </w:p>
        </w:tc>
        <w:tc>
          <w:tcPr>
            <w:tcW w:w="1129" w:type="dxa"/>
            <w:shd w:val="clear" w:color="auto" w:fill="C6EFCE"/>
          </w:tcPr>
          <w:p w14:paraId="50B4AF94"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p>
        </w:tc>
        <w:tc>
          <w:tcPr>
            <w:tcW w:w="990" w:type="dxa"/>
            <w:shd w:val="clear" w:color="auto" w:fill="C6EFCE"/>
          </w:tcPr>
          <w:p w14:paraId="50B4AF95" w14:textId="77777777" w:rsidR="005B3789" w:rsidRPr="00063BE0" w:rsidRDefault="005B3789" w:rsidP="003E3DD3">
            <w:pPr>
              <w:spacing w:line="259" w:lineRule="auto"/>
              <w:jc w:val="right"/>
              <w:rPr>
                <w:rFonts w:ascii="Times New Roman" w:eastAsia="MS Mincho" w:hAnsi="Times New Roman" w:cs="Arial"/>
                <w:noProof/>
                <w:sz w:val="20"/>
                <w:szCs w:val="22"/>
                <w:lang w:val="en-GB" w:eastAsia="en-US"/>
              </w:rPr>
            </w:pPr>
          </w:p>
        </w:tc>
        <w:tc>
          <w:tcPr>
            <w:tcW w:w="766" w:type="dxa"/>
            <w:shd w:val="clear" w:color="auto" w:fill="C6EFCE"/>
          </w:tcPr>
          <w:p w14:paraId="50B4AF96" w14:textId="77777777" w:rsidR="005B3789" w:rsidRPr="00063BE0" w:rsidRDefault="005B3789" w:rsidP="003E3DD3">
            <w:pPr>
              <w:spacing w:line="259" w:lineRule="auto"/>
              <w:jc w:val="right"/>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97"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Q2</w:t>
            </w:r>
          </w:p>
        </w:tc>
        <w:tc>
          <w:tcPr>
            <w:tcW w:w="709" w:type="dxa"/>
            <w:shd w:val="clear" w:color="auto" w:fill="C6EFCE"/>
          </w:tcPr>
          <w:p w14:paraId="50B4AF98"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2025</w:t>
            </w:r>
          </w:p>
        </w:tc>
        <w:tc>
          <w:tcPr>
            <w:tcW w:w="3480" w:type="dxa"/>
            <w:shd w:val="clear" w:color="auto" w:fill="C6EFCE"/>
          </w:tcPr>
          <w:p w14:paraId="50B4AF99" w14:textId="77777777" w:rsidR="005B3789" w:rsidRDefault="005B3789" w:rsidP="003E3DD3">
            <w:pPr>
              <w:spacing w:line="259" w:lineRule="auto"/>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The list of F-</w:t>
            </w:r>
            <w:r w:rsidDel="005A5590">
              <w:rPr>
                <w:rFonts w:ascii="Times New Roman" w:eastAsia="MS Mincho" w:hAnsi="Times New Roman" w:cs="Arial"/>
                <w:noProof/>
                <w:color w:val="006100"/>
                <w:sz w:val="20"/>
                <w:szCs w:val="22"/>
                <w:lang w:val="en-GB" w:eastAsia="en-US"/>
              </w:rPr>
              <w:t xml:space="preserve"> </w:t>
            </w:r>
            <w:r>
              <w:rPr>
                <w:rFonts w:ascii="Times New Roman" w:eastAsia="MS Mincho" w:hAnsi="Times New Roman" w:cs="Arial"/>
                <w:noProof/>
                <w:color w:val="006100"/>
                <w:sz w:val="20"/>
                <w:szCs w:val="22"/>
                <w:lang w:val="en-GB" w:eastAsia="en-US"/>
              </w:rPr>
              <w:t xml:space="preserve">programmes </w:t>
            </w:r>
            <w:r w:rsidRPr="00E157DD">
              <w:rPr>
                <w:rFonts w:ascii="Times New Roman" w:eastAsia="MS Mincho" w:hAnsi="Times New Roman" w:cs="Arial"/>
                <w:noProof/>
                <w:color w:val="006100"/>
                <w:sz w:val="20"/>
                <w:szCs w:val="22"/>
                <w:lang w:val="en-GB" w:eastAsia="en-US"/>
              </w:rPr>
              <w:t>shall be</w:t>
            </w:r>
            <w:r>
              <w:rPr>
                <w:rFonts w:ascii="Times New Roman" w:eastAsia="MS Mincho" w:hAnsi="Times New Roman" w:cs="Arial"/>
                <w:noProof/>
                <w:color w:val="006100"/>
                <w:sz w:val="20"/>
                <w:szCs w:val="22"/>
                <w:lang w:val="en-GB" w:eastAsia="en-US"/>
              </w:rPr>
              <w:t xml:space="preserve"> adapted after requesting input from professional organisations.</w:t>
            </w:r>
          </w:p>
          <w:p w14:paraId="50B4AF9A"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p>
        </w:tc>
      </w:tr>
      <w:tr w:rsidR="003E3DD3" w:rsidRPr="00063BE0" w14:paraId="50B4AFA8" w14:textId="77777777" w:rsidTr="003E3DD3">
        <w:trPr>
          <w:trHeight w:val="75"/>
        </w:trPr>
        <w:tc>
          <w:tcPr>
            <w:tcW w:w="0" w:type="auto"/>
            <w:shd w:val="clear" w:color="auto" w:fill="C6EFCE"/>
          </w:tcPr>
          <w:p w14:paraId="50B4AF9C"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10</w:t>
            </w:r>
          </w:p>
        </w:tc>
        <w:tc>
          <w:tcPr>
            <w:tcW w:w="1638" w:type="dxa"/>
            <w:shd w:val="clear" w:color="auto" w:fill="C6EFCE"/>
          </w:tcPr>
          <w:p w14:paraId="50B4AF9D"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5:Supporting school desegregation</w:t>
            </w:r>
          </w:p>
        </w:tc>
        <w:tc>
          <w:tcPr>
            <w:tcW w:w="1067" w:type="dxa"/>
            <w:shd w:val="clear" w:color="auto" w:fill="C6EFCE"/>
          </w:tcPr>
          <w:p w14:paraId="50B4AF9E"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9F" w14:textId="7957B40D"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Adoption of legislative amendments</w:t>
            </w:r>
            <w:r w:rsidR="00672111">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that introduce the definition of segregation at schools in the legislation and the development of methodological material for the implementation of desegregation</w:t>
            </w:r>
          </w:p>
        </w:tc>
        <w:tc>
          <w:tcPr>
            <w:tcW w:w="1506" w:type="dxa"/>
            <w:shd w:val="clear" w:color="auto" w:fill="C6EFCE"/>
          </w:tcPr>
          <w:p w14:paraId="50B4AFA0"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Adoption by the Parliament of an amendment to Act No 245/2008 or to Act No 365/2004 and the creation and approval by the Ministry of Education of methodological material</w:t>
            </w:r>
          </w:p>
        </w:tc>
        <w:tc>
          <w:tcPr>
            <w:tcW w:w="1129" w:type="dxa"/>
            <w:shd w:val="clear" w:color="auto" w:fill="C6EFCE"/>
          </w:tcPr>
          <w:p w14:paraId="50B4AFA1"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A2"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A3"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A4"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Q3</w:t>
            </w:r>
          </w:p>
        </w:tc>
        <w:tc>
          <w:tcPr>
            <w:tcW w:w="709" w:type="dxa"/>
            <w:shd w:val="clear" w:color="auto" w:fill="C6EFCE"/>
          </w:tcPr>
          <w:p w14:paraId="50B4AFA5"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2023</w:t>
            </w:r>
          </w:p>
        </w:tc>
        <w:tc>
          <w:tcPr>
            <w:tcW w:w="3480" w:type="dxa"/>
            <w:shd w:val="clear" w:color="auto" w:fill="C6EFCE"/>
          </w:tcPr>
          <w:p w14:paraId="50B4AFA6"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Amendments to the legislation shall concern the Anti-discrimination Act (No 365/2004 Coll.) or the School Act (No 245/2008 Coll.) and other legislation related to the financing and management of schools. The definition of segregation clearly determines what acts and omissions are considered to be segregation in order to avoid different interpretations in interpretation. </w:t>
            </w:r>
          </w:p>
          <w:p w14:paraId="50B4AFA7"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The methodological materials shall provide guidance on preventing and eliminating segregated education for the various educational actors (such as creators, schools and school facilities, directors and teachers) in practice.</w:t>
            </w:r>
          </w:p>
        </w:tc>
      </w:tr>
      <w:tr w:rsidR="003E3DD3" w:rsidRPr="00063BE0" w14:paraId="50B4AFB6" w14:textId="77777777" w:rsidTr="003E3DD3">
        <w:trPr>
          <w:trHeight w:val="724"/>
        </w:trPr>
        <w:tc>
          <w:tcPr>
            <w:tcW w:w="0" w:type="auto"/>
            <w:shd w:val="clear" w:color="auto" w:fill="C6EFCE"/>
          </w:tcPr>
          <w:p w14:paraId="50B4AFA9"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12</w:t>
            </w:r>
          </w:p>
        </w:tc>
        <w:tc>
          <w:tcPr>
            <w:tcW w:w="1638" w:type="dxa"/>
            <w:shd w:val="clear" w:color="auto" w:fill="C6EFCE"/>
          </w:tcPr>
          <w:p w14:paraId="50B4AFAA"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5:</w:t>
            </w:r>
            <w:r>
              <w:rPr>
                <w:rFonts w:ascii="Times New Roman" w:eastAsia="MS Mincho" w:hAnsi="Times New Roman" w:cs="Arial"/>
                <w:noProof/>
                <w:color w:val="006100"/>
                <w:sz w:val="20"/>
                <w:szCs w:val="22"/>
                <w:lang w:val="en-GB" w:eastAsia="en-US"/>
              </w:rPr>
              <w:t>Promoting</w:t>
            </w:r>
            <w:r w:rsidRPr="00063BE0">
              <w:rPr>
                <w:rFonts w:ascii="Times New Roman" w:eastAsia="MS Mincho" w:hAnsi="Times New Roman" w:cs="Arial"/>
                <w:noProof/>
                <w:color w:val="006100"/>
                <w:sz w:val="20"/>
                <w:szCs w:val="22"/>
                <w:lang w:val="en-GB" w:eastAsia="en-US"/>
              </w:rPr>
              <w:t xml:space="preserve"> school desegregation</w:t>
            </w:r>
          </w:p>
        </w:tc>
        <w:tc>
          <w:tcPr>
            <w:tcW w:w="1067" w:type="dxa"/>
            <w:shd w:val="clear" w:color="auto" w:fill="C6EFCE"/>
          </w:tcPr>
          <w:p w14:paraId="50B4AFAB" w14:textId="77777777" w:rsidR="005B3789" w:rsidRPr="00063BE0" w:rsidRDefault="005B3789" w:rsidP="003E3DD3">
            <w:pPr>
              <w:spacing w:line="259" w:lineRule="auto"/>
              <w:rPr>
                <w:rFonts w:ascii="Times New Roman" w:eastAsia="Calibri" w:hAnsi="Times New Roman" w:cs="Times New Roman"/>
                <w:noProof/>
                <w:sz w:val="20"/>
                <w:szCs w:val="20"/>
                <w:lang w:val="en-GB" w:eastAsia="en-US"/>
              </w:rPr>
            </w:pPr>
            <w:r>
              <w:rPr>
                <w:rFonts w:ascii="Times New Roman" w:eastAsia="MS Mincho" w:hAnsi="Times New Roman" w:cs="Arial"/>
                <w:noProof/>
                <w:color w:val="006100"/>
                <w:sz w:val="20"/>
                <w:szCs w:val="20"/>
                <w:lang w:val="en-GB" w:eastAsia="en-US"/>
              </w:rPr>
              <w:t>Milestone</w:t>
            </w:r>
          </w:p>
        </w:tc>
        <w:tc>
          <w:tcPr>
            <w:tcW w:w="1472" w:type="dxa"/>
            <w:shd w:val="clear" w:color="auto" w:fill="C6EFCE"/>
          </w:tcPr>
          <w:p w14:paraId="50B4AFAC" w14:textId="77777777" w:rsidR="005B3789" w:rsidRDefault="005B3789" w:rsidP="003E3DD3">
            <w:pPr>
              <w:spacing w:line="259" w:lineRule="auto"/>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 xml:space="preserve">Introduction of desegregation standards </w:t>
            </w:r>
          </w:p>
          <w:p w14:paraId="50B4AFAD" w14:textId="77777777" w:rsidR="005B3789" w:rsidRPr="00063BE0" w:rsidRDefault="005B3789" w:rsidP="003E3DD3">
            <w:pPr>
              <w:spacing w:line="259" w:lineRule="auto"/>
              <w:jc w:val="both"/>
              <w:rPr>
                <w:rFonts w:ascii="Times New Roman" w:eastAsia="MS Mincho" w:hAnsi="Times New Roman" w:cs="Arial"/>
                <w:noProof/>
                <w:sz w:val="20"/>
                <w:szCs w:val="22"/>
                <w:lang w:val="en-GB" w:eastAsia="en-US"/>
              </w:rPr>
            </w:pPr>
          </w:p>
        </w:tc>
        <w:tc>
          <w:tcPr>
            <w:tcW w:w="1506" w:type="dxa"/>
            <w:shd w:val="clear" w:color="auto" w:fill="C6EFCE"/>
          </w:tcPr>
          <w:p w14:paraId="50B4AFAE" w14:textId="62FB53B2" w:rsidR="005B3789" w:rsidRPr="00E326BC" w:rsidRDefault="005B3789" w:rsidP="003E3DD3">
            <w:pPr>
              <w:spacing w:line="259" w:lineRule="auto"/>
              <w:rPr>
                <w:rFonts w:ascii="Times New Roman" w:eastAsia="MS Mincho" w:hAnsi="Times New Roman" w:cs="Arial"/>
                <w:noProof/>
                <w:color w:val="006100"/>
                <w:sz w:val="20"/>
                <w:szCs w:val="22"/>
                <w:lang w:val="en-GB" w:eastAsia="en-US"/>
              </w:rPr>
            </w:pPr>
            <w:r w:rsidRPr="00E326BC">
              <w:rPr>
                <w:rFonts w:ascii="Times New Roman" w:eastAsia="MS Mincho" w:hAnsi="Times New Roman" w:cs="Arial"/>
                <w:noProof/>
                <w:color w:val="006100"/>
                <w:sz w:val="20"/>
                <w:szCs w:val="22"/>
                <w:lang w:val="en-GB" w:eastAsia="en-US"/>
              </w:rPr>
              <w:t>Creation of desegregation standards and entry into force of the amendment</w:t>
            </w:r>
            <w:r w:rsidR="00B424A9">
              <w:rPr>
                <w:rFonts w:ascii="Times New Roman" w:eastAsia="MS Mincho" w:hAnsi="Times New Roman" w:cs="Arial"/>
                <w:noProof/>
                <w:color w:val="006100"/>
                <w:sz w:val="20"/>
                <w:szCs w:val="22"/>
                <w:lang w:val="en-GB" w:eastAsia="en-US"/>
              </w:rPr>
              <w:t xml:space="preserve">  </w:t>
            </w:r>
            <w:r w:rsidRPr="00E326BC">
              <w:rPr>
                <w:rFonts w:ascii="Times New Roman" w:eastAsia="MS Mincho" w:hAnsi="Times New Roman" w:cs="Arial"/>
                <w:noProof/>
                <w:color w:val="006100"/>
                <w:sz w:val="20"/>
                <w:szCs w:val="22"/>
                <w:lang w:val="en-GB" w:eastAsia="en-US"/>
              </w:rPr>
              <w:t>to Act No. 245/2008</w:t>
            </w:r>
          </w:p>
        </w:tc>
        <w:tc>
          <w:tcPr>
            <w:tcW w:w="1129" w:type="dxa"/>
            <w:shd w:val="clear" w:color="auto" w:fill="C6EFCE"/>
          </w:tcPr>
          <w:p w14:paraId="50B4AFAF"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B0"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B1"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p>
        </w:tc>
        <w:tc>
          <w:tcPr>
            <w:tcW w:w="944" w:type="dxa"/>
            <w:shd w:val="clear" w:color="auto" w:fill="C6EFCE"/>
          </w:tcPr>
          <w:p w14:paraId="50B4AFB2"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Q4</w:t>
            </w:r>
          </w:p>
        </w:tc>
        <w:tc>
          <w:tcPr>
            <w:tcW w:w="709" w:type="dxa"/>
            <w:shd w:val="clear" w:color="auto" w:fill="C6EFCE"/>
          </w:tcPr>
          <w:p w14:paraId="50B4AFB3"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2025</w:t>
            </w:r>
          </w:p>
        </w:tc>
        <w:tc>
          <w:tcPr>
            <w:tcW w:w="3480" w:type="dxa"/>
            <w:shd w:val="clear" w:color="auto" w:fill="C6EFCE"/>
          </w:tcPr>
          <w:p w14:paraId="50B4AFB4" w14:textId="77777777" w:rsidR="005B3789" w:rsidRPr="00D21CF9" w:rsidRDefault="005B3789" w:rsidP="003E3DD3">
            <w:pPr>
              <w:spacing w:line="259" w:lineRule="auto"/>
              <w:jc w:val="both"/>
              <w:rPr>
                <w:rFonts w:ascii="Times New Roman" w:eastAsia="MS Mincho" w:hAnsi="Times New Roman" w:cs="Arial"/>
                <w:noProof/>
                <w:color w:val="006100"/>
                <w:sz w:val="20"/>
                <w:szCs w:val="22"/>
                <w:lang w:val="en-GB" w:eastAsia="en-US"/>
              </w:rPr>
            </w:pPr>
            <w:r w:rsidRPr="00D21CF9">
              <w:rPr>
                <w:rFonts w:ascii="Times New Roman" w:eastAsia="MS Mincho" w:hAnsi="Times New Roman" w:cs="Arial"/>
                <w:noProof/>
                <w:color w:val="006100"/>
                <w:sz w:val="20"/>
                <w:szCs w:val="22"/>
                <w:lang w:val="en-GB" w:eastAsia="en-US"/>
              </w:rPr>
              <w:t>Desegregation standards</w:t>
            </w:r>
            <w:r>
              <w:rPr>
                <w:rFonts w:ascii="Times New Roman" w:eastAsia="MS Mincho" w:hAnsi="Times New Roman" w:cs="Arial"/>
                <w:noProof/>
                <w:color w:val="006100"/>
                <w:sz w:val="20"/>
                <w:szCs w:val="22"/>
                <w:lang w:val="en-GB" w:eastAsia="en-US"/>
              </w:rPr>
              <w:t xml:space="preserve"> and a manual </w:t>
            </w:r>
            <w:r w:rsidRPr="00E157DD">
              <w:rPr>
                <w:rFonts w:ascii="Times New Roman" w:eastAsia="MS Mincho" w:hAnsi="Times New Roman" w:cs="Arial"/>
                <w:noProof/>
                <w:color w:val="006100"/>
                <w:sz w:val="20"/>
                <w:szCs w:val="22"/>
                <w:lang w:val="en-GB" w:eastAsia="en-US"/>
              </w:rPr>
              <w:t>shall be</w:t>
            </w:r>
            <w:r w:rsidRPr="00D21CF9">
              <w:rPr>
                <w:rFonts w:ascii="Times New Roman" w:eastAsia="MS Mincho" w:hAnsi="Times New Roman" w:cs="Arial"/>
                <w:noProof/>
                <w:color w:val="006100"/>
                <w:sz w:val="20"/>
                <w:szCs w:val="22"/>
                <w:lang w:val="en-GB" w:eastAsia="en-US"/>
              </w:rPr>
              <w:t xml:space="preserve"> established which </w:t>
            </w:r>
            <w:r w:rsidRPr="00E157DD">
              <w:rPr>
                <w:rFonts w:ascii="Times New Roman" w:eastAsia="MS Mincho" w:hAnsi="Times New Roman" w:cs="Arial"/>
                <w:noProof/>
                <w:color w:val="006100"/>
                <w:sz w:val="20"/>
                <w:szCs w:val="22"/>
                <w:lang w:val="en-GB" w:eastAsia="en-US"/>
              </w:rPr>
              <w:t>shall</w:t>
            </w:r>
            <w:r>
              <w:rPr>
                <w:rFonts w:ascii="Times New Roman" w:eastAsia="MS Mincho" w:hAnsi="Times New Roman" w:cs="Arial"/>
                <w:noProof/>
                <w:color w:val="006100"/>
                <w:sz w:val="20"/>
                <w:szCs w:val="22"/>
                <w:lang w:val="en-GB" w:eastAsia="en-US"/>
              </w:rPr>
              <w:t xml:space="preserve"> </w:t>
            </w:r>
            <w:r w:rsidRPr="00D21CF9">
              <w:rPr>
                <w:rFonts w:ascii="Times New Roman" w:eastAsia="MS Mincho" w:hAnsi="Times New Roman" w:cs="Arial"/>
                <w:noProof/>
                <w:color w:val="006100"/>
                <w:sz w:val="20"/>
                <w:szCs w:val="22"/>
                <w:lang w:val="en-GB" w:eastAsia="en-US"/>
              </w:rPr>
              <w:t xml:space="preserve">contain guidance on the updating of school regulations to prevent and eliminate segregation. </w:t>
            </w:r>
          </w:p>
          <w:p w14:paraId="50B4AFB5" w14:textId="77777777" w:rsidR="005B3789" w:rsidRPr="00063BE0" w:rsidRDefault="005B3789" w:rsidP="003E3DD3">
            <w:pPr>
              <w:spacing w:line="259" w:lineRule="auto"/>
              <w:jc w:val="both"/>
              <w:rPr>
                <w:rFonts w:ascii="Times New Roman" w:eastAsia="MS Mincho" w:hAnsi="Times New Roman" w:cs="Arial"/>
                <w:noProof/>
                <w:sz w:val="20"/>
                <w:szCs w:val="22"/>
                <w:lang w:val="en-GB" w:eastAsia="en-US"/>
              </w:rPr>
            </w:pPr>
            <w:r w:rsidRPr="00D21CF9">
              <w:rPr>
                <w:rFonts w:ascii="Times New Roman" w:eastAsia="MS Mincho" w:hAnsi="Times New Roman" w:cs="Arial"/>
                <w:noProof/>
                <w:color w:val="006100"/>
                <w:sz w:val="20"/>
                <w:szCs w:val="22"/>
                <w:lang w:val="en-GB" w:eastAsia="en-US"/>
              </w:rPr>
              <w:t xml:space="preserve">All </w:t>
            </w:r>
            <w:r>
              <w:rPr>
                <w:rFonts w:ascii="Times New Roman" w:eastAsia="MS Mincho" w:hAnsi="Times New Roman" w:cs="Arial"/>
                <w:noProof/>
                <w:color w:val="006100"/>
                <w:sz w:val="20"/>
                <w:szCs w:val="22"/>
                <w:lang w:val="en-GB" w:eastAsia="en-US"/>
              </w:rPr>
              <w:t xml:space="preserve">elementary and secondary </w:t>
            </w:r>
            <w:r w:rsidRPr="00D21CF9">
              <w:rPr>
                <w:rFonts w:ascii="Times New Roman" w:eastAsia="MS Mincho" w:hAnsi="Times New Roman" w:cs="Arial"/>
                <w:noProof/>
                <w:color w:val="006100"/>
                <w:sz w:val="20"/>
                <w:szCs w:val="22"/>
                <w:lang w:val="en-GB" w:eastAsia="en-US"/>
              </w:rPr>
              <w:t>schools shall be legally required to incorporate the desegregation standards in their school regulation.</w:t>
            </w:r>
          </w:p>
        </w:tc>
      </w:tr>
      <w:tr w:rsidR="003E3DD3" w:rsidRPr="00063BE0" w14:paraId="50B4AFC2" w14:textId="77777777" w:rsidTr="003E3DD3">
        <w:trPr>
          <w:trHeight w:val="120"/>
        </w:trPr>
        <w:tc>
          <w:tcPr>
            <w:tcW w:w="0" w:type="auto"/>
            <w:shd w:val="clear" w:color="auto" w:fill="C6EFCE"/>
          </w:tcPr>
          <w:p w14:paraId="50B4AFB7"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13</w:t>
            </w:r>
          </w:p>
        </w:tc>
        <w:tc>
          <w:tcPr>
            <w:tcW w:w="1638" w:type="dxa"/>
            <w:shd w:val="clear" w:color="auto" w:fill="C6EFCE"/>
          </w:tcPr>
          <w:p w14:paraId="50B4AFB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Reform 6:Compensatory measures to mitigate the impact of the pandemic in education for primary and secondary school pupils</w:t>
            </w:r>
          </w:p>
        </w:tc>
        <w:tc>
          <w:tcPr>
            <w:tcW w:w="1067" w:type="dxa"/>
            <w:shd w:val="clear" w:color="auto" w:fill="C6EFCE"/>
          </w:tcPr>
          <w:p w14:paraId="50B4AFB9"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Target</w:t>
            </w:r>
          </w:p>
        </w:tc>
        <w:tc>
          <w:tcPr>
            <w:tcW w:w="1472" w:type="dxa"/>
            <w:shd w:val="clear" w:color="auto" w:fill="C6EFCE"/>
          </w:tcPr>
          <w:p w14:paraId="50B4AFBA"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Number of schools taking part in tuition programmes</w:t>
            </w:r>
          </w:p>
        </w:tc>
        <w:tc>
          <w:tcPr>
            <w:tcW w:w="1506" w:type="dxa"/>
            <w:shd w:val="clear" w:color="auto" w:fill="C6EFCE"/>
          </w:tcPr>
          <w:p w14:paraId="50B4AFBB" w14:textId="77777777" w:rsidR="005B3789" w:rsidRPr="00063BE0" w:rsidRDefault="005B3789" w:rsidP="003E3DD3">
            <w:pPr>
              <w:spacing w:line="259" w:lineRule="auto"/>
              <w:jc w:val="both"/>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1129" w:type="dxa"/>
            <w:shd w:val="clear" w:color="auto" w:fill="C6EFCE"/>
          </w:tcPr>
          <w:p w14:paraId="50B4AFBC"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Number</w:t>
            </w:r>
          </w:p>
        </w:tc>
        <w:tc>
          <w:tcPr>
            <w:tcW w:w="990" w:type="dxa"/>
            <w:shd w:val="clear" w:color="auto" w:fill="C6EFCE"/>
          </w:tcPr>
          <w:p w14:paraId="50B4AFBD" w14:textId="77777777" w:rsidR="005B3789" w:rsidRPr="00063BE0" w:rsidRDefault="005B3789" w:rsidP="003E3DD3">
            <w:pPr>
              <w:spacing w:line="259" w:lineRule="auto"/>
              <w:jc w:val="right"/>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0</w:t>
            </w:r>
          </w:p>
        </w:tc>
        <w:tc>
          <w:tcPr>
            <w:tcW w:w="766" w:type="dxa"/>
            <w:shd w:val="clear" w:color="auto" w:fill="C6EFCE"/>
          </w:tcPr>
          <w:p w14:paraId="50B4AFBE" w14:textId="77777777" w:rsidR="005B3789" w:rsidRPr="00063BE0" w:rsidRDefault="005B3789" w:rsidP="003E3DD3">
            <w:pPr>
              <w:spacing w:line="259" w:lineRule="auto"/>
              <w:jc w:val="center"/>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450</w:t>
            </w:r>
          </w:p>
        </w:tc>
        <w:tc>
          <w:tcPr>
            <w:tcW w:w="944" w:type="dxa"/>
            <w:shd w:val="clear" w:color="auto" w:fill="C6EFCE"/>
          </w:tcPr>
          <w:p w14:paraId="50B4AFBF"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Q4</w:t>
            </w:r>
          </w:p>
        </w:tc>
        <w:tc>
          <w:tcPr>
            <w:tcW w:w="709" w:type="dxa"/>
            <w:shd w:val="clear" w:color="auto" w:fill="C6EFCE"/>
          </w:tcPr>
          <w:p w14:paraId="50B4AFC0"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2022</w:t>
            </w:r>
          </w:p>
        </w:tc>
        <w:tc>
          <w:tcPr>
            <w:tcW w:w="3480" w:type="dxa"/>
            <w:shd w:val="clear" w:color="auto" w:fill="C6EFCE"/>
          </w:tcPr>
          <w:p w14:paraId="50B4AFC1" w14:textId="77777777" w:rsidR="005B3789" w:rsidRPr="00063BE0" w:rsidRDefault="005B3789" w:rsidP="003E3DD3">
            <w:pPr>
              <w:spacing w:line="259" w:lineRule="auto"/>
              <w:jc w:val="both"/>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450 schools organise tuition programmes. By reaching this number of schools, 12 000 pupils shall be supported by tuition programmes. As a priority, the tuition programmes shall target those pupils who were not able to fully participate in education during the period of interrupted attendance education in schools in the 2019/2020 and 2020/2021 school years. Tuition shall take place in individual or group form and in addition to regular school hours. It shall focus in particular on subjects from so-called “main educational fields”.</w:t>
            </w:r>
          </w:p>
        </w:tc>
      </w:tr>
      <w:tr w:rsidR="003E3DD3" w:rsidRPr="00063BE0" w14:paraId="50B4AFCF" w14:textId="77777777" w:rsidTr="003E3DD3">
        <w:trPr>
          <w:trHeight w:val="1110"/>
        </w:trPr>
        <w:tc>
          <w:tcPr>
            <w:tcW w:w="0" w:type="auto"/>
            <w:shd w:val="clear" w:color="auto" w:fill="C6EFCE"/>
          </w:tcPr>
          <w:p w14:paraId="50B4AFC3"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14</w:t>
            </w:r>
          </w:p>
        </w:tc>
        <w:tc>
          <w:tcPr>
            <w:tcW w:w="1638" w:type="dxa"/>
            <w:shd w:val="clear" w:color="auto" w:fill="C6EFCE"/>
          </w:tcPr>
          <w:p w14:paraId="50B4AFC4" w14:textId="07BE76BF"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Investment 1:</w:t>
            </w:r>
            <w:r w:rsidRPr="00063BE0">
              <w:rPr>
                <w:rFonts w:ascii="Times New Roman" w:eastAsia="MS Mincho" w:hAnsi="Times New Roman" w:cs="Arial"/>
                <w:noProof/>
                <w:sz w:val="20"/>
                <w:szCs w:val="22"/>
                <w:lang w:val="en-GB" w:eastAsia="en-US"/>
              </w:rPr>
              <w:t xml:space="preserve"> </w:t>
            </w:r>
            <w:r w:rsidRPr="00063BE0">
              <w:rPr>
                <w:rFonts w:ascii="Times New Roman" w:eastAsia="MS Mincho" w:hAnsi="Times New Roman" w:cs="Arial"/>
                <w:noProof/>
                <w:color w:val="006100"/>
                <w:sz w:val="20"/>
                <w:szCs w:val="22"/>
                <w:lang w:val="en-GB" w:eastAsia="en-US"/>
              </w:rPr>
              <w:t>Removing barriers</w:t>
            </w:r>
            <w:r w:rsidR="00B424A9">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of school buildings</w:t>
            </w:r>
          </w:p>
        </w:tc>
        <w:tc>
          <w:tcPr>
            <w:tcW w:w="1067" w:type="dxa"/>
            <w:shd w:val="clear" w:color="auto" w:fill="C6EFCE"/>
          </w:tcPr>
          <w:p w14:paraId="50B4AFC5"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Milestone</w:t>
            </w:r>
          </w:p>
        </w:tc>
        <w:tc>
          <w:tcPr>
            <w:tcW w:w="1472" w:type="dxa"/>
            <w:shd w:val="clear" w:color="auto" w:fill="C6EFCE"/>
          </w:tcPr>
          <w:p w14:paraId="50B4AFC6"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Introduction of the definition of debarrierisation standard, creation of a debarrierisation manual and mapping of school needs at all levels of education</w:t>
            </w:r>
          </w:p>
        </w:tc>
        <w:tc>
          <w:tcPr>
            <w:tcW w:w="1506" w:type="dxa"/>
            <w:shd w:val="clear" w:color="auto" w:fill="C6EFCE"/>
          </w:tcPr>
          <w:p w14:paraId="50B4AFC7" w14:textId="77777777" w:rsidR="005B3789" w:rsidRPr="00063BE0" w:rsidRDefault="005B3789" w:rsidP="003E3DD3">
            <w:pPr>
              <w:spacing w:line="259" w:lineRule="auto"/>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Approval by the Ministry of Education of debarrierisation standards, debarrierisation manual and publication of the results of the mapping of needs on the MoE website</w:t>
            </w:r>
          </w:p>
        </w:tc>
        <w:tc>
          <w:tcPr>
            <w:tcW w:w="1129" w:type="dxa"/>
            <w:shd w:val="clear" w:color="auto" w:fill="C6EFCE"/>
          </w:tcPr>
          <w:p w14:paraId="50B4AFC8"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90" w:type="dxa"/>
            <w:shd w:val="clear" w:color="auto" w:fill="C6EFCE"/>
          </w:tcPr>
          <w:p w14:paraId="50B4AFC9"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766" w:type="dxa"/>
            <w:shd w:val="clear" w:color="auto" w:fill="C6EFCE"/>
          </w:tcPr>
          <w:p w14:paraId="50B4AFCA"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 </w:t>
            </w:r>
          </w:p>
        </w:tc>
        <w:tc>
          <w:tcPr>
            <w:tcW w:w="944" w:type="dxa"/>
            <w:shd w:val="clear" w:color="auto" w:fill="C6EFCE"/>
          </w:tcPr>
          <w:p w14:paraId="50B4AFCB"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Q1</w:t>
            </w:r>
          </w:p>
        </w:tc>
        <w:tc>
          <w:tcPr>
            <w:tcW w:w="709" w:type="dxa"/>
            <w:shd w:val="clear" w:color="auto" w:fill="C6EFCE"/>
          </w:tcPr>
          <w:p w14:paraId="50B4AFCC" w14:textId="77777777" w:rsidR="005B3789" w:rsidRPr="00063BE0" w:rsidRDefault="005B3789" w:rsidP="003E3DD3">
            <w:pPr>
              <w:spacing w:line="259" w:lineRule="auto"/>
              <w:jc w:val="center"/>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2022</w:t>
            </w:r>
          </w:p>
        </w:tc>
        <w:tc>
          <w:tcPr>
            <w:tcW w:w="3480" w:type="dxa"/>
            <w:shd w:val="clear" w:color="auto" w:fill="C6EFCE"/>
          </w:tcPr>
          <w:p w14:paraId="50B4AFCD"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The manual defines debarrierisation standards to meet the real needs of children, pupils and students with health disadvantages and to respect the principles of universal design. It shall be based on a holistic approach that ensures full participation in school life (i.e. defining standards that create an inclusive space throughout the school and do not only focus on removing the biggest barriers e.g. in school entry).</w:t>
            </w:r>
            <w:r>
              <w:rPr>
                <w:rFonts w:ascii="Times New Roman" w:eastAsia="MS Mincho" w:hAnsi="Times New Roman" w:cs="Arial"/>
                <w:noProof/>
                <w:color w:val="006100"/>
                <w:sz w:val="20"/>
                <w:szCs w:val="22"/>
                <w:lang w:val="en-GB" w:eastAsia="en-US"/>
              </w:rPr>
              <w:t xml:space="preserve"> </w:t>
            </w:r>
            <w:r w:rsidRPr="00063BE0">
              <w:rPr>
                <w:rFonts w:ascii="Times New Roman" w:eastAsia="MS Mincho" w:hAnsi="Times New Roman" w:cs="Arial"/>
                <w:noProof/>
                <w:color w:val="006100"/>
                <w:sz w:val="20"/>
                <w:szCs w:val="22"/>
                <w:lang w:val="en-GB" w:eastAsia="en-US"/>
              </w:rPr>
              <w:t xml:space="preserve">In addition to spatial standards (e.g. technical specification for construction works), the manual also defines standards for the debarrierisation of school buildings (such as the cooperation of the school with experts and the community) </w:t>
            </w:r>
          </w:p>
          <w:p w14:paraId="50B4AFCE" w14:textId="77777777" w:rsidR="005B3789" w:rsidRPr="00063BE0" w:rsidRDefault="005B3789" w:rsidP="003E3DD3">
            <w:pPr>
              <w:spacing w:line="259" w:lineRule="auto"/>
              <w:jc w:val="both"/>
              <w:rPr>
                <w:rFonts w:ascii="Times New Roman" w:eastAsia="Calibri" w:hAnsi="Times New Roman" w:cs="Times New Roman"/>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The Ministry of Education together with Institute for Research on Inclusive Education in Brno shall prepare an analysis of the state of play of debarrierisation in schools in relation to the established standards and, based on it, shall prioritise individual schools for debarrierisation.. </w:t>
            </w:r>
          </w:p>
        </w:tc>
      </w:tr>
      <w:tr w:rsidR="003E3DD3" w:rsidRPr="00063BE0" w14:paraId="50B4AFDB" w14:textId="77777777" w:rsidTr="003E3DD3">
        <w:trPr>
          <w:trHeight w:val="900"/>
        </w:trPr>
        <w:tc>
          <w:tcPr>
            <w:tcW w:w="0" w:type="auto"/>
            <w:shd w:val="clear" w:color="auto" w:fill="C6EFCE"/>
          </w:tcPr>
          <w:p w14:paraId="50B4AFD0"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15</w:t>
            </w:r>
          </w:p>
        </w:tc>
        <w:tc>
          <w:tcPr>
            <w:tcW w:w="1638" w:type="dxa"/>
            <w:shd w:val="clear" w:color="auto" w:fill="C6EFCE"/>
          </w:tcPr>
          <w:p w14:paraId="50B4AFD1" w14:textId="77777777" w:rsidR="005B3789" w:rsidRPr="00063BE0" w:rsidRDefault="005B3789" w:rsidP="003E3DD3">
            <w:pPr>
              <w:spacing w:line="259" w:lineRule="auto"/>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 xml:space="preserve">6 – Accessibility, development and quality of inclusive education– Investment 1:Removing barriers </w:t>
            </w:r>
            <w:r w:rsidRPr="00E157DD">
              <w:rPr>
                <w:rFonts w:ascii="Times New Roman" w:eastAsia="MS Mincho" w:hAnsi="Times New Roman" w:cs="Arial"/>
                <w:noProof/>
                <w:color w:val="006100"/>
                <w:sz w:val="20"/>
                <w:szCs w:val="22"/>
                <w:lang w:val="en-GB" w:eastAsia="en-US"/>
              </w:rPr>
              <w:t>in</w:t>
            </w:r>
            <w:r w:rsidRPr="00063BE0">
              <w:rPr>
                <w:rFonts w:ascii="Times New Roman" w:eastAsia="MS Mincho" w:hAnsi="Times New Roman" w:cs="Arial"/>
                <w:noProof/>
                <w:color w:val="006100"/>
                <w:sz w:val="20"/>
                <w:szCs w:val="22"/>
                <w:lang w:val="en-GB" w:eastAsia="en-US"/>
              </w:rPr>
              <w:t xml:space="preserve"> school buildings </w:t>
            </w:r>
          </w:p>
        </w:tc>
        <w:tc>
          <w:tcPr>
            <w:tcW w:w="1067" w:type="dxa"/>
            <w:shd w:val="clear" w:color="auto" w:fill="C6EFCE"/>
          </w:tcPr>
          <w:p w14:paraId="50B4AFD2" w14:textId="77777777" w:rsidR="005B3789" w:rsidRPr="00063BE0" w:rsidRDefault="005B3789" w:rsidP="003E3DD3">
            <w:pPr>
              <w:spacing w:line="259" w:lineRule="auto"/>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Target</w:t>
            </w:r>
          </w:p>
        </w:tc>
        <w:tc>
          <w:tcPr>
            <w:tcW w:w="1472" w:type="dxa"/>
            <w:shd w:val="clear" w:color="auto" w:fill="C6EFCE"/>
          </w:tcPr>
          <w:p w14:paraId="50B4AFD3" w14:textId="6C8D1711" w:rsidR="005B3789" w:rsidRPr="00063BE0" w:rsidRDefault="005B3789" w:rsidP="003E3DD3">
            <w:pPr>
              <w:spacing w:line="259" w:lineRule="auto"/>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Elimination of</w:t>
            </w:r>
            <w:r w:rsidR="00B424A9">
              <w:rPr>
                <w:rFonts w:ascii="Times New Roman" w:eastAsia="MS Mincho" w:hAnsi="Times New Roman" w:cs="Arial"/>
                <w:noProof/>
                <w:color w:val="006100"/>
                <w:sz w:val="20"/>
                <w:szCs w:val="22"/>
                <w:lang w:val="en-GB" w:eastAsia="en-US"/>
              </w:rPr>
              <w:t xml:space="preserve">  </w:t>
            </w:r>
            <w:r w:rsidRPr="002E6B35">
              <w:rPr>
                <w:rFonts w:ascii="Times New Roman" w:eastAsia="MS Mincho" w:hAnsi="Times New Roman" w:cs="Arial"/>
                <w:noProof/>
                <w:color w:val="006100"/>
                <w:sz w:val="20"/>
                <w:szCs w:val="22"/>
                <w:lang w:val="en-GB" w:eastAsia="en-US"/>
              </w:rPr>
              <w:t>architectural barriers</w:t>
            </w:r>
            <w:r w:rsidR="00B424A9">
              <w:rPr>
                <w:rFonts w:ascii="Times New Roman" w:eastAsia="MS Mincho" w:hAnsi="Times New Roman" w:cs="Arial"/>
                <w:noProof/>
                <w:color w:val="006100"/>
                <w:sz w:val="20"/>
                <w:szCs w:val="22"/>
                <w:lang w:val="en-GB" w:eastAsia="en-US"/>
              </w:rPr>
              <w:t xml:space="preserve">  </w:t>
            </w:r>
            <w:r w:rsidRPr="002E6B35">
              <w:rPr>
                <w:rFonts w:ascii="Times New Roman" w:eastAsia="MS Mincho" w:hAnsi="Times New Roman" w:cs="Arial"/>
                <w:noProof/>
                <w:color w:val="006100"/>
                <w:sz w:val="20"/>
                <w:szCs w:val="22"/>
                <w:lang w:val="en-GB" w:eastAsia="en-US"/>
              </w:rPr>
              <w:t xml:space="preserve">at </w:t>
            </w:r>
            <w:r>
              <w:rPr>
                <w:rFonts w:ascii="Times New Roman" w:eastAsia="MS Mincho" w:hAnsi="Times New Roman" w:cs="Arial"/>
                <w:noProof/>
                <w:color w:val="006100"/>
                <w:sz w:val="20"/>
                <w:szCs w:val="22"/>
                <w:lang w:val="en-GB" w:eastAsia="en-US"/>
              </w:rPr>
              <w:t xml:space="preserve">secondary </w:t>
            </w:r>
            <w:r w:rsidRPr="002E6B35">
              <w:rPr>
                <w:rFonts w:ascii="Times New Roman" w:eastAsia="MS Mincho" w:hAnsi="Times New Roman" w:cs="Arial"/>
                <w:noProof/>
                <w:color w:val="006100"/>
                <w:sz w:val="20"/>
                <w:szCs w:val="22"/>
                <w:lang w:val="en-GB" w:eastAsia="en-US"/>
              </w:rPr>
              <w:t>schools</w:t>
            </w:r>
          </w:p>
        </w:tc>
        <w:tc>
          <w:tcPr>
            <w:tcW w:w="1506" w:type="dxa"/>
            <w:shd w:val="clear" w:color="auto" w:fill="C6EFCE"/>
          </w:tcPr>
          <w:p w14:paraId="50B4AFD4" w14:textId="77777777" w:rsidR="005B3789" w:rsidRPr="00063BE0" w:rsidRDefault="005B3789" w:rsidP="003E3DD3">
            <w:pPr>
              <w:spacing w:line="259" w:lineRule="auto"/>
              <w:rPr>
                <w:rFonts w:ascii="Times New Roman" w:eastAsia="MS Mincho" w:hAnsi="Times New Roman" w:cs="Arial"/>
                <w:noProof/>
                <w:sz w:val="20"/>
                <w:szCs w:val="20"/>
                <w:lang w:val="en-GB" w:eastAsia="en-US"/>
              </w:rPr>
            </w:pPr>
          </w:p>
        </w:tc>
        <w:tc>
          <w:tcPr>
            <w:tcW w:w="1129" w:type="dxa"/>
            <w:shd w:val="clear" w:color="auto" w:fill="C6EFCE"/>
          </w:tcPr>
          <w:p w14:paraId="50B4AFD5" w14:textId="77777777" w:rsidR="005B3789" w:rsidRPr="00063BE0" w:rsidRDefault="005B3789" w:rsidP="003E3DD3">
            <w:pPr>
              <w:spacing w:line="259" w:lineRule="auto"/>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Number</w:t>
            </w:r>
          </w:p>
        </w:tc>
        <w:tc>
          <w:tcPr>
            <w:tcW w:w="990" w:type="dxa"/>
            <w:shd w:val="clear" w:color="auto" w:fill="C6EFCE"/>
          </w:tcPr>
          <w:p w14:paraId="50B4AFD6" w14:textId="77777777" w:rsidR="005B3789" w:rsidRPr="00063BE0" w:rsidRDefault="005B3789" w:rsidP="003E3DD3">
            <w:pPr>
              <w:spacing w:line="259" w:lineRule="auto"/>
              <w:jc w:val="right"/>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0</w:t>
            </w:r>
          </w:p>
        </w:tc>
        <w:tc>
          <w:tcPr>
            <w:tcW w:w="766" w:type="dxa"/>
            <w:shd w:val="clear" w:color="auto" w:fill="C6EFCE"/>
          </w:tcPr>
          <w:p w14:paraId="50B4AFD7" w14:textId="77777777" w:rsidR="005B3789" w:rsidRPr="00063BE0" w:rsidRDefault="005B3789" w:rsidP="003E3DD3">
            <w:pPr>
              <w:spacing w:line="259" w:lineRule="auto"/>
              <w:jc w:val="right"/>
              <w:rPr>
                <w:rFonts w:ascii="Times New Roman" w:eastAsia="Times New Roman" w:hAnsi="Times New Roman" w:cs="Times New Roman"/>
                <w:noProof/>
                <w:sz w:val="20"/>
                <w:szCs w:val="20"/>
                <w:lang w:val="en-GB" w:eastAsia="en-US"/>
              </w:rPr>
            </w:pPr>
            <w:r w:rsidRPr="00063BE0">
              <w:rPr>
                <w:rFonts w:ascii="Times New Roman" w:eastAsia="MS Mincho" w:hAnsi="Times New Roman" w:cs="Arial"/>
                <w:noProof/>
                <w:color w:val="006100"/>
                <w:sz w:val="20"/>
                <w:szCs w:val="20"/>
                <w:lang w:val="en-GB" w:eastAsia="en-US"/>
              </w:rPr>
              <w:t>135</w:t>
            </w:r>
          </w:p>
        </w:tc>
        <w:tc>
          <w:tcPr>
            <w:tcW w:w="944" w:type="dxa"/>
            <w:shd w:val="clear" w:color="auto" w:fill="C6EFCE"/>
          </w:tcPr>
          <w:p w14:paraId="50B4AFD8"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0"/>
                <w:lang w:val="en-GB" w:eastAsia="en-US"/>
              </w:rPr>
              <w:t>Q2</w:t>
            </w:r>
          </w:p>
        </w:tc>
        <w:tc>
          <w:tcPr>
            <w:tcW w:w="709" w:type="dxa"/>
            <w:shd w:val="clear" w:color="auto" w:fill="C6EFCE"/>
          </w:tcPr>
          <w:p w14:paraId="50B4AFD9" w14:textId="77777777" w:rsidR="005B3789" w:rsidRPr="00063BE0" w:rsidRDefault="005B3789" w:rsidP="003E3DD3">
            <w:pPr>
              <w:spacing w:line="259" w:lineRule="auto"/>
              <w:jc w:val="center"/>
              <w:rPr>
                <w:rFonts w:ascii="Times New Roman" w:eastAsia="MS Mincho" w:hAnsi="Times New Roman" w:cs="Arial"/>
                <w:noProof/>
                <w:sz w:val="20"/>
                <w:szCs w:val="20"/>
                <w:lang w:val="en-GB" w:eastAsia="en-US"/>
              </w:rPr>
            </w:pPr>
            <w:r w:rsidRPr="00063BE0">
              <w:rPr>
                <w:rFonts w:ascii="Times New Roman" w:eastAsia="MS Mincho" w:hAnsi="Times New Roman" w:cs="Arial"/>
                <w:noProof/>
                <w:color w:val="006100"/>
                <w:sz w:val="20"/>
                <w:szCs w:val="22"/>
                <w:lang w:val="en-GB" w:eastAsia="en-US"/>
              </w:rPr>
              <w:t>2025</w:t>
            </w:r>
          </w:p>
        </w:tc>
        <w:tc>
          <w:tcPr>
            <w:tcW w:w="3480" w:type="dxa"/>
            <w:shd w:val="clear" w:color="auto" w:fill="C6EFCE"/>
          </w:tcPr>
          <w:p w14:paraId="50B4AFDA" w14:textId="77777777" w:rsidR="005B3789" w:rsidRPr="00CE2521" w:rsidRDefault="005B3789" w:rsidP="003E3DD3">
            <w:pPr>
              <w:spacing w:line="259" w:lineRule="auto"/>
              <w:rPr>
                <w:rFonts w:ascii="Times New Roman" w:eastAsia="MS Mincho" w:hAnsi="Times New Roman" w:cs="Arial"/>
                <w:noProof/>
                <w:color w:val="006100"/>
                <w:sz w:val="20"/>
                <w:szCs w:val="22"/>
                <w:lang w:val="en-GB" w:eastAsia="en-US"/>
              </w:rPr>
            </w:pPr>
            <w:r w:rsidRPr="00E157DD">
              <w:rPr>
                <w:rFonts w:ascii="Times New Roman" w:eastAsia="MS Mincho" w:hAnsi="Times New Roman" w:cs="Arial"/>
                <w:noProof/>
                <w:color w:val="006100"/>
                <w:sz w:val="20"/>
                <w:szCs w:val="20"/>
                <w:lang w:val="en-GB" w:eastAsia="en-US"/>
              </w:rPr>
              <w:t xml:space="preserve">Architectural barriers shall be reduced at 135 secondary schools. </w:t>
            </w:r>
          </w:p>
        </w:tc>
      </w:tr>
      <w:tr w:rsidR="003E3DD3" w:rsidRPr="00063BE0" w14:paraId="50B4AFEC" w14:textId="77777777" w:rsidTr="003E3DD3">
        <w:trPr>
          <w:trHeight w:val="900"/>
        </w:trPr>
        <w:tc>
          <w:tcPr>
            <w:tcW w:w="0" w:type="auto"/>
            <w:shd w:val="clear" w:color="auto" w:fill="C6EFCE"/>
          </w:tcPr>
          <w:p w14:paraId="50B4AFDC" w14:textId="77777777" w:rsidR="005B3789" w:rsidRPr="00063BE0" w:rsidRDefault="005B3789" w:rsidP="003E3DD3">
            <w:pPr>
              <w:spacing w:line="259" w:lineRule="auto"/>
              <w:jc w:val="center"/>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16</w:t>
            </w:r>
          </w:p>
        </w:tc>
        <w:tc>
          <w:tcPr>
            <w:tcW w:w="1638" w:type="dxa"/>
            <w:shd w:val="clear" w:color="auto" w:fill="C6EFCE"/>
          </w:tcPr>
          <w:p w14:paraId="50B4AFDD" w14:textId="77777777" w:rsidR="005B3789" w:rsidRPr="00063BE0" w:rsidRDefault="005B3789" w:rsidP="003E3DD3">
            <w:pPr>
              <w:spacing w:line="259" w:lineRule="auto"/>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6 – Accessibility, development and quality of inclusive education – Reform 1:1.Ensuring conditions for the implementation of compulsory pre-primary education for children aged of five and introducing a legal entitlement to a place in kindergarten or other pre-primary education providers from the age of three</w:t>
            </w:r>
          </w:p>
          <w:p w14:paraId="50B4AFDE"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p>
        </w:tc>
        <w:tc>
          <w:tcPr>
            <w:tcW w:w="1067" w:type="dxa"/>
            <w:shd w:val="clear" w:color="auto" w:fill="C6EFCE"/>
          </w:tcPr>
          <w:p w14:paraId="50B4AFDF" w14:textId="77777777" w:rsidR="005B3789" w:rsidRPr="00063BE0" w:rsidRDefault="005B3789" w:rsidP="003E3DD3">
            <w:pPr>
              <w:spacing w:line="259" w:lineRule="auto"/>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Milestone</w:t>
            </w:r>
          </w:p>
          <w:p w14:paraId="50B4AFE0"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p>
        </w:tc>
        <w:tc>
          <w:tcPr>
            <w:tcW w:w="1472" w:type="dxa"/>
            <w:shd w:val="clear" w:color="auto" w:fill="C6EFCE"/>
          </w:tcPr>
          <w:p w14:paraId="50B4AFE1"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Entry into force of new prescriptive funding system for pre-primary education based on the standardised real annual staff and operational costs of kindergartens, as well as the achievement of the enrollment rate of children aged four years.</w:t>
            </w:r>
          </w:p>
        </w:tc>
        <w:tc>
          <w:tcPr>
            <w:tcW w:w="1506" w:type="dxa"/>
            <w:shd w:val="clear" w:color="auto" w:fill="C6EFCE"/>
          </w:tcPr>
          <w:p w14:paraId="50B4AFE2" w14:textId="77777777" w:rsidR="005B3789" w:rsidRPr="00063BE0" w:rsidRDefault="005B3789" w:rsidP="003E3DD3">
            <w:pPr>
              <w:spacing w:line="259" w:lineRule="auto"/>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Adoption by the Parliament of Act No 597/2003, Act No 596/2003, Act 564/2004 Coll, amendment of Government Regulation No 668/2004 Coll., Government Regulation No 630/2008 Coll.</w:t>
            </w:r>
          </w:p>
          <w:p w14:paraId="50B4AFE3"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p>
        </w:tc>
        <w:tc>
          <w:tcPr>
            <w:tcW w:w="1129" w:type="dxa"/>
            <w:shd w:val="clear" w:color="auto" w:fill="C6EFCE"/>
          </w:tcPr>
          <w:p w14:paraId="50B4AFE4" w14:textId="77777777" w:rsidR="005B3789" w:rsidRPr="00063BE0" w:rsidRDefault="005B3789" w:rsidP="003E3DD3">
            <w:pPr>
              <w:spacing w:line="259" w:lineRule="auto"/>
              <w:rPr>
                <w:rFonts w:ascii="Times New Roman" w:eastAsia="MS Mincho" w:hAnsi="Times New Roman" w:cs="Arial"/>
                <w:noProof/>
                <w:color w:val="006100"/>
                <w:sz w:val="20"/>
                <w:szCs w:val="22"/>
                <w:lang w:val="en-GB" w:eastAsia="en-US"/>
              </w:rPr>
            </w:pPr>
          </w:p>
        </w:tc>
        <w:tc>
          <w:tcPr>
            <w:tcW w:w="990" w:type="dxa"/>
            <w:shd w:val="clear" w:color="auto" w:fill="C6EFCE"/>
          </w:tcPr>
          <w:p w14:paraId="50B4AFE5" w14:textId="77777777" w:rsidR="005B3789" w:rsidRPr="00063BE0" w:rsidRDefault="005B3789" w:rsidP="003E3DD3">
            <w:pPr>
              <w:spacing w:line="259" w:lineRule="auto"/>
              <w:jc w:val="right"/>
              <w:rPr>
                <w:rFonts w:ascii="Times New Roman" w:eastAsia="MS Mincho" w:hAnsi="Times New Roman" w:cs="Arial"/>
                <w:noProof/>
                <w:color w:val="006100"/>
                <w:sz w:val="20"/>
                <w:szCs w:val="22"/>
                <w:lang w:val="en-GB" w:eastAsia="en-US"/>
              </w:rPr>
            </w:pPr>
          </w:p>
        </w:tc>
        <w:tc>
          <w:tcPr>
            <w:tcW w:w="766" w:type="dxa"/>
            <w:shd w:val="clear" w:color="auto" w:fill="C6EFCE"/>
          </w:tcPr>
          <w:p w14:paraId="50B4AFE6" w14:textId="77777777" w:rsidR="005B3789" w:rsidRPr="00063BE0" w:rsidRDefault="005B3789" w:rsidP="003E3DD3">
            <w:pPr>
              <w:spacing w:line="259" w:lineRule="auto"/>
              <w:jc w:val="right"/>
              <w:rPr>
                <w:rFonts w:ascii="Times New Roman" w:eastAsia="MS Mincho" w:hAnsi="Times New Roman" w:cs="Arial"/>
                <w:noProof/>
                <w:color w:val="006100"/>
                <w:sz w:val="20"/>
                <w:szCs w:val="22"/>
                <w:lang w:val="en-GB" w:eastAsia="en-US"/>
              </w:rPr>
            </w:pPr>
          </w:p>
        </w:tc>
        <w:tc>
          <w:tcPr>
            <w:tcW w:w="944" w:type="dxa"/>
            <w:shd w:val="clear" w:color="auto" w:fill="C6EFCE"/>
          </w:tcPr>
          <w:p w14:paraId="50B4AFE7" w14:textId="77777777" w:rsidR="005B3789" w:rsidRPr="00063BE0" w:rsidRDefault="005B3789" w:rsidP="003E3DD3">
            <w:pPr>
              <w:spacing w:line="259" w:lineRule="auto"/>
              <w:jc w:val="center"/>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Q1</w:t>
            </w:r>
          </w:p>
        </w:tc>
        <w:tc>
          <w:tcPr>
            <w:tcW w:w="709" w:type="dxa"/>
            <w:shd w:val="clear" w:color="auto" w:fill="C6EFCE"/>
          </w:tcPr>
          <w:p w14:paraId="50B4AFE8" w14:textId="77777777" w:rsidR="005B3789" w:rsidRPr="00063BE0" w:rsidRDefault="005B3789" w:rsidP="003E3DD3">
            <w:pPr>
              <w:spacing w:line="259" w:lineRule="auto"/>
              <w:jc w:val="center"/>
              <w:rPr>
                <w:rFonts w:ascii="Times New Roman" w:eastAsia="MS Mincho" w:hAnsi="Times New Roman" w:cs="Arial"/>
                <w:noProof/>
                <w:color w:val="006100"/>
                <w:sz w:val="20"/>
                <w:szCs w:val="22"/>
                <w:lang w:val="en-GB" w:eastAsia="en-US"/>
              </w:rPr>
            </w:pPr>
            <w:r w:rsidRPr="00063BE0">
              <w:rPr>
                <w:rFonts w:ascii="Times New Roman" w:eastAsia="MS Mincho" w:hAnsi="Times New Roman" w:cs="Arial"/>
                <w:noProof/>
                <w:color w:val="006100"/>
                <w:sz w:val="20"/>
                <w:szCs w:val="22"/>
                <w:lang w:val="en-GB" w:eastAsia="en-US"/>
              </w:rPr>
              <w:t>2025</w:t>
            </w:r>
          </w:p>
        </w:tc>
        <w:tc>
          <w:tcPr>
            <w:tcW w:w="3480" w:type="dxa"/>
            <w:shd w:val="clear" w:color="auto" w:fill="C6EFCE"/>
          </w:tcPr>
          <w:p w14:paraId="50B4AFE9" w14:textId="77777777" w:rsidR="005B3789" w:rsidRPr="00063BE0" w:rsidRDefault="005B3789" w:rsidP="003E3DD3">
            <w:pPr>
              <w:spacing w:line="259" w:lineRule="auto"/>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The relevant provisions of Act 597/2003 Coll. on the financing of primary schools, secondary schools and school facilities, Act No 596/2003 Coll. on state administration in education and school self-government, Act 564/2004 Coll. on the budgeting of income tax revenue of local and regional authorities, the revision of the formula in Government Regulation No 668/2004 as well as the amendment of Government Regulation No 630/2008 shall be amended.</w:t>
            </w:r>
          </w:p>
          <w:p w14:paraId="50B4AFEA" w14:textId="77777777" w:rsidR="005B3789" w:rsidRPr="00063BE0" w:rsidRDefault="005B3789" w:rsidP="003E3DD3">
            <w:pPr>
              <w:spacing w:line="259" w:lineRule="auto"/>
              <w:rPr>
                <w:rFonts w:ascii="Times New Roman" w:eastAsia="MS Mincho" w:hAnsi="Times New Roman" w:cs="Arial"/>
                <w:noProof/>
                <w:color w:val="006100"/>
                <w:sz w:val="20"/>
                <w:szCs w:val="20"/>
                <w:lang w:val="en-GB" w:eastAsia="en-US"/>
              </w:rPr>
            </w:pPr>
            <w:r w:rsidRPr="00063BE0">
              <w:rPr>
                <w:rFonts w:ascii="Times New Roman" w:eastAsia="MS Mincho" w:hAnsi="Times New Roman" w:cs="Arial"/>
                <w:noProof/>
                <w:color w:val="006100"/>
                <w:sz w:val="20"/>
                <w:szCs w:val="22"/>
                <w:lang w:val="en-GB" w:eastAsia="en-US"/>
              </w:rPr>
              <w:t>A differentiated and transparent system of funding for pre-primary education shall be set up to ensure stability, resilience and the ring-fencing of funds allocated to education. The legislation shall be adopted by 30 June 2024 and enter into force on 1.1.2025.</w:t>
            </w:r>
          </w:p>
          <w:p w14:paraId="50B4AFEB" w14:textId="77777777" w:rsidR="005B3789" w:rsidRPr="00063BE0" w:rsidRDefault="005B3789" w:rsidP="003E3DD3">
            <w:pPr>
              <w:spacing w:line="259" w:lineRule="auto"/>
              <w:rPr>
                <w:rFonts w:ascii="Times New Roman" w:eastAsia="MS Mincho" w:hAnsi="Times New Roman" w:cs="Arial"/>
                <w:noProof/>
                <w:sz w:val="20"/>
                <w:szCs w:val="22"/>
                <w:lang w:val="en-GB" w:eastAsia="en-US"/>
              </w:rPr>
            </w:pPr>
            <w:r w:rsidRPr="00063BE0">
              <w:rPr>
                <w:rFonts w:ascii="Times New Roman" w:eastAsia="MS Mincho" w:hAnsi="Times New Roman" w:cs="Arial"/>
                <w:noProof/>
                <w:color w:val="006100"/>
                <w:sz w:val="20"/>
                <w:szCs w:val="22"/>
                <w:lang w:val="en-GB" w:eastAsia="en-US"/>
              </w:rPr>
              <w:t xml:space="preserve">By 30 September </w:t>
            </w:r>
            <w:r w:rsidRPr="00986634">
              <w:rPr>
                <w:rFonts w:ascii="Times New Roman" w:eastAsia="MS Mincho" w:hAnsi="Times New Roman" w:cs="Arial"/>
                <w:noProof/>
                <w:color w:val="006100"/>
                <w:sz w:val="20"/>
                <w:szCs w:val="22"/>
                <w:lang w:val="en-GB" w:eastAsia="en-US"/>
              </w:rPr>
              <w:t>2024, the</w:t>
            </w:r>
            <w:r w:rsidRPr="00063BE0">
              <w:rPr>
                <w:rFonts w:ascii="Times New Roman" w:eastAsia="MS Mincho" w:hAnsi="Times New Roman" w:cs="Arial"/>
                <w:noProof/>
                <w:color w:val="006100"/>
                <w:sz w:val="20"/>
                <w:szCs w:val="22"/>
                <w:lang w:val="en-GB" w:eastAsia="en-US"/>
              </w:rPr>
              <w:t xml:space="preserve"> enrolment rate of children aged 4 years in pre-primary education shall be at least 82%. This shall encompass pre-primary education: (i) in kindergarten/special kindergarten included in the Slovak network of schools, (ii) in individual education, e.g. at the request of a legal representative at home, or (iii) at the establishment of a registered pre-primary education provider.</w:t>
            </w:r>
          </w:p>
        </w:tc>
      </w:tr>
    </w:tbl>
    <w:p w14:paraId="50B4AFED" w14:textId="77777777" w:rsidR="005B3789" w:rsidRPr="006D578E" w:rsidRDefault="005B3789">
      <w:pPr>
        <w:rPr>
          <w:noProof/>
          <w:lang w:val="en-IE"/>
        </w:rPr>
      </w:pPr>
    </w:p>
    <w:p w14:paraId="50B4AFEE" w14:textId="77777777" w:rsidR="005B3789" w:rsidRDefault="005B3789" w:rsidP="003E3DD3">
      <w:pPr>
        <w:rPr>
          <w:rFonts w:ascii="Times New Roman" w:hAnsi="Times New Roman" w:cs="Times New Roman"/>
          <w:b/>
          <w:noProof/>
          <w:lang w:val="en-GB"/>
        </w:rPr>
        <w:sectPr w:rsidR="005B3789" w:rsidSect="003E3DD3">
          <w:headerReference w:type="even" r:id="rId83"/>
          <w:headerReference w:type="default" r:id="rId84"/>
          <w:footerReference w:type="even" r:id="rId85"/>
          <w:footerReference w:type="default" r:id="rId86"/>
          <w:headerReference w:type="first" r:id="rId87"/>
          <w:footerReference w:type="first" r:id="rId88"/>
          <w:pgSz w:w="15840" w:h="12240" w:orient="landscape"/>
          <w:pgMar w:top="1134" w:right="1134" w:bottom="1134" w:left="1134" w:header="567" w:footer="567" w:gutter="0"/>
          <w:cols w:space="720"/>
          <w:docGrid w:linePitch="360"/>
        </w:sectPr>
      </w:pPr>
    </w:p>
    <w:p w14:paraId="50B4AFEF" w14:textId="77777777" w:rsidR="005B3789" w:rsidRPr="000D6744" w:rsidRDefault="005B3789" w:rsidP="003E3DD3">
      <w:pPr>
        <w:pStyle w:val="Heading2"/>
        <w:rPr>
          <w:rFonts w:ascii="Times New Roman" w:hAnsi="Times New Roman" w:cs="Times New Roman"/>
          <w:b/>
          <w:noProof/>
          <w:color w:val="auto"/>
          <w:sz w:val="24"/>
          <w:szCs w:val="24"/>
          <w:lang w:val="en-GB"/>
        </w:rPr>
      </w:pPr>
      <w:r w:rsidRPr="000D6744">
        <w:rPr>
          <w:rFonts w:ascii="Times New Roman" w:hAnsi="Times New Roman" w:cs="Times New Roman"/>
          <w:b/>
          <w:noProof/>
          <w:color w:val="auto"/>
          <w:sz w:val="24"/>
          <w:szCs w:val="24"/>
          <w:lang w:val="en-GB"/>
        </w:rPr>
        <w:t>COMPONENT 7: Education for the 21st century</w:t>
      </w:r>
    </w:p>
    <w:p w14:paraId="50B4AFF0"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This component of the Slovak recovery and resilience plan shall introduce curricular reform of primary schools (ISCED 1, ISCED 2) creating new learning content organised in multi-annual cycles. The aim is to develop pupils’ critical thinking and soft skills as problem-solving, handling information, working in a team, narrative and asking questions, taking initiative and responsibility, creating and implementing personal projects. This shall require the provision of textbooks necessary to renew the current stock and a change in teachers’ skills to apply these changes in everyday practice. At the same time, the component shall strengthen the quality of skills of teaching and professional staff and motivate them for lifelong professional development. The focus shall also be on inclusive education and the acquisition of digital skills.</w:t>
      </w:r>
      <w:r w:rsidRPr="00DF3E83">
        <w:rPr>
          <w:noProof/>
          <w:lang w:val="en-GB"/>
        </w:rPr>
        <w:t xml:space="preserve"> </w:t>
      </w:r>
    </w:p>
    <w:p w14:paraId="50B4AFF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component includes two reforms and two investments.</w:t>
      </w:r>
    </w:p>
    <w:p w14:paraId="50B4AFF2" w14:textId="497126D5"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B424A9">
        <w:rPr>
          <w:rFonts w:ascii="Times New Roman" w:hAnsi="Times New Roman"/>
          <w:noProof/>
          <w:lang w:val="en-GB"/>
        </w:rPr>
        <w:t xml:space="preserve">  </w:t>
      </w:r>
    </w:p>
    <w:p w14:paraId="50B4AFF3"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Component shall contribute to addressing the Country Specific Recommendation addressed to Slovakia on the need to </w:t>
      </w:r>
      <w:r w:rsidRPr="00DF3E83">
        <w:rPr>
          <w:rFonts w:ascii="Times New Roman" w:hAnsi="Times New Roman"/>
          <w:i/>
          <w:noProof/>
          <w:lang w:val="en-GB"/>
        </w:rPr>
        <w:t>strengthen digital skills and ensure equal access to quality education</w:t>
      </w:r>
      <w:r w:rsidRPr="00DF3E83">
        <w:rPr>
          <w:rFonts w:ascii="Times New Roman" w:hAnsi="Times New Roman"/>
          <w:noProof/>
          <w:lang w:val="en-GB"/>
        </w:rPr>
        <w:t xml:space="preserve">. (Country Specific Recommendation 2/2020). </w:t>
      </w:r>
      <w:r w:rsidRPr="00DF3E83">
        <w:rPr>
          <w:rFonts w:ascii="Times New Roman" w:hAnsi="Times New Roman"/>
          <w:i/>
          <w:noProof/>
          <w:lang w:val="en-GB"/>
        </w:rPr>
        <w:t xml:space="preserve">Improve the quality and inclusiveness of education at all levels and foster skills </w:t>
      </w:r>
      <w:r w:rsidRPr="00DF3E83">
        <w:rPr>
          <w:rFonts w:ascii="Times New Roman" w:hAnsi="Times New Roman"/>
          <w:noProof/>
          <w:lang w:val="en-GB"/>
        </w:rPr>
        <w:t>(Country Specific Recommendation 2/2019).</w:t>
      </w:r>
    </w:p>
    <w:p w14:paraId="50B4AFF5" w14:textId="77777777" w:rsidR="005B3789" w:rsidRPr="00DF3E83" w:rsidRDefault="005B3789" w:rsidP="003E3DD3">
      <w:pPr>
        <w:spacing w:before="120" w:after="120" w:line="240" w:lineRule="auto"/>
        <w:jc w:val="both"/>
        <w:rPr>
          <w:rFonts w:ascii="Times New Roman" w:hAnsi="Times New Roman"/>
          <w:b/>
          <w:i/>
          <w:noProof/>
          <w:color w:val="4F81BD"/>
          <w:lang w:val="en-GB"/>
        </w:rPr>
      </w:pPr>
      <w:r w:rsidRPr="00DF3E83">
        <w:rPr>
          <w:rFonts w:ascii="Times New Roman" w:hAnsi="Times New Roman"/>
          <w:b/>
          <w:noProof/>
          <w:u w:val="single"/>
          <w:lang w:val="en-GB"/>
        </w:rPr>
        <w:t xml:space="preserve">A.1. </w:t>
      </w:r>
      <w:r w:rsidRPr="00DF3E83">
        <w:rPr>
          <w:rFonts w:ascii="Times New Roman" w:hAnsi="Times New Roman"/>
          <w:b/>
          <w:noProof/>
          <w:u w:val="single"/>
          <w:lang w:val="en-GB"/>
        </w:rPr>
        <w:tab/>
        <w:t>Description of the reforms and investments for non-repayable financial support</w:t>
      </w:r>
    </w:p>
    <w:p w14:paraId="50B4AFF6" w14:textId="2F1C3EC1" w:rsidR="005B3789" w:rsidRPr="00DF3E83" w:rsidRDefault="005B3789" w:rsidP="003E3DD3">
      <w:pPr>
        <w:spacing w:before="120" w:after="120" w:line="240" w:lineRule="auto"/>
        <w:jc w:val="both"/>
        <w:rPr>
          <w:rFonts w:ascii="Times New Roman" w:hAnsi="Times New Roman"/>
          <w:noProof/>
          <w:lang w:val="en-GB"/>
        </w:rPr>
      </w:pPr>
      <w:r w:rsidRPr="15E03559">
        <w:rPr>
          <w:rFonts w:ascii="Times New Roman" w:hAnsi="Times New Roman"/>
          <w:b/>
          <w:bCs/>
          <w:noProof/>
          <w:lang w:val="en-GB"/>
        </w:rPr>
        <w:t xml:space="preserve">Reform 1: Reform of the content and form of education . </w:t>
      </w:r>
      <w:r w:rsidRPr="15E03559">
        <w:rPr>
          <w:rFonts w:ascii="Times New Roman" w:hAnsi="Times New Roman"/>
          <w:noProof/>
          <w:lang w:val="en-GB"/>
        </w:rPr>
        <w:t>The objective of the reform</w:t>
      </w:r>
      <w:r w:rsidRPr="15E03559">
        <w:rPr>
          <w:rFonts w:ascii="Times New Roman" w:hAnsi="Times New Roman"/>
          <w:b/>
          <w:bCs/>
          <w:noProof/>
          <w:lang w:val="en-GB"/>
        </w:rPr>
        <w:t xml:space="preserve"> </w:t>
      </w:r>
      <w:r w:rsidRPr="15E03559">
        <w:rPr>
          <w:rFonts w:ascii="Times New Roman" w:hAnsi="Times New Roman"/>
          <w:noProof/>
          <w:lang w:val="en-GB"/>
        </w:rPr>
        <w:t>is to create new learning curricula for primary and lower-secondary education, organised in educational cycles. This measure consists in the approval of the new state primary education programme, which allows for greater flexibility in developing school curricula, in the implementation of 40 regional support centres for schools, and in the provision of new learning materials. This measure also envisages the creation of an online testing environment aimed at digitalising the final test (maturita) on all upper-secondary schools.</w:t>
      </w:r>
      <w:r w:rsidR="00B424A9">
        <w:rPr>
          <w:rFonts w:ascii="Times New Roman" w:hAnsi="Times New Roman"/>
          <w:noProof/>
          <w:lang w:val="en-GB"/>
        </w:rPr>
        <w:t xml:space="preserve">  </w:t>
      </w:r>
    </w:p>
    <w:p w14:paraId="50B4AFF7"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 xml:space="preserve">Reform 2: Preparing and developing teachers for new content and forms of teaching (change in higher education training) and strengthening the professional development of teachers). </w:t>
      </w:r>
      <w:r w:rsidRPr="00DF3E83">
        <w:rPr>
          <w:rFonts w:ascii="Times New Roman" w:hAnsi="Times New Roman"/>
          <w:noProof/>
          <w:lang w:val="en-GB"/>
        </w:rPr>
        <w:t xml:space="preserve">The objective of this reform is to strengthen the quality of skills of teaching and professional staff and motivate them for lifelong professional development. A financial allowance shall be introduced to upgrade the teacher’s skills. The focus shall be made on the new curricula, inclusive education and the acquisition of digital skills. By the end of 2023 at least 55% of pedagogical and professional staff shall be trained. The respective legislative amendments shall regulate the competences and the range of teaching providers. </w:t>
      </w:r>
    </w:p>
    <w:p w14:paraId="50B4AFF8" w14:textId="311987F5"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There shall be a grant programme for universities provided to support the emergence of new teaching curricula. This shall include funding for changes in programmes that support the introduction of inclusive education, the education of pupils with different mother tongues from Slovak and the development of digital competences among student teachers.</w:t>
      </w:r>
      <w:r w:rsidR="00B424A9">
        <w:rPr>
          <w:rFonts w:ascii="Times New Roman" w:hAnsi="Times New Roman"/>
          <w:noProof/>
          <w:lang w:val="en-GB"/>
        </w:rPr>
        <w:t xml:space="preserve">    </w:t>
      </w:r>
    </w:p>
    <w:p w14:paraId="50B4AFF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December 2025.</w:t>
      </w:r>
    </w:p>
    <w:p w14:paraId="50B4AFFA" w14:textId="01F2AE5B" w:rsidR="005B3789" w:rsidRPr="00DF3E83" w:rsidRDefault="005B3789" w:rsidP="003E3DD3">
      <w:pPr>
        <w:spacing w:before="120" w:after="120" w:line="240" w:lineRule="auto"/>
        <w:jc w:val="both"/>
        <w:rPr>
          <w:rFonts w:ascii="Times New Roman" w:eastAsia="Calibri" w:hAnsi="Times New Roman" w:cs="Times New Roman"/>
          <w:noProof/>
          <w:lang w:val="en-GB"/>
        </w:rPr>
      </w:pPr>
      <w:r w:rsidRPr="4F44720B">
        <w:rPr>
          <w:rFonts w:ascii="Times New Roman" w:hAnsi="Times New Roman"/>
          <w:b/>
          <w:bCs/>
          <w:noProof/>
          <w:lang w:val="en-GB"/>
        </w:rPr>
        <w:t>Investment 1: Digital infrastructure in schools.</w:t>
      </w:r>
      <w:r w:rsidRPr="4F44720B">
        <w:rPr>
          <w:rFonts w:ascii="Times New Roman" w:hAnsi="Times New Roman"/>
          <w:noProof/>
          <w:lang w:val="en-GB"/>
        </w:rPr>
        <w:t xml:space="preserve"> The objective of this investment is to increase the percentage of schools with digital entry and thereby create an environment that </w:t>
      </w:r>
      <w:r w:rsidRPr="4F44720B">
        <w:rPr>
          <w:rFonts w:ascii="Times New Roman" w:hAnsi="Times New Roman"/>
          <w:noProof/>
        </w:rPr>
        <w:t xml:space="preserve">supports digital skill </w:t>
      </w:r>
      <w:r w:rsidRPr="4F44720B">
        <w:rPr>
          <w:rFonts w:ascii="Times New Roman" w:hAnsi="Times New Roman"/>
          <w:noProof/>
          <w:lang w:val="en-GB"/>
        </w:rPr>
        <w:t>development and improves the digital inclusion among disadvantaged pupils. The investment consists in the delivery of digital equipment to 60% of schools.</w:t>
      </w:r>
    </w:p>
    <w:p w14:paraId="50B4AFFB" w14:textId="77777777" w:rsidR="005B3789" w:rsidRPr="00DF3E83" w:rsidRDefault="005B3789" w:rsidP="003E3DD3">
      <w:pPr>
        <w:spacing w:before="120" w:after="120" w:line="240" w:lineRule="auto"/>
        <w:jc w:val="both"/>
        <w:rPr>
          <w:rFonts w:ascii="Times New Roman" w:hAnsi="Times New Roman"/>
          <w:noProof/>
          <w:lang w:val="en-GB"/>
        </w:rPr>
      </w:pPr>
      <w:r w:rsidRPr="73AC1040">
        <w:rPr>
          <w:rFonts w:ascii="Times New Roman" w:hAnsi="Times New Roman"/>
          <w:b/>
          <w:bCs/>
          <w:noProof/>
          <w:lang w:val="en-GB"/>
        </w:rPr>
        <w:t xml:space="preserve">Investment 2: Completion of the school infrastructure. </w:t>
      </w:r>
      <w:r>
        <w:rPr>
          <w:rFonts w:ascii="Times New Roman" w:hAnsi="Times New Roman"/>
          <w:noProof/>
          <w:lang w:val="en-GB"/>
        </w:rPr>
        <w:t>This</w:t>
      </w:r>
      <w:r w:rsidRPr="73AC1040">
        <w:rPr>
          <w:rFonts w:ascii="Times New Roman" w:hAnsi="Times New Roman"/>
          <w:noProof/>
          <w:lang w:val="en-GB"/>
        </w:rPr>
        <w:t xml:space="preserve"> investment aims </w:t>
      </w:r>
      <w:r>
        <w:rPr>
          <w:rFonts w:ascii="Times New Roman" w:hAnsi="Times New Roman"/>
          <w:noProof/>
          <w:lang w:val="en-GB"/>
        </w:rPr>
        <w:t>at better integrating pupils from disadvantaged backgrounds. This measure consists in the elimination of</w:t>
      </w:r>
      <w:r w:rsidRPr="73AC1040">
        <w:rPr>
          <w:rFonts w:ascii="Times New Roman" w:hAnsi="Times New Roman"/>
          <w:noProof/>
          <w:lang w:val="en-GB"/>
        </w:rPr>
        <w:t xml:space="preserve"> 35 two-shift schools in Slovakia</w:t>
      </w:r>
      <w:r>
        <w:rPr>
          <w:rFonts w:ascii="Times New Roman" w:hAnsi="Times New Roman"/>
          <w:noProof/>
          <w:lang w:val="en-GB"/>
        </w:rPr>
        <w:t>.</w:t>
      </w:r>
    </w:p>
    <w:p w14:paraId="50B4AFFC" w14:textId="77777777" w:rsidR="005B3789" w:rsidRDefault="005B3789" w:rsidP="003E3DD3">
      <w:pPr>
        <w:spacing w:before="120" w:after="120" w:line="240" w:lineRule="auto"/>
        <w:jc w:val="both"/>
        <w:rPr>
          <w:rFonts w:ascii="Times New Roman" w:hAnsi="Times New Roman"/>
          <w:b/>
          <w:noProof/>
          <w:u w:val="single"/>
          <w:lang w:val="en-GB"/>
        </w:rPr>
        <w:sectPr w:rsidR="005B3789" w:rsidSect="003E3DD3">
          <w:headerReference w:type="even" r:id="rId89"/>
          <w:headerReference w:type="default" r:id="rId90"/>
          <w:footerReference w:type="even" r:id="rId91"/>
          <w:footerReference w:type="default" r:id="rId92"/>
          <w:headerReference w:type="first" r:id="rId93"/>
          <w:footerReference w:type="first" r:id="rId94"/>
          <w:pgSz w:w="12240" w:h="15840"/>
          <w:pgMar w:top="1134" w:right="1134" w:bottom="1134" w:left="1134" w:header="567" w:footer="567" w:gutter="0"/>
          <w:cols w:space="720"/>
          <w:docGrid w:linePitch="360"/>
        </w:sectPr>
      </w:pPr>
    </w:p>
    <w:p w14:paraId="50B4AFFD" w14:textId="77777777" w:rsidR="005B3789" w:rsidRPr="00DF3E83" w:rsidRDefault="005B3789" w:rsidP="003E3DD3">
      <w:pPr>
        <w:spacing w:before="120" w:after="120" w:line="240" w:lineRule="auto"/>
        <w:jc w:val="both"/>
        <w:rPr>
          <w:rFonts w:ascii="Times New Roman" w:hAnsi="Times New Roman"/>
          <w:b/>
          <w:bCs/>
          <w:noProof/>
          <w:u w:val="single"/>
          <w:lang w:val="en-GB"/>
        </w:rPr>
      </w:pPr>
      <w:r w:rsidRPr="00DF3E83">
        <w:rPr>
          <w:rFonts w:ascii="Times New Roman" w:hAnsi="Times New Roman"/>
          <w:b/>
          <w:noProof/>
          <w:u w:val="single"/>
          <w:lang w:val="en-GB"/>
        </w:rPr>
        <w:t xml:space="preserve">A.2. </w:t>
      </w:r>
      <w:r w:rsidRPr="00DF3E83">
        <w:rPr>
          <w:noProof/>
          <w:lang w:val="en-GB"/>
        </w:rPr>
        <w:tab/>
      </w:r>
      <w:r w:rsidRPr="00DF3E83">
        <w:rPr>
          <w:rFonts w:ascii="Times New Roman" w:hAnsi="Times New Roman"/>
          <w:b/>
          <w:noProof/>
          <w:u w:val="single"/>
          <w:lang w:val="en-GB"/>
        </w:rPr>
        <w:t>Milestones, targets, indicators, and timetable for monitoring and implementation for non-repayable financial support</w:t>
      </w:r>
    </w:p>
    <w:p w14:paraId="50B4AFFE" w14:textId="77777777" w:rsidR="005B3789" w:rsidRPr="00DF3E83" w:rsidRDefault="005B3789" w:rsidP="003E3DD3">
      <w:pPr>
        <w:spacing w:before="120" w:after="120" w:line="240" w:lineRule="auto"/>
        <w:jc w:val="both"/>
        <w:rPr>
          <w:rFonts w:ascii="Times New Roman" w:hAnsi="Times New Roman"/>
          <w:b/>
          <w:bCs/>
          <w:noProof/>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294"/>
        <w:gridCol w:w="1050"/>
        <w:gridCol w:w="1918"/>
        <w:gridCol w:w="1432"/>
        <w:gridCol w:w="990"/>
        <w:gridCol w:w="928"/>
        <w:gridCol w:w="652"/>
        <w:gridCol w:w="918"/>
        <w:gridCol w:w="652"/>
        <w:gridCol w:w="2895"/>
      </w:tblGrid>
      <w:tr w:rsidR="003E3DD3" w:rsidRPr="00966F54" w14:paraId="50B4B00D" w14:textId="77777777" w:rsidTr="446F7D45">
        <w:trPr>
          <w:trHeight w:val="690"/>
          <w:tblHeader/>
        </w:trPr>
        <w:tc>
          <w:tcPr>
            <w:tcW w:w="310" w:type="pct"/>
            <w:vMerge w:val="restart"/>
            <w:shd w:val="clear" w:color="auto" w:fill="BDD7EE"/>
            <w:vAlign w:val="center"/>
          </w:tcPr>
          <w:p w14:paraId="50B4AFFF" w14:textId="77777777" w:rsidR="005B3789" w:rsidRPr="00DF3E83" w:rsidRDefault="005B3789">
            <w:pPr>
              <w:spacing w:after="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Seq. Num.</w:t>
            </w:r>
          </w:p>
          <w:p w14:paraId="50B4B000" w14:textId="77777777" w:rsidR="005B3789" w:rsidRPr="00DF3E83" w:rsidRDefault="005B3789">
            <w:pPr>
              <w:spacing w:before="120" w:after="12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 </w:t>
            </w:r>
          </w:p>
        </w:tc>
        <w:tc>
          <w:tcPr>
            <w:tcW w:w="451" w:type="pct"/>
            <w:vMerge w:val="restart"/>
            <w:shd w:val="clear" w:color="auto" w:fill="BDD7EE"/>
            <w:vAlign w:val="center"/>
          </w:tcPr>
          <w:p w14:paraId="50B4B001"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Related measure (Reform or Investment)</w:t>
            </w:r>
          </w:p>
          <w:p w14:paraId="50B4B002" w14:textId="77777777" w:rsidR="005B3789" w:rsidRPr="00DF3E83" w:rsidRDefault="005B3789">
            <w:pPr>
              <w:spacing w:before="120" w:after="12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 </w:t>
            </w:r>
          </w:p>
        </w:tc>
        <w:tc>
          <w:tcPr>
            <w:tcW w:w="390" w:type="pct"/>
            <w:vMerge w:val="restart"/>
            <w:shd w:val="clear" w:color="auto" w:fill="BDD7EE"/>
            <w:vAlign w:val="center"/>
          </w:tcPr>
          <w:p w14:paraId="50B4B003"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Milestone / Target</w:t>
            </w:r>
          </w:p>
          <w:p w14:paraId="50B4B004" w14:textId="77777777" w:rsidR="005B3789" w:rsidRPr="00DF3E83" w:rsidRDefault="005B3789">
            <w:pPr>
              <w:spacing w:before="120" w:after="12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 </w:t>
            </w:r>
          </w:p>
        </w:tc>
        <w:tc>
          <w:tcPr>
            <w:tcW w:w="710" w:type="pct"/>
            <w:vMerge w:val="restart"/>
            <w:shd w:val="clear" w:color="auto" w:fill="BDD7EE"/>
            <w:vAlign w:val="center"/>
          </w:tcPr>
          <w:p w14:paraId="50B4B005"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Name</w:t>
            </w:r>
          </w:p>
          <w:p w14:paraId="50B4B006" w14:textId="77777777" w:rsidR="005B3789" w:rsidRPr="00DF3E83" w:rsidRDefault="005B3789">
            <w:pPr>
              <w:spacing w:before="120" w:after="12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 </w:t>
            </w:r>
          </w:p>
        </w:tc>
        <w:tc>
          <w:tcPr>
            <w:tcW w:w="531" w:type="pct"/>
            <w:vMerge w:val="restart"/>
            <w:shd w:val="clear" w:color="auto" w:fill="BDD7EE"/>
            <w:vAlign w:val="center"/>
          </w:tcPr>
          <w:p w14:paraId="50B4B007"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Qualitative indicators (for milestones)</w:t>
            </w:r>
          </w:p>
          <w:p w14:paraId="50B4B008" w14:textId="77777777" w:rsidR="005B3789" w:rsidRPr="00DF3E83" w:rsidRDefault="005B3789">
            <w:pPr>
              <w:spacing w:before="120" w:after="120" w:line="240" w:lineRule="auto"/>
              <w:jc w:val="center"/>
              <w:rPr>
                <w:rFonts w:ascii="Times New Roman" w:hAnsi="Times New Roman"/>
                <w:noProof/>
                <w:color w:val="000000" w:themeColor="text1"/>
                <w:sz w:val="20"/>
                <w:lang w:val="en-GB"/>
              </w:rPr>
            </w:pPr>
            <w:r w:rsidRPr="00DF3E83">
              <w:rPr>
                <w:rFonts w:ascii="Times New Roman" w:hAnsi="Times New Roman"/>
                <w:b/>
                <w:noProof/>
                <w:color w:val="000000" w:themeColor="text1"/>
                <w:sz w:val="20"/>
                <w:lang w:val="en-GB"/>
              </w:rPr>
              <w:t> </w:t>
            </w:r>
          </w:p>
        </w:tc>
        <w:tc>
          <w:tcPr>
            <w:tcW w:w="952" w:type="pct"/>
            <w:gridSpan w:val="3"/>
            <w:shd w:val="clear" w:color="auto" w:fill="BDD7EE"/>
            <w:vAlign w:val="center"/>
          </w:tcPr>
          <w:p w14:paraId="50B4B009" w14:textId="74059901"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Quantitative indicators</w:t>
            </w:r>
            <w:r w:rsidR="00B424A9">
              <w:rPr>
                <w:rFonts w:ascii="Times New Roman" w:hAnsi="Times New Roman"/>
                <w:b/>
                <w:noProof/>
                <w:color w:val="000000" w:themeColor="text1"/>
                <w:sz w:val="20"/>
                <w:lang w:val="en-GB"/>
              </w:rPr>
              <w:t xml:space="preserve">  </w:t>
            </w:r>
            <w:r w:rsidRPr="00DF3E83">
              <w:rPr>
                <w:rFonts w:ascii="Times New Roman" w:hAnsi="Times New Roman"/>
                <w:b/>
                <w:noProof/>
                <w:color w:val="000000" w:themeColor="text1"/>
                <w:sz w:val="20"/>
                <w:lang w:val="en-GB"/>
              </w:rPr>
              <w:t>(for targets)</w:t>
            </w:r>
          </w:p>
        </w:tc>
        <w:tc>
          <w:tcPr>
            <w:tcW w:w="584" w:type="pct"/>
            <w:gridSpan w:val="2"/>
            <w:shd w:val="clear" w:color="auto" w:fill="BDD7EE"/>
            <w:vAlign w:val="center"/>
          </w:tcPr>
          <w:p w14:paraId="50B4B00A"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 xml:space="preserve">Indicative timeline for completion </w:t>
            </w:r>
          </w:p>
        </w:tc>
        <w:tc>
          <w:tcPr>
            <w:tcW w:w="1069" w:type="pct"/>
            <w:vMerge w:val="restart"/>
            <w:shd w:val="clear" w:color="auto" w:fill="BDD7EE"/>
            <w:vAlign w:val="center"/>
          </w:tcPr>
          <w:p w14:paraId="50B4B00B"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Description and clear definition of each milestone and target</w:t>
            </w:r>
          </w:p>
          <w:p w14:paraId="50B4B00C" w14:textId="77777777" w:rsidR="005B3789" w:rsidRPr="00DF3E83" w:rsidRDefault="005B3789">
            <w:pPr>
              <w:spacing w:before="120" w:after="120" w:line="240" w:lineRule="auto"/>
              <w:rPr>
                <w:rFonts w:ascii="Times New Roman" w:hAnsi="Times New Roman"/>
                <w:noProof/>
                <w:color w:val="000000" w:themeColor="text1"/>
                <w:sz w:val="20"/>
                <w:lang w:val="en-GB"/>
              </w:rPr>
            </w:pPr>
            <w:r w:rsidRPr="00DF3E83">
              <w:rPr>
                <w:rFonts w:ascii="Times New Roman" w:hAnsi="Times New Roman"/>
                <w:noProof/>
                <w:color w:val="000000" w:themeColor="text1"/>
                <w:sz w:val="20"/>
                <w:lang w:val="en-GB"/>
              </w:rPr>
              <w:t> </w:t>
            </w:r>
          </w:p>
        </w:tc>
      </w:tr>
      <w:tr w:rsidR="003E3DD3" w:rsidRPr="00DF3E83" w14:paraId="50B4B019" w14:textId="77777777" w:rsidTr="446F7D45">
        <w:trPr>
          <w:trHeight w:val="666"/>
          <w:tblHeader/>
        </w:trPr>
        <w:tc>
          <w:tcPr>
            <w:tcW w:w="310" w:type="pct"/>
            <w:vMerge/>
            <w:vAlign w:val="center"/>
          </w:tcPr>
          <w:p w14:paraId="50B4B00E" w14:textId="77777777" w:rsidR="005B3789" w:rsidRPr="00DF3E83" w:rsidRDefault="005B3789">
            <w:pPr>
              <w:rPr>
                <w:noProof/>
                <w:lang w:val="en-GB"/>
              </w:rPr>
            </w:pPr>
          </w:p>
        </w:tc>
        <w:tc>
          <w:tcPr>
            <w:tcW w:w="451" w:type="pct"/>
            <w:vMerge/>
            <w:vAlign w:val="center"/>
          </w:tcPr>
          <w:p w14:paraId="50B4B00F" w14:textId="77777777" w:rsidR="005B3789" w:rsidRPr="00DF3E83" w:rsidRDefault="005B3789">
            <w:pPr>
              <w:rPr>
                <w:noProof/>
                <w:lang w:val="en-GB"/>
              </w:rPr>
            </w:pPr>
          </w:p>
        </w:tc>
        <w:tc>
          <w:tcPr>
            <w:tcW w:w="390" w:type="pct"/>
            <w:vMerge/>
            <w:vAlign w:val="center"/>
          </w:tcPr>
          <w:p w14:paraId="50B4B010" w14:textId="77777777" w:rsidR="005B3789" w:rsidRPr="00DF3E83" w:rsidRDefault="005B3789">
            <w:pPr>
              <w:rPr>
                <w:noProof/>
                <w:lang w:val="en-GB"/>
              </w:rPr>
            </w:pPr>
          </w:p>
        </w:tc>
        <w:tc>
          <w:tcPr>
            <w:tcW w:w="710" w:type="pct"/>
            <w:vMerge/>
            <w:vAlign w:val="center"/>
          </w:tcPr>
          <w:p w14:paraId="50B4B011" w14:textId="77777777" w:rsidR="005B3789" w:rsidRPr="00DF3E83" w:rsidRDefault="005B3789">
            <w:pPr>
              <w:rPr>
                <w:noProof/>
                <w:lang w:val="en-GB"/>
              </w:rPr>
            </w:pPr>
          </w:p>
        </w:tc>
        <w:tc>
          <w:tcPr>
            <w:tcW w:w="531" w:type="pct"/>
            <w:vMerge/>
            <w:vAlign w:val="center"/>
          </w:tcPr>
          <w:p w14:paraId="50B4B012" w14:textId="77777777" w:rsidR="005B3789" w:rsidRPr="00DF3E83" w:rsidRDefault="005B3789">
            <w:pPr>
              <w:rPr>
                <w:noProof/>
                <w:lang w:val="en-GB"/>
              </w:rPr>
            </w:pPr>
          </w:p>
        </w:tc>
        <w:tc>
          <w:tcPr>
            <w:tcW w:w="368" w:type="pct"/>
            <w:shd w:val="clear" w:color="auto" w:fill="BDD7EE"/>
            <w:vAlign w:val="center"/>
          </w:tcPr>
          <w:p w14:paraId="50B4B013"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unit of measure</w:t>
            </w:r>
          </w:p>
        </w:tc>
        <w:tc>
          <w:tcPr>
            <w:tcW w:w="341" w:type="pct"/>
            <w:shd w:val="clear" w:color="auto" w:fill="BDD7EE"/>
            <w:vAlign w:val="center"/>
          </w:tcPr>
          <w:p w14:paraId="50B4B014"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Baseline</w:t>
            </w:r>
          </w:p>
        </w:tc>
        <w:tc>
          <w:tcPr>
            <w:tcW w:w="243" w:type="pct"/>
            <w:shd w:val="clear" w:color="auto" w:fill="BDD7EE"/>
            <w:vAlign w:val="center"/>
          </w:tcPr>
          <w:p w14:paraId="50B4B015"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Goal</w:t>
            </w:r>
          </w:p>
        </w:tc>
        <w:tc>
          <w:tcPr>
            <w:tcW w:w="341" w:type="pct"/>
            <w:shd w:val="clear" w:color="auto" w:fill="BDD7EE"/>
            <w:vAlign w:val="center"/>
          </w:tcPr>
          <w:p w14:paraId="50B4B016"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Quarter</w:t>
            </w:r>
          </w:p>
        </w:tc>
        <w:tc>
          <w:tcPr>
            <w:tcW w:w="243" w:type="pct"/>
            <w:shd w:val="clear" w:color="auto" w:fill="BDD7EE"/>
            <w:vAlign w:val="center"/>
          </w:tcPr>
          <w:p w14:paraId="50B4B017" w14:textId="77777777" w:rsidR="005B3789" w:rsidRPr="00DF3E83" w:rsidRDefault="005B3789">
            <w:pPr>
              <w:spacing w:before="120" w:after="120" w:line="240" w:lineRule="auto"/>
              <w:jc w:val="center"/>
              <w:rPr>
                <w:rFonts w:ascii="Times New Roman" w:eastAsia="Calibri" w:hAnsi="Times New Roman" w:cs="Times New Roman"/>
                <w:noProof/>
                <w:color w:val="000000" w:themeColor="text1"/>
                <w:sz w:val="20"/>
                <w:lang w:val="en-GB"/>
              </w:rPr>
            </w:pPr>
            <w:r w:rsidRPr="00DF3E83">
              <w:rPr>
                <w:rFonts w:ascii="Times New Roman" w:hAnsi="Times New Roman"/>
                <w:b/>
                <w:noProof/>
                <w:color w:val="000000" w:themeColor="text1"/>
                <w:sz w:val="20"/>
                <w:lang w:val="en-GB"/>
              </w:rPr>
              <w:t>Year</w:t>
            </w:r>
          </w:p>
        </w:tc>
        <w:tc>
          <w:tcPr>
            <w:tcW w:w="1069" w:type="pct"/>
            <w:vMerge/>
            <w:vAlign w:val="center"/>
          </w:tcPr>
          <w:p w14:paraId="50B4B018" w14:textId="77777777" w:rsidR="005B3789" w:rsidRPr="00DF3E83" w:rsidRDefault="005B3789">
            <w:pPr>
              <w:rPr>
                <w:noProof/>
                <w:lang w:val="en-GB"/>
              </w:rPr>
            </w:pPr>
          </w:p>
        </w:tc>
      </w:tr>
      <w:tr w:rsidR="003E3DD3" w:rsidRPr="00966F54" w14:paraId="50B4B026" w14:textId="77777777" w:rsidTr="446F7D45">
        <w:trPr>
          <w:trHeight w:val="1920"/>
        </w:trPr>
        <w:tc>
          <w:tcPr>
            <w:tcW w:w="310" w:type="pct"/>
            <w:shd w:val="clear" w:color="auto" w:fill="C6EFCE"/>
          </w:tcPr>
          <w:p w14:paraId="50B4B01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1</w:t>
            </w:r>
          </w:p>
        </w:tc>
        <w:tc>
          <w:tcPr>
            <w:tcW w:w="451" w:type="pct"/>
            <w:shd w:val="clear" w:color="auto" w:fill="C6EFCE"/>
          </w:tcPr>
          <w:p w14:paraId="50B4B01B"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15E03559">
              <w:rPr>
                <w:rFonts w:ascii="Times New Roman" w:hAnsi="Times New Roman"/>
                <w:noProof/>
                <w:color w:val="006100"/>
                <w:sz w:val="20"/>
                <w:szCs w:val="20"/>
                <w:lang w:val="en-GB"/>
              </w:rPr>
              <w:t xml:space="preserve">7 – Education for the 21st century – Reform 1: Education content and form reform </w:t>
            </w:r>
          </w:p>
        </w:tc>
        <w:tc>
          <w:tcPr>
            <w:tcW w:w="390" w:type="pct"/>
            <w:shd w:val="clear" w:color="auto" w:fill="C6EFCE"/>
          </w:tcPr>
          <w:p w14:paraId="50B4B01C"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Milestone</w:t>
            </w:r>
          </w:p>
        </w:tc>
        <w:tc>
          <w:tcPr>
            <w:tcW w:w="710" w:type="pct"/>
            <w:shd w:val="clear" w:color="auto" w:fill="C6EFCE"/>
          </w:tcPr>
          <w:p w14:paraId="50B4B01D"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New curriculum for all primary schools organized in the multiannual education cycles</w:t>
            </w:r>
          </w:p>
        </w:tc>
        <w:tc>
          <w:tcPr>
            <w:tcW w:w="531" w:type="pct"/>
            <w:shd w:val="clear" w:color="auto" w:fill="C6EFCE"/>
          </w:tcPr>
          <w:p w14:paraId="50B4B01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Approval of the new state primary</w:t>
            </w:r>
            <w:r w:rsidRPr="00DF3E83">
              <w:rPr>
                <w:rFonts w:ascii="Times New Roman" w:hAnsi="Times New Roman"/>
                <w:strike/>
                <w:noProof/>
                <w:color w:val="6D5700"/>
                <w:sz w:val="20"/>
                <w:lang w:val="en-GB"/>
              </w:rPr>
              <w:t xml:space="preserve"> </w:t>
            </w:r>
            <w:r w:rsidRPr="00DF3E83">
              <w:rPr>
                <w:rFonts w:ascii="Times New Roman" w:hAnsi="Times New Roman"/>
                <w:noProof/>
                <w:color w:val="006100"/>
                <w:sz w:val="20"/>
                <w:lang w:val="en-GB"/>
              </w:rPr>
              <w:t xml:space="preserve">education programme by the Minister of Education. </w:t>
            </w:r>
          </w:p>
        </w:tc>
        <w:tc>
          <w:tcPr>
            <w:tcW w:w="368" w:type="pct"/>
            <w:shd w:val="clear" w:color="auto" w:fill="C6EFCE"/>
          </w:tcPr>
          <w:p w14:paraId="50B4B01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341" w:type="pct"/>
            <w:shd w:val="clear" w:color="auto" w:fill="C6EFCE"/>
          </w:tcPr>
          <w:p w14:paraId="50B4B020"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243" w:type="pct"/>
            <w:shd w:val="clear" w:color="auto" w:fill="C6EFCE"/>
          </w:tcPr>
          <w:p w14:paraId="50B4B021"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341" w:type="pct"/>
            <w:shd w:val="clear" w:color="auto" w:fill="C6EFCE"/>
          </w:tcPr>
          <w:p w14:paraId="50B4B022"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Q1</w:t>
            </w:r>
          </w:p>
        </w:tc>
        <w:tc>
          <w:tcPr>
            <w:tcW w:w="243" w:type="pct"/>
            <w:shd w:val="clear" w:color="auto" w:fill="C6EFCE"/>
          </w:tcPr>
          <w:p w14:paraId="50B4B02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2023</w:t>
            </w:r>
          </w:p>
        </w:tc>
        <w:tc>
          <w:tcPr>
            <w:tcW w:w="1069" w:type="pct"/>
            <w:shd w:val="clear" w:color="auto" w:fill="C6EFCE"/>
          </w:tcPr>
          <w:p w14:paraId="50B4B024"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An integrated curriculum for primary schools (ISCED 1 and ISCED 2) shall be implemented within cycles. Cycles shall define basic learning objectives for areas rather than detailed content, thus creating flexibility to develop curricula at school level. The implementation phase shall start from September 2023 with an obligation to transfer all primary schools to a new curriculum by 09/2026.</w:t>
            </w:r>
          </w:p>
          <w:p w14:paraId="50B4B025"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r>
      <w:tr w:rsidR="003E3DD3" w:rsidRPr="00966F54" w14:paraId="50B4B032" w14:textId="77777777" w:rsidTr="446F7D45">
        <w:trPr>
          <w:trHeight w:val="1800"/>
        </w:trPr>
        <w:tc>
          <w:tcPr>
            <w:tcW w:w="310" w:type="pct"/>
            <w:shd w:val="clear" w:color="auto" w:fill="C6EFCE"/>
          </w:tcPr>
          <w:p w14:paraId="50B4B02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w:t>
            </w:r>
          </w:p>
        </w:tc>
        <w:tc>
          <w:tcPr>
            <w:tcW w:w="451" w:type="pct"/>
            <w:shd w:val="clear" w:color="auto" w:fill="C6EFCE"/>
          </w:tcPr>
          <w:p w14:paraId="50B4B028"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15E03559">
              <w:rPr>
                <w:rFonts w:ascii="Times New Roman" w:hAnsi="Times New Roman"/>
                <w:noProof/>
                <w:color w:val="006100"/>
                <w:sz w:val="20"/>
                <w:szCs w:val="20"/>
                <w:lang w:val="en-GB"/>
              </w:rPr>
              <w:t xml:space="preserve">7 – Education for the 21st century – Reform 1: Education content and form reform </w:t>
            </w:r>
          </w:p>
        </w:tc>
        <w:tc>
          <w:tcPr>
            <w:tcW w:w="390" w:type="pct"/>
            <w:shd w:val="clear" w:color="auto" w:fill="C6EFCE"/>
          </w:tcPr>
          <w:p w14:paraId="50B4B029"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Target</w:t>
            </w:r>
          </w:p>
        </w:tc>
        <w:tc>
          <w:tcPr>
            <w:tcW w:w="710" w:type="pct"/>
            <w:shd w:val="clear" w:color="auto" w:fill="C6EFCE"/>
          </w:tcPr>
          <w:p w14:paraId="50B4B02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Creation of a network of regional centres of support</w:t>
            </w:r>
          </w:p>
        </w:tc>
        <w:tc>
          <w:tcPr>
            <w:tcW w:w="531" w:type="pct"/>
            <w:shd w:val="clear" w:color="auto" w:fill="C6EFCE"/>
          </w:tcPr>
          <w:p w14:paraId="50B4B02B"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2C"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Number</w:t>
            </w:r>
          </w:p>
        </w:tc>
        <w:tc>
          <w:tcPr>
            <w:tcW w:w="341" w:type="pct"/>
            <w:shd w:val="clear" w:color="auto" w:fill="C6EFCE"/>
          </w:tcPr>
          <w:p w14:paraId="50B4B02D"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0</w:t>
            </w:r>
          </w:p>
        </w:tc>
        <w:tc>
          <w:tcPr>
            <w:tcW w:w="243" w:type="pct"/>
            <w:shd w:val="clear" w:color="auto" w:fill="C6EFCE"/>
          </w:tcPr>
          <w:p w14:paraId="50B4B02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40</w:t>
            </w:r>
          </w:p>
        </w:tc>
        <w:tc>
          <w:tcPr>
            <w:tcW w:w="341" w:type="pct"/>
            <w:shd w:val="clear" w:color="auto" w:fill="C6EFCE"/>
          </w:tcPr>
          <w:p w14:paraId="50B4B02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Q3</w:t>
            </w:r>
          </w:p>
        </w:tc>
        <w:tc>
          <w:tcPr>
            <w:tcW w:w="243" w:type="pct"/>
            <w:shd w:val="clear" w:color="auto" w:fill="C6EFCE"/>
          </w:tcPr>
          <w:p w14:paraId="50B4B030"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2024</w:t>
            </w:r>
          </w:p>
        </w:tc>
        <w:tc>
          <w:tcPr>
            <w:tcW w:w="1069" w:type="pct"/>
            <w:shd w:val="clear" w:color="auto" w:fill="C6EFCE"/>
          </w:tcPr>
          <w:p w14:paraId="50B4B031"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F6A6BAB">
              <w:rPr>
                <w:rFonts w:ascii="Times New Roman" w:hAnsi="Times New Roman"/>
                <w:noProof/>
                <w:color w:val="006100"/>
                <w:sz w:val="20"/>
                <w:szCs w:val="20"/>
                <w:lang w:val="en-GB"/>
              </w:rPr>
              <w:t>40 centres of curricular management and support for schools shall be set up at regional level. The centres shall consist of a team of teachers and other specialists providing mentoring or similar supporting activities.</w:t>
            </w:r>
          </w:p>
        </w:tc>
      </w:tr>
      <w:tr w:rsidR="003E3DD3" w:rsidRPr="00966F54" w14:paraId="50B4B040" w14:textId="77777777" w:rsidTr="446F7D45">
        <w:trPr>
          <w:trHeight w:val="1335"/>
        </w:trPr>
        <w:tc>
          <w:tcPr>
            <w:tcW w:w="310" w:type="pct"/>
            <w:shd w:val="clear" w:color="auto" w:fill="C6EFCE"/>
          </w:tcPr>
          <w:p w14:paraId="50B4B03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3</w:t>
            </w:r>
          </w:p>
        </w:tc>
        <w:tc>
          <w:tcPr>
            <w:tcW w:w="451" w:type="pct"/>
            <w:shd w:val="clear" w:color="auto" w:fill="C6EFCE"/>
          </w:tcPr>
          <w:p w14:paraId="50B4B034"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15E03559">
              <w:rPr>
                <w:rFonts w:ascii="Times New Roman" w:hAnsi="Times New Roman"/>
                <w:noProof/>
                <w:color w:val="006100"/>
                <w:sz w:val="20"/>
                <w:szCs w:val="20"/>
                <w:lang w:val="en-GB"/>
              </w:rPr>
              <w:t xml:space="preserve">7 – Education for the 21st century – Reform 1: Education content and form reform </w:t>
            </w:r>
          </w:p>
        </w:tc>
        <w:tc>
          <w:tcPr>
            <w:tcW w:w="390" w:type="pct"/>
            <w:shd w:val="clear" w:color="auto" w:fill="C6EFCE"/>
          </w:tcPr>
          <w:p w14:paraId="50B4B035"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Milestone</w:t>
            </w:r>
          </w:p>
        </w:tc>
        <w:tc>
          <w:tcPr>
            <w:tcW w:w="710" w:type="pct"/>
            <w:shd w:val="clear" w:color="auto" w:fill="C6EFCE"/>
          </w:tcPr>
          <w:p w14:paraId="50B4B036"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r w:rsidRPr="15E03559">
              <w:rPr>
                <w:rFonts w:ascii="Times New Roman" w:hAnsi="Times New Roman"/>
                <w:noProof/>
                <w:color w:val="006100"/>
                <w:sz w:val="20"/>
                <w:szCs w:val="20"/>
                <w:lang w:val="en-GB"/>
              </w:rPr>
              <w:t>Implementation of the curricular reform and new learning materials to schools</w:t>
            </w:r>
          </w:p>
        </w:tc>
        <w:tc>
          <w:tcPr>
            <w:tcW w:w="531" w:type="pct"/>
            <w:shd w:val="clear" w:color="auto" w:fill="C6EFCE"/>
          </w:tcPr>
          <w:p w14:paraId="50B4B03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38"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41" w:type="pct"/>
            <w:shd w:val="clear" w:color="auto" w:fill="C6EFCE"/>
          </w:tcPr>
          <w:p w14:paraId="50B4B039"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243" w:type="pct"/>
            <w:shd w:val="clear" w:color="auto" w:fill="C6EFCE"/>
          </w:tcPr>
          <w:p w14:paraId="50B4B03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41" w:type="pct"/>
            <w:shd w:val="clear" w:color="auto" w:fill="C6EFCE"/>
          </w:tcPr>
          <w:p w14:paraId="50B4B03B"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Q4</w:t>
            </w:r>
          </w:p>
        </w:tc>
        <w:tc>
          <w:tcPr>
            <w:tcW w:w="243" w:type="pct"/>
            <w:shd w:val="clear" w:color="auto" w:fill="C6EFCE"/>
          </w:tcPr>
          <w:p w14:paraId="50B4B03C"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2025</w:t>
            </w:r>
          </w:p>
        </w:tc>
        <w:tc>
          <w:tcPr>
            <w:tcW w:w="1069" w:type="pct"/>
            <w:shd w:val="clear" w:color="auto" w:fill="C6EFCE"/>
          </w:tcPr>
          <w:p w14:paraId="50B4B03D" w14:textId="77777777" w:rsidR="005B3789" w:rsidRDefault="005B3789" w:rsidP="003E3DD3">
            <w:pPr>
              <w:spacing w:before="120" w:after="120" w:line="240" w:lineRule="auto"/>
              <w:rPr>
                <w:rFonts w:ascii="Times New Roman" w:hAnsi="Times New Roman"/>
                <w:noProof/>
                <w:color w:val="006100"/>
                <w:sz w:val="20"/>
                <w:szCs w:val="20"/>
                <w:lang w:val="en-GB"/>
              </w:rPr>
            </w:pPr>
            <w:r w:rsidRPr="15E03559">
              <w:rPr>
                <w:rFonts w:ascii="Times New Roman" w:hAnsi="Times New Roman"/>
                <w:noProof/>
                <w:color w:val="006100"/>
                <w:sz w:val="20"/>
                <w:szCs w:val="20"/>
                <w:lang w:val="en-GB"/>
              </w:rPr>
              <w:t>At least 30% of primary schools shall implement the new curriculum.</w:t>
            </w:r>
          </w:p>
          <w:p w14:paraId="50B4B03E" w14:textId="1FEFDB21" w:rsidR="005B3789" w:rsidRDefault="56FBD4B8" w:rsidP="40E30D27">
            <w:pPr>
              <w:spacing w:before="120" w:after="120" w:line="240" w:lineRule="auto"/>
              <w:rPr>
                <w:rFonts w:ascii="Times New Roman" w:hAnsi="Times New Roman"/>
                <w:noProof/>
                <w:color w:val="006100"/>
                <w:sz w:val="20"/>
                <w:szCs w:val="20"/>
                <w:lang w:val="en-GB"/>
              </w:rPr>
            </w:pPr>
            <w:r w:rsidRPr="40E30D27">
              <w:rPr>
                <w:rFonts w:ascii="Times New Roman" w:hAnsi="Times New Roman"/>
                <w:noProof/>
                <w:color w:val="006100"/>
                <w:sz w:val="20"/>
                <w:szCs w:val="20"/>
                <w:lang w:val="en-GB"/>
              </w:rPr>
              <w:t xml:space="preserve">The Ministry of Education </w:t>
            </w:r>
            <w:r w:rsidR="00C94505">
              <w:rPr>
                <w:rFonts w:ascii="Times New Roman" w:hAnsi="Times New Roman"/>
                <w:noProof/>
                <w:color w:val="006100"/>
                <w:sz w:val="20"/>
                <w:szCs w:val="20"/>
                <w:lang w:val="en-GB"/>
              </w:rPr>
              <w:t xml:space="preserve">shall set up a central public procurement procedure for </w:t>
            </w:r>
            <w:r w:rsidR="009371D5">
              <w:rPr>
                <w:rFonts w:ascii="Times New Roman" w:hAnsi="Times New Roman"/>
                <w:noProof/>
                <w:color w:val="006100"/>
                <w:sz w:val="20"/>
                <w:szCs w:val="20"/>
                <w:lang w:val="en-GB"/>
              </w:rPr>
              <w:t xml:space="preserve">new learning materials, </w:t>
            </w:r>
            <w:r w:rsidR="3A978D25" w:rsidRPr="38F94E8B">
              <w:rPr>
                <w:rFonts w:ascii="Times New Roman" w:hAnsi="Times New Roman"/>
                <w:noProof/>
                <w:color w:val="006100"/>
                <w:sz w:val="20"/>
                <w:szCs w:val="20"/>
                <w:lang w:val="en-GB"/>
              </w:rPr>
              <w:t xml:space="preserve">, </w:t>
            </w:r>
            <w:r w:rsidRPr="40E30D27">
              <w:rPr>
                <w:rFonts w:ascii="Times New Roman" w:hAnsi="Times New Roman"/>
                <w:noProof/>
                <w:color w:val="006100"/>
                <w:sz w:val="20"/>
                <w:szCs w:val="20"/>
                <w:lang w:val="en-GB"/>
              </w:rPr>
              <w:t xml:space="preserve">or provide an allowance for their purchase. </w:t>
            </w:r>
          </w:p>
          <w:p w14:paraId="50B4B03F" w14:textId="77777777" w:rsidR="005B3789" w:rsidRPr="00DF3E83" w:rsidRDefault="005B3789" w:rsidP="003E3DD3">
            <w:pPr>
              <w:spacing w:before="120" w:after="120" w:line="240" w:lineRule="auto"/>
              <w:rPr>
                <w:rFonts w:ascii="Times New Roman" w:hAnsi="Times New Roman"/>
                <w:noProof/>
                <w:color w:val="006100"/>
                <w:sz w:val="20"/>
                <w:szCs w:val="20"/>
                <w:lang w:val="en-GB"/>
              </w:rPr>
            </w:pPr>
          </w:p>
        </w:tc>
      </w:tr>
      <w:tr w:rsidR="003E3DD3" w:rsidRPr="00966F54" w14:paraId="50B4B04C" w14:textId="77777777" w:rsidTr="446F7D45">
        <w:trPr>
          <w:trHeight w:val="900"/>
        </w:trPr>
        <w:tc>
          <w:tcPr>
            <w:tcW w:w="310" w:type="pct"/>
            <w:shd w:val="clear" w:color="auto" w:fill="C6EFCE"/>
          </w:tcPr>
          <w:p w14:paraId="50B4B041"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4</w:t>
            </w:r>
          </w:p>
        </w:tc>
        <w:tc>
          <w:tcPr>
            <w:tcW w:w="451" w:type="pct"/>
            <w:shd w:val="clear" w:color="auto" w:fill="C6EFCE"/>
          </w:tcPr>
          <w:p w14:paraId="50B4B042"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 – Education for the 21st century – Reform 1: Education content and form reform – Curricular and textbook reform</w:t>
            </w:r>
          </w:p>
        </w:tc>
        <w:tc>
          <w:tcPr>
            <w:tcW w:w="390" w:type="pct"/>
            <w:shd w:val="clear" w:color="auto" w:fill="C6EFCE"/>
          </w:tcPr>
          <w:p w14:paraId="50B4B04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Milestone</w:t>
            </w:r>
          </w:p>
        </w:tc>
        <w:tc>
          <w:tcPr>
            <w:tcW w:w="710" w:type="pct"/>
            <w:shd w:val="clear" w:color="auto" w:fill="C6EFCE"/>
          </w:tcPr>
          <w:p w14:paraId="50B4B044"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Introduction of an on-line </w:t>
            </w:r>
            <w:r>
              <w:rPr>
                <w:rFonts w:ascii="Times New Roman" w:hAnsi="Times New Roman"/>
                <w:noProof/>
                <w:color w:val="006100"/>
                <w:sz w:val="20"/>
                <w:lang w:val="en-GB"/>
              </w:rPr>
              <w:t>final exam</w:t>
            </w:r>
            <w:r w:rsidRPr="00DF3E83">
              <w:rPr>
                <w:rFonts w:ascii="Times New Roman" w:hAnsi="Times New Roman"/>
                <w:noProof/>
                <w:color w:val="006100"/>
                <w:sz w:val="20"/>
                <w:lang w:val="en-GB"/>
              </w:rPr>
              <w:t xml:space="preserve"> (</w:t>
            </w:r>
            <w:r>
              <w:rPr>
                <w:rFonts w:ascii="Times New Roman" w:hAnsi="Times New Roman"/>
                <w:noProof/>
                <w:color w:val="006100"/>
                <w:sz w:val="20"/>
                <w:lang w:val="en-GB"/>
              </w:rPr>
              <w:t>maturita</w:t>
            </w:r>
            <w:r w:rsidRPr="00DF3E83">
              <w:rPr>
                <w:rFonts w:ascii="Times New Roman" w:hAnsi="Times New Roman"/>
                <w:noProof/>
                <w:color w:val="006100"/>
                <w:sz w:val="20"/>
                <w:lang w:val="en-GB"/>
              </w:rPr>
              <w:t>)</w:t>
            </w:r>
            <w:r>
              <w:rPr>
                <w:rFonts w:ascii="Times New Roman" w:hAnsi="Times New Roman"/>
                <w:noProof/>
                <w:color w:val="006100"/>
                <w:sz w:val="20"/>
                <w:lang w:val="en-GB"/>
              </w:rPr>
              <w:t xml:space="preserve"> for all upper secondary schools</w:t>
            </w:r>
          </w:p>
        </w:tc>
        <w:tc>
          <w:tcPr>
            <w:tcW w:w="531" w:type="pct"/>
            <w:shd w:val="clear" w:color="auto" w:fill="C6EFCE"/>
          </w:tcPr>
          <w:p w14:paraId="50B4B045"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46"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41" w:type="pct"/>
            <w:shd w:val="clear" w:color="auto" w:fill="C6EFCE"/>
          </w:tcPr>
          <w:p w14:paraId="50B4B04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243" w:type="pct"/>
            <w:shd w:val="clear" w:color="auto" w:fill="C6EFCE"/>
          </w:tcPr>
          <w:p w14:paraId="50B4B048"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41" w:type="pct"/>
            <w:shd w:val="clear" w:color="auto" w:fill="C6EFCE"/>
          </w:tcPr>
          <w:p w14:paraId="50B4B049"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Q4</w:t>
            </w:r>
          </w:p>
        </w:tc>
        <w:tc>
          <w:tcPr>
            <w:tcW w:w="243" w:type="pct"/>
            <w:shd w:val="clear" w:color="auto" w:fill="C6EFCE"/>
          </w:tcPr>
          <w:p w14:paraId="50B4B04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2025</w:t>
            </w:r>
          </w:p>
        </w:tc>
        <w:tc>
          <w:tcPr>
            <w:tcW w:w="1069" w:type="pct"/>
            <w:shd w:val="clear" w:color="auto" w:fill="C6EFCE"/>
          </w:tcPr>
          <w:p w14:paraId="50B4B04B" w14:textId="77777777" w:rsidR="005B3789" w:rsidRPr="00DF3E83" w:rsidRDefault="005B3789" w:rsidP="003E3DD3">
            <w:pPr>
              <w:spacing w:before="120" w:after="120" w:line="240" w:lineRule="auto"/>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 xml:space="preserve">The final exam for graduates from all upper secondary schools, where maturita takes place, </w:t>
            </w:r>
            <w:r w:rsidRPr="00E157DD">
              <w:rPr>
                <w:rFonts w:ascii="Times New Roman" w:hAnsi="Times New Roman"/>
                <w:noProof/>
                <w:color w:val="006100"/>
                <w:sz w:val="20"/>
                <w:lang w:val="en-GB"/>
              </w:rPr>
              <w:t>shall</w:t>
            </w:r>
            <w:r>
              <w:rPr>
                <w:rFonts w:ascii="Times New Roman" w:hAnsi="Times New Roman"/>
                <w:noProof/>
                <w:color w:val="006100"/>
                <w:sz w:val="20"/>
                <w:lang w:val="en-GB"/>
              </w:rPr>
              <w:t xml:space="preserve"> be delivered online. </w:t>
            </w:r>
          </w:p>
        </w:tc>
      </w:tr>
      <w:tr w:rsidR="003E3DD3" w:rsidRPr="00966F54" w14:paraId="50B4B05D" w14:textId="77777777" w:rsidTr="446F7D45">
        <w:trPr>
          <w:trHeight w:val="2250"/>
        </w:trPr>
        <w:tc>
          <w:tcPr>
            <w:tcW w:w="310" w:type="pct"/>
            <w:shd w:val="clear" w:color="auto" w:fill="C6EFCE"/>
          </w:tcPr>
          <w:p w14:paraId="50B4B04D"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5</w:t>
            </w:r>
          </w:p>
        </w:tc>
        <w:tc>
          <w:tcPr>
            <w:tcW w:w="451" w:type="pct"/>
            <w:shd w:val="clear" w:color="auto" w:fill="C6EFCE"/>
          </w:tcPr>
          <w:p w14:paraId="50B4B04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 – Education for the 21st century – Reform 2: Preparing and developing teachers for new content and form of teaching</w:t>
            </w:r>
          </w:p>
        </w:tc>
        <w:tc>
          <w:tcPr>
            <w:tcW w:w="390" w:type="pct"/>
            <w:shd w:val="clear" w:color="auto" w:fill="C6EFCE"/>
          </w:tcPr>
          <w:p w14:paraId="50B4B04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Milestone</w:t>
            </w:r>
          </w:p>
        </w:tc>
        <w:tc>
          <w:tcPr>
            <w:tcW w:w="710" w:type="pct"/>
            <w:shd w:val="clear" w:color="auto" w:fill="C6EFCE"/>
          </w:tcPr>
          <w:p w14:paraId="50B4B050"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Entry into force the legislative changes to strengthen the quality of skills of teaching and professional staff and motivate them for lifelong professional development</w:t>
            </w:r>
          </w:p>
        </w:tc>
        <w:tc>
          <w:tcPr>
            <w:tcW w:w="531" w:type="pct"/>
            <w:shd w:val="clear" w:color="auto" w:fill="C6EFCE"/>
          </w:tcPr>
          <w:p w14:paraId="50B4B051" w14:textId="40DF5E5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Entry into force the amendments to Act No 138/2019 on pedagogical and professional employees, Act No 597/2003 Coll., Act No 131/2002 on higher education,</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and the Decrees No 244/2019 and No 1/2020 of the Ministry of Education, Science, Research and Sport of the Slovak Republic on the system of study unions of the Slovak Republic.</w:t>
            </w:r>
            <w:r w:rsidR="00B424A9">
              <w:rPr>
                <w:rFonts w:ascii="Times New Roman" w:hAnsi="Times New Roman"/>
                <w:noProof/>
                <w:color w:val="006100"/>
                <w:sz w:val="20"/>
                <w:lang w:val="en-GB"/>
              </w:rPr>
              <w:t xml:space="preserve">  </w:t>
            </w:r>
          </w:p>
        </w:tc>
        <w:tc>
          <w:tcPr>
            <w:tcW w:w="368" w:type="pct"/>
            <w:shd w:val="clear" w:color="auto" w:fill="C6EFCE"/>
          </w:tcPr>
          <w:p w14:paraId="50B4B052"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341" w:type="pct"/>
            <w:shd w:val="clear" w:color="auto" w:fill="C6EFCE"/>
          </w:tcPr>
          <w:p w14:paraId="50B4B05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243" w:type="pct"/>
            <w:shd w:val="clear" w:color="auto" w:fill="C6EFCE"/>
          </w:tcPr>
          <w:p w14:paraId="50B4B054"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341" w:type="pct"/>
            <w:shd w:val="clear" w:color="auto" w:fill="C6EFCE"/>
          </w:tcPr>
          <w:p w14:paraId="50B4B055"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Q1</w:t>
            </w:r>
          </w:p>
        </w:tc>
        <w:tc>
          <w:tcPr>
            <w:tcW w:w="243" w:type="pct"/>
            <w:shd w:val="clear" w:color="auto" w:fill="C6EFCE"/>
          </w:tcPr>
          <w:p w14:paraId="50B4B056"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2023</w:t>
            </w:r>
          </w:p>
        </w:tc>
        <w:tc>
          <w:tcPr>
            <w:tcW w:w="1069" w:type="pct"/>
            <w:shd w:val="clear" w:color="auto" w:fill="C6EFCE"/>
          </w:tcPr>
          <w:p w14:paraId="50B4B05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The legislative changes shall bring: </w:t>
            </w:r>
          </w:p>
          <w:p w14:paraId="50B4B058" w14:textId="77777777" w:rsidR="005B3789" w:rsidRPr="00DF3E83" w:rsidRDefault="005B3789" w:rsidP="003E3DD3">
            <w:pPr>
              <w:pStyle w:val="ListParagraph"/>
              <w:numPr>
                <w:ilvl w:val="0"/>
                <w:numId w:val="33"/>
              </w:numPr>
              <w:spacing w:before="120"/>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Introduction of the new study programmes preparing future teachers, </w:t>
            </w:r>
          </w:p>
          <w:p w14:paraId="50B4B059" w14:textId="77777777" w:rsidR="005B3789" w:rsidRPr="00DF3E83" w:rsidRDefault="005B3789" w:rsidP="003E3DD3">
            <w:pPr>
              <w:pStyle w:val="ListParagraph"/>
              <w:numPr>
                <w:ilvl w:val="0"/>
                <w:numId w:val="33"/>
              </w:numPr>
              <w:spacing w:before="120"/>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An allowance to motivate teaching and professional staff to pursue lifelong professional development;</w:t>
            </w:r>
          </w:p>
          <w:p w14:paraId="50B4B05A" w14:textId="77777777" w:rsidR="005B3789" w:rsidRPr="00DF3E83" w:rsidRDefault="005B3789" w:rsidP="003E3DD3">
            <w:pPr>
              <w:pStyle w:val="ListParagraph"/>
              <w:numPr>
                <w:ilvl w:val="0"/>
                <w:numId w:val="33"/>
              </w:numPr>
              <w:spacing w:before="120"/>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Regulation of the competences and the range of providers of attestation, functional and qualification education in the education sector.</w:t>
            </w:r>
          </w:p>
          <w:p w14:paraId="50B4B05B" w14:textId="77777777" w:rsidR="005B3789" w:rsidRPr="00DF3E83" w:rsidRDefault="005B3789" w:rsidP="003E3DD3">
            <w:pPr>
              <w:pStyle w:val="ListParagraph"/>
              <w:numPr>
                <w:ilvl w:val="0"/>
                <w:numId w:val="33"/>
              </w:numPr>
              <w:spacing w:before="120"/>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N</w:t>
            </w:r>
            <w:r w:rsidRPr="00DF3E83">
              <w:rPr>
                <w:rFonts w:ascii="Times New Roman" w:hAnsi="Times New Roman"/>
                <w:noProof/>
                <w:color w:val="006100"/>
                <w:sz w:val="20"/>
                <w:lang w:val="en-GB"/>
              </w:rPr>
              <w:t xml:space="preserve">ew model of accreditation of professional development training programmes. </w:t>
            </w:r>
          </w:p>
          <w:p w14:paraId="50B4B05C"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r>
      <w:tr w:rsidR="003E3DD3" w:rsidRPr="00966F54" w14:paraId="50B4B069" w14:textId="77777777" w:rsidTr="446F7D45">
        <w:trPr>
          <w:trHeight w:val="2310"/>
        </w:trPr>
        <w:tc>
          <w:tcPr>
            <w:tcW w:w="310" w:type="pct"/>
            <w:shd w:val="clear" w:color="auto" w:fill="C6EFCE"/>
          </w:tcPr>
          <w:p w14:paraId="50B4B05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6</w:t>
            </w:r>
          </w:p>
        </w:tc>
        <w:tc>
          <w:tcPr>
            <w:tcW w:w="451" w:type="pct"/>
            <w:shd w:val="clear" w:color="auto" w:fill="C6EFCE"/>
          </w:tcPr>
          <w:p w14:paraId="50B4B05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 – Education for the 21st century – Reform 2: Preparing and developing teachers for new content and form of teaching</w:t>
            </w:r>
          </w:p>
        </w:tc>
        <w:tc>
          <w:tcPr>
            <w:tcW w:w="390" w:type="pct"/>
            <w:shd w:val="clear" w:color="auto" w:fill="C6EFCE"/>
          </w:tcPr>
          <w:p w14:paraId="50B4B060"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Target </w:t>
            </w:r>
          </w:p>
        </w:tc>
        <w:tc>
          <w:tcPr>
            <w:tcW w:w="710" w:type="pct"/>
            <w:shd w:val="clear" w:color="auto" w:fill="C6EFCE"/>
          </w:tcPr>
          <w:p w14:paraId="50B4B061" w14:textId="77777777" w:rsidR="005B3789" w:rsidRPr="00DF3E83" w:rsidRDefault="005B3789">
            <w:pPr>
              <w:spacing w:before="120" w:after="120" w:line="240" w:lineRule="auto"/>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Percentage of pedagogical and professional staff trained, especially in preparation for the new curriculum, inclusive education and digital skills</w:t>
            </w:r>
          </w:p>
        </w:tc>
        <w:tc>
          <w:tcPr>
            <w:tcW w:w="531" w:type="pct"/>
            <w:shd w:val="clear" w:color="auto" w:fill="C6EFCE"/>
          </w:tcPr>
          <w:p w14:paraId="50B4B062"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6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w:t>
            </w:r>
          </w:p>
        </w:tc>
        <w:tc>
          <w:tcPr>
            <w:tcW w:w="341" w:type="pct"/>
            <w:shd w:val="clear" w:color="auto" w:fill="C6EFCE"/>
          </w:tcPr>
          <w:p w14:paraId="50B4B064"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0</w:t>
            </w:r>
          </w:p>
        </w:tc>
        <w:tc>
          <w:tcPr>
            <w:tcW w:w="243" w:type="pct"/>
            <w:shd w:val="clear" w:color="auto" w:fill="C6EFCE"/>
          </w:tcPr>
          <w:p w14:paraId="50B4B065"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55</w:t>
            </w:r>
          </w:p>
        </w:tc>
        <w:tc>
          <w:tcPr>
            <w:tcW w:w="341" w:type="pct"/>
            <w:shd w:val="clear" w:color="auto" w:fill="C6EFCE"/>
          </w:tcPr>
          <w:p w14:paraId="50B4B066"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Q4</w:t>
            </w:r>
          </w:p>
        </w:tc>
        <w:tc>
          <w:tcPr>
            <w:tcW w:w="243" w:type="pct"/>
            <w:shd w:val="clear" w:color="auto" w:fill="C6EFCE"/>
          </w:tcPr>
          <w:p w14:paraId="50B4B06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2023</w:t>
            </w:r>
          </w:p>
        </w:tc>
        <w:tc>
          <w:tcPr>
            <w:tcW w:w="1069" w:type="pct"/>
            <w:shd w:val="clear" w:color="auto" w:fill="C6EFCE"/>
          </w:tcPr>
          <w:p w14:paraId="50B4B068"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By 31 of December 2023 at least 55% of pedagogical and professional staff of schools shall be trained. </w:t>
            </w:r>
          </w:p>
        </w:tc>
      </w:tr>
      <w:tr w:rsidR="003E3DD3" w:rsidRPr="00DF3E83" w14:paraId="50B4B075" w14:textId="77777777" w:rsidTr="446F7D45">
        <w:trPr>
          <w:trHeight w:val="540"/>
        </w:trPr>
        <w:tc>
          <w:tcPr>
            <w:tcW w:w="310" w:type="pct"/>
            <w:shd w:val="clear" w:color="auto" w:fill="C6EFCE"/>
          </w:tcPr>
          <w:p w14:paraId="50B4B06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w:t>
            </w:r>
          </w:p>
        </w:tc>
        <w:tc>
          <w:tcPr>
            <w:tcW w:w="451" w:type="pct"/>
            <w:shd w:val="clear" w:color="auto" w:fill="C6EFCE"/>
          </w:tcPr>
          <w:p w14:paraId="50B4B06B"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 – Education for the 21st century – Investment 1: Digital infrastructure in schools</w:t>
            </w:r>
          </w:p>
        </w:tc>
        <w:tc>
          <w:tcPr>
            <w:tcW w:w="390" w:type="pct"/>
            <w:shd w:val="clear" w:color="auto" w:fill="C6EFCE"/>
          </w:tcPr>
          <w:p w14:paraId="50B4B06C"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Target</w:t>
            </w:r>
          </w:p>
        </w:tc>
        <w:tc>
          <w:tcPr>
            <w:tcW w:w="710" w:type="pct"/>
            <w:shd w:val="clear" w:color="auto" w:fill="C6EFCE"/>
          </w:tcPr>
          <w:p w14:paraId="50B4B06D" w14:textId="201547B8" w:rsidR="005B3789" w:rsidRPr="00DF3E83" w:rsidRDefault="003E5D72">
            <w:pPr>
              <w:spacing w:before="120" w:after="120" w:line="240" w:lineRule="auto"/>
              <w:rPr>
                <w:rFonts w:ascii="Times New Roman" w:eastAsia="Times New Roman" w:hAnsi="Times New Roman" w:cs="Times New Roman"/>
                <w:noProof/>
                <w:color w:val="006100"/>
                <w:sz w:val="20"/>
                <w:szCs w:val="20"/>
                <w:lang w:val="en-GB"/>
              </w:rPr>
            </w:pPr>
            <w:r w:rsidRPr="38F94E8B">
              <w:rPr>
                <w:rFonts w:ascii="Times New Roman" w:hAnsi="Times New Roman"/>
                <w:noProof/>
                <w:color w:val="006100"/>
                <w:sz w:val="20"/>
                <w:szCs w:val="20"/>
                <w:lang w:val="en-GB"/>
              </w:rPr>
              <w:t>Delivery of digital equipment to schools</w:t>
            </w:r>
          </w:p>
        </w:tc>
        <w:tc>
          <w:tcPr>
            <w:tcW w:w="531" w:type="pct"/>
            <w:shd w:val="clear" w:color="auto" w:fill="C6EFCE"/>
          </w:tcPr>
          <w:p w14:paraId="50B4B06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6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 </w:t>
            </w:r>
          </w:p>
        </w:tc>
        <w:tc>
          <w:tcPr>
            <w:tcW w:w="341" w:type="pct"/>
            <w:shd w:val="clear" w:color="auto" w:fill="C6EFCE"/>
          </w:tcPr>
          <w:p w14:paraId="50B4B070"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0</w:t>
            </w:r>
          </w:p>
        </w:tc>
        <w:tc>
          <w:tcPr>
            <w:tcW w:w="243" w:type="pct"/>
            <w:shd w:val="clear" w:color="auto" w:fill="C6EFCE"/>
          </w:tcPr>
          <w:p w14:paraId="50B4B071"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Pr>
                <w:rFonts w:ascii="Times New Roman" w:hAnsi="Times New Roman"/>
                <w:noProof/>
                <w:color w:val="006100"/>
                <w:sz w:val="20"/>
                <w:lang w:val="en-GB"/>
              </w:rPr>
              <w:t>60</w:t>
            </w:r>
          </w:p>
        </w:tc>
        <w:tc>
          <w:tcPr>
            <w:tcW w:w="341" w:type="pct"/>
            <w:shd w:val="clear" w:color="auto" w:fill="C6EFCE"/>
          </w:tcPr>
          <w:p w14:paraId="50B4B072"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Q4</w:t>
            </w:r>
          </w:p>
        </w:tc>
        <w:tc>
          <w:tcPr>
            <w:tcW w:w="243" w:type="pct"/>
            <w:shd w:val="clear" w:color="auto" w:fill="C6EFCE"/>
          </w:tcPr>
          <w:p w14:paraId="50B4B073"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2025</w:t>
            </w:r>
          </w:p>
        </w:tc>
        <w:tc>
          <w:tcPr>
            <w:tcW w:w="1069" w:type="pct"/>
            <w:shd w:val="clear" w:color="auto" w:fill="C6EFCE"/>
          </w:tcPr>
          <w:p w14:paraId="50B4B074" w14:textId="45FE0093" w:rsidR="005B3789" w:rsidRPr="00D82433" w:rsidRDefault="7398443D" w:rsidP="003E3DD3">
            <w:pPr>
              <w:spacing w:before="120" w:after="120" w:line="240" w:lineRule="auto"/>
              <w:rPr>
                <w:noProof/>
              </w:rPr>
            </w:pPr>
            <w:r w:rsidRPr="29D7B63C">
              <w:rPr>
                <w:rFonts w:ascii="Times New Roman" w:hAnsi="Times New Roman"/>
                <w:noProof/>
                <w:color w:val="006100"/>
                <w:sz w:val="20"/>
                <w:szCs w:val="20"/>
                <w:lang w:val="en-GB"/>
              </w:rPr>
              <w:t>60% of schools shall receive digital equipment. Such equipment shall</w:t>
            </w:r>
            <w:r w:rsidR="2AB76717" w:rsidRPr="38F94E8B">
              <w:rPr>
                <w:rFonts w:ascii="Times New Roman" w:hAnsi="Times New Roman"/>
                <w:noProof/>
                <w:color w:val="006100"/>
                <w:sz w:val="20"/>
                <w:szCs w:val="20"/>
                <w:lang w:val="en-GB"/>
              </w:rPr>
              <w:t>,</w:t>
            </w:r>
            <w:r w:rsidR="2AB76717" w:rsidRPr="38F94E8B">
              <w:rPr>
                <w:noProof/>
              </w:rPr>
              <w:t xml:space="preserve"> </w:t>
            </w:r>
            <w:r w:rsidR="2AB76717" w:rsidRPr="38F94E8B">
              <w:rPr>
                <w:rFonts w:ascii="Times New Roman" w:hAnsi="Times New Roman"/>
                <w:noProof/>
                <w:color w:val="006100"/>
                <w:sz w:val="20"/>
                <w:szCs w:val="20"/>
                <w:lang w:val="en-GB"/>
              </w:rPr>
              <w:t>,</w:t>
            </w:r>
            <w:r w:rsidRPr="29D7B63C">
              <w:rPr>
                <w:rFonts w:ascii="Times New Roman" w:hAnsi="Times New Roman"/>
                <w:noProof/>
                <w:color w:val="006100"/>
                <w:sz w:val="20"/>
                <w:szCs w:val="20"/>
                <w:lang w:val="en-GB"/>
              </w:rPr>
              <w:t xml:space="preserve"> include</w:t>
            </w:r>
            <w:r w:rsidR="523BE71D" w:rsidRPr="29D7B63C">
              <w:rPr>
                <w:rFonts w:ascii="Times New Roman" w:hAnsi="Times New Roman"/>
                <w:noProof/>
                <w:color w:val="006100"/>
                <w:sz w:val="20"/>
                <w:szCs w:val="20"/>
                <w:lang w:val="en-GB"/>
              </w:rPr>
              <w:t xml:space="preserve">, </w:t>
            </w:r>
            <w:r w:rsidR="000A3F96" w:rsidRPr="29D7B63C">
              <w:rPr>
                <w:rFonts w:ascii="Times New Roman" w:hAnsi="Times New Roman"/>
                <w:noProof/>
                <w:color w:val="006100"/>
                <w:sz w:val="20"/>
                <w:szCs w:val="20"/>
                <w:lang w:val="en-GB"/>
              </w:rPr>
              <w:t xml:space="preserve">for example, </w:t>
            </w:r>
            <w:r w:rsidRPr="29D7B63C">
              <w:rPr>
                <w:rFonts w:ascii="Times New Roman" w:hAnsi="Times New Roman"/>
                <w:noProof/>
                <w:color w:val="006100"/>
                <w:sz w:val="20"/>
                <w:szCs w:val="20"/>
                <w:lang w:val="en-GB"/>
              </w:rPr>
              <w:t>software, hardware,</w:t>
            </w:r>
            <w:r w:rsidR="4E0966B5" w:rsidRPr="29D7B63C">
              <w:rPr>
                <w:rFonts w:ascii="Times New Roman" w:hAnsi="Times New Roman"/>
                <w:noProof/>
                <w:color w:val="006100"/>
                <w:sz w:val="20"/>
                <w:szCs w:val="20"/>
                <w:lang w:val="en-GB"/>
              </w:rPr>
              <w:t xml:space="preserve"> and</w:t>
            </w:r>
            <w:r w:rsidR="00B424A9">
              <w:rPr>
                <w:rFonts w:ascii="Times New Roman" w:hAnsi="Times New Roman"/>
                <w:noProof/>
                <w:color w:val="006100"/>
                <w:sz w:val="20"/>
                <w:szCs w:val="20"/>
                <w:lang w:val="en-GB"/>
              </w:rPr>
              <w:t xml:space="preserve">  </w:t>
            </w:r>
            <w:r w:rsidRPr="29D7B63C">
              <w:rPr>
                <w:rFonts w:ascii="Times New Roman" w:hAnsi="Times New Roman"/>
                <w:noProof/>
                <w:color w:val="006100"/>
                <w:sz w:val="20"/>
                <w:szCs w:val="20"/>
                <w:lang w:val="en-GB"/>
              </w:rPr>
              <w:t>compensatory equipment for disadvantaged pupils</w:t>
            </w:r>
            <w:r w:rsidR="6014B60F" w:rsidRPr="29D7B63C">
              <w:rPr>
                <w:rFonts w:ascii="Times New Roman" w:hAnsi="Times New Roman"/>
                <w:noProof/>
                <w:color w:val="006100"/>
                <w:sz w:val="20"/>
                <w:szCs w:val="20"/>
                <w:lang w:val="en-GB"/>
              </w:rPr>
              <w:t xml:space="preserve">, </w:t>
            </w:r>
            <w:r w:rsidR="00692B08" w:rsidRPr="29D7B63C">
              <w:rPr>
                <w:rFonts w:ascii="Times New Roman" w:hAnsi="Times New Roman"/>
                <w:noProof/>
                <w:color w:val="006100"/>
                <w:sz w:val="20"/>
                <w:szCs w:val="20"/>
                <w:lang w:val="en-GB"/>
              </w:rPr>
              <w:t>as well as, for example,</w:t>
            </w:r>
            <w:r w:rsidR="00692B08">
              <w:rPr>
                <w:rFonts w:ascii="Times New Roman" w:hAnsi="Times New Roman"/>
                <w:noProof/>
                <w:color w:val="006100"/>
                <w:sz w:val="20"/>
                <w:szCs w:val="20"/>
                <w:lang w:val="en-GB"/>
              </w:rPr>
              <w:t xml:space="preserve"> </w:t>
            </w:r>
            <w:r w:rsidR="3860537C" w:rsidRPr="29D7B63C">
              <w:rPr>
                <w:rFonts w:ascii="Times New Roman" w:hAnsi="Times New Roman"/>
                <w:noProof/>
                <w:color w:val="006100"/>
                <w:sz w:val="20"/>
                <w:szCs w:val="20"/>
                <w:lang w:val="en-GB"/>
              </w:rPr>
              <w:t>equipment for an IT classroom.</w:t>
            </w:r>
            <w:r w:rsidRPr="4783ED49" w:rsidDel="56FBD4B8">
              <w:rPr>
                <w:noProof/>
              </w:rPr>
              <w:t xml:space="preserve"> </w:t>
            </w:r>
          </w:p>
        </w:tc>
      </w:tr>
      <w:tr w:rsidR="003E3DD3" w:rsidRPr="00966F54" w14:paraId="50B4B082" w14:textId="77777777" w:rsidTr="446F7D45">
        <w:trPr>
          <w:trHeight w:val="60"/>
        </w:trPr>
        <w:tc>
          <w:tcPr>
            <w:tcW w:w="310" w:type="pct"/>
            <w:shd w:val="clear" w:color="auto" w:fill="C6EFCE"/>
          </w:tcPr>
          <w:p w14:paraId="50B4B076"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8</w:t>
            </w:r>
          </w:p>
        </w:tc>
        <w:tc>
          <w:tcPr>
            <w:tcW w:w="451" w:type="pct"/>
            <w:shd w:val="clear" w:color="auto" w:fill="C6EFCE"/>
          </w:tcPr>
          <w:p w14:paraId="50B4B077"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7 – Education for the 21st century – Investment 2: Completion of school infrastructure</w:t>
            </w:r>
          </w:p>
        </w:tc>
        <w:tc>
          <w:tcPr>
            <w:tcW w:w="390" w:type="pct"/>
            <w:shd w:val="clear" w:color="auto" w:fill="C6EFCE"/>
          </w:tcPr>
          <w:p w14:paraId="50B4B078"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Target</w:t>
            </w:r>
          </w:p>
        </w:tc>
        <w:tc>
          <w:tcPr>
            <w:tcW w:w="710" w:type="pct"/>
            <w:shd w:val="clear" w:color="auto" w:fill="C6EFCE"/>
          </w:tcPr>
          <w:p w14:paraId="50B4B079"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Elimination of the double-shift schools </w:t>
            </w:r>
          </w:p>
        </w:tc>
        <w:tc>
          <w:tcPr>
            <w:tcW w:w="531" w:type="pct"/>
            <w:shd w:val="clear" w:color="auto" w:fill="C6EFCE"/>
          </w:tcPr>
          <w:p w14:paraId="50B4B07A"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c>
          <w:tcPr>
            <w:tcW w:w="368" w:type="pct"/>
            <w:shd w:val="clear" w:color="auto" w:fill="C6EFCE"/>
          </w:tcPr>
          <w:p w14:paraId="50B4B07B"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Number</w:t>
            </w:r>
          </w:p>
        </w:tc>
        <w:tc>
          <w:tcPr>
            <w:tcW w:w="341" w:type="pct"/>
            <w:shd w:val="clear" w:color="auto" w:fill="C6EFCE"/>
          </w:tcPr>
          <w:p w14:paraId="50B4B07C" w14:textId="77777777" w:rsidR="005B3789" w:rsidRPr="00DF3E83" w:rsidRDefault="005B3789">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0</w:t>
            </w:r>
          </w:p>
        </w:tc>
        <w:tc>
          <w:tcPr>
            <w:tcW w:w="243" w:type="pct"/>
            <w:shd w:val="clear" w:color="auto" w:fill="C6EFCE"/>
          </w:tcPr>
          <w:p w14:paraId="50B4B07D" w14:textId="77777777" w:rsidR="005B3789" w:rsidRPr="00DF3E83" w:rsidRDefault="005B3789">
            <w:pPr>
              <w:spacing w:before="120" w:after="12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35</w:t>
            </w:r>
          </w:p>
        </w:tc>
        <w:tc>
          <w:tcPr>
            <w:tcW w:w="341" w:type="pct"/>
            <w:shd w:val="clear" w:color="auto" w:fill="C6EFCE"/>
          </w:tcPr>
          <w:p w14:paraId="50B4B07E"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Q2</w:t>
            </w:r>
          </w:p>
        </w:tc>
        <w:tc>
          <w:tcPr>
            <w:tcW w:w="243" w:type="pct"/>
            <w:shd w:val="clear" w:color="auto" w:fill="C6EFCE"/>
          </w:tcPr>
          <w:p w14:paraId="50B4B07F" w14:textId="77777777"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2026</w:t>
            </w:r>
          </w:p>
        </w:tc>
        <w:tc>
          <w:tcPr>
            <w:tcW w:w="1069" w:type="pct"/>
            <w:shd w:val="clear" w:color="auto" w:fill="C6EFCE"/>
          </w:tcPr>
          <w:p w14:paraId="50B4B080" w14:textId="210B5CE0" w:rsidR="005B3789" w:rsidRPr="00D82433" w:rsidRDefault="008B17CF" w:rsidP="446F7D45">
            <w:pPr>
              <w:spacing w:before="120" w:after="120" w:line="240" w:lineRule="auto"/>
              <w:rPr>
                <w:rFonts w:ascii="Times New Roman" w:eastAsia="Times New Roman" w:hAnsi="Times New Roman" w:cs="Times New Roman"/>
                <w:noProof/>
                <w:color w:val="006100"/>
                <w:sz w:val="20"/>
                <w:szCs w:val="20"/>
                <w:lang w:val="en-GB"/>
              </w:rPr>
            </w:pPr>
            <w:r w:rsidRPr="446F7D45">
              <w:rPr>
                <w:rFonts w:ascii="Times New Roman" w:hAnsi="Times New Roman"/>
                <w:noProof/>
                <w:color w:val="006100"/>
                <w:sz w:val="20"/>
                <w:szCs w:val="20"/>
                <w:lang w:val="en-GB"/>
              </w:rPr>
              <w:t>New premises shall be built or existing premises shall be reconstructed</w:t>
            </w:r>
            <w:r w:rsidR="00B424A9">
              <w:rPr>
                <w:rFonts w:ascii="Times New Roman" w:hAnsi="Times New Roman"/>
                <w:noProof/>
                <w:color w:val="006100"/>
                <w:sz w:val="20"/>
                <w:szCs w:val="20"/>
                <w:lang w:val="en-GB"/>
              </w:rPr>
              <w:t xml:space="preserve">  </w:t>
            </w:r>
            <w:r w:rsidRPr="446F7D45">
              <w:rPr>
                <w:rFonts w:ascii="Times New Roman" w:hAnsi="Times New Roman"/>
                <w:noProof/>
                <w:color w:val="006100"/>
                <w:sz w:val="20"/>
                <w:szCs w:val="20"/>
                <w:lang w:val="en-GB"/>
              </w:rPr>
              <w:t>for the purpose of the elimination of double shifts in 35 schools</w:t>
            </w:r>
            <w:r>
              <w:rPr>
                <w:rFonts w:ascii="Times New Roman" w:hAnsi="Times New Roman"/>
                <w:noProof/>
                <w:color w:val="006100"/>
                <w:sz w:val="20"/>
                <w:szCs w:val="20"/>
                <w:lang w:val="en-GB"/>
              </w:rPr>
              <w:t>.</w:t>
            </w:r>
            <w:r w:rsidR="36EC4FE3" w:rsidRPr="446F7D45">
              <w:rPr>
                <w:rFonts w:ascii="Times New Roman" w:hAnsi="Times New Roman"/>
                <w:noProof/>
                <w:color w:val="006100"/>
                <w:sz w:val="20"/>
                <w:szCs w:val="20"/>
                <w:lang w:val="en-GB"/>
              </w:rPr>
              <w:t xml:space="preserve"> </w:t>
            </w:r>
          </w:p>
          <w:p w14:paraId="50B4B081" w14:textId="51DFA10F" w:rsidR="005B3789" w:rsidRPr="00DF3E83" w:rsidRDefault="005B3789">
            <w:pPr>
              <w:spacing w:before="120" w:after="120" w:line="240" w:lineRule="auto"/>
              <w:rPr>
                <w:rFonts w:ascii="Times New Roman" w:eastAsia="Times New Roman" w:hAnsi="Times New Roman" w:cs="Times New Roman"/>
                <w:noProof/>
                <w:color w:val="006100"/>
                <w:sz w:val="20"/>
                <w:szCs w:val="20"/>
                <w:lang w:val="en-GB"/>
              </w:rPr>
            </w:pPr>
          </w:p>
        </w:tc>
      </w:tr>
    </w:tbl>
    <w:p w14:paraId="50B4B083" w14:textId="77777777" w:rsidR="005B3789" w:rsidRPr="00DF3E83" w:rsidRDefault="005B3789" w:rsidP="003E3DD3">
      <w:pPr>
        <w:rPr>
          <w:noProof/>
          <w:lang w:val="en-GB"/>
        </w:rPr>
      </w:pPr>
    </w:p>
    <w:p w14:paraId="50B4B084" w14:textId="77777777" w:rsidR="005B3789" w:rsidRPr="00EB2976" w:rsidRDefault="005B3789">
      <w:pPr>
        <w:rPr>
          <w:noProof/>
          <w:lang w:val="en-GB"/>
        </w:rPr>
      </w:pPr>
    </w:p>
    <w:p w14:paraId="50B4B085" w14:textId="77777777" w:rsidR="005B3789" w:rsidRDefault="005B3789" w:rsidP="003E3DD3">
      <w:pPr>
        <w:pStyle w:val="Heading2"/>
        <w:rPr>
          <w:rFonts w:ascii="Times New Roman" w:hAnsi="Times New Roman" w:cs="Times New Roman"/>
          <w:b/>
          <w:noProof/>
          <w:sz w:val="24"/>
          <w:szCs w:val="24"/>
          <w:lang w:val="en-GB"/>
        </w:rPr>
        <w:sectPr w:rsidR="005B3789" w:rsidSect="003E3DD3">
          <w:headerReference w:type="even" r:id="rId95"/>
          <w:headerReference w:type="default" r:id="rId96"/>
          <w:footerReference w:type="even" r:id="rId97"/>
          <w:footerReference w:type="default" r:id="rId98"/>
          <w:headerReference w:type="first" r:id="rId99"/>
          <w:footerReference w:type="first" r:id="rId100"/>
          <w:pgSz w:w="15840" w:h="12240" w:orient="landscape"/>
          <w:pgMar w:top="1134" w:right="1134" w:bottom="1134" w:left="1134" w:header="567" w:footer="567" w:gutter="0"/>
          <w:cols w:space="720"/>
          <w:docGrid w:linePitch="360"/>
        </w:sectPr>
      </w:pPr>
    </w:p>
    <w:p w14:paraId="50B4B086" w14:textId="77777777" w:rsidR="005B3789" w:rsidRPr="00CE2521" w:rsidRDefault="005B3789" w:rsidP="003E3DD3">
      <w:pPr>
        <w:pStyle w:val="Heading2"/>
        <w:rPr>
          <w:rFonts w:ascii="Times New Roman" w:hAnsi="Times New Roman" w:cs="Times New Roman"/>
          <w:b/>
          <w:noProof/>
          <w:color w:val="auto"/>
          <w:sz w:val="24"/>
          <w:szCs w:val="24"/>
          <w:lang w:val="en-GB"/>
        </w:rPr>
      </w:pPr>
      <w:r w:rsidRPr="00CE2521">
        <w:rPr>
          <w:rFonts w:ascii="Times New Roman" w:hAnsi="Times New Roman" w:cs="Times New Roman"/>
          <w:b/>
          <w:noProof/>
          <w:color w:val="auto"/>
          <w:sz w:val="24"/>
          <w:szCs w:val="24"/>
          <w:lang w:val="en-GB"/>
        </w:rPr>
        <w:t>COMPONENT 8: Improving the performance of Slovak universities</w:t>
      </w:r>
    </w:p>
    <w:p w14:paraId="50B4B087"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key objective of this component of the Slovak recovery and resilience plan is to improve the quality of performance of Slovak higher education institutions (HEIs).</w:t>
      </w:r>
      <w:r>
        <w:rPr>
          <w:rFonts w:ascii="Times New Roman" w:hAnsi="Times New Roman"/>
          <w:noProof/>
          <w:lang w:val="en-GB"/>
        </w:rPr>
        <w:t xml:space="preserve"> </w:t>
      </w:r>
      <w:r w:rsidRPr="00DF3E83">
        <w:rPr>
          <w:rFonts w:ascii="Times New Roman" w:hAnsi="Times New Roman"/>
          <w:noProof/>
          <w:lang w:val="en-GB"/>
        </w:rPr>
        <w:t xml:space="preserve">The new form of financing of professional bachelor programmes shall be introduced to better fit the study programmes to the labour market needs. In order to improve the quality of science, a systemic performance evaluation shall be established that support the new accreditation system. The component shall enhance the reform of the universities management by conferring more power to the rector and the board, as well as setting up a scheme that </w:t>
      </w:r>
      <w:r w:rsidRPr="00BA1F65">
        <w:rPr>
          <w:rFonts w:ascii="Times New Roman" w:hAnsi="Times New Roman"/>
          <w:noProof/>
          <w:lang w:val="en-GB"/>
        </w:rPr>
        <w:t xml:space="preserve">incentivises </w:t>
      </w:r>
      <w:r w:rsidRPr="00BA1F65" w:rsidDel="00242500">
        <w:rPr>
          <w:rFonts w:ascii="Times New Roman" w:hAnsi="Times New Roman"/>
          <w:noProof/>
          <w:lang w:val="en-GB"/>
        </w:rPr>
        <w:t xml:space="preserve">the </w:t>
      </w:r>
      <w:r w:rsidRPr="00BA1F65">
        <w:rPr>
          <w:rFonts w:ascii="Times New Roman" w:hAnsi="Times New Roman"/>
          <w:noProof/>
          <w:lang w:val="en-GB"/>
        </w:rPr>
        <w:t>mergers</w:t>
      </w:r>
      <w:r w:rsidRPr="00DF3E83">
        <w:rPr>
          <w:rFonts w:ascii="Times New Roman" w:hAnsi="Times New Roman"/>
          <w:noProof/>
          <w:lang w:val="en-GB"/>
        </w:rPr>
        <w:t xml:space="preserve"> of the HEI to reduce administrative costs and create the effect of </w:t>
      </w:r>
      <w:r w:rsidRPr="00BA1F65" w:rsidDel="00D53724">
        <w:rPr>
          <w:rFonts w:ascii="Times New Roman" w:hAnsi="Times New Roman"/>
          <w:noProof/>
          <w:lang w:val="en-GB"/>
        </w:rPr>
        <w:t>the</w:t>
      </w:r>
      <w:r w:rsidRPr="00DF3E83" w:rsidDel="00D53724">
        <w:rPr>
          <w:rFonts w:ascii="Times New Roman" w:hAnsi="Times New Roman"/>
          <w:noProof/>
          <w:lang w:val="en-GB"/>
        </w:rPr>
        <w:t xml:space="preserve"> </w:t>
      </w:r>
      <w:r w:rsidRPr="00DF3E83">
        <w:rPr>
          <w:rFonts w:ascii="Times New Roman" w:hAnsi="Times New Roman"/>
          <w:noProof/>
          <w:lang w:val="en-GB"/>
        </w:rPr>
        <w:t xml:space="preserve">positive spill-over in knowledge diffusion among the entities. </w:t>
      </w:r>
    </w:p>
    <w:p w14:paraId="50B4B088"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component includes five reforms and one investment.</w:t>
      </w:r>
    </w:p>
    <w:p w14:paraId="50B4B089" w14:textId="5494AE3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B424A9">
        <w:rPr>
          <w:rFonts w:ascii="Times New Roman" w:hAnsi="Times New Roman"/>
          <w:noProof/>
          <w:lang w:val="en-GB"/>
        </w:rPr>
        <w:t xml:space="preserve">  </w:t>
      </w:r>
    </w:p>
    <w:p w14:paraId="50B4B08A" w14:textId="77777777" w:rsidR="005B3789" w:rsidRPr="00DF3E83" w:rsidRDefault="005B3789" w:rsidP="003E3DD3">
      <w:pPr>
        <w:tabs>
          <w:tab w:val="left" w:pos="993"/>
        </w:tabs>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Component shall contribute to addressing the Country Specific Recommendations addressed to Slovakia in the past two years, on the need to </w:t>
      </w:r>
      <w:r w:rsidRPr="00DF3E83">
        <w:rPr>
          <w:rFonts w:ascii="Times New Roman" w:hAnsi="Times New Roman"/>
          <w:i/>
          <w:noProof/>
          <w:lang w:val="en-GB"/>
        </w:rPr>
        <w:t xml:space="preserve">Improve the quality and inclusiveness of education at all levels and foster skills. </w:t>
      </w:r>
      <w:r w:rsidRPr="00DF3E83">
        <w:rPr>
          <w:rFonts w:ascii="Times New Roman" w:hAnsi="Times New Roman"/>
          <w:noProof/>
          <w:lang w:val="en-GB"/>
        </w:rPr>
        <w:t xml:space="preserve">(Country Specific Recommendation 2/2019) as well as to </w:t>
      </w:r>
      <w:r w:rsidRPr="00DF3E83">
        <w:rPr>
          <w:rFonts w:ascii="Times New Roman" w:hAnsi="Times New Roman"/>
          <w:i/>
          <w:noProof/>
          <w:lang w:val="en-GB"/>
        </w:rPr>
        <w:t>ensure equal access to quality education</w:t>
      </w:r>
      <w:r w:rsidRPr="00DF3E83">
        <w:rPr>
          <w:rFonts w:ascii="Times New Roman" w:hAnsi="Times New Roman"/>
          <w:noProof/>
          <w:lang w:val="en-GB"/>
        </w:rPr>
        <w:t>. (Country Specific Recommendation 2/2020).</w:t>
      </w:r>
    </w:p>
    <w:p w14:paraId="50B4B08B" w14:textId="77777777" w:rsidR="005B3789" w:rsidRPr="00DF3E83" w:rsidRDefault="005B3789" w:rsidP="003E3DD3">
      <w:pPr>
        <w:tabs>
          <w:tab w:val="left" w:pos="993"/>
        </w:tabs>
        <w:spacing w:before="120" w:after="120" w:line="240" w:lineRule="auto"/>
        <w:jc w:val="both"/>
        <w:rPr>
          <w:rFonts w:ascii="Times New Roman" w:hAnsi="Times New Roman"/>
          <w:noProof/>
          <w:lang w:val="en-GB"/>
        </w:rPr>
      </w:pPr>
      <w:r w:rsidRPr="00DF3E83">
        <w:rPr>
          <w:rFonts w:ascii="Times New Roman" w:hAnsi="Times New Roman"/>
          <w:noProof/>
          <w:lang w:val="en-GB"/>
        </w:rPr>
        <w:t>There is some strong connection to other components especially the ones related to research and innovation (Component 9 and 17), re-skilling and meeting the labour market needs (Component 10).</w:t>
      </w:r>
    </w:p>
    <w:p w14:paraId="50B4B08C" w14:textId="77777777" w:rsidR="005B3789" w:rsidRPr="00DF3E83" w:rsidRDefault="005B3789" w:rsidP="003E3DD3">
      <w:pPr>
        <w:spacing w:before="120" w:after="120" w:line="240" w:lineRule="auto"/>
        <w:jc w:val="both"/>
        <w:rPr>
          <w:rFonts w:ascii="Times New Roman" w:hAnsi="Times New Roman"/>
          <w:b/>
          <w:i/>
          <w:noProof/>
          <w:color w:val="4F81BD"/>
          <w:lang w:val="en-GB"/>
        </w:rPr>
      </w:pPr>
      <w:r w:rsidRPr="00DF3E83">
        <w:rPr>
          <w:rFonts w:ascii="Times New Roman" w:hAnsi="Times New Roman"/>
          <w:b/>
          <w:noProof/>
          <w:u w:val="single"/>
          <w:lang w:val="en-GB"/>
        </w:rPr>
        <w:t xml:space="preserve">A.1. </w:t>
      </w:r>
      <w:r w:rsidRPr="00DF3E83">
        <w:rPr>
          <w:rFonts w:ascii="Times New Roman" w:hAnsi="Times New Roman"/>
          <w:b/>
          <w:noProof/>
          <w:u w:val="single"/>
          <w:lang w:val="en-GB"/>
        </w:rPr>
        <w:tab/>
        <w:t>Description of the reforms and investments for non-repayable financial support</w:t>
      </w:r>
    </w:p>
    <w:p w14:paraId="50B4B08D" w14:textId="77777777" w:rsidR="005B3789" w:rsidRPr="00DF3E83" w:rsidRDefault="005B3789" w:rsidP="003E3DD3">
      <w:pPr>
        <w:spacing w:before="120" w:after="120" w:line="240" w:lineRule="auto"/>
        <w:jc w:val="both"/>
        <w:rPr>
          <w:rFonts w:ascii="Times New Roman" w:hAnsi="Times New Roman"/>
          <w:iCs/>
          <w:noProof/>
          <w:lang w:val="en-GB"/>
        </w:rPr>
      </w:pPr>
      <w:r w:rsidRPr="00DF3E83">
        <w:rPr>
          <w:rFonts w:ascii="Times New Roman" w:hAnsi="Times New Roman"/>
          <w:b/>
          <w:noProof/>
          <w:lang w:val="en-GB"/>
        </w:rPr>
        <w:t>Reform 1: Change in the funding of universities by introduction of performance contracts.</w:t>
      </w:r>
      <w:r w:rsidRPr="00DF3E83">
        <w:rPr>
          <w:rFonts w:ascii="Times New Roman" w:hAnsi="Times New Roman"/>
          <w:noProof/>
          <w:lang w:val="en-GB"/>
        </w:rPr>
        <w:t xml:space="preserve"> A new instrument – performance contracts – shall be introduced to the legal system in order to support the profiling and diversification of universities based on their specific strengths and potential for development. Performance contracts are to be signed by the Ministry of Education, Science, Research and Sport of the Slovak Republic (MŠVVaŠ SR) with public universities. On the basis of the agreement of with universities, objectives shall be set which shall be monitored using the U-Multirank approach (unified methodology to carry out the performance evaluation) and shall be based on a long-term objective in the field of universities and country needs. </w:t>
      </w:r>
    </w:p>
    <w:p w14:paraId="50B4B08E" w14:textId="77777777" w:rsidR="005B3789" w:rsidRPr="00DF3E83" w:rsidRDefault="005B3789" w:rsidP="003E3DD3">
      <w:pPr>
        <w:spacing w:before="120" w:after="120" w:line="240" w:lineRule="auto"/>
        <w:jc w:val="both"/>
        <w:rPr>
          <w:rFonts w:ascii="Times New Roman" w:hAnsi="Times New Roman"/>
          <w:iCs/>
          <w:noProof/>
          <w:lang w:val="en-GB"/>
        </w:rPr>
      </w:pPr>
      <w:r w:rsidRPr="00DF3E83">
        <w:rPr>
          <w:rFonts w:ascii="Times New Roman" w:hAnsi="Times New Roman"/>
          <w:noProof/>
          <w:lang w:val="en-GB"/>
        </w:rPr>
        <w:t>The implementation of the reform is expected to start by 31 December 2022 and shall be completed by 31 December 2023.</w:t>
      </w:r>
    </w:p>
    <w:p w14:paraId="50B4B08F"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2: Introduction of a system of periodic scientific performance evaluation.</w:t>
      </w:r>
      <w:r w:rsidRPr="00DF3E83">
        <w:rPr>
          <w:rFonts w:ascii="Times New Roman" w:hAnsi="Times New Roman"/>
          <w:noProof/>
          <w:lang w:val="en-GB"/>
        </w:rPr>
        <w:t xml:space="preserve"> The objective of the reform is to introduce a system of periodic evaluation of the scientific performance of universities. The Ministry prepares, in cooperation with stakeholders, a methodology for assessing scientific performance and introduces it into the legal system. The performance evaluation shall be organized by the ministry, either directly or through an autonomous institution, so that the assessment is based on the principles of independence and transparency. The assessment panel shall consist of domestic and foreign excellent researchers. The evaluation shall be based on high quality assessment systems from abroad, with the British Research Excellence Framework (REF) as the main inspiration and using specific parametric settings adapted to the situation of the Slovak institutions to assess the quality of output within the field.</w:t>
      </w:r>
    </w:p>
    <w:p w14:paraId="50B4B090"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implementation of the reform shall be completed by 31 December 2022. </w:t>
      </w:r>
    </w:p>
    <w:p w14:paraId="50B4B09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3: A new approach to accreditation of higher education.</w:t>
      </w:r>
      <w:r w:rsidRPr="00DF3E83">
        <w:rPr>
          <w:rFonts w:ascii="Times New Roman" w:hAnsi="Times New Roman"/>
          <w:noProof/>
          <w:lang w:val="en-GB"/>
        </w:rPr>
        <w:t xml:space="preserve"> The objective of the reform is to set out the new standards and criteria for the accreditation of curricula that tighten the conditions for guaranteeing and delivering study programmes, improve their quality and introduce long-term quality monitoring processes. A new system shall require that universities involve students, external stakeholders (in particular employers) in the design, monitoring and adjustment of curricula, and that universities closely monitor student progress and needs, graduate uptake and overall student satisfaction.</w:t>
      </w:r>
      <w:r w:rsidRPr="00DF3E83">
        <w:rPr>
          <w:noProof/>
          <w:lang w:val="en-GB"/>
        </w:rPr>
        <w:t xml:space="preserve"> </w:t>
      </w:r>
      <w:r w:rsidRPr="00DF3E83">
        <w:rPr>
          <w:rFonts w:ascii="Times New Roman" w:hAnsi="Times New Roman"/>
          <w:noProof/>
          <w:lang w:val="en-GB"/>
        </w:rPr>
        <w:t xml:space="preserve">The Slovak Accreditation Agency for Higher Education (SAAVŠ) shall have external supervision of the implementation of these rules. The SAAVŠ shall also use the foreign assessors and practitioners in the assessment of university programmes. It is expected that at least 90% of universities apply to check the compliance of internal quality systems and study programmes with accreditation standards. </w:t>
      </w:r>
    </w:p>
    <w:p w14:paraId="50B4B092"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implementation of the reform shall be completed by 31 December 2022. </w:t>
      </w:r>
    </w:p>
    <w:p w14:paraId="50B4B093"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Reform 4: Reform of the governance of universities.</w:t>
      </w:r>
      <w:r w:rsidRPr="00DF3E83">
        <w:rPr>
          <w:rFonts w:ascii="Times New Roman" w:hAnsi="Times New Roman"/>
          <w:noProof/>
          <w:lang w:val="en-GB"/>
        </w:rPr>
        <w:t xml:space="preserve"> The reform via the amendment to the Higher Education Act shall increase the power of rector and the Board of Directors so that it better reflect responsibility and allow greater flexibility within the higher education institution. The reform shall also remove restrictions on the appointment of lecturers and professors (the current requirement for an additional habilitation or inaugural procedure and the degrees of lecturer and professor), thus promoting the openness of the academic environment to both professional and foreign candidates. The recruitment of university management posts (rector, dean of faculty) shall be professionalized and shall take the form of open competitions or public hearings. In addition, the experts shall be able to participate in open competitions for tenures. The Higher Education Act shall remove the condition that staff in positions of professor and lecturer must have a scientific/pedagogical degree.  </w:t>
      </w:r>
    </w:p>
    <w:p w14:paraId="50B4B094"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December 2021.</w:t>
      </w:r>
    </w:p>
    <w:p w14:paraId="50B4B095" w14:textId="77777777" w:rsidR="005B3789" w:rsidRPr="006C3200" w:rsidRDefault="005B3789" w:rsidP="003E3DD3">
      <w:pPr>
        <w:spacing w:before="120" w:after="120" w:line="240" w:lineRule="auto"/>
        <w:jc w:val="both"/>
        <w:rPr>
          <w:rFonts w:ascii="Times New Roman" w:hAnsi="Times New Roman"/>
          <w:noProof/>
          <w:lang w:val="en-GB"/>
        </w:rPr>
      </w:pPr>
    </w:p>
    <w:p w14:paraId="50B4B096" w14:textId="77777777" w:rsidR="005B3789" w:rsidRPr="006C3200" w:rsidRDefault="005B3789" w:rsidP="003E3DD3">
      <w:pPr>
        <w:spacing w:before="120" w:after="120" w:line="240" w:lineRule="auto"/>
        <w:jc w:val="both"/>
        <w:rPr>
          <w:rFonts w:ascii="Times New Roman" w:hAnsi="Times New Roman"/>
          <w:noProof/>
          <w:lang w:val="en-GB"/>
        </w:rPr>
      </w:pPr>
      <w:r w:rsidRPr="006C3200">
        <w:rPr>
          <w:rFonts w:ascii="Times New Roman" w:hAnsi="Times New Roman"/>
          <w:b/>
          <w:bCs/>
          <w:noProof/>
          <w:lang w:val="en-GB"/>
        </w:rPr>
        <w:t>Reform 5: Concentration of excellent educational and research capacities.</w:t>
      </w:r>
      <w:r w:rsidRPr="006C3200">
        <w:rPr>
          <w:rFonts w:ascii="Times New Roman" w:hAnsi="Times New Roman"/>
          <w:noProof/>
          <w:lang w:val="en-GB"/>
        </w:rPr>
        <w:t xml:space="preserve"> The objective of this reform is to increase cooperation between universities. This measure consists in the establishment of roadmaps and consortia.</w:t>
      </w:r>
    </w:p>
    <w:p w14:paraId="50B4B097" w14:textId="77777777" w:rsidR="005B3789" w:rsidRDefault="005B3789" w:rsidP="003E3DD3">
      <w:pPr>
        <w:spacing w:before="120" w:after="120" w:line="240" w:lineRule="auto"/>
        <w:jc w:val="both"/>
        <w:rPr>
          <w:rFonts w:ascii="Times New Roman" w:hAnsi="Times New Roman"/>
          <w:noProof/>
          <w:lang w:val="en-GB"/>
        </w:rPr>
      </w:pPr>
      <w:r w:rsidRPr="006C3200">
        <w:rPr>
          <w:rFonts w:ascii="Times New Roman" w:hAnsi="Times New Roman"/>
          <w:b/>
          <w:bCs/>
          <w:noProof/>
          <w:lang w:val="en-GB"/>
        </w:rPr>
        <w:t xml:space="preserve">Investment 1: Investment support for the strategic development of universities. </w:t>
      </w:r>
      <w:r w:rsidRPr="006C3200">
        <w:rPr>
          <w:rFonts w:ascii="Times New Roman" w:hAnsi="Times New Roman"/>
          <w:noProof/>
          <w:lang w:val="en-GB"/>
        </w:rPr>
        <w:t>The objective of this investment is to invest in the infrastructure of universities. This measure consists in reconstructing and renovating the infrastructure of universities</w:t>
      </w:r>
      <w:r>
        <w:rPr>
          <w:rFonts w:ascii="Times New Roman" w:hAnsi="Times New Roman"/>
          <w:noProof/>
          <w:lang w:val="en-GB"/>
        </w:rPr>
        <w:t>.</w:t>
      </w:r>
    </w:p>
    <w:p w14:paraId="50B4B098" w14:textId="77777777" w:rsidR="005B3789" w:rsidRDefault="005B3789" w:rsidP="003E3DD3">
      <w:pPr>
        <w:spacing w:before="120" w:after="120" w:line="240" w:lineRule="auto"/>
        <w:jc w:val="both"/>
        <w:rPr>
          <w:rFonts w:ascii="Times New Roman" w:hAnsi="Times New Roman"/>
          <w:b/>
          <w:noProof/>
          <w:u w:val="single"/>
          <w:lang w:val="en-GB"/>
        </w:rPr>
        <w:sectPr w:rsidR="005B3789" w:rsidSect="003E3DD3">
          <w:headerReference w:type="even" r:id="rId101"/>
          <w:headerReference w:type="default" r:id="rId102"/>
          <w:footerReference w:type="even" r:id="rId103"/>
          <w:footerReference w:type="default" r:id="rId104"/>
          <w:headerReference w:type="first" r:id="rId105"/>
          <w:footerReference w:type="first" r:id="rId106"/>
          <w:pgSz w:w="12240" w:h="15840"/>
          <w:pgMar w:top="1134" w:right="1134" w:bottom="1134" w:left="1134" w:header="567" w:footer="567" w:gutter="0"/>
          <w:cols w:space="720"/>
          <w:docGrid w:linePitch="360"/>
        </w:sectPr>
      </w:pPr>
    </w:p>
    <w:p w14:paraId="50B4B099" w14:textId="77777777" w:rsidR="005B3789" w:rsidRPr="00DF3E83" w:rsidRDefault="005B3789" w:rsidP="003E3DD3">
      <w:pPr>
        <w:spacing w:before="120" w:after="120" w:line="240" w:lineRule="auto"/>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p w14:paraId="50B4B09A" w14:textId="77777777" w:rsidR="005B3789" w:rsidRPr="00DF3E83" w:rsidRDefault="005B3789" w:rsidP="003E3DD3">
      <w:pPr>
        <w:spacing w:before="120" w:after="120" w:line="240" w:lineRule="auto"/>
        <w:jc w:val="both"/>
        <w:rPr>
          <w:rFonts w:ascii="Times New Roman" w:hAnsi="Times New Roman"/>
          <w:b/>
          <w:noProof/>
          <w:u w:val="single"/>
          <w:lang w:val="en-GB"/>
        </w:rPr>
      </w:pPr>
    </w:p>
    <w:tbl>
      <w:tblPr>
        <w:tblW w:w="552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1339"/>
        <w:gridCol w:w="1188"/>
        <w:gridCol w:w="1331"/>
        <w:gridCol w:w="1490"/>
        <w:gridCol w:w="1188"/>
        <w:gridCol w:w="1038"/>
        <w:gridCol w:w="1038"/>
        <w:gridCol w:w="1038"/>
        <w:gridCol w:w="744"/>
        <w:gridCol w:w="3557"/>
      </w:tblGrid>
      <w:tr w:rsidR="003E3DD3" w:rsidRPr="00966F54" w14:paraId="50B4B0A8" w14:textId="77777777" w:rsidTr="3A4F107B">
        <w:trPr>
          <w:trHeight w:val="900"/>
          <w:tblHeader/>
        </w:trPr>
        <w:tc>
          <w:tcPr>
            <w:tcW w:w="348" w:type="pct"/>
            <w:vMerge w:val="restart"/>
            <w:shd w:val="clear" w:color="auto" w:fill="BDD7EE"/>
            <w:vAlign w:val="center"/>
          </w:tcPr>
          <w:p w14:paraId="50B4B09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B09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447" w:type="pct"/>
            <w:vMerge w:val="restart"/>
            <w:shd w:val="clear" w:color="auto" w:fill="BDD7EE"/>
            <w:vAlign w:val="center"/>
          </w:tcPr>
          <w:p w14:paraId="50B4B09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Related measure (Reform or Investment) </w:t>
            </w:r>
          </w:p>
        </w:tc>
        <w:tc>
          <w:tcPr>
            <w:tcW w:w="396" w:type="pct"/>
            <w:vMerge w:val="restart"/>
            <w:shd w:val="clear" w:color="auto" w:fill="BDD7EE"/>
            <w:vAlign w:val="center"/>
          </w:tcPr>
          <w:p w14:paraId="50B4B09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Milestone/Target</w:t>
            </w:r>
          </w:p>
          <w:p w14:paraId="50B4B09F" w14:textId="77777777" w:rsidR="005B3789" w:rsidRPr="00DF3E83" w:rsidRDefault="005B3789" w:rsidP="003E3DD3">
            <w:pPr>
              <w:jc w:val="center"/>
              <w:rPr>
                <w:rFonts w:ascii="Times New Roman" w:hAnsi="Times New Roman"/>
                <w:noProof/>
                <w:sz w:val="20"/>
                <w:szCs w:val="20"/>
                <w:lang w:val="en-GB"/>
              </w:rPr>
            </w:pPr>
          </w:p>
        </w:tc>
        <w:tc>
          <w:tcPr>
            <w:tcW w:w="444" w:type="pct"/>
            <w:vMerge w:val="restart"/>
            <w:shd w:val="clear" w:color="auto" w:fill="BDD7EE"/>
            <w:vAlign w:val="center"/>
          </w:tcPr>
          <w:p w14:paraId="50B4B0A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B0A1" w14:textId="77777777" w:rsidR="005B3789" w:rsidRPr="00DF3E83" w:rsidRDefault="005B3789" w:rsidP="003E3DD3">
            <w:pPr>
              <w:jc w:val="center"/>
              <w:rPr>
                <w:rFonts w:ascii="Times New Roman" w:hAnsi="Times New Roman"/>
                <w:noProof/>
                <w:sz w:val="20"/>
                <w:szCs w:val="20"/>
                <w:lang w:val="en-GB"/>
              </w:rPr>
            </w:pPr>
          </w:p>
        </w:tc>
        <w:tc>
          <w:tcPr>
            <w:tcW w:w="497" w:type="pct"/>
            <w:vMerge w:val="restart"/>
            <w:shd w:val="clear" w:color="auto" w:fill="BDD7EE"/>
            <w:vAlign w:val="center"/>
          </w:tcPr>
          <w:p w14:paraId="50B4B0A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 (for milestones)</w:t>
            </w:r>
          </w:p>
          <w:p w14:paraId="50B4B0A3" w14:textId="77777777" w:rsidR="005B3789" w:rsidRPr="00DF3E83" w:rsidRDefault="005B3789" w:rsidP="003E3DD3">
            <w:pPr>
              <w:jc w:val="center"/>
              <w:rPr>
                <w:rFonts w:ascii="Times New Roman" w:hAnsi="Times New Roman"/>
                <w:noProof/>
                <w:sz w:val="20"/>
                <w:szCs w:val="20"/>
                <w:lang w:val="en-GB"/>
              </w:rPr>
            </w:pPr>
          </w:p>
        </w:tc>
        <w:tc>
          <w:tcPr>
            <w:tcW w:w="1088" w:type="pct"/>
            <w:gridSpan w:val="3"/>
            <w:shd w:val="clear" w:color="auto" w:fill="BDD7EE"/>
            <w:vAlign w:val="center"/>
          </w:tcPr>
          <w:p w14:paraId="50B4B0A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 (for targets)</w:t>
            </w:r>
          </w:p>
        </w:tc>
        <w:tc>
          <w:tcPr>
            <w:tcW w:w="594" w:type="pct"/>
            <w:gridSpan w:val="2"/>
            <w:shd w:val="clear" w:color="auto" w:fill="BDD7EE"/>
            <w:vAlign w:val="center"/>
          </w:tcPr>
          <w:p w14:paraId="50B4B0A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1187" w:type="pct"/>
            <w:vMerge w:val="restart"/>
            <w:shd w:val="clear" w:color="auto" w:fill="BDD7EE"/>
            <w:vAlign w:val="center"/>
          </w:tcPr>
          <w:p w14:paraId="50B4B0A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B0A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813224" w:rsidRPr="00DF3E83" w14:paraId="50B4B0B4" w14:textId="77777777" w:rsidTr="3A4F107B">
        <w:trPr>
          <w:trHeight w:val="540"/>
          <w:tblHeader/>
        </w:trPr>
        <w:tc>
          <w:tcPr>
            <w:tcW w:w="348" w:type="pct"/>
            <w:vMerge/>
            <w:vAlign w:val="center"/>
          </w:tcPr>
          <w:p w14:paraId="50B4B0A9" w14:textId="77777777" w:rsidR="005B3789" w:rsidRPr="00DF3E83" w:rsidRDefault="005B3789" w:rsidP="003E3DD3">
            <w:pPr>
              <w:jc w:val="center"/>
              <w:rPr>
                <w:rFonts w:ascii="Times New Roman" w:hAnsi="Times New Roman"/>
                <w:noProof/>
                <w:sz w:val="20"/>
                <w:szCs w:val="20"/>
                <w:lang w:val="en-GB"/>
              </w:rPr>
            </w:pPr>
          </w:p>
        </w:tc>
        <w:tc>
          <w:tcPr>
            <w:tcW w:w="447" w:type="pct"/>
            <w:vMerge/>
            <w:vAlign w:val="center"/>
          </w:tcPr>
          <w:p w14:paraId="50B4B0AA" w14:textId="77777777" w:rsidR="005B3789" w:rsidRPr="00DF3E83" w:rsidRDefault="005B3789" w:rsidP="003E3DD3">
            <w:pPr>
              <w:jc w:val="center"/>
              <w:rPr>
                <w:rFonts w:ascii="Times New Roman" w:hAnsi="Times New Roman"/>
                <w:noProof/>
                <w:sz w:val="20"/>
                <w:szCs w:val="20"/>
                <w:lang w:val="en-GB"/>
              </w:rPr>
            </w:pPr>
          </w:p>
        </w:tc>
        <w:tc>
          <w:tcPr>
            <w:tcW w:w="396" w:type="pct"/>
            <w:vMerge/>
            <w:vAlign w:val="center"/>
          </w:tcPr>
          <w:p w14:paraId="50B4B0AB" w14:textId="77777777" w:rsidR="005B3789" w:rsidRPr="00DF3E83" w:rsidRDefault="005B3789" w:rsidP="003E3DD3">
            <w:pPr>
              <w:jc w:val="center"/>
              <w:rPr>
                <w:rFonts w:ascii="Times New Roman" w:hAnsi="Times New Roman"/>
                <w:noProof/>
                <w:sz w:val="20"/>
                <w:szCs w:val="20"/>
                <w:lang w:val="en-GB"/>
              </w:rPr>
            </w:pPr>
          </w:p>
        </w:tc>
        <w:tc>
          <w:tcPr>
            <w:tcW w:w="444" w:type="pct"/>
            <w:vMerge/>
            <w:vAlign w:val="center"/>
          </w:tcPr>
          <w:p w14:paraId="50B4B0AC" w14:textId="77777777" w:rsidR="005B3789" w:rsidRPr="00DF3E83" w:rsidRDefault="005B3789" w:rsidP="003E3DD3">
            <w:pPr>
              <w:jc w:val="center"/>
              <w:rPr>
                <w:rFonts w:ascii="Times New Roman" w:hAnsi="Times New Roman"/>
                <w:noProof/>
                <w:sz w:val="20"/>
                <w:szCs w:val="20"/>
                <w:lang w:val="en-GB"/>
              </w:rPr>
            </w:pPr>
          </w:p>
        </w:tc>
        <w:tc>
          <w:tcPr>
            <w:tcW w:w="497" w:type="pct"/>
            <w:vMerge/>
            <w:vAlign w:val="center"/>
          </w:tcPr>
          <w:p w14:paraId="50B4B0AD" w14:textId="77777777" w:rsidR="005B3789" w:rsidRPr="00DF3E83" w:rsidRDefault="005B3789" w:rsidP="003E3DD3">
            <w:pPr>
              <w:jc w:val="center"/>
              <w:rPr>
                <w:rFonts w:ascii="Times New Roman" w:hAnsi="Times New Roman"/>
                <w:noProof/>
                <w:sz w:val="20"/>
                <w:szCs w:val="20"/>
                <w:lang w:val="en-GB"/>
              </w:rPr>
            </w:pPr>
          </w:p>
        </w:tc>
        <w:tc>
          <w:tcPr>
            <w:tcW w:w="396" w:type="pct"/>
            <w:shd w:val="clear" w:color="auto" w:fill="BDD7EE"/>
            <w:vAlign w:val="center"/>
          </w:tcPr>
          <w:p w14:paraId="50B4B0A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346" w:type="pct"/>
            <w:shd w:val="clear" w:color="auto" w:fill="BDD7EE"/>
            <w:vAlign w:val="center"/>
          </w:tcPr>
          <w:p w14:paraId="50B4B0A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Baseline</w:t>
            </w:r>
          </w:p>
        </w:tc>
        <w:tc>
          <w:tcPr>
            <w:tcW w:w="345" w:type="pct"/>
            <w:shd w:val="clear" w:color="auto" w:fill="BDD7EE"/>
            <w:vAlign w:val="center"/>
          </w:tcPr>
          <w:p w14:paraId="50B4B0B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Goal </w:t>
            </w:r>
          </w:p>
        </w:tc>
        <w:tc>
          <w:tcPr>
            <w:tcW w:w="346" w:type="pct"/>
            <w:shd w:val="clear" w:color="auto" w:fill="BDD7EE"/>
            <w:vAlign w:val="center"/>
          </w:tcPr>
          <w:p w14:paraId="50B4B0B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248" w:type="pct"/>
            <w:shd w:val="clear" w:color="auto" w:fill="BDD7EE"/>
            <w:vAlign w:val="center"/>
          </w:tcPr>
          <w:p w14:paraId="50B4B0B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1187" w:type="pct"/>
            <w:vMerge/>
            <w:vAlign w:val="center"/>
          </w:tcPr>
          <w:p w14:paraId="50B4B0B3" w14:textId="77777777" w:rsidR="005B3789" w:rsidRPr="00DF3E83" w:rsidRDefault="005B3789" w:rsidP="003E3DD3">
            <w:pPr>
              <w:rPr>
                <w:rFonts w:ascii="Times New Roman" w:hAnsi="Times New Roman"/>
                <w:noProof/>
                <w:sz w:val="20"/>
                <w:szCs w:val="20"/>
                <w:lang w:val="en-GB"/>
              </w:rPr>
            </w:pPr>
          </w:p>
        </w:tc>
      </w:tr>
      <w:tr w:rsidR="003E3DD3" w:rsidRPr="00966F54" w14:paraId="50B4B0C0" w14:textId="77777777" w:rsidTr="3A4F107B">
        <w:trPr>
          <w:trHeight w:val="825"/>
        </w:trPr>
        <w:tc>
          <w:tcPr>
            <w:tcW w:w="348" w:type="pct"/>
            <w:shd w:val="clear" w:color="auto" w:fill="C6EFCE"/>
          </w:tcPr>
          <w:p w14:paraId="50B4B0B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447" w:type="pct"/>
            <w:shd w:val="clear" w:color="auto" w:fill="C6EFCE"/>
          </w:tcPr>
          <w:p w14:paraId="50B4B0B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1:Change in funding for universities, including the introduction of performance contracts</w:t>
            </w:r>
          </w:p>
        </w:tc>
        <w:tc>
          <w:tcPr>
            <w:tcW w:w="396" w:type="pct"/>
            <w:shd w:val="clear" w:color="auto" w:fill="C6EFCE"/>
          </w:tcPr>
          <w:p w14:paraId="50B4B0B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0B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Introduction of performance contracts</w:t>
            </w:r>
          </w:p>
        </w:tc>
        <w:tc>
          <w:tcPr>
            <w:tcW w:w="497" w:type="pct"/>
            <w:shd w:val="clear" w:color="auto" w:fill="C6EFCE"/>
          </w:tcPr>
          <w:p w14:paraId="50B4B0B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Conclusion of the overarching agreement of the Ministry of Education, Science, Research and Sport of the Slovak Republic (MŠVVaŠ SR) with universities</w:t>
            </w:r>
          </w:p>
        </w:tc>
        <w:tc>
          <w:tcPr>
            <w:tcW w:w="396" w:type="pct"/>
            <w:shd w:val="clear" w:color="auto" w:fill="C6EFCE"/>
          </w:tcPr>
          <w:p w14:paraId="50B4B0B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B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0B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B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8" w:type="pct"/>
            <w:shd w:val="clear" w:color="auto" w:fill="C6EFCE"/>
          </w:tcPr>
          <w:p w14:paraId="50B4B0B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1187" w:type="pct"/>
            <w:shd w:val="clear" w:color="auto" w:fill="C6EFCE"/>
          </w:tcPr>
          <w:p w14:paraId="50B4B0B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Performance contracts shall support the profiling and diversification of universities based on their strengths, their potential for development, the reduction in the number of curricula, as well as the concentration of resources. Among other things, the aim is to increase the share of professionally oriented bachelor’s programmes of public higher education from 4 % to 10 % to Q4 2025</w:t>
            </w:r>
          </w:p>
        </w:tc>
      </w:tr>
      <w:tr w:rsidR="003E3DD3" w:rsidRPr="00966F54" w14:paraId="50B4B0CC" w14:textId="77777777" w:rsidTr="3A4F107B">
        <w:trPr>
          <w:trHeight w:val="1230"/>
        </w:trPr>
        <w:tc>
          <w:tcPr>
            <w:tcW w:w="348" w:type="pct"/>
            <w:shd w:val="clear" w:color="auto" w:fill="C6EFCE"/>
          </w:tcPr>
          <w:p w14:paraId="50B4B0C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447" w:type="pct"/>
            <w:shd w:val="clear" w:color="auto" w:fill="C6EFCE"/>
          </w:tcPr>
          <w:p w14:paraId="50B4B0C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1:Change in funding for universities, including the introduction of performance contracts</w:t>
            </w:r>
          </w:p>
        </w:tc>
        <w:tc>
          <w:tcPr>
            <w:tcW w:w="396" w:type="pct"/>
            <w:shd w:val="clear" w:color="auto" w:fill="C6EFCE"/>
          </w:tcPr>
          <w:p w14:paraId="50B4B0C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444" w:type="pct"/>
            <w:shd w:val="clear" w:color="auto" w:fill="C6EFCE"/>
          </w:tcPr>
          <w:p w14:paraId="50B4B0C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Performance contracts signed with public universities (in percentage) </w:t>
            </w:r>
          </w:p>
        </w:tc>
        <w:tc>
          <w:tcPr>
            <w:tcW w:w="497" w:type="pct"/>
            <w:shd w:val="clear" w:color="auto" w:fill="C6EFCE"/>
          </w:tcPr>
          <w:p w14:paraId="50B4B0C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w:t>
            </w:r>
            <w:r>
              <w:rPr>
                <w:rFonts w:ascii="Times New Roman" w:hAnsi="Times New Roman"/>
                <w:noProof/>
                <w:color w:val="006100"/>
                <w:sz w:val="20"/>
                <w:lang w:val="en-GB"/>
              </w:rPr>
              <w:t>A</w:t>
            </w:r>
          </w:p>
        </w:tc>
        <w:tc>
          <w:tcPr>
            <w:tcW w:w="396" w:type="pct"/>
            <w:shd w:val="clear" w:color="auto" w:fill="C6EFCE"/>
          </w:tcPr>
          <w:p w14:paraId="50B4B0C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C7"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345" w:type="pct"/>
            <w:shd w:val="clear" w:color="auto" w:fill="C6EFCE"/>
          </w:tcPr>
          <w:p w14:paraId="50B4B0C8"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90</w:t>
            </w:r>
          </w:p>
        </w:tc>
        <w:tc>
          <w:tcPr>
            <w:tcW w:w="346" w:type="pct"/>
            <w:shd w:val="clear" w:color="auto" w:fill="C6EFCE"/>
          </w:tcPr>
          <w:p w14:paraId="50B4B0C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8" w:type="pct"/>
            <w:shd w:val="clear" w:color="auto" w:fill="C6EFCE"/>
          </w:tcPr>
          <w:p w14:paraId="50B4B0C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1187" w:type="pct"/>
            <w:shd w:val="clear" w:color="auto" w:fill="C6EFCE"/>
          </w:tcPr>
          <w:p w14:paraId="50B4B0C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At least 90% of performance contracts signed. </w:t>
            </w:r>
          </w:p>
        </w:tc>
      </w:tr>
      <w:tr w:rsidR="003E3DD3" w:rsidRPr="00966F54" w14:paraId="50B4B0D9" w14:textId="77777777" w:rsidTr="3A4F107B">
        <w:trPr>
          <w:trHeight w:val="1455"/>
        </w:trPr>
        <w:tc>
          <w:tcPr>
            <w:tcW w:w="348" w:type="pct"/>
            <w:shd w:val="clear" w:color="auto" w:fill="C6EFCE"/>
          </w:tcPr>
          <w:p w14:paraId="50B4B0C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3</w:t>
            </w:r>
          </w:p>
        </w:tc>
        <w:tc>
          <w:tcPr>
            <w:tcW w:w="447" w:type="pct"/>
            <w:shd w:val="clear" w:color="auto" w:fill="C6EFCE"/>
          </w:tcPr>
          <w:p w14:paraId="50B4B0C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2:Introdu</w:t>
            </w:r>
            <w:r>
              <w:rPr>
                <w:rFonts w:ascii="Times New Roman" w:hAnsi="Times New Roman"/>
                <w:noProof/>
                <w:color w:val="006100"/>
                <w:sz w:val="20"/>
                <w:lang w:val="en-GB"/>
              </w:rPr>
              <w:t>-</w:t>
            </w:r>
            <w:r w:rsidRPr="00DF3E83">
              <w:rPr>
                <w:rFonts w:ascii="Times New Roman" w:hAnsi="Times New Roman"/>
                <w:noProof/>
                <w:color w:val="006100"/>
                <w:sz w:val="20"/>
                <w:lang w:val="en-GB"/>
              </w:rPr>
              <w:t>ction of a system of periodic scientific performance evaluation</w:t>
            </w:r>
          </w:p>
        </w:tc>
        <w:tc>
          <w:tcPr>
            <w:tcW w:w="396" w:type="pct"/>
            <w:shd w:val="clear" w:color="auto" w:fill="C6EFCE"/>
          </w:tcPr>
          <w:p w14:paraId="50B4B0C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0D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Definition of the system of periodic evaluation of scientific performance introduced in the Law No 172/2005</w:t>
            </w:r>
          </w:p>
        </w:tc>
        <w:tc>
          <w:tcPr>
            <w:tcW w:w="497" w:type="pct"/>
            <w:shd w:val="clear" w:color="auto" w:fill="C6EFCE"/>
          </w:tcPr>
          <w:p w14:paraId="50B4B0D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Law No 172/2005</w:t>
            </w:r>
            <w:r w:rsidRPr="00DF3E83">
              <w:rPr>
                <w:rFonts w:ascii="Times New Roman" w:hAnsi="Times New Roman"/>
                <w:noProof/>
                <w:sz w:val="20"/>
                <w:lang w:val="en-GB"/>
              </w:rPr>
              <w:t xml:space="preserve"> </w:t>
            </w:r>
            <w:r w:rsidRPr="00DF3E83">
              <w:rPr>
                <w:rFonts w:ascii="Times New Roman" w:hAnsi="Times New Roman"/>
                <w:noProof/>
                <w:color w:val="006100"/>
                <w:sz w:val="20"/>
                <w:lang w:val="en-GB"/>
              </w:rPr>
              <w:t>for the evaluation of scientific performance and methodology for periodic scientific performance evaluation</w:t>
            </w:r>
          </w:p>
        </w:tc>
        <w:tc>
          <w:tcPr>
            <w:tcW w:w="396" w:type="pct"/>
            <w:shd w:val="clear" w:color="auto" w:fill="C6EFCE"/>
          </w:tcPr>
          <w:p w14:paraId="50B4B0D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D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0D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D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248" w:type="pct"/>
            <w:shd w:val="clear" w:color="auto" w:fill="C6EFCE"/>
          </w:tcPr>
          <w:p w14:paraId="50B4B0D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1187" w:type="pct"/>
            <w:shd w:val="clear" w:color="auto" w:fill="C6EFCE"/>
          </w:tcPr>
          <w:p w14:paraId="50B4B0D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A system of periodic evaluation of the scientific performance of universities, with the participation of international evaluators, shall be set up to ensure the diversification of universities with regard to the quality of their scientific performance in individual fields and the identification of excellent research teams in individual universities. </w:t>
            </w:r>
          </w:p>
          <w:p w14:paraId="50B4B0D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evaluation shall thus be one-size-fits-all for universities, but also for other research institutions (SAV, other non-business and private research institutions).</w:t>
            </w:r>
          </w:p>
        </w:tc>
      </w:tr>
      <w:tr w:rsidR="003E3DD3" w:rsidRPr="00966F54" w14:paraId="50B4B0E5" w14:textId="77777777" w:rsidTr="3A4F107B">
        <w:trPr>
          <w:trHeight w:val="510"/>
        </w:trPr>
        <w:tc>
          <w:tcPr>
            <w:tcW w:w="348" w:type="pct"/>
            <w:shd w:val="clear" w:color="auto" w:fill="C6EFCE"/>
          </w:tcPr>
          <w:p w14:paraId="50B4B0D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447" w:type="pct"/>
            <w:shd w:val="clear" w:color="auto" w:fill="C6EFCE"/>
          </w:tcPr>
          <w:p w14:paraId="50B4B0D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2:Introdu</w:t>
            </w:r>
            <w:r>
              <w:rPr>
                <w:rFonts w:ascii="Times New Roman" w:hAnsi="Times New Roman"/>
                <w:noProof/>
                <w:color w:val="006100"/>
                <w:sz w:val="20"/>
                <w:lang w:val="en-GB"/>
              </w:rPr>
              <w:t>-</w:t>
            </w:r>
            <w:r w:rsidRPr="00DF3E83">
              <w:rPr>
                <w:rFonts w:ascii="Times New Roman" w:hAnsi="Times New Roman"/>
                <w:noProof/>
                <w:color w:val="006100"/>
                <w:sz w:val="20"/>
                <w:lang w:val="en-GB"/>
              </w:rPr>
              <w:t>ction of a system of periodic scientific performance evaluation</w:t>
            </w:r>
          </w:p>
        </w:tc>
        <w:tc>
          <w:tcPr>
            <w:tcW w:w="396" w:type="pct"/>
            <w:shd w:val="clear" w:color="auto" w:fill="C6EFCE"/>
          </w:tcPr>
          <w:p w14:paraId="50B4B0DC"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Target</w:t>
            </w:r>
          </w:p>
        </w:tc>
        <w:tc>
          <w:tcPr>
            <w:tcW w:w="444" w:type="pct"/>
            <w:shd w:val="clear" w:color="auto" w:fill="C6EFCE"/>
          </w:tcPr>
          <w:p w14:paraId="50B4B0DD" w14:textId="157D3FEB"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Number of</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Performed evaluations </w:t>
            </w:r>
          </w:p>
        </w:tc>
        <w:tc>
          <w:tcPr>
            <w:tcW w:w="497" w:type="pct"/>
            <w:shd w:val="clear" w:color="auto" w:fill="C6EFCE"/>
          </w:tcPr>
          <w:p w14:paraId="50B4B0DE" w14:textId="77777777" w:rsidR="005B3789" w:rsidRPr="00DF3E83" w:rsidRDefault="005B3789" w:rsidP="003E3DD3">
            <w:pPr>
              <w:rPr>
                <w:rFonts w:ascii="Times New Roman" w:hAnsi="Times New Roman"/>
                <w:noProof/>
                <w:color w:val="006100"/>
                <w:sz w:val="20"/>
                <w:lang w:val="en-GB"/>
              </w:rPr>
            </w:pPr>
          </w:p>
        </w:tc>
        <w:tc>
          <w:tcPr>
            <w:tcW w:w="396" w:type="pct"/>
            <w:shd w:val="clear" w:color="auto" w:fill="C6EFCE"/>
          </w:tcPr>
          <w:p w14:paraId="50B4B0DF"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Number</w:t>
            </w:r>
          </w:p>
        </w:tc>
        <w:tc>
          <w:tcPr>
            <w:tcW w:w="346" w:type="pct"/>
            <w:shd w:val="clear" w:color="auto" w:fill="C6EFCE"/>
          </w:tcPr>
          <w:p w14:paraId="50B4B0E0" w14:textId="02962353"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0</w:t>
            </w:r>
          </w:p>
        </w:tc>
        <w:tc>
          <w:tcPr>
            <w:tcW w:w="345" w:type="pct"/>
            <w:shd w:val="clear" w:color="auto" w:fill="C6EFCE"/>
          </w:tcPr>
          <w:p w14:paraId="50B4B0E1"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20</w:t>
            </w:r>
          </w:p>
        </w:tc>
        <w:tc>
          <w:tcPr>
            <w:tcW w:w="346" w:type="pct"/>
            <w:shd w:val="clear" w:color="auto" w:fill="C6EFCE"/>
          </w:tcPr>
          <w:p w14:paraId="50B4B0E2" w14:textId="77777777" w:rsidR="005B3789" w:rsidRPr="00DF3E83" w:rsidRDefault="005B3789" w:rsidP="003E3DD3">
            <w:pPr>
              <w:jc w:val="cente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Q4</w:t>
            </w:r>
          </w:p>
        </w:tc>
        <w:tc>
          <w:tcPr>
            <w:tcW w:w="248" w:type="pct"/>
            <w:shd w:val="clear" w:color="auto" w:fill="C6EFCE"/>
          </w:tcPr>
          <w:p w14:paraId="50B4B0E3" w14:textId="77777777" w:rsidR="005B3789" w:rsidRPr="00DF3E83" w:rsidRDefault="005B3789" w:rsidP="003E3DD3">
            <w:pPr>
              <w:jc w:val="cente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2022</w:t>
            </w:r>
          </w:p>
        </w:tc>
        <w:tc>
          <w:tcPr>
            <w:tcW w:w="1187" w:type="pct"/>
            <w:shd w:val="clear" w:color="auto" w:fill="C6EFCE"/>
          </w:tcPr>
          <w:p w14:paraId="50B4B0E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target refers to the all public universities. </w:t>
            </w:r>
          </w:p>
        </w:tc>
      </w:tr>
      <w:tr w:rsidR="003E3DD3" w:rsidRPr="00966F54" w14:paraId="50B4B0F3" w14:textId="77777777" w:rsidTr="3A4F107B">
        <w:trPr>
          <w:trHeight w:val="975"/>
        </w:trPr>
        <w:tc>
          <w:tcPr>
            <w:tcW w:w="348" w:type="pct"/>
            <w:shd w:val="clear" w:color="auto" w:fill="C6EFCE"/>
          </w:tcPr>
          <w:p w14:paraId="50B4B0E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447" w:type="pct"/>
            <w:shd w:val="clear" w:color="auto" w:fill="C6EFCE"/>
          </w:tcPr>
          <w:p w14:paraId="50B4B0E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3:A new approach to accreditation of higher education</w:t>
            </w:r>
          </w:p>
        </w:tc>
        <w:tc>
          <w:tcPr>
            <w:tcW w:w="396" w:type="pct"/>
            <w:shd w:val="clear" w:color="auto" w:fill="C6EFCE"/>
          </w:tcPr>
          <w:p w14:paraId="50B4B0E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444" w:type="pct"/>
            <w:shd w:val="clear" w:color="auto" w:fill="C6EFCE"/>
          </w:tcPr>
          <w:p w14:paraId="50B4B0E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Percentage of universities apply to check the compliance of internal quality systems and study programmes with standards</w:t>
            </w:r>
          </w:p>
        </w:tc>
        <w:tc>
          <w:tcPr>
            <w:tcW w:w="497" w:type="pct"/>
            <w:shd w:val="clear" w:color="auto" w:fill="C6EFCE"/>
          </w:tcPr>
          <w:p w14:paraId="50B4B0EA" w14:textId="77777777" w:rsidR="005B3789" w:rsidRPr="00DF3E83" w:rsidRDefault="005B3789" w:rsidP="003E3DD3">
            <w:pPr>
              <w:rPr>
                <w:rFonts w:ascii="Times New Roman" w:hAnsi="Times New Roman"/>
                <w:noProof/>
                <w:sz w:val="20"/>
                <w:szCs w:val="20"/>
                <w:lang w:val="en-GB"/>
              </w:rPr>
            </w:pPr>
          </w:p>
        </w:tc>
        <w:tc>
          <w:tcPr>
            <w:tcW w:w="396" w:type="pct"/>
            <w:shd w:val="clear" w:color="auto" w:fill="C6EFCE"/>
          </w:tcPr>
          <w:p w14:paraId="50B4B0E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EC"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345" w:type="pct"/>
            <w:shd w:val="clear" w:color="auto" w:fill="C6EFCE"/>
          </w:tcPr>
          <w:p w14:paraId="50B4B0ED"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90</w:t>
            </w:r>
          </w:p>
        </w:tc>
        <w:tc>
          <w:tcPr>
            <w:tcW w:w="346" w:type="pct"/>
            <w:shd w:val="clear" w:color="auto" w:fill="C6EFCE"/>
          </w:tcPr>
          <w:p w14:paraId="50B4B0E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8" w:type="pct"/>
            <w:shd w:val="clear" w:color="auto" w:fill="C6EFCE"/>
          </w:tcPr>
          <w:p w14:paraId="50B4B0E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1187" w:type="pct"/>
            <w:shd w:val="clear" w:color="auto" w:fill="C6EFCE"/>
          </w:tcPr>
          <w:p w14:paraId="50B4B0F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At least 90% of universities have applied for a verification of the compliance of their internal quality systems and study programmes with new accreditation standards. </w:t>
            </w:r>
          </w:p>
          <w:p w14:paraId="50B4B0F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new accreditation standards shall tighten standards and conditions for the guarantee and delivery of study programmes. Five academics with high-quality scientific outputs are needed for accreditation, as well as the implementation of a student-centred quality education system. </w:t>
            </w:r>
          </w:p>
          <w:p w14:paraId="50B4B0F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Foreign assessors shall also be routinely involved in assessing compliance with accreditation standards for quality of education. Stricter rules shall lead to a reduction in the number of study programmes, greater diversification and profiling and greater student orientation, as universities shall concentrate on programmes where they may deliver the highest quality of education</w:t>
            </w:r>
            <w:r>
              <w:rPr>
                <w:rFonts w:ascii="Times New Roman" w:hAnsi="Times New Roman"/>
                <w:noProof/>
                <w:color w:val="006100"/>
                <w:sz w:val="20"/>
                <w:lang w:val="en-GB"/>
              </w:rPr>
              <w:t>.</w:t>
            </w:r>
          </w:p>
        </w:tc>
      </w:tr>
      <w:tr w:rsidR="003E3DD3" w:rsidRPr="00DF3E83" w14:paraId="50B4B100" w14:textId="77777777" w:rsidTr="3A4F107B">
        <w:trPr>
          <w:trHeight w:val="1740"/>
        </w:trPr>
        <w:tc>
          <w:tcPr>
            <w:tcW w:w="348" w:type="pct"/>
            <w:shd w:val="clear" w:color="auto" w:fill="C6EFCE"/>
          </w:tcPr>
          <w:p w14:paraId="50B4B0F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447" w:type="pct"/>
            <w:shd w:val="clear" w:color="auto" w:fill="C6EFCE"/>
          </w:tcPr>
          <w:p w14:paraId="50B4B0F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4:Reform of the management of universities</w:t>
            </w:r>
          </w:p>
        </w:tc>
        <w:tc>
          <w:tcPr>
            <w:tcW w:w="396" w:type="pct"/>
            <w:shd w:val="clear" w:color="auto" w:fill="C6EFCE"/>
          </w:tcPr>
          <w:p w14:paraId="50B4B0F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0F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reform of the management system of higher education institutions</w:t>
            </w:r>
          </w:p>
        </w:tc>
        <w:tc>
          <w:tcPr>
            <w:tcW w:w="497" w:type="pct"/>
            <w:shd w:val="clear" w:color="auto" w:fill="C6EFCE"/>
          </w:tcPr>
          <w:p w14:paraId="50B4B0F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Entry into force of the amendment to Act No 131/2002 on higher education, </w:t>
            </w:r>
          </w:p>
        </w:tc>
        <w:tc>
          <w:tcPr>
            <w:tcW w:w="396" w:type="pct"/>
            <w:shd w:val="clear" w:color="auto" w:fill="C6EFCE"/>
          </w:tcPr>
          <w:p w14:paraId="50B4B0F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F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0F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0F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8" w:type="pct"/>
            <w:shd w:val="clear" w:color="auto" w:fill="C6EFCE"/>
          </w:tcPr>
          <w:p w14:paraId="50B4B0F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1187" w:type="pct"/>
            <w:shd w:val="clear" w:color="auto" w:fill="C6EFCE"/>
          </w:tcPr>
          <w:p w14:paraId="50B4B0F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amendment to Act No 131/2002 on higher education shall reform the management system of universities. The amendment to the Law on Higher Education shall strengthen the competences of the Rector and the Board of Directors, the composition of which shall be reformed, the method of electing the rector shall be changed, the mechanism of functional posts shall be opened up and the requirements for the internal organisation of academia shall be simplified, ensuring school autonomy and freedom of science. </w:t>
            </w:r>
          </w:p>
          <w:p w14:paraId="50B4B0F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strengthening of the competences of the Board of Directors shall address issues of strategic governance of the University, while the participation of State representatives shall be limited in such a way that the central government shall not be able to take control of the Board of Directors. Academic freedom shall in no way be affected.</w:t>
            </w:r>
          </w:p>
        </w:tc>
      </w:tr>
      <w:tr w:rsidR="003E3DD3" w:rsidRPr="00966F54" w14:paraId="50B4B10C" w14:textId="77777777" w:rsidTr="3A4F107B">
        <w:trPr>
          <w:trHeight w:val="750"/>
        </w:trPr>
        <w:tc>
          <w:tcPr>
            <w:tcW w:w="348" w:type="pct"/>
            <w:shd w:val="clear" w:color="auto" w:fill="C6EFCE"/>
          </w:tcPr>
          <w:p w14:paraId="50B4B10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7</w:t>
            </w:r>
          </w:p>
        </w:tc>
        <w:tc>
          <w:tcPr>
            <w:tcW w:w="447" w:type="pct"/>
            <w:shd w:val="clear" w:color="auto" w:fill="C6EFCE"/>
          </w:tcPr>
          <w:p w14:paraId="50B4B10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5:Concentra</w:t>
            </w:r>
            <w:r>
              <w:rPr>
                <w:rFonts w:ascii="Times New Roman" w:hAnsi="Times New Roman"/>
                <w:noProof/>
                <w:color w:val="006100"/>
                <w:sz w:val="20"/>
                <w:lang w:val="en-GB"/>
              </w:rPr>
              <w:t>-</w:t>
            </w:r>
            <w:r w:rsidRPr="00DF3E83">
              <w:rPr>
                <w:rFonts w:ascii="Times New Roman" w:hAnsi="Times New Roman"/>
                <w:noProof/>
                <w:color w:val="006100"/>
                <w:sz w:val="20"/>
                <w:lang w:val="en-GB"/>
              </w:rPr>
              <w:t>tion of excellent educational and research capacities</w:t>
            </w:r>
          </w:p>
        </w:tc>
        <w:tc>
          <w:tcPr>
            <w:tcW w:w="396" w:type="pct"/>
            <w:shd w:val="clear" w:color="auto" w:fill="C6EFCE"/>
          </w:tcPr>
          <w:p w14:paraId="50B4B10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10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Start bringing together of universities into larger units</w:t>
            </w:r>
          </w:p>
        </w:tc>
        <w:tc>
          <w:tcPr>
            <w:tcW w:w="497" w:type="pct"/>
            <w:shd w:val="clear" w:color="auto" w:fill="C6EFCE"/>
          </w:tcPr>
          <w:p w14:paraId="50B4B10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An approved by the Ministry of Education, Science, Research and Sport of the Slovak Republic (MŠVVaŠ SR) bundling road map for at least 2 university units.</w:t>
            </w:r>
          </w:p>
        </w:tc>
        <w:tc>
          <w:tcPr>
            <w:tcW w:w="396" w:type="pct"/>
            <w:shd w:val="clear" w:color="auto" w:fill="C6EFCE"/>
          </w:tcPr>
          <w:p w14:paraId="50B4B10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10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108" w14:textId="77777777" w:rsidR="005B3789" w:rsidRPr="00DF3E83" w:rsidRDefault="005B3789" w:rsidP="003E3DD3">
            <w:pPr>
              <w:rPr>
                <w:rFonts w:ascii="Times New Roman" w:hAnsi="Times New Roman"/>
                <w:noProof/>
                <w:sz w:val="20"/>
                <w:szCs w:val="20"/>
                <w:lang w:val="en-GB"/>
              </w:rPr>
            </w:pPr>
          </w:p>
        </w:tc>
        <w:tc>
          <w:tcPr>
            <w:tcW w:w="346" w:type="pct"/>
            <w:shd w:val="clear" w:color="auto" w:fill="C6EFCE"/>
          </w:tcPr>
          <w:p w14:paraId="50B4B10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8" w:type="pct"/>
            <w:shd w:val="clear" w:color="auto" w:fill="C6EFCE"/>
          </w:tcPr>
          <w:p w14:paraId="50B4B10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1187" w:type="pct"/>
            <w:shd w:val="clear" w:color="auto" w:fill="C6EFCE"/>
          </w:tcPr>
          <w:p w14:paraId="50B4B10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An approved bundling road map for at least 2 university units. The Road Map shall develop the timetable and the various steps leading to the linkage of higher education institutions.</w:t>
            </w:r>
            <w:r w:rsidRPr="00DF3E83">
              <w:rPr>
                <w:rFonts w:ascii="Times New Roman" w:hAnsi="Times New Roman"/>
                <w:noProof/>
                <w:sz w:val="20"/>
                <w:lang w:val="en-GB"/>
              </w:rPr>
              <w:t xml:space="preserve"> </w:t>
            </w:r>
            <w:r w:rsidRPr="00DF3E83">
              <w:rPr>
                <w:rFonts w:ascii="Times New Roman" w:hAnsi="Times New Roman"/>
                <w:noProof/>
                <w:color w:val="006100"/>
                <w:sz w:val="20"/>
                <w:lang w:val="en-GB"/>
              </w:rPr>
              <w:t>The blending process itself shall be supported by investments from the Recovery Fund Facility, as well as performance contracts due to direct transaction costs (such us the unification of IT systems), also to build new infrastructure capacities (such as removing duplications and unifying the sites concerned shall not simply be able to relocate workplaces and new capacities shall need to be built).</w:t>
            </w:r>
          </w:p>
        </w:tc>
      </w:tr>
      <w:tr w:rsidR="003E3DD3" w:rsidRPr="00966F54" w14:paraId="50B4B121" w14:textId="77777777" w:rsidTr="3A4F107B">
        <w:trPr>
          <w:trHeight w:val="1185"/>
        </w:trPr>
        <w:tc>
          <w:tcPr>
            <w:tcW w:w="348" w:type="pct"/>
            <w:shd w:val="clear" w:color="auto" w:fill="C6EFCE"/>
          </w:tcPr>
          <w:p w14:paraId="50B4B10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8</w:t>
            </w:r>
          </w:p>
        </w:tc>
        <w:tc>
          <w:tcPr>
            <w:tcW w:w="447" w:type="pct"/>
            <w:shd w:val="clear" w:color="auto" w:fill="C6EFCE"/>
          </w:tcPr>
          <w:p w14:paraId="50B4B10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 Reform 5:Concentra</w:t>
            </w:r>
            <w:r>
              <w:rPr>
                <w:rFonts w:ascii="Times New Roman" w:hAnsi="Times New Roman"/>
                <w:noProof/>
                <w:color w:val="006100"/>
                <w:sz w:val="20"/>
                <w:lang w:val="en-GB"/>
              </w:rPr>
              <w:t>-</w:t>
            </w:r>
            <w:r w:rsidRPr="00DF3E83">
              <w:rPr>
                <w:rFonts w:ascii="Times New Roman" w:hAnsi="Times New Roman"/>
                <w:noProof/>
                <w:color w:val="006100"/>
                <w:sz w:val="20"/>
                <w:lang w:val="en-GB"/>
              </w:rPr>
              <w:t>tion of excellent educational and research capacities</w:t>
            </w:r>
          </w:p>
        </w:tc>
        <w:tc>
          <w:tcPr>
            <w:tcW w:w="396" w:type="pct"/>
            <w:shd w:val="clear" w:color="auto" w:fill="C6EFCE"/>
          </w:tcPr>
          <w:p w14:paraId="50B4B10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110" w14:textId="77777777" w:rsidR="005B3789" w:rsidRPr="00DF3E83" w:rsidRDefault="005B3789" w:rsidP="003E3DD3">
            <w:pPr>
              <w:rPr>
                <w:rFonts w:ascii="Times New Roman" w:hAnsi="Times New Roman"/>
                <w:noProof/>
                <w:sz w:val="20"/>
                <w:szCs w:val="20"/>
                <w:lang w:val="en-GB"/>
              </w:rPr>
            </w:pPr>
            <w:r>
              <w:rPr>
                <w:rFonts w:ascii="Times New Roman" w:hAnsi="Times New Roman"/>
                <w:noProof/>
                <w:color w:val="006100"/>
                <w:sz w:val="20"/>
                <w:lang w:val="en-GB"/>
              </w:rPr>
              <w:t>B</w:t>
            </w:r>
            <w:r w:rsidRPr="00DF3E83">
              <w:rPr>
                <w:rFonts w:ascii="Times New Roman" w:hAnsi="Times New Roman"/>
                <w:noProof/>
                <w:color w:val="006100"/>
                <w:sz w:val="20"/>
                <w:lang w:val="en-GB"/>
              </w:rPr>
              <w:t>ringing together universities through consortia</w:t>
            </w:r>
          </w:p>
        </w:tc>
        <w:tc>
          <w:tcPr>
            <w:tcW w:w="497" w:type="pct"/>
            <w:shd w:val="clear" w:color="auto" w:fill="C6EFCE"/>
          </w:tcPr>
          <w:p w14:paraId="50B4B111" w14:textId="77777777" w:rsidR="005B3789"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Establishment of </w:t>
            </w:r>
            <w:r w:rsidRPr="00DF3E83">
              <w:rPr>
                <w:rFonts w:ascii="Times New Roman" w:hAnsi="Times New Roman"/>
                <w:noProof/>
                <w:color w:val="006100"/>
                <w:sz w:val="20"/>
                <w:lang w:val="en-GB"/>
              </w:rPr>
              <w:t>at least 2 consortia</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a </w:t>
            </w:r>
            <w:r w:rsidRPr="002C6087">
              <w:rPr>
                <w:rFonts w:ascii="Times New Roman" w:hAnsi="Times New Roman"/>
                <w:noProof/>
                <w:color w:val="006100"/>
                <w:sz w:val="20"/>
                <w:lang w:val="en-GB"/>
              </w:rPr>
              <w:t>roadmap and a signed contract between the Ministry and the</w:t>
            </w:r>
            <w:r w:rsidRPr="00AD1562">
              <w:rPr>
                <w:rFonts w:ascii="Times New Roman" w:hAnsi="Times New Roman"/>
                <w:noProof/>
                <w:color w:val="006100"/>
                <w:sz w:val="20"/>
                <w:lang w:val="en-GB"/>
              </w:rPr>
              <w:t xml:space="preserve"> </w:t>
            </w:r>
            <w:r w:rsidRPr="002C6087">
              <w:rPr>
                <w:rFonts w:ascii="Times New Roman" w:hAnsi="Times New Roman"/>
                <w:noProof/>
                <w:color w:val="006100"/>
                <w:sz w:val="20"/>
                <w:lang w:val="en-GB"/>
              </w:rPr>
              <w:t xml:space="preserve">university for the establishment of </w:t>
            </w:r>
            <w:r w:rsidRPr="00AD1562">
              <w:rPr>
                <w:rFonts w:ascii="Times New Roman" w:hAnsi="Times New Roman"/>
                <w:noProof/>
                <w:color w:val="006100"/>
                <w:sz w:val="20"/>
                <w:lang w:val="en-GB"/>
              </w:rPr>
              <w:t xml:space="preserve">the </w:t>
            </w:r>
            <w:r w:rsidRPr="002C6087">
              <w:rPr>
                <w:rFonts w:ascii="Times New Roman" w:hAnsi="Times New Roman"/>
                <w:noProof/>
                <w:color w:val="006100"/>
                <w:sz w:val="20"/>
                <w:lang w:val="en-GB"/>
              </w:rPr>
              <w:t>consortium linked to the latter roadmap.</w:t>
            </w:r>
          </w:p>
          <w:p w14:paraId="50B4B112" w14:textId="77777777" w:rsidR="005B3789" w:rsidRPr="00DF3E83" w:rsidRDefault="005B3789" w:rsidP="003E3DD3">
            <w:pPr>
              <w:rPr>
                <w:rFonts w:ascii="Times New Roman" w:hAnsi="Times New Roman"/>
                <w:noProof/>
                <w:sz w:val="20"/>
                <w:szCs w:val="20"/>
                <w:lang w:val="en-GB"/>
              </w:rPr>
            </w:pPr>
          </w:p>
        </w:tc>
        <w:tc>
          <w:tcPr>
            <w:tcW w:w="396" w:type="pct"/>
            <w:shd w:val="clear" w:color="auto" w:fill="C6EFCE"/>
          </w:tcPr>
          <w:p w14:paraId="50B4B113" w14:textId="77777777" w:rsidR="005B3789" w:rsidRPr="00DF3E83" w:rsidRDefault="005B3789" w:rsidP="003E3DD3">
            <w:pPr>
              <w:rPr>
                <w:rFonts w:ascii="Times New Roman" w:hAnsi="Times New Roman"/>
                <w:noProof/>
                <w:sz w:val="20"/>
                <w:szCs w:val="20"/>
                <w:lang w:val="en-GB"/>
              </w:rPr>
            </w:pPr>
          </w:p>
        </w:tc>
        <w:tc>
          <w:tcPr>
            <w:tcW w:w="346" w:type="pct"/>
            <w:shd w:val="clear" w:color="auto" w:fill="C6EFCE"/>
          </w:tcPr>
          <w:p w14:paraId="50B4B11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11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11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248" w:type="pct"/>
            <w:shd w:val="clear" w:color="auto" w:fill="C6EFCE"/>
          </w:tcPr>
          <w:p w14:paraId="50B4B11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1187" w:type="pct"/>
            <w:shd w:val="clear" w:color="auto" w:fill="C6EFCE"/>
          </w:tcPr>
          <w:p w14:paraId="50B4B118" w14:textId="0B329CA9" w:rsidR="005B3789" w:rsidRPr="00DF3E83" w:rsidRDefault="005B3789" w:rsidP="003E3DD3">
            <w:pPr>
              <w:rPr>
                <w:rFonts w:ascii="Times New Roman" w:hAnsi="Times New Roman"/>
                <w:noProof/>
                <w:color w:val="006100"/>
                <w:sz w:val="20"/>
                <w:szCs w:val="20"/>
                <w:lang w:val="en-GB"/>
              </w:rPr>
            </w:pPr>
            <w:r>
              <w:rPr>
                <w:rFonts w:ascii="Times New Roman" w:hAnsi="Times New Roman"/>
                <w:noProof/>
                <w:color w:val="006100"/>
                <w:sz w:val="20"/>
                <w:lang w:val="en-GB"/>
              </w:rPr>
              <w:t>A</w:t>
            </w:r>
            <w:r w:rsidRPr="00DF3E83">
              <w:rPr>
                <w:rFonts w:ascii="Times New Roman" w:hAnsi="Times New Roman"/>
                <w:noProof/>
                <w:color w:val="006100"/>
                <w:sz w:val="20"/>
                <w:lang w:val="en-GB"/>
              </w:rPr>
              <w:t>t least 2 consortia</w:t>
            </w:r>
            <w:r>
              <w:rPr>
                <w:rFonts w:ascii="Times New Roman" w:hAnsi="Times New Roman"/>
                <w:noProof/>
                <w:color w:val="006100"/>
                <w:sz w:val="20"/>
                <w:lang w:val="en-GB"/>
              </w:rPr>
              <w:t xml:space="preserve"> established as</w:t>
            </w:r>
            <w:r w:rsidRPr="00DF3E83">
              <w:rPr>
                <w:rFonts w:ascii="Times New Roman" w:hAnsi="Times New Roman"/>
                <w:noProof/>
                <w:color w:val="006100"/>
                <w:sz w:val="20"/>
                <w:lang w:val="en-GB"/>
              </w:rPr>
              <w:t xml:space="preserve"> confirmed by the statute of each consortium</w:t>
            </w:r>
            <w:r>
              <w:rPr>
                <w:rFonts w:ascii="Times New Roman" w:hAnsi="Times New Roman"/>
                <w:noProof/>
                <w:color w:val="006100"/>
                <w:sz w:val="20"/>
                <w:lang w:val="en-GB"/>
              </w:rPr>
              <w:t>.</w:t>
            </w:r>
          </w:p>
          <w:p w14:paraId="50B4B119" w14:textId="2A1857AF" w:rsidR="005B3789" w:rsidRPr="00DF3E83" w:rsidRDefault="71BE40D8" w:rsidP="003E3DD3">
            <w:pPr>
              <w:rPr>
                <w:rFonts w:ascii="Times New Roman" w:eastAsia="Calibri" w:hAnsi="Times New Roman" w:cs="Times New Roman"/>
                <w:noProof/>
                <w:color w:val="006100"/>
                <w:sz w:val="20"/>
                <w:szCs w:val="20"/>
                <w:lang w:val="en-GB"/>
              </w:rPr>
            </w:pPr>
            <w:r w:rsidRPr="3A4F107B">
              <w:rPr>
                <w:rFonts w:ascii="Times New Roman" w:hAnsi="Times New Roman"/>
                <w:noProof/>
                <w:color w:val="006100"/>
                <w:sz w:val="20"/>
                <w:szCs w:val="20"/>
                <w:lang w:val="en-GB"/>
              </w:rPr>
              <w:t xml:space="preserve">Each statute shall </w:t>
            </w:r>
            <w:r w:rsidR="015E00FE" w:rsidRPr="3A4F107B">
              <w:rPr>
                <w:rFonts w:ascii="Times New Roman" w:hAnsi="Times New Roman"/>
                <w:noProof/>
                <w:color w:val="006100"/>
                <w:sz w:val="20"/>
                <w:szCs w:val="20"/>
                <w:lang w:val="en-GB"/>
              </w:rPr>
              <w:t xml:space="preserve">state that </w:t>
            </w:r>
            <w:r w:rsidR="09FD7ECF" w:rsidRPr="3A4F107B">
              <w:rPr>
                <w:rFonts w:ascii="Times New Roman" w:hAnsi="Times New Roman"/>
                <w:noProof/>
                <w:color w:val="006100"/>
                <w:sz w:val="20"/>
                <w:szCs w:val="20"/>
                <w:lang w:val="en-GB"/>
              </w:rPr>
              <w:t xml:space="preserve">the </w:t>
            </w:r>
            <w:r w:rsidR="7D343CAF" w:rsidRPr="3A4F107B">
              <w:rPr>
                <w:rFonts w:ascii="Times New Roman" w:hAnsi="Times New Roman"/>
                <w:noProof/>
                <w:color w:val="006100"/>
                <w:sz w:val="20"/>
                <w:szCs w:val="20"/>
                <w:lang w:val="en-GB"/>
              </w:rPr>
              <w:t xml:space="preserve">consortium </w:t>
            </w:r>
            <w:r w:rsidR="6BB7FE7F" w:rsidRPr="7ADCA38A">
              <w:rPr>
                <w:rFonts w:ascii="Times New Roman" w:hAnsi="Times New Roman"/>
                <w:noProof/>
                <w:color w:val="006100"/>
                <w:sz w:val="20"/>
                <w:szCs w:val="20"/>
                <w:lang w:val="en-GB"/>
              </w:rPr>
              <w:t xml:space="preserve">intends to </w:t>
            </w:r>
            <w:r w:rsidR="3477F19B" w:rsidRPr="3A4F107B">
              <w:rPr>
                <w:rFonts w:ascii="Times New Roman" w:hAnsi="Times New Roman"/>
                <w:noProof/>
                <w:color w:val="006100"/>
                <w:sz w:val="20"/>
                <w:szCs w:val="20"/>
                <w:lang w:val="en-GB"/>
              </w:rPr>
              <w:t>engage in:</w:t>
            </w:r>
          </w:p>
          <w:p w14:paraId="50B4B11A" w14:textId="2DBA5044" w:rsidR="005B3789" w:rsidRPr="00DF3E83" w:rsidRDefault="1FDA62F8" w:rsidP="003E3DD3">
            <w:pPr>
              <w:numPr>
                <w:ilvl w:val="0"/>
                <w:numId w:val="34"/>
              </w:numPr>
              <w:spacing w:after="120" w:line="259" w:lineRule="auto"/>
              <w:ind w:left="714" w:hanging="357"/>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H</w:t>
            </w:r>
            <w:r w:rsidR="71BE40D8" w:rsidRPr="3A4F107B">
              <w:rPr>
                <w:rFonts w:ascii="Times New Roman" w:hAnsi="Times New Roman"/>
                <w:noProof/>
                <w:color w:val="006100"/>
                <w:sz w:val="20"/>
                <w:szCs w:val="20"/>
                <w:lang w:val="en-GB"/>
              </w:rPr>
              <w:t>armonisation of internal quality systems</w:t>
            </w:r>
            <w:r w:rsidR="00C8576F">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 xml:space="preserve"> </w:t>
            </w:r>
          </w:p>
          <w:p w14:paraId="105B1845" w14:textId="06C97890" w:rsidR="4A9BE087" w:rsidRDefault="4A9BE087" w:rsidP="3A4F107B">
            <w:pPr>
              <w:numPr>
                <w:ilvl w:val="0"/>
                <w:numId w:val="34"/>
              </w:numPr>
              <w:spacing w:after="120" w:line="259" w:lineRule="auto"/>
              <w:ind w:left="714" w:hanging="357"/>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Offering joint study programmes</w:t>
            </w:r>
            <w:r w:rsidR="647E79AD" w:rsidRPr="3A4F107B">
              <w:rPr>
                <w:rFonts w:ascii="Times New Roman" w:hAnsi="Times New Roman"/>
                <w:noProof/>
                <w:color w:val="006100"/>
                <w:sz w:val="20"/>
                <w:szCs w:val="20"/>
                <w:lang w:val="en-GB"/>
              </w:rPr>
              <w:t>.</w:t>
            </w:r>
          </w:p>
          <w:p w14:paraId="50B4B11C" w14:textId="097F1CD0" w:rsidR="005B3789" w:rsidRPr="00EF3594" w:rsidRDefault="45400ABB" w:rsidP="00EF3594">
            <w:pPr>
              <w:numPr>
                <w:ilvl w:val="0"/>
                <w:numId w:val="34"/>
              </w:numPr>
              <w:spacing w:after="120" w:line="259" w:lineRule="auto"/>
              <w:ind w:left="714" w:hanging="357"/>
              <w:rPr>
                <w:rFonts w:ascii="Times New Roman" w:hAnsi="Times New Roman"/>
                <w:noProof/>
                <w:color w:val="006100"/>
                <w:sz w:val="20"/>
                <w:szCs w:val="20"/>
                <w:lang w:val="en-GB"/>
              </w:rPr>
            </w:pPr>
            <w:r w:rsidRPr="00EF3594">
              <w:rPr>
                <w:rFonts w:ascii="Times New Roman" w:hAnsi="Times New Roman"/>
                <w:noProof/>
                <w:color w:val="006100"/>
                <w:sz w:val="20"/>
                <w:szCs w:val="20"/>
                <w:lang w:val="en-GB"/>
              </w:rPr>
              <w:t>E</w:t>
            </w:r>
            <w:r w:rsidR="71BE40D8" w:rsidRPr="00EF3594">
              <w:rPr>
                <w:rFonts w:ascii="Times New Roman" w:hAnsi="Times New Roman"/>
                <w:noProof/>
                <w:color w:val="006100"/>
                <w:sz w:val="20"/>
                <w:szCs w:val="20"/>
                <w:lang w:val="en-GB"/>
              </w:rPr>
              <w:t>nabl</w:t>
            </w:r>
            <w:r w:rsidR="02C5712D" w:rsidRPr="00EF3594">
              <w:rPr>
                <w:rFonts w:ascii="Times New Roman" w:hAnsi="Times New Roman"/>
                <w:noProof/>
                <w:color w:val="006100"/>
                <w:sz w:val="20"/>
                <w:szCs w:val="20"/>
                <w:lang w:val="en-GB"/>
              </w:rPr>
              <w:t>ing</w:t>
            </w:r>
            <w:r w:rsidR="71BE40D8" w:rsidRPr="00EF3594">
              <w:rPr>
                <w:rFonts w:ascii="Times New Roman" w:hAnsi="Times New Roman"/>
                <w:noProof/>
                <w:color w:val="006100"/>
                <w:sz w:val="20"/>
                <w:szCs w:val="20"/>
                <w:lang w:val="en-GB"/>
              </w:rPr>
              <w:t xml:space="preserve"> students to take courses at each university of the consortium.</w:t>
            </w:r>
          </w:p>
          <w:p w14:paraId="50B4B11D" w14:textId="53E1D464" w:rsidR="005B3789" w:rsidRPr="00DF3E83" w:rsidRDefault="10F03056" w:rsidP="003E3DD3">
            <w:pPr>
              <w:numPr>
                <w:ilvl w:val="0"/>
                <w:numId w:val="34"/>
              </w:numPr>
              <w:spacing w:after="120" w:line="259" w:lineRule="auto"/>
              <w:ind w:left="714" w:hanging="357"/>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Integrating</w:t>
            </w:r>
            <w:r w:rsidR="61060DEA" w:rsidRPr="3A4F107B">
              <w:rPr>
                <w:rFonts w:ascii="Times New Roman" w:hAnsi="Times New Roman"/>
                <w:noProof/>
                <w:color w:val="006100"/>
                <w:sz w:val="20"/>
                <w:szCs w:val="20"/>
                <w:lang w:val="en-GB"/>
              </w:rPr>
              <w:t xml:space="preserve"> </w:t>
            </w:r>
            <w:r w:rsidR="71BE40D8" w:rsidRPr="3A4F107B">
              <w:rPr>
                <w:rFonts w:ascii="Times New Roman" w:hAnsi="Times New Roman"/>
                <w:noProof/>
                <w:color w:val="006100"/>
                <w:sz w:val="20"/>
                <w:szCs w:val="20"/>
                <w:lang w:val="en-GB"/>
              </w:rPr>
              <w:t xml:space="preserve">research </w:t>
            </w:r>
            <w:r w:rsidR="14B22E6E" w:rsidRPr="3A4F107B">
              <w:rPr>
                <w:rFonts w:ascii="Times New Roman" w:hAnsi="Times New Roman"/>
                <w:noProof/>
                <w:color w:val="006100"/>
                <w:sz w:val="20"/>
                <w:szCs w:val="20"/>
                <w:lang w:val="en-GB"/>
              </w:rPr>
              <w:t xml:space="preserve">activities </w:t>
            </w:r>
            <w:r w:rsidR="19001DF9" w:rsidRPr="3A4F107B">
              <w:rPr>
                <w:rFonts w:ascii="Times New Roman" w:hAnsi="Times New Roman"/>
                <w:noProof/>
                <w:color w:val="006100"/>
                <w:sz w:val="20"/>
                <w:szCs w:val="20"/>
                <w:lang w:val="en-GB"/>
              </w:rPr>
              <w:t>or capacities</w:t>
            </w:r>
            <w:r w:rsidR="00C8576F">
              <w:rPr>
                <w:rFonts w:ascii="Times New Roman" w:hAnsi="Times New Roman"/>
                <w:noProof/>
                <w:color w:val="006100"/>
                <w:sz w:val="20"/>
                <w:szCs w:val="20"/>
                <w:lang w:val="en-GB"/>
              </w:rPr>
              <w:t xml:space="preserve">. </w:t>
            </w:r>
            <w:r w:rsidR="00C8576F" w:rsidRPr="00C8576F">
              <w:rPr>
                <w:rFonts w:ascii="Times New Roman" w:hAnsi="Times New Roman"/>
                <w:noProof/>
                <w:color w:val="006100"/>
                <w:sz w:val="20"/>
                <w:szCs w:val="20"/>
                <w:lang w:val="en-GB"/>
              </w:rPr>
              <w:t>For instance, to coordinate and conduct joint research projects</w:t>
            </w:r>
            <w:r w:rsidR="00C8576F">
              <w:rPr>
                <w:rFonts w:ascii="Times New Roman" w:hAnsi="Times New Roman"/>
                <w:noProof/>
                <w:color w:val="006100"/>
                <w:sz w:val="20"/>
                <w:szCs w:val="20"/>
                <w:lang w:val="en-GB"/>
              </w:rPr>
              <w:t>.</w:t>
            </w:r>
            <w:r w:rsidR="19001DF9" w:rsidRPr="3A4F107B">
              <w:rPr>
                <w:rFonts w:ascii="Times New Roman" w:hAnsi="Times New Roman"/>
                <w:noProof/>
                <w:color w:val="006100"/>
                <w:sz w:val="20"/>
                <w:szCs w:val="20"/>
                <w:lang w:val="en-GB"/>
              </w:rPr>
              <w:t xml:space="preserve"> </w:t>
            </w:r>
            <w:r w:rsidR="4E192E3B" w:rsidRPr="3A4F107B">
              <w:rPr>
                <w:rFonts w:ascii="Times New Roman" w:hAnsi="Times New Roman"/>
                <w:noProof/>
                <w:color w:val="006100"/>
                <w:sz w:val="20"/>
                <w:szCs w:val="20"/>
                <w:lang w:val="en-GB"/>
              </w:rPr>
              <w:t xml:space="preserve"> </w:t>
            </w:r>
          </w:p>
          <w:p w14:paraId="50B4B11E" w14:textId="0EA68126" w:rsidR="005B3789" w:rsidRPr="00DF3E83" w:rsidRDefault="62D5A44A" w:rsidP="003E3DD3">
            <w:pPr>
              <w:numPr>
                <w:ilvl w:val="0"/>
                <w:numId w:val="34"/>
              </w:numPr>
              <w:spacing w:after="120" w:line="259" w:lineRule="auto"/>
              <w:ind w:left="714" w:hanging="357"/>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S</w:t>
            </w:r>
            <w:r w:rsidR="71BE40D8" w:rsidRPr="3A4F107B">
              <w:rPr>
                <w:rFonts w:ascii="Times New Roman" w:hAnsi="Times New Roman"/>
                <w:noProof/>
                <w:color w:val="006100"/>
                <w:sz w:val="20"/>
                <w:szCs w:val="20"/>
                <w:lang w:val="en-GB"/>
              </w:rPr>
              <w:t xml:space="preserve">haring </w:t>
            </w:r>
            <w:r w:rsidR="2FA2BE29" w:rsidRPr="3A4F107B">
              <w:rPr>
                <w:rFonts w:ascii="Times New Roman" w:hAnsi="Times New Roman"/>
                <w:noProof/>
                <w:color w:val="006100"/>
                <w:sz w:val="20"/>
                <w:szCs w:val="20"/>
                <w:lang w:val="en-GB"/>
              </w:rPr>
              <w:t xml:space="preserve">research and education </w:t>
            </w:r>
            <w:r w:rsidR="2FA2BE29" w:rsidRPr="00C8576F">
              <w:rPr>
                <w:rFonts w:ascii="Times New Roman" w:hAnsi="Times New Roman"/>
                <w:noProof/>
                <w:color w:val="006100"/>
                <w:sz w:val="20"/>
                <w:szCs w:val="20"/>
                <w:lang w:val="en-GB"/>
              </w:rPr>
              <w:t>infrastructure</w:t>
            </w:r>
            <w:r w:rsidR="4E737FE4" w:rsidRPr="00C8576F">
              <w:rPr>
                <w:rFonts w:ascii="Times New Roman" w:hAnsi="Times New Roman"/>
                <w:noProof/>
                <w:color w:val="006100"/>
                <w:sz w:val="20"/>
                <w:szCs w:val="20"/>
                <w:lang w:val="en-GB"/>
              </w:rPr>
              <w:t>.</w:t>
            </w:r>
            <w:r w:rsidR="00C8576F" w:rsidRPr="00E3402B">
              <w:rPr>
                <w:rFonts w:ascii="Times New Roman" w:hAnsi="Times New Roman"/>
                <w:noProof/>
                <w:color w:val="006100"/>
                <w:sz w:val="20"/>
                <w:szCs w:val="20"/>
                <w:lang w:val="en-GB"/>
              </w:rPr>
              <w:t xml:space="preserve"> </w:t>
            </w:r>
            <w:r w:rsidR="00C8576F" w:rsidRPr="00C8576F">
              <w:rPr>
                <w:rFonts w:ascii="Times New Roman" w:hAnsi="Times New Roman"/>
                <w:noProof/>
                <w:color w:val="006100"/>
                <w:sz w:val="20"/>
                <w:szCs w:val="20"/>
                <w:lang w:val="en-GB"/>
              </w:rPr>
              <w:t>For instance, premises, subject-specific classrooms and laboratorie</w:t>
            </w:r>
            <w:r w:rsidR="00C8576F">
              <w:rPr>
                <w:rFonts w:ascii="Times New Roman" w:hAnsi="Times New Roman"/>
                <w:noProof/>
                <w:color w:val="006100"/>
                <w:sz w:val="20"/>
                <w:szCs w:val="20"/>
                <w:lang w:val="en-GB"/>
              </w:rPr>
              <w:t>s.</w:t>
            </w:r>
          </w:p>
          <w:p w14:paraId="00A1AE35" w14:textId="521A0BA5" w:rsidR="3A4F107B" w:rsidRDefault="33BEBAAE" w:rsidP="00462FE3">
            <w:pPr>
              <w:numPr>
                <w:ilvl w:val="0"/>
                <w:numId w:val="34"/>
              </w:numPr>
              <w:spacing w:after="120" w:line="259" w:lineRule="auto"/>
              <w:ind w:left="714" w:hanging="357"/>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I</w:t>
            </w:r>
            <w:r w:rsidR="71BE40D8" w:rsidRPr="3A4F107B">
              <w:rPr>
                <w:rFonts w:ascii="Times New Roman" w:hAnsi="Times New Roman"/>
                <w:noProof/>
                <w:color w:val="006100"/>
                <w:sz w:val="20"/>
                <w:szCs w:val="20"/>
                <w:lang w:val="en-GB"/>
              </w:rPr>
              <w:t>ntegration of</w:t>
            </w:r>
            <w:r w:rsidR="0EA6D8F2" w:rsidRPr="3A4F107B">
              <w:rPr>
                <w:rFonts w:ascii="Times New Roman" w:hAnsi="Times New Roman"/>
                <w:noProof/>
                <w:color w:val="006100"/>
                <w:sz w:val="20"/>
                <w:szCs w:val="20"/>
                <w:lang w:val="en-GB"/>
              </w:rPr>
              <w:t xml:space="preserve"> </w:t>
            </w:r>
            <w:r w:rsidR="4EDADBCB" w:rsidRPr="3A4F107B">
              <w:rPr>
                <w:rFonts w:ascii="Times New Roman" w:hAnsi="Times New Roman"/>
                <w:noProof/>
                <w:color w:val="006100"/>
                <w:sz w:val="20"/>
                <w:szCs w:val="20"/>
                <w:lang w:val="en-GB"/>
              </w:rPr>
              <w:t>at least one</w:t>
            </w:r>
            <w:r w:rsidR="2805F086" w:rsidRPr="3A4F107B">
              <w:rPr>
                <w:rFonts w:ascii="Times New Roman" w:hAnsi="Times New Roman"/>
                <w:noProof/>
                <w:color w:val="006100"/>
                <w:sz w:val="20"/>
                <w:szCs w:val="20"/>
                <w:lang w:val="en-GB"/>
              </w:rPr>
              <w:t xml:space="preserve"> </w:t>
            </w:r>
            <w:r w:rsidR="0EA6D8F2" w:rsidRPr="3A4F107B">
              <w:rPr>
                <w:rFonts w:ascii="Times New Roman" w:hAnsi="Times New Roman"/>
                <w:noProof/>
                <w:color w:val="006100"/>
                <w:sz w:val="20"/>
                <w:szCs w:val="20"/>
                <w:lang w:val="en-GB"/>
              </w:rPr>
              <w:t>digital system</w:t>
            </w:r>
            <w:r w:rsidR="3825FB8F" w:rsidRPr="3A4F107B">
              <w:rPr>
                <w:rFonts w:ascii="Times New Roman" w:hAnsi="Times New Roman"/>
                <w:noProof/>
                <w:color w:val="006100"/>
                <w:sz w:val="20"/>
                <w:szCs w:val="20"/>
                <w:lang w:val="en-GB"/>
              </w:rPr>
              <w:t>.</w:t>
            </w:r>
            <w:r w:rsidR="00C8576F">
              <w:rPr>
                <w:rFonts w:ascii="Times New Roman" w:hAnsi="Times New Roman"/>
                <w:noProof/>
                <w:color w:val="006100"/>
                <w:sz w:val="20"/>
                <w:szCs w:val="20"/>
                <w:lang w:val="en-GB"/>
              </w:rPr>
              <w:t xml:space="preserve"> </w:t>
            </w:r>
            <w:r w:rsidR="00C8576F" w:rsidRPr="00C8576F">
              <w:rPr>
                <w:rFonts w:ascii="Times New Roman" w:hAnsi="Times New Roman"/>
                <w:noProof/>
                <w:color w:val="006100"/>
                <w:sz w:val="20"/>
                <w:szCs w:val="20"/>
                <w:lang w:val="en-GB"/>
              </w:rPr>
              <w:t>For instance, library-, publishing- or IT systems</w:t>
            </w:r>
            <w:r w:rsidR="00C8576F">
              <w:rPr>
                <w:rFonts w:ascii="Times New Roman" w:hAnsi="Times New Roman"/>
                <w:noProof/>
                <w:color w:val="006100"/>
                <w:sz w:val="20"/>
                <w:szCs w:val="20"/>
                <w:lang w:val="en-GB"/>
              </w:rPr>
              <w:t>.</w:t>
            </w:r>
            <w:r w:rsidR="3825FB8F" w:rsidRPr="3A4F107B">
              <w:rPr>
                <w:rFonts w:ascii="Times New Roman" w:hAnsi="Times New Roman"/>
                <w:noProof/>
                <w:color w:val="006100"/>
                <w:sz w:val="20"/>
                <w:szCs w:val="20"/>
                <w:lang w:val="en-GB"/>
              </w:rPr>
              <w:t xml:space="preserve"> </w:t>
            </w:r>
          </w:p>
          <w:p w14:paraId="38FA4475" w14:textId="0D12B98D" w:rsidR="15B083F5" w:rsidRDefault="15B083F5" w:rsidP="3A4F107B">
            <w:pPr>
              <w:spacing w:after="120" w:line="259" w:lineRule="auto"/>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At least 5 joint study programmes shall be established per consortium. At least one of these</w:t>
            </w:r>
            <w:r w:rsidR="35EB0373" w:rsidRPr="3A4F107B">
              <w:rPr>
                <w:rFonts w:ascii="Times New Roman" w:hAnsi="Times New Roman"/>
                <w:noProof/>
                <w:color w:val="006100"/>
                <w:sz w:val="20"/>
                <w:szCs w:val="20"/>
                <w:lang w:val="en-GB"/>
              </w:rPr>
              <w:t>,</w:t>
            </w:r>
            <w:r w:rsidRPr="3A4F107B">
              <w:rPr>
                <w:rFonts w:ascii="Times New Roman" w:hAnsi="Times New Roman"/>
                <w:noProof/>
                <w:color w:val="006100"/>
                <w:sz w:val="20"/>
                <w:szCs w:val="20"/>
                <w:lang w:val="en-GB"/>
              </w:rPr>
              <w:t xml:space="preserve"> </w:t>
            </w:r>
            <w:r w:rsidR="59ED9B7A" w:rsidRPr="3A4F107B">
              <w:rPr>
                <w:rFonts w:ascii="Times New Roman" w:hAnsi="Times New Roman"/>
                <w:noProof/>
                <w:color w:val="006100"/>
                <w:sz w:val="20"/>
                <w:szCs w:val="20"/>
                <w:lang w:val="en-GB"/>
              </w:rPr>
              <w:t xml:space="preserve">for each consortium, </w:t>
            </w:r>
            <w:r w:rsidRPr="3A4F107B">
              <w:rPr>
                <w:rFonts w:ascii="Times New Roman" w:hAnsi="Times New Roman"/>
                <w:noProof/>
                <w:color w:val="006100"/>
                <w:sz w:val="20"/>
                <w:szCs w:val="20"/>
                <w:lang w:val="en-GB"/>
              </w:rPr>
              <w:t>shall be established in a field of study in which one or more of the universities which offer the joint programme show above-average performance in the scientific performance evaluation system</w:t>
            </w:r>
            <w:r w:rsidR="00C8576F">
              <w:rPr>
                <w:rFonts w:ascii="Times New Roman" w:hAnsi="Times New Roman"/>
                <w:noProof/>
                <w:color w:val="006100"/>
                <w:sz w:val="20"/>
                <w:szCs w:val="20"/>
                <w:lang w:val="en-GB"/>
              </w:rPr>
              <w:t>.</w:t>
            </w:r>
          </w:p>
          <w:p w14:paraId="406E4B5E" w14:textId="11A2C9A8" w:rsidR="3A4F107B" w:rsidRDefault="3A4F107B" w:rsidP="3A4F107B">
            <w:pPr>
              <w:spacing w:after="120" w:line="259" w:lineRule="auto"/>
              <w:rPr>
                <w:rFonts w:ascii="Times New Roman" w:hAnsi="Times New Roman"/>
                <w:noProof/>
                <w:color w:val="006100"/>
                <w:sz w:val="20"/>
                <w:szCs w:val="20"/>
                <w:lang w:val="en-GB"/>
              </w:rPr>
            </w:pPr>
          </w:p>
          <w:p w14:paraId="50B4B120" w14:textId="77777777" w:rsidR="005B3789" w:rsidRPr="00C83288" w:rsidRDefault="005B3789" w:rsidP="003E3DD3">
            <w:pPr>
              <w:spacing w:after="120" w:line="259" w:lineRule="auto"/>
              <w:rPr>
                <w:rFonts w:ascii="Times New Roman" w:hAnsi="Times New Roman"/>
                <w:noProof/>
                <w:color w:val="006100"/>
                <w:sz w:val="20"/>
                <w:lang w:val="en-GB"/>
              </w:rPr>
            </w:pPr>
            <w:r w:rsidRPr="003F09F6">
              <w:rPr>
                <w:rFonts w:ascii="Times New Roman" w:hAnsi="Times New Roman"/>
                <w:noProof/>
                <w:color w:val="006100"/>
                <w:sz w:val="20"/>
                <w:lang w:val="en-GB"/>
              </w:rPr>
              <w:t xml:space="preserve">Establishment of a roadmap </w:t>
            </w:r>
            <w:r w:rsidRPr="00DA5DA1">
              <w:rPr>
                <w:rFonts w:ascii="Times New Roman" w:hAnsi="Times New Roman"/>
                <w:noProof/>
                <w:color w:val="006100"/>
                <w:sz w:val="20"/>
                <w:lang w:val="en-GB"/>
              </w:rPr>
              <w:t xml:space="preserve">for a third consortium and </w:t>
            </w:r>
            <w:r w:rsidRPr="003F09F6">
              <w:rPr>
                <w:rFonts w:ascii="Times New Roman" w:hAnsi="Times New Roman"/>
                <w:noProof/>
                <w:color w:val="006100"/>
                <w:sz w:val="20"/>
                <w:lang w:val="en-GB"/>
              </w:rPr>
              <w:t>a signed contract</w:t>
            </w:r>
            <w:r w:rsidRPr="00DA5DA1">
              <w:rPr>
                <w:rFonts w:ascii="Times New Roman" w:hAnsi="Times New Roman"/>
                <w:noProof/>
                <w:color w:val="006100"/>
                <w:sz w:val="20"/>
                <w:lang w:val="en-GB"/>
              </w:rPr>
              <w:t xml:space="preserve"> between the Ministry and the</w:t>
            </w:r>
            <w:r>
              <w:rPr>
                <w:rFonts w:ascii="Times New Roman" w:hAnsi="Times New Roman"/>
                <w:noProof/>
                <w:color w:val="006100"/>
                <w:sz w:val="20"/>
                <w:lang w:val="en-GB"/>
              </w:rPr>
              <w:t xml:space="preserve"> </w:t>
            </w:r>
            <w:r w:rsidRPr="00DA5DA1">
              <w:rPr>
                <w:rFonts w:ascii="Times New Roman" w:hAnsi="Times New Roman"/>
                <w:noProof/>
                <w:color w:val="006100"/>
                <w:sz w:val="20"/>
                <w:lang w:val="en-GB"/>
              </w:rPr>
              <w:t>university</w:t>
            </w:r>
            <w:r w:rsidRPr="003F09F6">
              <w:rPr>
                <w:rFonts w:ascii="Times New Roman" w:hAnsi="Times New Roman"/>
                <w:noProof/>
                <w:color w:val="006100"/>
                <w:sz w:val="20"/>
                <w:lang w:val="en-GB"/>
              </w:rPr>
              <w:t xml:space="preserve"> for the establishment of this </w:t>
            </w:r>
            <w:r w:rsidRPr="00EA7A05">
              <w:rPr>
                <w:rFonts w:ascii="Times New Roman" w:hAnsi="Times New Roman"/>
                <w:noProof/>
                <w:color w:val="006100"/>
                <w:sz w:val="20"/>
                <w:lang w:val="en-GB"/>
              </w:rPr>
              <w:t>consortium.</w:t>
            </w:r>
          </w:p>
        </w:tc>
      </w:tr>
      <w:tr w:rsidR="003E3DD3" w:rsidRPr="00966F54" w14:paraId="50B4B12F" w14:textId="77777777" w:rsidTr="3A4F107B">
        <w:trPr>
          <w:trHeight w:val="722"/>
        </w:trPr>
        <w:tc>
          <w:tcPr>
            <w:tcW w:w="348" w:type="pct"/>
            <w:shd w:val="clear" w:color="auto" w:fill="C6EFCE"/>
          </w:tcPr>
          <w:p w14:paraId="50B4B12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9</w:t>
            </w:r>
          </w:p>
        </w:tc>
        <w:tc>
          <w:tcPr>
            <w:tcW w:w="447" w:type="pct"/>
            <w:shd w:val="clear" w:color="auto" w:fill="C6EFCE"/>
          </w:tcPr>
          <w:p w14:paraId="50B4B12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8 – Increase in the performance of Slovak higher education institutions –</w:t>
            </w:r>
            <w:r w:rsidRPr="4DE824A7">
              <w:rPr>
                <w:rFonts w:ascii="Times New Roman" w:hAnsi="Times New Roman"/>
                <w:noProof/>
                <w:color w:val="006100"/>
                <w:sz w:val="20"/>
                <w:szCs w:val="20"/>
                <w:lang w:val="en-GB"/>
              </w:rPr>
              <w:t>Investment 1</w:t>
            </w:r>
            <w:r w:rsidRPr="00DF3E83">
              <w:rPr>
                <w:rFonts w:ascii="Times New Roman" w:hAnsi="Times New Roman"/>
                <w:noProof/>
                <w:color w:val="006100"/>
                <w:sz w:val="20"/>
                <w:lang w:val="en-GB"/>
              </w:rPr>
              <w:t>: support for the strategic development of universities</w:t>
            </w:r>
          </w:p>
        </w:tc>
        <w:tc>
          <w:tcPr>
            <w:tcW w:w="396" w:type="pct"/>
            <w:shd w:val="clear" w:color="auto" w:fill="C6EFCE"/>
          </w:tcPr>
          <w:p w14:paraId="50B4B12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444" w:type="pct"/>
            <w:shd w:val="clear" w:color="auto" w:fill="C6EFCE"/>
          </w:tcPr>
          <w:p w14:paraId="50B4B12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At least 2 calls concluded for supporting the strategic development of universities</w:t>
            </w:r>
          </w:p>
        </w:tc>
        <w:tc>
          <w:tcPr>
            <w:tcW w:w="497" w:type="pct"/>
            <w:shd w:val="clear" w:color="auto" w:fill="C6EFCE"/>
          </w:tcPr>
          <w:p w14:paraId="50B4B12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Award of the contracts following the calls </w:t>
            </w:r>
          </w:p>
        </w:tc>
        <w:tc>
          <w:tcPr>
            <w:tcW w:w="396" w:type="pct"/>
            <w:shd w:val="clear" w:color="auto" w:fill="C6EFCE"/>
          </w:tcPr>
          <w:p w14:paraId="50B4B12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12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5" w:type="pct"/>
            <w:shd w:val="clear" w:color="auto" w:fill="C6EFCE"/>
          </w:tcPr>
          <w:p w14:paraId="50B4B12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46" w:type="pct"/>
            <w:shd w:val="clear" w:color="auto" w:fill="C6EFCE"/>
          </w:tcPr>
          <w:p w14:paraId="50B4B12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Q3</w:t>
            </w:r>
          </w:p>
        </w:tc>
        <w:tc>
          <w:tcPr>
            <w:tcW w:w="248" w:type="pct"/>
            <w:shd w:val="clear" w:color="auto" w:fill="C6EFCE"/>
          </w:tcPr>
          <w:p w14:paraId="50B4B12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1187" w:type="pct"/>
            <w:shd w:val="clear" w:color="auto" w:fill="C6EFCE"/>
          </w:tcPr>
          <w:p w14:paraId="50B4B12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 calls to support the strategic development of universities as described in the reform 5 shall provide :</w:t>
            </w:r>
          </w:p>
          <w:p w14:paraId="50B4B12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 The sub-programme for university development shall support infrastructure projects for the development of research, education and accommodation infrastructure with high added value for excellent research and internationalisation: for example, upgrading existing or new spaces for the concentration of excellent research and doctoral studies, including foreign researchers, upgrading existing or new spaces for practical teaching in professional bachelor courses, upgrading existing or new premises for indoor facilities, debarrierisation and modern digitisation of buildings</w:t>
            </w:r>
          </w:p>
          <w:p w14:paraId="50B4B12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b) The programme for university development shall support project management and induced investment by bringing together universities. Once the Roadmap has been approved, and depending on its feasibility and ambition, as well as justifying the necessary investments and ensuring their continued sustainability, it shall include an investment plan linked to the process of bringing together university units.</w:t>
            </w:r>
          </w:p>
        </w:tc>
      </w:tr>
      <w:tr w:rsidR="003E3DD3" w:rsidRPr="00966F54" w14:paraId="50B4B13D" w14:textId="77777777" w:rsidTr="3A4F107B">
        <w:trPr>
          <w:trHeight w:val="1860"/>
        </w:trPr>
        <w:tc>
          <w:tcPr>
            <w:tcW w:w="348" w:type="pct"/>
            <w:shd w:val="clear" w:color="auto" w:fill="C6EFCE"/>
          </w:tcPr>
          <w:p w14:paraId="50B4B13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10</w:t>
            </w:r>
          </w:p>
        </w:tc>
        <w:tc>
          <w:tcPr>
            <w:tcW w:w="447" w:type="pct"/>
            <w:shd w:val="clear" w:color="auto" w:fill="C6EFCE"/>
          </w:tcPr>
          <w:p w14:paraId="50B4B13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8 – Increase in the performance of Slovak higher education institutions – </w:t>
            </w:r>
            <w:r w:rsidRPr="4DE824A7">
              <w:rPr>
                <w:rFonts w:ascii="Times New Roman" w:hAnsi="Times New Roman"/>
                <w:noProof/>
                <w:color w:val="006100"/>
                <w:sz w:val="20"/>
                <w:szCs w:val="20"/>
                <w:lang w:val="en-GB"/>
              </w:rPr>
              <w:t>Investment 1</w:t>
            </w:r>
            <w:r w:rsidRPr="00DF3E83">
              <w:rPr>
                <w:rFonts w:ascii="Times New Roman" w:hAnsi="Times New Roman"/>
                <w:noProof/>
                <w:color w:val="006100"/>
                <w:sz w:val="20"/>
                <w:lang w:val="en-GB"/>
              </w:rPr>
              <w:t>: support for the strategic development of universities</w:t>
            </w:r>
          </w:p>
        </w:tc>
        <w:tc>
          <w:tcPr>
            <w:tcW w:w="396" w:type="pct"/>
            <w:shd w:val="clear" w:color="auto" w:fill="C6EFCE"/>
          </w:tcPr>
          <w:p w14:paraId="50B4B13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444" w:type="pct"/>
            <w:shd w:val="clear" w:color="auto" w:fill="C6EFCE"/>
          </w:tcPr>
          <w:p w14:paraId="50B4B13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Reconstru</w:t>
            </w:r>
            <w:r>
              <w:rPr>
                <w:rFonts w:ascii="Times New Roman" w:hAnsi="Times New Roman"/>
                <w:noProof/>
                <w:color w:val="006100"/>
                <w:sz w:val="20"/>
                <w:lang w:val="en-GB"/>
              </w:rPr>
              <w:t>-</w:t>
            </w:r>
            <w:r w:rsidRPr="00DF3E83">
              <w:rPr>
                <w:rFonts w:ascii="Times New Roman" w:hAnsi="Times New Roman"/>
                <w:noProof/>
                <w:color w:val="006100"/>
                <w:sz w:val="20"/>
                <w:lang w:val="en-GB"/>
              </w:rPr>
              <w:t>cted</w:t>
            </w:r>
            <w:r>
              <w:rPr>
                <w:rFonts w:ascii="Times New Roman" w:hAnsi="Times New Roman"/>
                <w:noProof/>
                <w:color w:val="006100"/>
                <w:sz w:val="20"/>
                <w:lang w:val="en-GB"/>
              </w:rPr>
              <w:t xml:space="preserve"> or rennovated</w:t>
            </w:r>
            <w:r w:rsidRPr="00DF3E83">
              <w:rPr>
                <w:rFonts w:ascii="Times New Roman" w:hAnsi="Times New Roman"/>
                <w:noProof/>
                <w:color w:val="006100"/>
                <w:sz w:val="20"/>
                <w:lang w:val="en-GB"/>
              </w:rPr>
              <w:t xml:space="preserve"> university area and dormitory  </w:t>
            </w:r>
          </w:p>
        </w:tc>
        <w:tc>
          <w:tcPr>
            <w:tcW w:w="497" w:type="pct"/>
            <w:shd w:val="clear" w:color="auto" w:fill="C6EFCE"/>
          </w:tcPr>
          <w:p w14:paraId="50B4B134" w14:textId="77777777" w:rsidR="005B3789" w:rsidRPr="00DF3E83" w:rsidRDefault="005B3789" w:rsidP="003E3DD3">
            <w:pPr>
              <w:rPr>
                <w:rFonts w:ascii="Times New Roman" w:hAnsi="Times New Roman"/>
                <w:noProof/>
                <w:sz w:val="20"/>
                <w:szCs w:val="20"/>
                <w:lang w:val="en-GB"/>
              </w:rPr>
            </w:pPr>
          </w:p>
        </w:tc>
        <w:tc>
          <w:tcPr>
            <w:tcW w:w="396" w:type="pct"/>
            <w:shd w:val="clear" w:color="auto" w:fill="C6EFCE"/>
          </w:tcPr>
          <w:p w14:paraId="50B4B13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346" w:type="pct"/>
            <w:shd w:val="clear" w:color="auto" w:fill="C6EFCE"/>
          </w:tcPr>
          <w:p w14:paraId="50B4B136"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345" w:type="pct"/>
            <w:shd w:val="clear" w:color="auto" w:fill="C6EFCE"/>
          </w:tcPr>
          <w:p w14:paraId="50B4B137" w14:textId="77777777" w:rsidR="005B3789" w:rsidRDefault="005B3789" w:rsidP="003E3DD3">
            <w:pPr>
              <w:rPr>
                <w:rFonts w:ascii="Times New Roman" w:hAnsi="Times New Roman" w:cs="Times New Roman"/>
                <w:noProof/>
                <w:color w:val="006100"/>
                <w:sz w:val="20"/>
                <w:szCs w:val="20"/>
                <w:lang w:val="en-GB"/>
              </w:rPr>
            </w:pPr>
            <w:r w:rsidRPr="006B0195">
              <w:rPr>
                <w:rFonts w:ascii="Times New Roman" w:hAnsi="Times New Roman" w:cs="Times New Roman"/>
                <w:noProof/>
                <w:color w:val="006100"/>
                <w:sz w:val="20"/>
                <w:szCs w:val="20"/>
                <w:lang w:val="en-GB"/>
              </w:rPr>
              <w:t>126</w:t>
            </w:r>
            <w:r w:rsidRPr="006B0195">
              <w:rPr>
                <w:rFonts w:ascii="Times New Roman" w:hAnsi="Times New Roman"/>
                <w:noProof/>
                <w:color w:val="006100"/>
                <w:sz w:val="20"/>
                <w:lang w:val="en-GB"/>
              </w:rPr>
              <w:t> </w:t>
            </w:r>
            <w:r w:rsidRPr="006B0195">
              <w:rPr>
                <w:rFonts w:ascii="Times New Roman" w:hAnsi="Times New Roman" w:cs="Times New Roman"/>
                <w:noProof/>
                <w:color w:val="006100"/>
                <w:sz w:val="20"/>
                <w:szCs w:val="20"/>
                <w:lang w:val="en-GB"/>
              </w:rPr>
              <w:t>826</w:t>
            </w:r>
          </w:p>
          <w:p w14:paraId="50B4B138" w14:textId="77777777" w:rsidR="005B3789" w:rsidRPr="00DA5DA1" w:rsidRDefault="005B3789" w:rsidP="003E3DD3">
            <w:pPr>
              <w:rPr>
                <w:rFonts w:ascii="Times New Roman" w:hAnsi="Times New Roman" w:cs="Times New Roman"/>
                <w:strike/>
                <w:noProof/>
                <w:color w:val="006100"/>
                <w:sz w:val="20"/>
                <w:szCs w:val="20"/>
                <w:lang w:val="en-GB"/>
              </w:rPr>
            </w:pPr>
          </w:p>
        </w:tc>
        <w:tc>
          <w:tcPr>
            <w:tcW w:w="346" w:type="pct"/>
            <w:shd w:val="clear" w:color="auto" w:fill="C6EFCE"/>
          </w:tcPr>
          <w:p w14:paraId="50B4B13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248" w:type="pct"/>
            <w:shd w:val="clear" w:color="auto" w:fill="C6EFCE"/>
          </w:tcPr>
          <w:p w14:paraId="50B4B13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1187" w:type="pct"/>
            <w:shd w:val="clear" w:color="auto" w:fill="C6EFCE"/>
          </w:tcPr>
          <w:p w14:paraId="50B4B13B" w14:textId="6F75B7A6" w:rsidR="005B3789" w:rsidRPr="00CD7442"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126</w:t>
            </w:r>
            <w:r w:rsidRPr="00F70114">
              <w:rPr>
                <w:rFonts w:ascii="Times New Roman" w:hAnsi="Times New Roman"/>
                <w:noProof/>
                <w:color w:val="006100"/>
                <w:sz w:val="20"/>
                <w:lang w:val="en-GB"/>
              </w:rPr>
              <w:t> </w:t>
            </w:r>
            <w:r>
              <w:rPr>
                <w:rFonts w:ascii="Times New Roman" w:hAnsi="Times New Roman"/>
                <w:noProof/>
                <w:color w:val="006100"/>
                <w:sz w:val="20"/>
                <w:lang w:val="en-GB"/>
              </w:rPr>
              <w:t>826</w:t>
            </w:r>
            <w:r w:rsidRPr="007102E8">
              <w:rPr>
                <w:rFonts w:ascii="Times New Roman" w:hAnsi="Times New Roman"/>
                <w:strike/>
                <w:noProof/>
                <w:color w:val="006100"/>
                <w:sz w:val="20"/>
                <w:lang w:val="en-GB"/>
              </w:rPr>
              <w:t xml:space="preserve"> </w:t>
            </w:r>
            <w:r w:rsidRPr="00DA5DA1">
              <w:rPr>
                <w:rFonts w:ascii="Times New Roman" w:hAnsi="Times New Roman"/>
                <w:noProof/>
                <w:color w:val="006100"/>
                <w:sz w:val="20"/>
                <w:lang w:val="en-GB"/>
              </w:rPr>
              <w:t>m</w:t>
            </w:r>
            <w:r w:rsidRPr="00DA5DA1">
              <w:rPr>
                <w:rFonts w:ascii="Times New Roman" w:hAnsi="Times New Roman"/>
                <w:noProof/>
                <w:color w:val="006100"/>
                <w:sz w:val="20"/>
                <w:vertAlign w:val="superscript"/>
                <w:lang w:val="en-GB"/>
              </w:rPr>
              <w:t>2</w:t>
            </w:r>
            <w:r w:rsidRPr="00FB5C6F">
              <w:rPr>
                <w:rFonts w:ascii="Times New Roman" w:hAnsi="Times New Roman"/>
                <w:noProof/>
                <w:color w:val="006100"/>
                <w:sz w:val="20"/>
                <w:lang w:val="en-GB"/>
              </w:rPr>
              <w:t xml:space="preserve"> </w:t>
            </w:r>
            <w:r w:rsidRPr="00CD7442">
              <w:rPr>
                <w:rFonts w:ascii="Times New Roman" w:hAnsi="Times New Roman"/>
                <w:noProof/>
                <w:color w:val="006100"/>
                <w:sz w:val="20"/>
                <w:lang w:val="en-GB"/>
              </w:rPr>
              <w:t>shall be</w:t>
            </w:r>
            <w:r>
              <w:rPr>
                <w:rFonts w:ascii="Times New Roman" w:hAnsi="Times New Roman"/>
                <w:noProof/>
                <w:color w:val="006100"/>
                <w:sz w:val="20"/>
                <w:lang w:val="en-GB"/>
              </w:rPr>
              <w:t xml:space="preserve"> </w:t>
            </w:r>
            <w:r w:rsidRPr="00B51949">
              <w:rPr>
                <w:rFonts w:ascii="Times New Roman" w:hAnsi="Times New Roman"/>
                <w:noProof/>
                <w:color w:val="006100"/>
                <w:sz w:val="20"/>
                <w:lang w:val="en-GB"/>
              </w:rPr>
              <w:t>reconstructed</w:t>
            </w:r>
            <w:r w:rsidR="00B424A9">
              <w:rPr>
                <w:rFonts w:ascii="Times New Roman" w:hAnsi="Times New Roman"/>
                <w:noProof/>
                <w:color w:val="006100"/>
                <w:sz w:val="20"/>
                <w:lang w:val="en-GB"/>
              </w:rPr>
              <w:t xml:space="preserve">  </w:t>
            </w:r>
            <w:r w:rsidRPr="00CD7442">
              <w:rPr>
                <w:rFonts w:ascii="Times New Roman" w:hAnsi="Times New Roman"/>
                <w:noProof/>
                <w:color w:val="006100"/>
                <w:sz w:val="20"/>
                <w:lang w:val="en-GB"/>
              </w:rPr>
              <w:t xml:space="preserve">or </w:t>
            </w:r>
            <w:r>
              <w:rPr>
                <w:rFonts w:ascii="Times New Roman" w:hAnsi="Times New Roman"/>
                <w:noProof/>
                <w:color w:val="006100"/>
                <w:sz w:val="20"/>
                <w:lang w:val="en-GB"/>
              </w:rPr>
              <w:t>renovated</w:t>
            </w:r>
            <w:r w:rsidRPr="009A7C48">
              <w:rPr>
                <w:rFonts w:ascii="Times New Roman" w:hAnsi="Times New Roman"/>
                <w:noProof/>
                <w:color w:val="006100"/>
                <w:sz w:val="20"/>
                <w:lang w:val="en-GB"/>
              </w:rPr>
              <w:t>.</w:t>
            </w:r>
            <w:r w:rsidRPr="00CD7442">
              <w:rPr>
                <w:rFonts w:ascii="Times New Roman" w:hAnsi="Times New Roman"/>
                <w:noProof/>
                <w:color w:val="006100"/>
                <w:sz w:val="20"/>
                <w:lang w:val="en-GB"/>
              </w:rPr>
              <w:t xml:space="preserve"> </w:t>
            </w:r>
          </w:p>
          <w:p w14:paraId="50B4B13C" w14:textId="77777777" w:rsidR="005B3789" w:rsidRPr="00CD7442" w:rsidRDefault="005B3789" w:rsidP="003E3DD3">
            <w:pPr>
              <w:rPr>
                <w:rFonts w:ascii="Times New Roman" w:hAnsi="Times New Roman"/>
                <w:noProof/>
                <w:color w:val="006100"/>
                <w:sz w:val="20"/>
                <w:lang w:val="en-GB"/>
              </w:rPr>
            </w:pPr>
            <w:r w:rsidRPr="40EA203D">
              <w:rPr>
                <w:rFonts w:ascii="Times New Roman" w:hAnsi="Times New Roman"/>
                <w:noProof/>
                <w:color w:val="006100"/>
                <w:sz w:val="20"/>
                <w:szCs w:val="20"/>
                <w:lang w:val="en-GB"/>
              </w:rPr>
              <w:t>Buildings subjected to renovation shall contribute to the green transition by achieving at least on average 30% of primary energy savings</w:t>
            </w:r>
            <w:r w:rsidRPr="00EE2C7B">
              <w:rPr>
                <w:rFonts w:ascii="Times New Roman" w:hAnsi="Times New Roman"/>
                <w:noProof/>
                <w:color w:val="006100"/>
                <w:sz w:val="20"/>
                <w:szCs w:val="20"/>
                <w:lang w:val="en-GB"/>
              </w:rPr>
              <w:t>.</w:t>
            </w:r>
          </w:p>
        </w:tc>
      </w:tr>
    </w:tbl>
    <w:p w14:paraId="50B4B13E" w14:textId="77777777" w:rsidR="005B3789" w:rsidRDefault="005B3789">
      <w:pPr>
        <w:rPr>
          <w:noProof/>
        </w:rPr>
      </w:pPr>
    </w:p>
    <w:p w14:paraId="50B4B13F" w14:textId="77777777" w:rsidR="005B3789" w:rsidRDefault="005B3789" w:rsidP="003E3DD3">
      <w:pPr>
        <w:pStyle w:val="Heading2"/>
        <w:rPr>
          <w:rFonts w:ascii="Times New Roman" w:hAnsi="Times New Roman" w:cs="Times New Roman"/>
          <w:b/>
          <w:bCs/>
          <w:noProof/>
          <w:sz w:val="24"/>
          <w:szCs w:val="24"/>
          <w:lang w:val="en-GB"/>
        </w:rPr>
        <w:sectPr w:rsidR="005B3789" w:rsidSect="003E3DD3">
          <w:headerReference w:type="even" r:id="rId107"/>
          <w:headerReference w:type="default" r:id="rId108"/>
          <w:footerReference w:type="even" r:id="rId109"/>
          <w:footerReference w:type="default" r:id="rId110"/>
          <w:headerReference w:type="first" r:id="rId111"/>
          <w:footerReference w:type="first" r:id="rId112"/>
          <w:pgSz w:w="15840" w:h="12240" w:orient="landscape"/>
          <w:pgMar w:top="1134" w:right="1134" w:bottom="1134" w:left="1134" w:header="567" w:footer="567" w:gutter="0"/>
          <w:cols w:space="720"/>
          <w:docGrid w:linePitch="360"/>
        </w:sectPr>
      </w:pPr>
    </w:p>
    <w:p w14:paraId="50B4B140" w14:textId="77777777" w:rsidR="005B3789" w:rsidRPr="00DA5DA1" w:rsidRDefault="005B3789" w:rsidP="003E3DD3">
      <w:pPr>
        <w:pStyle w:val="Heading2"/>
        <w:rPr>
          <w:rFonts w:ascii="Times New Roman" w:hAnsi="Times New Roman" w:cs="Times New Roman"/>
          <w:b/>
          <w:bCs/>
          <w:noProof/>
          <w:color w:val="auto"/>
          <w:sz w:val="24"/>
          <w:szCs w:val="24"/>
          <w:lang w:val="en-GB"/>
        </w:rPr>
      </w:pPr>
      <w:r w:rsidRPr="00DA5DA1">
        <w:rPr>
          <w:rFonts w:ascii="Times New Roman" w:hAnsi="Times New Roman" w:cs="Times New Roman"/>
          <w:b/>
          <w:bCs/>
          <w:noProof/>
          <w:color w:val="auto"/>
          <w:sz w:val="24"/>
          <w:szCs w:val="24"/>
          <w:lang w:val="en-GB"/>
        </w:rPr>
        <w:t>COMPONENT 9: More efficient management and strengthening of R &amp; D &amp; I funding</w:t>
      </w:r>
    </w:p>
    <w:p w14:paraId="50B4B141"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This component of the Slovak recovery and resilience plan addresses important structural bottlenecks in the Slovak research, development and innovation (RDI) ecosystem, such as fragmentation of the RDI governance, insufficient private-academia cooperation, internationalisation and RDI funding. The longer term objective is to stimulate private participation in RDI through an increase in private R&amp;D expenditure.  </w:t>
      </w:r>
    </w:p>
    <w:p w14:paraId="50B4B142"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7327E774">
        <w:rPr>
          <w:rFonts w:ascii="Times New Roman" w:hAnsi="Times New Roman"/>
          <w:noProof/>
          <w:lang w:val="en-GB"/>
        </w:rPr>
        <w:t xml:space="preserve">The component aims at strengthening RDI performance and innovation potential, which are a necessary prerequisite for competitive and sustainable economic growth. The proposed measures are focused on enhancing the RDI governance, overarching coordination, impact and effectiveness of RDI investment as well as fostering public-private cooperation and private investment. The measures support research excellence and internationalisation, as well as the attraction and retention of talent in science and innovation. The objective of investment schemes is to generate new RDI projects in key sectors of the economy with transformative potential to support the creation of higher added value jobs and to stimulate the growth of the innovation ecosystem at the national and regional level. </w:t>
      </w:r>
    </w:p>
    <w:p w14:paraId="50B4B143"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50B4B144"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7327E774">
        <w:rPr>
          <w:rFonts w:ascii="Times New Roman" w:hAnsi="Times New Roman"/>
          <w:noProof/>
          <w:lang w:val="en-GB"/>
        </w:rPr>
        <w:t>The component is composed of 2 reforms and 6 investments, which are closely interlinked. The RDI reforms are designed to be a prerequisite for efficient and effective absorption of investment.</w:t>
      </w:r>
    </w:p>
    <w:p w14:paraId="50B4B145"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All investment schemes shall comply with DNSH principles requiring technology neutral investment at the level of applications and excluding potentially damaging areas such as fossil fuels, including downstream use. Launch of all competitive calls for proposals shall include eligibility criteria that ensure that selected projects comply with the DNSH principles through the use of an exclusion list and the requirement of compliance with the relevant EU and national environmental legislation. </w:t>
      </w:r>
    </w:p>
    <w:p w14:paraId="50B4B146"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color w:val="000000" w:themeColor="text1"/>
          <w:lang w:val="en-GB"/>
        </w:rPr>
        <w:t>The investments and reforms shall contribute to the Country Specific Recommendations addressed to Slovakia in the past two years, on the need to “focus investment-related policy on research and innovation” (Country Specific Recommendations 2/2019), to “focus investment on the green and digital transition” (Country Specific Recommendation3/2020) and to “enhance coordination and policy making” (Country Specific Recommendations 4/2020).</w:t>
      </w:r>
    </w:p>
    <w:p w14:paraId="50B4B147" w14:textId="6500E390"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u w:val="single"/>
          <w:lang w:val="en-GB"/>
        </w:rPr>
        <w:t xml:space="preserve">A.1. </w:t>
      </w:r>
      <w:r>
        <w:rPr>
          <w:noProof/>
        </w:rPr>
        <w:tab/>
      </w:r>
      <w:r w:rsidRPr="7327E774">
        <w:rPr>
          <w:rFonts w:ascii="Times New Roman" w:hAnsi="Times New Roman"/>
          <w:b/>
          <w:bCs/>
          <w:noProof/>
          <w:u w:val="single"/>
          <w:lang w:val="en-GB"/>
        </w:rPr>
        <w:t>Description of the reforms and investments for non-repayable financial support</w:t>
      </w:r>
    </w:p>
    <w:p w14:paraId="50B4B148"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Reform 1: Reform of governance, evaluation and support in science, research and innovation.</w:t>
      </w:r>
    </w:p>
    <w:p w14:paraId="50B4B149"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reform focuses on the amendment of the RDI relevant legislation, which shall enhance the RDI governance structure, strengthen and professionalise inter-ministerial coordination of RDI policies. The new governance structure shall be made up of the Slovak Government, the Government Council for Science, Technology and Innovation and the Secretariat created under the Government Office. The reform shall be based on 5 pillars: i) strong over-government strategy and coordination, ii) effective cross-cutting standards for support instruments, iii) consolidation of grant agencies and building up their expertise, iv) application of principles of good governance and efficiency and v) unified system of institutional assessment and institutional RDI funding. </w:t>
      </w:r>
    </w:p>
    <w:p w14:paraId="50B4B14A" w14:textId="77777777" w:rsidR="005B3789" w:rsidRPr="00DF3E83" w:rsidRDefault="005B3789" w:rsidP="003E3DD3">
      <w:pPr>
        <w:jc w:val="both"/>
        <w:rPr>
          <w:rFonts w:ascii="Times New Roman" w:hAnsi="Times New Roman"/>
          <w:noProof/>
          <w:lang w:val="en-GB"/>
        </w:rPr>
      </w:pPr>
      <w:r w:rsidRPr="7327E774">
        <w:rPr>
          <w:rFonts w:ascii="Times New Roman" w:hAnsi="Times New Roman"/>
          <w:noProof/>
          <w:lang w:val="en-GB"/>
        </w:rPr>
        <w:br w:type="page"/>
        <w:t>The revision of the legislation (Act No 172/2005) shall be proposed by the Ministry of Education, Science, Research and Sport and shall enter into force by 31 March 2022. The reform includes the adoption of a new National Strategy for RDI to provide a strategic policy direction, objectives and tools to apply to all types of public support, including national and EU funds in a consistent and complementary way. The government shall adopt the Strategy by 30 September 2022. In order to minimise inefficiencies, the principles of good governance and efficient funding shall be translated into a methodology to apply ex-ante into RDI investments. The new RDI strategy and measures shall take into account the revised Smart Specialisation Strategy to foster thematic concentration as well as recommendations of recent studies such as OECD to improve RDI investment implementation and “lessons learnt” from the Cohesion policy programming periods. The evaluation process shall be reformed to increase the use of panel and foreign evaluators and administrative processes shall be gradually streamlined.</w:t>
      </w:r>
    </w:p>
    <w:p w14:paraId="50B4B14B"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The implementation of the reform shall be completed by 30 September 2022.</w:t>
      </w:r>
    </w:p>
    <w:p w14:paraId="50B4B14C"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 xml:space="preserve">Reform 2: Reform of the organisation and funding of research institutions, in particular the Slovak Academy of Science.  </w:t>
      </w:r>
    </w:p>
    <w:p w14:paraId="50B4B14D"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7327E774">
        <w:rPr>
          <w:rFonts w:ascii="Times New Roman" w:hAnsi="Times New Roman"/>
          <w:noProof/>
          <w:lang w:val="en-GB"/>
        </w:rPr>
        <w:t xml:space="preserve">The reform aims at completing the transformation of the Slovak Academy of Science (SAS) into a public organisation to enable stimulating multi-source funding and cooperation with the private sector. The reform shall be enabled by a revision of the two legislative acts (Act No 133/2002 on SAS and Act No 243/2017 on the public research institutions) proposed by the Ministry of Education, Science, Research and Sport. It shall allow the SAS entering into business and property relations related to RDI with full protection of intellectual property rights and financial gains. </w:t>
      </w:r>
    </w:p>
    <w:p w14:paraId="50B4B14E"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implementation of the reform shall be completed by 31 December 2021. </w:t>
      </w:r>
    </w:p>
    <w:p w14:paraId="50B4B14F"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 xml:space="preserve">Investment 1: Promoting international cooperation and participation in Horizon Europe and EIT projects. </w:t>
      </w:r>
    </w:p>
    <w:p w14:paraId="50B4B150" w14:textId="77777777" w:rsidR="005B3789" w:rsidRPr="00560357"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The objective of this measure is to enable greater participation of Slovak institutions, researchers and companies in cutting edge projects of the European Research Area (ERA).</w:t>
      </w:r>
    </w:p>
    <w:p w14:paraId="50B4B151"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measure consists in grant support to preparation of Horizon Europe applications, high quality projects, which receive a very high score in ERA programmes but are left with no funding or high quality projects through “Matching grants” to leverage resources generated under Horizon 2020/Horizon Europe. </w:t>
      </w:r>
    </w:p>
    <w:p w14:paraId="50B4B152" w14:textId="77777777" w:rsidR="005B3789" w:rsidRPr="00DF3E83" w:rsidRDefault="005B3789" w:rsidP="003E3DD3">
      <w:pPr>
        <w:rPr>
          <w:rFonts w:ascii="Times New Roman" w:hAnsi="Times New Roman"/>
          <w:noProof/>
          <w:lang w:val="en-GB"/>
        </w:rPr>
      </w:pPr>
      <w:r w:rsidRPr="7327E774">
        <w:rPr>
          <w:rFonts w:ascii="Times New Roman" w:hAnsi="Times New Roman"/>
          <w:b/>
          <w:bCs/>
          <w:noProof/>
          <w:lang w:val="en-GB"/>
        </w:rPr>
        <w:t>Investment 2: Supporting cooperation between companies, academia and R</w:t>
      </w:r>
      <w:r w:rsidRPr="7327E774">
        <w:rPr>
          <w:rFonts w:ascii="Times New Roman" w:hAnsi="Times New Roman"/>
          <w:b/>
          <w:bCs/>
          <w:smallCaps/>
          <w:noProof/>
          <w:lang w:val="en-GB"/>
        </w:rPr>
        <w:t xml:space="preserve"> &amp;</w:t>
      </w:r>
      <w:r w:rsidRPr="7327E774">
        <w:rPr>
          <w:rFonts w:ascii="Times New Roman" w:hAnsi="Times New Roman"/>
          <w:b/>
          <w:bCs/>
          <w:noProof/>
          <w:lang w:val="en-GB"/>
        </w:rPr>
        <w:t xml:space="preserve"> D organisations. </w:t>
      </w:r>
    </w:p>
    <w:p w14:paraId="50B4B153"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The objective of the investment is to increase private participation in RDI and increase the share of innovative businesses in the economy.</w:t>
      </w:r>
    </w:p>
    <w:p w14:paraId="50B4B154"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This measure consists in grant support through various schemes: ‘matching grants’, ‘voucher’ support schemes and support for the creation of ‘transformative and innovative consortia’.  </w:t>
      </w:r>
    </w:p>
    <w:p w14:paraId="50B4B155"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 xml:space="preserve">Investment 3: Excellent science. </w:t>
      </w:r>
    </w:p>
    <w:p w14:paraId="50B4B156"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objective of the investment is to create an internationally competitive environment for the best scientists in terms of salaries and availability of attractive research schemes. </w:t>
      </w:r>
    </w:p>
    <w:p w14:paraId="50B4B157" w14:textId="77777777" w:rsidR="005B3789" w:rsidRDefault="005B3789" w:rsidP="003E3DD3">
      <w:pPr>
        <w:spacing w:before="120" w:after="120" w:line="240" w:lineRule="auto"/>
        <w:jc w:val="both"/>
        <w:rPr>
          <w:rFonts w:ascii="Times New Roman" w:hAnsi="Times New Roman"/>
          <w:b/>
          <w:bCs/>
          <w:noProof/>
          <w:lang w:val="en-GB"/>
        </w:rPr>
      </w:pPr>
      <w:r w:rsidRPr="7327E774">
        <w:rPr>
          <w:rFonts w:ascii="Times New Roman" w:hAnsi="Times New Roman"/>
          <w:noProof/>
          <w:lang w:val="en-GB"/>
        </w:rPr>
        <w:t>This measure consists in granting support to excellent researchers.</w:t>
      </w:r>
    </w:p>
    <w:p w14:paraId="50B4B158" w14:textId="77777777" w:rsidR="005B3789" w:rsidRPr="00B8513B" w:rsidRDefault="005B3789" w:rsidP="003E3DD3">
      <w:pPr>
        <w:rPr>
          <w:rFonts w:ascii="Times New Roman" w:hAnsi="Times New Roman"/>
          <w:b/>
          <w:bCs/>
          <w:noProof/>
          <w:lang w:val="en-GB"/>
        </w:rPr>
      </w:pPr>
      <w:r w:rsidRPr="7327E774">
        <w:rPr>
          <w:rFonts w:ascii="Times New Roman" w:hAnsi="Times New Roman"/>
          <w:b/>
          <w:bCs/>
          <w:noProof/>
          <w:lang w:val="en-GB"/>
        </w:rPr>
        <w:t>Investment 4: Research and innovation to decarbonise the economy.</w:t>
      </w:r>
    </w:p>
    <w:p w14:paraId="50B4B159"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objective of the investment is to improve synergies in ‘green’ RDI topics between the national and EU level. </w:t>
      </w:r>
    </w:p>
    <w:p w14:paraId="50B4B15A" w14:textId="0A43179B"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The measure consists of grant support to projects supporting the green transition and resilience and adaptation to climate change, in line with the thematic priorities of Horizon Europe, such as for example carbon free energy, electrification, hydrogen, battery technologies and alternative fuels, low emission industrial processes</w:t>
      </w:r>
      <w:r w:rsidR="00B424A9">
        <w:rPr>
          <w:rFonts w:ascii="Times New Roman" w:hAnsi="Times New Roman"/>
          <w:noProof/>
          <w:lang w:val="en-GB"/>
        </w:rPr>
        <w:t xml:space="preserve">  </w:t>
      </w:r>
      <w:r w:rsidRPr="7327E774">
        <w:rPr>
          <w:rFonts w:ascii="Times New Roman" w:hAnsi="Times New Roman"/>
          <w:noProof/>
          <w:lang w:val="en-GB"/>
        </w:rPr>
        <w:t xml:space="preserve">and materials and bio-economy. The support aims at the entire research and innovation cycle (Technology readiness level 1-9).  </w:t>
      </w:r>
    </w:p>
    <w:p w14:paraId="50B4B15B"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 xml:space="preserve">Investment 5: Research and innovation for the digitalisation of the economy. </w:t>
      </w:r>
    </w:p>
    <w:p w14:paraId="50B4B15C"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 xml:space="preserve">The objective of the investment is to improve synergies in ‘digital’ RDI topics between the national and EU level. </w:t>
      </w:r>
    </w:p>
    <w:p w14:paraId="50B4B15D" w14:textId="77777777" w:rsidR="005B3789" w:rsidRDefault="005B3789" w:rsidP="003E3DD3">
      <w:pPr>
        <w:spacing w:before="120" w:after="120" w:line="240" w:lineRule="auto"/>
        <w:jc w:val="both"/>
        <w:rPr>
          <w:rFonts w:ascii="Times New Roman" w:hAnsi="Times New Roman"/>
          <w:noProof/>
          <w:lang w:val="en-GB"/>
        </w:rPr>
      </w:pPr>
      <w:r w:rsidRPr="7327E774">
        <w:rPr>
          <w:rFonts w:ascii="Times New Roman" w:hAnsi="Times New Roman"/>
          <w:noProof/>
          <w:lang w:val="en-GB"/>
        </w:rPr>
        <w:t>The measure consists of grant support and/or support via financial instruments to projects supporting the digitalisation of the economy, in line with the thematic priorities of Horizon Europe, such as for example digital and industrial technologies, internet of things, artificial intelligence and robotics. The support aims at the entire research and innovation cycle (Technology readiness level 1-9).</w:t>
      </w:r>
    </w:p>
    <w:p w14:paraId="50B4B15E" w14:textId="77777777" w:rsidR="005B3789" w:rsidRPr="00DF3E83" w:rsidRDefault="005B3789" w:rsidP="003E3DD3">
      <w:pPr>
        <w:spacing w:before="120" w:after="120" w:line="240" w:lineRule="auto"/>
        <w:jc w:val="both"/>
        <w:rPr>
          <w:rFonts w:ascii="Times New Roman" w:hAnsi="Times New Roman"/>
          <w:noProof/>
          <w:lang w:val="en-GB"/>
        </w:rPr>
      </w:pPr>
      <w:r w:rsidRPr="7327E774">
        <w:rPr>
          <w:rFonts w:ascii="Times New Roman" w:hAnsi="Times New Roman"/>
          <w:b/>
          <w:bCs/>
          <w:noProof/>
          <w:lang w:val="en-GB"/>
        </w:rPr>
        <w:t xml:space="preserve">Investment 6: Financial instruments to support innovation. </w:t>
      </w:r>
    </w:p>
    <w:p w14:paraId="50B4B15F" w14:textId="72C7DA5C" w:rsidR="005B3789" w:rsidRPr="00DF3E83" w:rsidRDefault="005B3789" w:rsidP="003E3DD3">
      <w:pPr>
        <w:spacing w:before="120" w:after="120" w:line="240" w:lineRule="auto"/>
        <w:jc w:val="both"/>
        <w:rPr>
          <w:rFonts w:ascii="Times New Roman" w:eastAsia="Times New Roman" w:hAnsi="Times New Roman"/>
          <w:noProof/>
          <w:lang w:val="en-GB"/>
        </w:rPr>
      </w:pPr>
      <w:r w:rsidRPr="7327E774">
        <w:rPr>
          <w:rFonts w:ascii="Times New Roman" w:hAnsi="Times New Roman"/>
          <w:noProof/>
          <w:lang w:val="en-GB"/>
        </w:rPr>
        <w:t xml:space="preserve">The objective of the investment is to </w:t>
      </w:r>
      <w:r w:rsidR="00E136C3">
        <w:rPr>
          <w:rFonts w:ascii="Times New Roman" w:hAnsi="Times New Roman"/>
          <w:noProof/>
          <w:lang w:val="en-GB"/>
        </w:rPr>
        <w:t>contribute to the</w:t>
      </w:r>
      <w:r w:rsidR="00E136C3" w:rsidRPr="7327E774">
        <w:rPr>
          <w:rFonts w:ascii="Times New Roman" w:hAnsi="Times New Roman"/>
          <w:noProof/>
          <w:lang w:val="en-GB"/>
        </w:rPr>
        <w:t xml:space="preserve"> </w:t>
      </w:r>
      <w:r w:rsidRPr="7327E774">
        <w:rPr>
          <w:rFonts w:ascii="Times New Roman" w:hAnsi="Times New Roman"/>
          <w:noProof/>
          <w:lang w:val="en-GB"/>
        </w:rPr>
        <w:t xml:space="preserve">increase </w:t>
      </w:r>
      <w:r w:rsidR="00564FCE">
        <w:rPr>
          <w:rFonts w:ascii="Times New Roman" w:hAnsi="Times New Roman"/>
          <w:noProof/>
          <w:lang w:val="en-GB"/>
        </w:rPr>
        <w:t>of</w:t>
      </w:r>
      <w:r w:rsidRPr="7327E774">
        <w:rPr>
          <w:rFonts w:ascii="Times New Roman" w:hAnsi="Times New Roman"/>
          <w:noProof/>
          <w:lang w:val="en-GB"/>
        </w:rPr>
        <w:t xml:space="preserve"> the share of innovative businesses and invest in companies with technological and innovative potential. </w:t>
      </w:r>
    </w:p>
    <w:p w14:paraId="50B4B160" w14:textId="7810E91D" w:rsidR="005B3789" w:rsidRPr="00E326BC" w:rsidRDefault="005B3789" w:rsidP="003E3DD3">
      <w:pPr>
        <w:spacing w:before="120" w:after="120" w:line="240" w:lineRule="auto"/>
        <w:jc w:val="both"/>
        <w:rPr>
          <w:rFonts w:ascii="Times New Roman" w:eastAsia="Times New Roman" w:hAnsi="Times New Roman"/>
          <w:noProof/>
          <w:lang w:val="en-GB"/>
        </w:rPr>
        <w:sectPr w:rsidR="005B3789" w:rsidRPr="00E326BC" w:rsidSect="003E3DD3">
          <w:headerReference w:type="even" r:id="rId113"/>
          <w:headerReference w:type="default" r:id="rId114"/>
          <w:footerReference w:type="even" r:id="rId115"/>
          <w:footerReference w:type="default" r:id="rId116"/>
          <w:headerReference w:type="first" r:id="rId117"/>
          <w:footerReference w:type="first" r:id="rId118"/>
          <w:pgSz w:w="12240" w:h="15840"/>
          <w:pgMar w:top="1134" w:right="1134" w:bottom="1134" w:left="1134" w:header="567" w:footer="567" w:gutter="0"/>
          <w:cols w:space="720"/>
          <w:docGrid w:linePitch="360"/>
        </w:sectPr>
      </w:pPr>
      <w:r w:rsidRPr="7327E774">
        <w:rPr>
          <w:rFonts w:ascii="Times New Roman" w:hAnsi="Times New Roman"/>
          <w:noProof/>
          <w:lang w:val="en-GB"/>
        </w:rPr>
        <w:t>The measure consists of the set-up of financial instruments to invest in early stage (seed phase) as well as growth phase companies.</w:t>
      </w:r>
    </w:p>
    <w:p w14:paraId="50B4B161" w14:textId="77777777" w:rsidR="005B3789" w:rsidRPr="00DF3E83" w:rsidRDefault="005B3789" w:rsidP="003E3DD3">
      <w:pPr>
        <w:tabs>
          <w:tab w:val="left" w:pos="1560"/>
        </w:tabs>
        <w:spacing w:before="120" w:after="120" w:line="240" w:lineRule="auto"/>
        <w:ind w:left="1276"/>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p w14:paraId="50B4B162" w14:textId="77777777" w:rsidR="005B3789" w:rsidRPr="00DF3E83" w:rsidRDefault="005B3789" w:rsidP="003E3DD3">
      <w:pPr>
        <w:tabs>
          <w:tab w:val="left" w:pos="1560"/>
          <w:tab w:val="left" w:pos="14601"/>
        </w:tabs>
        <w:spacing w:before="120" w:after="120" w:line="240" w:lineRule="auto"/>
        <w:ind w:left="1276" w:right="-455"/>
        <w:jc w:val="both"/>
        <w:rPr>
          <w:rFonts w:ascii="Times New Roman" w:hAnsi="Times New Roman"/>
          <w:noProof/>
          <w:highlight w:val="yellow"/>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1366"/>
        <w:gridCol w:w="1762"/>
        <w:gridCol w:w="1553"/>
        <w:gridCol w:w="1342"/>
        <w:gridCol w:w="1168"/>
        <w:gridCol w:w="970"/>
        <w:gridCol w:w="666"/>
        <w:gridCol w:w="960"/>
        <w:gridCol w:w="667"/>
        <w:gridCol w:w="2200"/>
      </w:tblGrid>
      <w:tr w:rsidR="003E3DD3" w:rsidRPr="00966F54" w14:paraId="50B4B171" w14:textId="77777777" w:rsidTr="2108EFC3">
        <w:trPr>
          <w:trHeight w:val="735"/>
          <w:tblHeader/>
        </w:trPr>
        <w:tc>
          <w:tcPr>
            <w:tcW w:w="335" w:type="pct"/>
            <w:vMerge w:val="restart"/>
            <w:shd w:val="clear" w:color="auto" w:fill="BDD7EE"/>
            <w:vAlign w:val="center"/>
          </w:tcPr>
          <w:p w14:paraId="50B4B16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B16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504" w:type="pct"/>
            <w:vMerge w:val="restart"/>
            <w:shd w:val="clear" w:color="auto" w:fill="BDD7EE"/>
            <w:vAlign w:val="center"/>
          </w:tcPr>
          <w:p w14:paraId="50B4B16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B16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650" w:type="pct"/>
            <w:vMerge w:val="restart"/>
            <w:shd w:val="clear" w:color="auto" w:fill="BDD7EE"/>
            <w:vAlign w:val="center"/>
          </w:tcPr>
          <w:p w14:paraId="50B4B16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Milestone/Target</w:t>
            </w:r>
          </w:p>
          <w:p w14:paraId="50B4B16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573" w:type="pct"/>
            <w:vMerge w:val="restart"/>
            <w:shd w:val="clear" w:color="auto" w:fill="BDD7EE"/>
            <w:vAlign w:val="center"/>
          </w:tcPr>
          <w:p w14:paraId="50B4B16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B16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495" w:type="pct"/>
            <w:vMerge w:val="restart"/>
            <w:shd w:val="clear" w:color="auto" w:fill="BDD7EE"/>
            <w:vAlign w:val="center"/>
          </w:tcPr>
          <w:p w14:paraId="50B4B16C" w14:textId="6E26EBAB" w:rsidR="005B3789" w:rsidRPr="00DF3E83" w:rsidRDefault="005B3789" w:rsidP="00853908">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w:t>
            </w:r>
            <w:r w:rsidRPr="00DF3E83">
              <w:rPr>
                <w:rFonts w:ascii="Times New Roman" w:hAnsi="Times New Roman"/>
                <w:noProof/>
                <w:sz w:val="20"/>
                <w:lang w:val="en-GB"/>
              </w:rPr>
              <w:t xml:space="preserve"> </w:t>
            </w:r>
            <w:r w:rsidRPr="00DF3E83">
              <w:rPr>
                <w:rFonts w:ascii="Times New Roman" w:hAnsi="Times New Roman"/>
                <w:b/>
                <w:noProof/>
                <w:sz w:val="20"/>
                <w:lang w:val="en-GB"/>
              </w:rPr>
              <w:t xml:space="preserve">(for milestones) </w:t>
            </w:r>
          </w:p>
        </w:tc>
        <w:tc>
          <w:tcPr>
            <w:tcW w:w="1032" w:type="pct"/>
            <w:gridSpan w:val="3"/>
            <w:shd w:val="clear" w:color="auto" w:fill="BDD7EE"/>
            <w:vAlign w:val="center"/>
          </w:tcPr>
          <w:p w14:paraId="50B4B16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w:t>
            </w:r>
            <w:r>
              <w:rPr>
                <w:rFonts w:ascii="Times New Roman" w:hAnsi="Times New Roman"/>
                <w:noProof/>
                <w:sz w:val="20"/>
                <w:lang w:val="en-GB"/>
              </w:rPr>
              <w:t xml:space="preserve"> </w:t>
            </w:r>
            <w:r w:rsidRPr="00DF3E83">
              <w:rPr>
                <w:rFonts w:ascii="Times New Roman" w:hAnsi="Times New Roman"/>
                <w:b/>
                <w:noProof/>
                <w:sz w:val="20"/>
                <w:lang w:val="en-GB"/>
              </w:rPr>
              <w:t>(for targets)</w:t>
            </w:r>
          </w:p>
        </w:tc>
        <w:tc>
          <w:tcPr>
            <w:tcW w:w="600" w:type="pct"/>
            <w:gridSpan w:val="2"/>
            <w:shd w:val="clear" w:color="auto" w:fill="BDD7EE"/>
            <w:vAlign w:val="center"/>
          </w:tcPr>
          <w:p w14:paraId="50B4B16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811" w:type="pct"/>
            <w:vMerge w:val="restart"/>
            <w:shd w:val="clear" w:color="auto" w:fill="BDD7EE"/>
            <w:vAlign w:val="center"/>
          </w:tcPr>
          <w:p w14:paraId="50B4B16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B17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3E3DD3" w:rsidRPr="00DF3E83" w14:paraId="50B4B17D" w14:textId="77777777" w:rsidTr="2108EFC3">
        <w:trPr>
          <w:trHeight w:val="540"/>
          <w:tblHeader/>
        </w:trPr>
        <w:tc>
          <w:tcPr>
            <w:tcW w:w="335" w:type="pct"/>
            <w:vMerge/>
            <w:vAlign w:val="center"/>
          </w:tcPr>
          <w:p w14:paraId="50B4B172" w14:textId="77777777" w:rsidR="005B3789" w:rsidRPr="00DF3E83" w:rsidRDefault="005B3789" w:rsidP="003E3DD3">
            <w:pPr>
              <w:jc w:val="center"/>
              <w:rPr>
                <w:rFonts w:ascii="Times New Roman" w:hAnsi="Times New Roman"/>
                <w:noProof/>
                <w:sz w:val="20"/>
                <w:szCs w:val="20"/>
                <w:lang w:val="en-GB"/>
              </w:rPr>
            </w:pPr>
          </w:p>
        </w:tc>
        <w:tc>
          <w:tcPr>
            <w:tcW w:w="504" w:type="pct"/>
            <w:vMerge/>
            <w:vAlign w:val="center"/>
          </w:tcPr>
          <w:p w14:paraId="50B4B173" w14:textId="77777777" w:rsidR="005B3789" w:rsidRPr="00DF3E83" w:rsidRDefault="005B3789" w:rsidP="003E3DD3">
            <w:pPr>
              <w:jc w:val="center"/>
              <w:rPr>
                <w:rFonts w:ascii="Times New Roman" w:hAnsi="Times New Roman"/>
                <w:noProof/>
                <w:sz w:val="20"/>
                <w:szCs w:val="20"/>
                <w:lang w:val="en-GB"/>
              </w:rPr>
            </w:pPr>
          </w:p>
        </w:tc>
        <w:tc>
          <w:tcPr>
            <w:tcW w:w="650" w:type="pct"/>
            <w:vMerge/>
            <w:vAlign w:val="center"/>
          </w:tcPr>
          <w:p w14:paraId="50B4B174" w14:textId="77777777" w:rsidR="005B3789" w:rsidRPr="00DF3E83" w:rsidRDefault="005B3789" w:rsidP="003E3DD3">
            <w:pPr>
              <w:jc w:val="center"/>
              <w:rPr>
                <w:rFonts w:ascii="Times New Roman" w:hAnsi="Times New Roman"/>
                <w:noProof/>
                <w:sz w:val="20"/>
                <w:szCs w:val="20"/>
                <w:lang w:val="en-GB"/>
              </w:rPr>
            </w:pPr>
          </w:p>
        </w:tc>
        <w:tc>
          <w:tcPr>
            <w:tcW w:w="573" w:type="pct"/>
            <w:vMerge/>
            <w:vAlign w:val="center"/>
          </w:tcPr>
          <w:p w14:paraId="50B4B175" w14:textId="77777777" w:rsidR="005B3789" w:rsidRPr="00DF3E83" w:rsidRDefault="005B3789" w:rsidP="003E3DD3">
            <w:pPr>
              <w:jc w:val="center"/>
              <w:rPr>
                <w:rFonts w:ascii="Times New Roman" w:hAnsi="Times New Roman"/>
                <w:noProof/>
                <w:sz w:val="20"/>
                <w:szCs w:val="20"/>
                <w:lang w:val="en-GB"/>
              </w:rPr>
            </w:pPr>
          </w:p>
        </w:tc>
        <w:tc>
          <w:tcPr>
            <w:tcW w:w="495" w:type="pct"/>
            <w:vMerge/>
            <w:vAlign w:val="center"/>
          </w:tcPr>
          <w:p w14:paraId="50B4B176" w14:textId="77777777" w:rsidR="005B3789" w:rsidRPr="00DF3E83" w:rsidRDefault="005B3789" w:rsidP="003E3DD3">
            <w:pPr>
              <w:jc w:val="center"/>
              <w:rPr>
                <w:rFonts w:ascii="Times New Roman" w:hAnsi="Times New Roman"/>
                <w:noProof/>
                <w:sz w:val="20"/>
                <w:szCs w:val="20"/>
                <w:lang w:val="en-GB"/>
              </w:rPr>
            </w:pPr>
          </w:p>
        </w:tc>
        <w:tc>
          <w:tcPr>
            <w:tcW w:w="431" w:type="pct"/>
            <w:shd w:val="clear" w:color="auto" w:fill="BDD7EE"/>
            <w:vAlign w:val="center"/>
          </w:tcPr>
          <w:p w14:paraId="50B4B17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358" w:type="pct"/>
            <w:shd w:val="clear" w:color="auto" w:fill="BDD7EE"/>
            <w:vAlign w:val="center"/>
          </w:tcPr>
          <w:p w14:paraId="50B4B178" w14:textId="77777777" w:rsidR="005B3789" w:rsidRPr="00DF3E83" w:rsidRDefault="005B3789" w:rsidP="003E3DD3">
            <w:pPr>
              <w:jc w:val="both"/>
              <w:rPr>
                <w:rFonts w:ascii="Times New Roman" w:hAnsi="Times New Roman"/>
                <w:noProof/>
                <w:sz w:val="20"/>
                <w:szCs w:val="20"/>
                <w:lang w:val="en-GB"/>
              </w:rPr>
            </w:pPr>
            <w:r w:rsidRPr="00DF3E83">
              <w:rPr>
                <w:rFonts w:ascii="Times New Roman" w:hAnsi="Times New Roman"/>
                <w:b/>
                <w:noProof/>
                <w:sz w:val="20"/>
                <w:lang w:val="en-GB"/>
              </w:rPr>
              <w:t>Baseline</w:t>
            </w:r>
          </w:p>
        </w:tc>
        <w:tc>
          <w:tcPr>
            <w:tcW w:w="243" w:type="pct"/>
            <w:shd w:val="clear" w:color="auto" w:fill="BDD7EE"/>
            <w:vAlign w:val="center"/>
          </w:tcPr>
          <w:p w14:paraId="50B4B17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354" w:type="pct"/>
            <w:shd w:val="clear" w:color="auto" w:fill="BDD7EE"/>
            <w:vAlign w:val="center"/>
          </w:tcPr>
          <w:p w14:paraId="50B4B17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246" w:type="pct"/>
            <w:shd w:val="clear" w:color="auto" w:fill="BDD7EE"/>
            <w:vAlign w:val="center"/>
          </w:tcPr>
          <w:p w14:paraId="50B4B17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811" w:type="pct"/>
            <w:vMerge/>
            <w:vAlign w:val="center"/>
          </w:tcPr>
          <w:p w14:paraId="50B4B17C" w14:textId="77777777" w:rsidR="005B3789" w:rsidRPr="00DF3E83" w:rsidRDefault="005B3789" w:rsidP="003E3DD3">
            <w:pPr>
              <w:rPr>
                <w:rFonts w:ascii="Times New Roman" w:hAnsi="Times New Roman"/>
                <w:noProof/>
                <w:sz w:val="20"/>
                <w:szCs w:val="20"/>
                <w:lang w:val="en-GB"/>
              </w:rPr>
            </w:pPr>
          </w:p>
        </w:tc>
      </w:tr>
      <w:tr w:rsidR="003E3DD3" w:rsidRPr="00966F54" w14:paraId="50B4B18A" w14:textId="77777777" w:rsidTr="2108EFC3">
        <w:trPr>
          <w:trHeight w:val="75"/>
        </w:trPr>
        <w:tc>
          <w:tcPr>
            <w:tcW w:w="335" w:type="pct"/>
            <w:shd w:val="clear" w:color="auto" w:fill="C6EFCE"/>
          </w:tcPr>
          <w:p w14:paraId="50B4B17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504" w:type="pct"/>
            <w:shd w:val="clear" w:color="auto" w:fill="C6EFCE"/>
          </w:tcPr>
          <w:p w14:paraId="50B4B17F" w14:textId="0E4A1EF5"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Reform 1: Reform of governance, evaluation and support in science, research and innovation</w:t>
            </w:r>
          </w:p>
        </w:tc>
        <w:tc>
          <w:tcPr>
            <w:tcW w:w="650" w:type="pct"/>
            <w:shd w:val="clear" w:color="auto" w:fill="C6EFCE"/>
          </w:tcPr>
          <w:p w14:paraId="50B4B18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8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Reform of the governance and support for research, development and innovation.</w:t>
            </w:r>
          </w:p>
        </w:tc>
        <w:tc>
          <w:tcPr>
            <w:tcW w:w="495" w:type="pct"/>
            <w:shd w:val="clear" w:color="auto" w:fill="C6EFCE"/>
          </w:tcPr>
          <w:p w14:paraId="50B4B18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Amendment to Law 172/2005</w:t>
            </w:r>
          </w:p>
          <w:p w14:paraId="50B4B183" w14:textId="77777777" w:rsidR="005B3789" w:rsidRPr="00DF3E83" w:rsidRDefault="005B3789" w:rsidP="003E3DD3">
            <w:pPr>
              <w:rPr>
                <w:rFonts w:ascii="Times New Roman" w:hAnsi="Times New Roman"/>
                <w:noProof/>
                <w:sz w:val="20"/>
                <w:szCs w:val="20"/>
                <w:lang w:val="en-GB"/>
              </w:rPr>
            </w:pPr>
          </w:p>
        </w:tc>
        <w:tc>
          <w:tcPr>
            <w:tcW w:w="431" w:type="pct"/>
            <w:shd w:val="clear" w:color="auto" w:fill="C6EFCE"/>
          </w:tcPr>
          <w:p w14:paraId="50B4B18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8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8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4" w:type="pct"/>
            <w:shd w:val="clear" w:color="auto" w:fill="C6EFCE"/>
          </w:tcPr>
          <w:p w14:paraId="50B4B18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246" w:type="pct"/>
            <w:shd w:val="clear" w:color="auto" w:fill="C6EFCE"/>
          </w:tcPr>
          <w:p w14:paraId="50B4B18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18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amendment to the Act shall strengthen the coordinating role of the new governance structure for research, development and innovation (such as defining the role of the Slovak Government’s Council for Science, Technology and Innovation and its Secretariat placed under the Government Office). The law shall regulate different types of public support to ensure coordination and consistency of public interventions. It shall allow the gradual integration of processes and expert evaluation of RD projects, the simplification and standardisation of RD project evaluation processes by agencies</w:t>
            </w:r>
          </w:p>
        </w:tc>
      </w:tr>
      <w:tr w:rsidR="003E3DD3" w:rsidRPr="00966F54" w14:paraId="50B4B196" w14:textId="77777777" w:rsidTr="2108EFC3">
        <w:trPr>
          <w:trHeight w:val="1170"/>
        </w:trPr>
        <w:tc>
          <w:tcPr>
            <w:tcW w:w="335" w:type="pct"/>
            <w:shd w:val="clear" w:color="auto" w:fill="C6EFCE"/>
          </w:tcPr>
          <w:p w14:paraId="50B4B18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504" w:type="pct"/>
            <w:shd w:val="clear" w:color="auto" w:fill="C6EFCE"/>
          </w:tcPr>
          <w:p w14:paraId="50B4B18C" w14:textId="77777777" w:rsidR="005B3789" w:rsidRPr="00DF3E83" w:rsidRDefault="005B3789" w:rsidP="003E3DD3">
            <w:pPr>
              <w:rPr>
                <w:rFonts w:ascii="Times New Roman" w:hAnsi="Times New Roman"/>
                <w:noProof/>
                <w:color w:val="006100"/>
                <w:sz w:val="20"/>
                <w:szCs w:val="20"/>
                <w:lang w:val="en-GB"/>
              </w:rPr>
            </w:pPr>
            <w:r w:rsidRPr="00DF3E83">
              <w:rPr>
                <w:rFonts w:ascii="Times New Roman" w:hAnsi="Times New Roman"/>
                <w:noProof/>
                <w:color w:val="006100"/>
                <w:sz w:val="20"/>
                <w:lang w:val="en-GB"/>
              </w:rPr>
              <w:t>9 – More efficient governance and strengthening RDI funding – Reform 1: Reform of governance, evaluation and support in science, research and innovation</w:t>
            </w:r>
          </w:p>
        </w:tc>
        <w:tc>
          <w:tcPr>
            <w:tcW w:w="650" w:type="pct"/>
            <w:shd w:val="clear" w:color="auto" w:fill="C6EFCE"/>
          </w:tcPr>
          <w:p w14:paraId="50B4B18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8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Design of the National overarching RDI Strategy</w:t>
            </w:r>
          </w:p>
        </w:tc>
        <w:tc>
          <w:tcPr>
            <w:tcW w:w="495" w:type="pct"/>
            <w:shd w:val="clear" w:color="auto" w:fill="C6EFCE"/>
          </w:tcPr>
          <w:p w14:paraId="50B4B18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Adoption of the National RDI Strategy by the government </w:t>
            </w:r>
          </w:p>
        </w:tc>
        <w:tc>
          <w:tcPr>
            <w:tcW w:w="431" w:type="pct"/>
            <w:shd w:val="clear" w:color="auto" w:fill="C6EFCE"/>
          </w:tcPr>
          <w:p w14:paraId="50B4B19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9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9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4" w:type="pct"/>
            <w:shd w:val="clear" w:color="auto" w:fill="C6EFCE"/>
          </w:tcPr>
          <w:p w14:paraId="50B4B19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Q3</w:t>
            </w:r>
          </w:p>
        </w:tc>
        <w:tc>
          <w:tcPr>
            <w:tcW w:w="246" w:type="pct"/>
            <w:shd w:val="clear" w:color="auto" w:fill="C6EFCE"/>
          </w:tcPr>
          <w:p w14:paraId="50B4B19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19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Government shall approve the National Strategy for the Research, Development and Innovation (RDI) to become an overarching document for all public funding of RDI by 2030. It shall reflect on past experiences and offer the horizontal framework to integrate existing strategies (such as Smart Specialisation Strategy). It shall provide a strategic framework and direction for RDI policy, define objectives and measures to achieve them.</w:t>
            </w:r>
          </w:p>
        </w:tc>
      </w:tr>
      <w:tr w:rsidR="003E3DD3" w:rsidRPr="00966F54" w14:paraId="50B4B1A2" w14:textId="77777777" w:rsidTr="2108EFC3">
        <w:trPr>
          <w:trHeight w:val="690"/>
        </w:trPr>
        <w:tc>
          <w:tcPr>
            <w:tcW w:w="335" w:type="pct"/>
            <w:shd w:val="clear" w:color="auto" w:fill="C6EFCE"/>
          </w:tcPr>
          <w:p w14:paraId="50B4B19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3</w:t>
            </w:r>
          </w:p>
        </w:tc>
        <w:tc>
          <w:tcPr>
            <w:tcW w:w="504" w:type="pct"/>
            <w:shd w:val="clear" w:color="auto" w:fill="C6EFCE"/>
          </w:tcPr>
          <w:p w14:paraId="50B4B198" w14:textId="27AA07E1" w:rsidR="005B3789" w:rsidRPr="00DF3E83" w:rsidRDefault="005B3789">
            <w:pPr>
              <w:rPr>
                <w:rFonts w:ascii="Times New Roman" w:hAnsi="Times New Roman"/>
                <w:noProof/>
                <w:sz w:val="20"/>
                <w:szCs w:val="20"/>
                <w:lang w:val="en-GB"/>
              </w:rPr>
            </w:pPr>
            <w:r w:rsidRPr="2108EFC3">
              <w:rPr>
                <w:rFonts w:ascii="Times New Roman" w:hAnsi="Times New Roman"/>
                <w:noProof/>
                <w:color w:val="006100"/>
                <w:sz w:val="20"/>
                <w:szCs w:val="20"/>
                <w:lang w:val="en-GB"/>
              </w:rPr>
              <w:t>9 – More efficient governance and strengthening RDI</w:t>
            </w:r>
            <w:r w:rsidR="00B424A9">
              <w:rPr>
                <w:rFonts w:ascii="Times New Roman" w:hAnsi="Times New Roman"/>
                <w:noProof/>
                <w:color w:val="006100"/>
                <w:sz w:val="20"/>
                <w:szCs w:val="20"/>
                <w:lang w:val="en-GB"/>
              </w:rPr>
              <w:t xml:space="preserve">  </w:t>
            </w:r>
            <w:r w:rsidRPr="2108EFC3">
              <w:rPr>
                <w:rFonts w:ascii="Times New Roman" w:hAnsi="Times New Roman"/>
                <w:noProof/>
                <w:color w:val="006100"/>
                <w:sz w:val="20"/>
                <w:szCs w:val="20"/>
                <w:lang w:val="en-GB"/>
              </w:rPr>
              <w:t>funding – Reform 2: Reform of the organisation and funding of non-business research institutions, in particular the Slovak Academy of Sciences</w:t>
            </w:r>
          </w:p>
        </w:tc>
        <w:tc>
          <w:tcPr>
            <w:tcW w:w="650" w:type="pct"/>
            <w:shd w:val="clear" w:color="auto" w:fill="C6EFCE"/>
          </w:tcPr>
          <w:p w14:paraId="50B4B19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9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Reform of the Slovak Academy of Science (SaS) </w:t>
            </w:r>
          </w:p>
        </w:tc>
        <w:tc>
          <w:tcPr>
            <w:tcW w:w="495" w:type="pct"/>
            <w:shd w:val="clear" w:color="auto" w:fill="C6EFCE"/>
          </w:tcPr>
          <w:p w14:paraId="50B4B19B" w14:textId="4597F578"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an amendment to Act No 133/2002 on SAS</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and an amendment to Act No 243/2017 on the public research institution </w:t>
            </w:r>
          </w:p>
        </w:tc>
        <w:tc>
          <w:tcPr>
            <w:tcW w:w="431" w:type="pct"/>
            <w:shd w:val="clear" w:color="auto" w:fill="C6EFCE"/>
          </w:tcPr>
          <w:p w14:paraId="50B4B19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9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9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4" w:type="pct"/>
            <w:shd w:val="clear" w:color="auto" w:fill="C6EFCE"/>
          </w:tcPr>
          <w:p w14:paraId="50B4B19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1A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811" w:type="pct"/>
            <w:shd w:val="clear" w:color="auto" w:fill="C6EFCE"/>
          </w:tcPr>
          <w:p w14:paraId="50B4B1A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Entry into force of amendments to the Acts, which shall transform the Slovak Academy of Science (SAS) into a public institution allowing multi-source financing, including from the private sector while ensuring full protection of intellectual property and financial profitability. </w:t>
            </w:r>
          </w:p>
        </w:tc>
      </w:tr>
      <w:tr w:rsidR="003E3DD3" w:rsidRPr="00966F54" w14:paraId="50B4B1B1" w14:textId="77777777" w:rsidTr="2108EFC3">
        <w:trPr>
          <w:trHeight w:val="270"/>
        </w:trPr>
        <w:tc>
          <w:tcPr>
            <w:tcW w:w="335" w:type="pct"/>
            <w:shd w:val="clear" w:color="auto" w:fill="C6EFCE"/>
          </w:tcPr>
          <w:p w14:paraId="50B4B1A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504" w:type="pct"/>
            <w:shd w:val="clear" w:color="auto" w:fill="C6EFCE"/>
          </w:tcPr>
          <w:p w14:paraId="50B4B1A4" w14:textId="77777777" w:rsidR="005B3789" w:rsidRPr="00DF3E83" w:rsidRDefault="005B3789" w:rsidP="003E3DD3">
            <w:pPr>
              <w:rPr>
                <w:rFonts w:ascii="Times New Roman" w:hAnsi="Times New Roman"/>
                <w:noProof/>
                <w:color w:val="006100"/>
                <w:sz w:val="20"/>
                <w:szCs w:val="20"/>
                <w:lang w:val="en-GB"/>
              </w:rPr>
            </w:pPr>
            <w:r w:rsidRPr="00DF3E83">
              <w:rPr>
                <w:rFonts w:ascii="Times New Roman" w:hAnsi="Times New Roman"/>
                <w:noProof/>
                <w:color w:val="006100"/>
                <w:sz w:val="20"/>
                <w:lang w:val="en-GB"/>
              </w:rPr>
              <w:t>9– More efficient governance and strengthening RDI funding – Investment 1: Promoting international cooperation and participation in Horizon Europe and EIT projects</w:t>
            </w:r>
          </w:p>
        </w:tc>
        <w:tc>
          <w:tcPr>
            <w:tcW w:w="650" w:type="pct"/>
            <w:shd w:val="clear" w:color="auto" w:fill="C6EFCE"/>
          </w:tcPr>
          <w:p w14:paraId="50B4B1A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A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Launch of calls for projects to support the participation of Slovak actors in Horizon Europe </w:t>
            </w:r>
          </w:p>
        </w:tc>
        <w:tc>
          <w:tcPr>
            <w:tcW w:w="495" w:type="pct"/>
            <w:shd w:val="clear" w:color="auto" w:fill="C6EFCE"/>
          </w:tcPr>
          <w:p w14:paraId="50B4B1A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Launch of calls for projects to support the participation of Slovak actors in Horizon Europe </w:t>
            </w:r>
          </w:p>
        </w:tc>
        <w:tc>
          <w:tcPr>
            <w:tcW w:w="431" w:type="pct"/>
            <w:shd w:val="clear" w:color="auto" w:fill="C6EFCE"/>
          </w:tcPr>
          <w:p w14:paraId="50B4B1A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A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A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3</w:t>
            </w:r>
          </w:p>
        </w:tc>
        <w:tc>
          <w:tcPr>
            <w:tcW w:w="354" w:type="pct"/>
            <w:shd w:val="clear" w:color="auto" w:fill="C6EFCE"/>
          </w:tcPr>
          <w:p w14:paraId="50B4B1A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1A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1AD" w14:textId="7F74094B"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At least</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three</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calls for projects shall be launched to support the participation of Slovak actors in Horizon Europe programme under the following schemes: </w:t>
            </w:r>
          </w:p>
          <w:p w14:paraId="50B4B1AE"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Scheme to support the preparation of applications for Horizon Europe</w:t>
            </w:r>
          </w:p>
          <w:p w14:paraId="50B4B1AF" w14:textId="77777777" w:rsidR="005B3789" w:rsidRDefault="005B3789" w:rsidP="003E3DD3">
            <w:pPr>
              <w:spacing w:after="0"/>
              <w:rPr>
                <w:rFonts w:ascii="Times New Roman" w:eastAsia="Times New Roman" w:hAnsi="Times New Roman" w:cs="Times New Roman"/>
                <w:noProof/>
                <w:sz w:val="20"/>
                <w:szCs w:val="20"/>
                <w:lang w:val="en-GB"/>
              </w:rPr>
            </w:pPr>
            <w:r w:rsidRPr="7BFF4F1F">
              <w:rPr>
                <w:rFonts w:ascii="Times New Roman" w:hAnsi="Times New Roman"/>
                <w:noProof/>
                <w:color w:val="006100"/>
                <w:sz w:val="20"/>
                <w:szCs w:val="20"/>
                <w:lang w:val="en-GB"/>
              </w:rPr>
              <w:t>• Scheme to support projects that have obtained a Seal of excellence or a high score</w:t>
            </w:r>
          </w:p>
          <w:p w14:paraId="50B4B1B0"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"Matching grants" for successful projects in H2020/Horizon Europe</w:t>
            </w:r>
          </w:p>
        </w:tc>
      </w:tr>
      <w:tr w:rsidR="003E3DD3" w:rsidRPr="00966F54" w14:paraId="50B4B1C0" w14:textId="77777777" w:rsidTr="2108EFC3">
        <w:trPr>
          <w:trHeight w:val="660"/>
        </w:trPr>
        <w:tc>
          <w:tcPr>
            <w:tcW w:w="335" w:type="pct"/>
            <w:shd w:val="clear" w:color="auto" w:fill="C6EFCE"/>
          </w:tcPr>
          <w:p w14:paraId="50B4B1B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504" w:type="pct"/>
            <w:shd w:val="clear" w:color="auto" w:fill="C6EFCE"/>
          </w:tcPr>
          <w:p w14:paraId="50B4B1B3" w14:textId="00EAF9D2" w:rsidR="005B3789" w:rsidRPr="00DF3E83" w:rsidRDefault="005B3789" w:rsidP="003E3DD3">
            <w:pPr>
              <w:rPr>
                <w:rFonts w:ascii="Times New Roman" w:hAnsi="Times New Roman"/>
                <w:noProof/>
                <w:color w:val="006100"/>
                <w:sz w:val="20"/>
                <w:szCs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1: Promoting international cooperation and participation in Horizon Europe and EIT projects</w:t>
            </w:r>
          </w:p>
        </w:tc>
        <w:tc>
          <w:tcPr>
            <w:tcW w:w="650" w:type="pct"/>
            <w:shd w:val="clear" w:color="auto" w:fill="C6EFCE"/>
          </w:tcPr>
          <w:p w14:paraId="50B4B1B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573" w:type="pct"/>
            <w:shd w:val="clear" w:color="auto" w:fill="C6EFCE"/>
          </w:tcPr>
          <w:p w14:paraId="50B4B1B5" w14:textId="77777777" w:rsidR="005B3789" w:rsidRPr="00DF3E83" w:rsidRDefault="005B3789" w:rsidP="003E3DD3">
            <w:pPr>
              <w:rPr>
                <w:rFonts w:ascii="Times New Roman" w:hAnsi="Times New Roman"/>
                <w:noProof/>
                <w:sz w:val="20"/>
                <w:szCs w:val="20"/>
                <w:lang w:val="en-GB"/>
              </w:rPr>
            </w:pPr>
            <w:r w:rsidRPr="1CF76F69">
              <w:rPr>
                <w:rFonts w:ascii="Times New Roman" w:hAnsi="Times New Roman"/>
                <w:noProof/>
                <w:color w:val="006100"/>
                <w:sz w:val="20"/>
                <w:szCs w:val="20"/>
                <w:lang w:val="en-GB"/>
              </w:rPr>
              <w:t xml:space="preserve">Number of </w:t>
            </w:r>
            <w:r>
              <w:rPr>
                <w:rFonts w:ascii="Times New Roman" w:hAnsi="Times New Roman"/>
                <w:noProof/>
                <w:color w:val="006100"/>
                <w:sz w:val="20"/>
                <w:szCs w:val="20"/>
                <w:lang w:val="en-GB"/>
              </w:rPr>
              <w:t xml:space="preserve">projects </w:t>
            </w:r>
            <w:r w:rsidRPr="1CF76F69">
              <w:rPr>
                <w:rFonts w:ascii="Times New Roman" w:hAnsi="Times New Roman"/>
                <w:noProof/>
                <w:color w:val="006100"/>
                <w:sz w:val="20"/>
                <w:szCs w:val="20"/>
                <w:lang w:val="en-GB"/>
              </w:rPr>
              <w:t>aimed at increasing partic</w:t>
            </w:r>
            <w:r>
              <w:rPr>
                <w:rFonts w:ascii="Times New Roman" w:hAnsi="Times New Roman"/>
                <w:noProof/>
                <w:color w:val="006100"/>
                <w:sz w:val="20"/>
                <w:szCs w:val="20"/>
                <w:lang w:val="en-GB"/>
              </w:rPr>
              <w:t>i</w:t>
            </w:r>
            <w:r w:rsidRPr="1CF76F69">
              <w:rPr>
                <w:rFonts w:ascii="Times New Roman" w:hAnsi="Times New Roman"/>
                <w:noProof/>
                <w:color w:val="006100"/>
                <w:sz w:val="20"/>
                <w:szCs w:val="20"/>
                <w:lang w:val="en-GB"/>
              </w:rPr>
              <w:t>pation</w:t>
            </w:r>
            <w:r>
              <w:rPr>
                <w:rFonts w:ascii="Times New Roman" w:hAnsi="Times New Roman"/>
                <w:noProof/>
                <w:color w:val="006100"/>
                <w:sz w:val="20"/>
                <w:szCs w:val="20"/>
                <w:lang w:val="en-GB"/>
              </w:rPr>
              <w:t xml:space="preserve"> </w:t>
            </w:r>
            <w:r w:rsidRPr="1CF76F69">
              <w:rPr>
                <w:rFonts w:ascii="Times New Roman" w:hAnsi="Times New Roman"/>
                <w:noProof/>
                <w:color w:val="006100"/>
                <w:sz w:val="20"/>
                <w:szCs w:val="20"/>
                <w:lang w:val="en-GB"/>
              </w:rPr>
              <w:t>in Horizon Europe calls</w:t>
            </w:r>
          </w:p>
        </w:tc>
        <w:tc>
          <w:tcPr>
            <w:tcW w:w="495" w:type="pct"/>
            <w:shd w:val="clear" w:color="auto" w:fill="C6EFCE"/>
          </w:tcPr>
          <w:p w14:paraId="50B4B1B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431" w:type="pct"/>
            <w:shd w:val="clear" w:color="auto" w:fill="C6EFCE"/>
          </w:tcPr>
          <w:p w14:paraId="50B4B1B7" w14:textId="77777777" w:rsidR="005B3789" w:rsidRPr="00DF3E83" w:rsidRDefault="005B3789" w:rsidP="003E3DD3">
            <w:pPr>
              <w:rPr>
                <w:rFonts w:ascii="Times New Roman" w:hAnsi="Times New Roman"/>
                <w:noProof/>
                <w:sz w:val="20"/>
                <w:szCs w:val="20"/>
                <w:lang w:val="en-GB"/>
              </w:rPr>
            </w:pPr>
            <w:r w:rsidRPr="1CF76F69">
              <w:rPr>
                <w:rFonts w:ascii="Times New Roman" w:hAnsi="Times New Roman"/>
                <w:noProof/>
                <w:color w:val="006100"/>
                <w:sz w:val="20"/>
                <w:szCs w:val="20"/>
                <w:lang w:val="en-GB"/>
              </w:rPr>
              <w:t>Number of projects</w:t>
            </w:r>
          </w:p>
        </w:tc>
        <w:tc>
          <w:tcPr>
            <w:tcW w:w="358" w:type="pct"/>
            <w:shd w:val="clear" w:color="auto" w:fill="C6EFCE"/>
          </w:tcPr>
          <w:p w14:paraId="50B4B1B8"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243" w:type="pct"/>
            <w:shd w:val="clear" w:color="auto" w:fill="C6EFCE"/>
          </w:tcPr>
          <w:p w14:paraId="50B4B1B9" w14:textId="77777777" w:rsidR="005B3789" w:rsidRPr="00DF3E83" w:rsidRDefault="005B3789" w:rsidP="003E3DD3">
            <w:pPr>
              <w:jc w:val="right"/>
              <w:rPr>
                <w:rFonts w:ascii="Times New Roman" w:hAnsi="Times New Roman"/>
                <w:noProof/>
                <w:color w:val="006100"/>
                <w:sz w:val="20"/>
                <w:szCs w:val="20"/>
                <w:lang w:val="en-GB"/>
              </w:rPr>
            </w:pPr>
            <w:r w:rsidRPr="1CF76F69">
              <w:rPr>
                <w:rFonts w:ascii="Times New Roman" w:hAnsi="Times New Roman"/>
                <w:noProof/>
                <w:color w:val="006100"/>
                <w:sz w:val="20"/>
                <w:szCs w:val="20"/>
                <w:lang w:val="en-GB"/>
              </w:rPr>
              <w:t>765</w:t>
            </w:r>
          </w:p>
          <w:p w14:paraId="50B4B1BA" w14:textId="77777777" w:rsidR="005B3789" w:rsidRPr="00DF3E83" w:rsidRDefault="005B3789" w:rsidP="003E3DD3">
            <w:pPr>
              <w:jc w:val="right"/>
              <w:rPr>
                <w:rFonts w:ascii="Times New Roman" w:hAnsi="Times New Roman"/>
                <w:noProof/>
                <w:color w:val="006100"/>
                <w:sz w:val="20"/>
                <w:lang w:val="en-GB"/>
              </w:rPr>
            </w:pPr>
          </w:p>
        </w:tc>
        <w:tc>
          <w:tcPr>
            <w:tcW w:w="354" w:type="pct"/>
            <w:shd w:val="clear" w:color="auto" w:fill="C6EFCE"/>
          </w:tcPr>
          <w:p w14:paraId="50B4B1B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w:t>
            </w:r>
            <w:r>
              <w:rPr>
                <w:rFonts w:ascii="Times New Roman" w:hAnsi="Times New Roman"/>
                <w:noProof/>
                <w:color w:val="006100"/>
                <w:sz w:val="20"/>
                <w:lang w:val="en-GB"/>
              </w:rPr>
              <w:t>1</w:t>
            </w:r>
          </w:p>
        </w:tc>
        <w:tc>
          <w:tcPr>
            <w:tcW w:w="246" w:type="pct"/>
            <w:shd w:val="clear" w:color="auto" w:fill="C6EFCE"/>
          </w:tcPr>
          <w:p w14:paraId="50B4B1B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811" w:type="pct"/>
            <w:shd w:val="clear" w:color="auto" w:fill="C6EFCE"/>
          </w:tcPr>
          <w:p w14:paraId="50B4B1BD" w14:textId="77777777" w:rsidR="005B3789" w:rsidRDefault="005B3789" w:rsidP="003E3DD3">
            <w:pPr>
              <w:spacing w:after="0"/>
              <w:rPr>
                <w:rFonts w:ascii="Times New Roman" w:hAnsi="Times New Roman"/>
                <w:noProof/>
                <w:color w:val="006100"/>
                <w:sz w:val="20"/>
                <w:szCs w:val="20"/>
                <w:lang w:val="en-GB"/>
              </w:rPr>
            </w:pPr>
            <w:r w:rsidRPr="298E3AC2">
              <w:rPr>
                <w:rFonts w:ascii="Times New Roman" w:hAnsi="Times New Roman"/>
                <w:noProof/>
                <w:color w:val="006100"/>
                <w:sz w:val="20"/>
                <w:szCs w:val="20"/>
                <w:lang w:val="en-GB"/>
              </w:rPr>
              <w:t xml:space="preserve">Of the overall objective </w:t>
            </w:r>
            <w:r>
              <w:rPr>
                <w:rFonts w:ascii="Times New Roman" w:hAnsi="Times New Roman"/>
                <w:noProof/>
                <w:color w:val="006100"/>
                <w:sz w:val="20"/>
                <w:szCs w:val="20"/>
                <w:lang w:val="en-GB"/>
              </w:rPr>
              <w:t xml:space="preserve">of </w:t>
            </w:r>
            <w:r w:rsidRPr="298E3AC2">
              <w:rPr>
                <w:rFonts w:ascii="Times New Roman" w:hAnsi="Times New Roman"/>
                <w:noProof/>
                <w:color w:val="006100"/>
                <w:sz w:val="20"/>
                <w:szCs w:val="20"/>
                <w:lang w:val="en-GB"/>
              </w:rPr>
              <w:t>770 projects</w:t>
            </w:r>
            <w:r>
              <w:rPr>
                <w:rFonts w:ascii="Times New Roman" w:hAnsi="Times New Roman"/>
                <w:noProof/>
                <w:color w:val="006100"/>
                <w:sz w:val="20"/>
                <w:szCs w:val="20"/>
                <w:lang w:val="en-GB"/>
              </w:rPr>
              <w:t>, grant awards to at least</w:t>
            </w:r>
            <w:r w:rsidRPr="298E3AC2">
              <w:rPr>
                <w:rFonts w:ascii="Times New Roman" w:hAnsi="Times New Roman"/>
                <w:noProof/>
                <w:color w:val="006100"/>
                <w:sz w:val="20"/>
                <w:szCs w:val="20"/>
                <w:lang w:val="en-GB"/>
              </w:rPr>
              <w:t xml:space="preserve"> 765 projects under the calls aiming at increasing participation in the Horizon Europe programme. </w:t>
            </w:r>
          </w:p>
          <w:p w14:paraId="50B4B1BE" w14:textId="77777777" w:rsidR="005B3789" w:rsidRDefault="005B3789" w:rsidP="003E3DD3">
            <w:pPr>
              <w:spacing w:after="0"/>
              <w:rPr>
                <w:rFonts w:ascii="Times New Roman" w:hAnsi="Times New Roman"/>
                <w:noProof/>
                <w:sz w:val="20"/>
                <w:szCs w:val="20"/>
                <w:lang w:val="en-GB"/>
              </w:rPr>
            </w:pPr>
          </w:p>
          <w:p w14:paraId="50B4B1BF" w14:textId="77777777" w:rsidR="005B3789" w:rsidRPr="001450B7" w:rsidRDefault="005B3789" w:rsidP="003E3DD3">
            <w:pPr>
              <w:pStyle w:val="ListParagraph"/>
              <w:spacing w:after="0"/>
              <w:ind w:left="134"/>
              <w:rPr>
                <w:rFonts w:ascii="Times New Roman" w:hAnsi="Times New Roman"/>
                <w:noProof/>
                <w:sz w:val="20"/>
                <w:szCs w:val="20"/>
                <w:lang w:val="sk-SK"/>
              </w:rPr>
            </w:pPr>
          </w:p>
        </w:tc>
      </w:tr>
      <w:tr w:rsidR="003E3DD3" w:rsidRPr="00966F54" w14:paraId="50B4B1CF" w14:textId="77777777" w:rsidTr="2108EFC3">
        <w:trPr>
          <w:trHeight w:val="255"/>
        </w:trPr>
        <w:tc>
          <w:tcPr>
            <w:tcW w:w="335" w:type="pct"/>
            <w:shd w:val="clear" w:color="auto" w:fill="C6EFCE"/>
          </w:tcPr>
          <w:p w14:paraId="50B4B1C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504" w:type="pct"/>
            <w:shd w:val="clear" w:color="auto" w:fill="C6EFCE"/>
          </w:tcPr>
          <w:p w14:paraId="50B4B1C2" w14:textId="00AB3F3C"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9 –</w:t>
            </w:r>
            <w:r w:rsidRPr="00DF3E83">
              <w:rPr>
                <w:rFonts w:ascii="Times New Roman" w:hAnsi="Times New Roman"/>
                <w:noProof/>
                <w:color w:val="006100"/>
                <w:sz w:val="20"/>
                <w:lang w:val="en-GB"/>
              </w:rPr>
              <w:br/>
              <w:t>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2: Support for cooperation between firms, academia and RD organisations</w:t>
            </w:r>
          </w:p>
        </w:tc>
        <w:tc>
          <w:tcPr>
            <w:tcW w:w="650" w:type="pct"/>
            <w:shd w:val="clear" w:color="auto" w:fill="C6EFCE"/>
          </w:tcPr>
          <w:p w14:paraId="50B4B1C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C4" w14:textId="206C8523"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of calls for projects to support cooperation between companies, academia and R &amp; D organisations and vouchers </w:t>
            </w:r>
          </w:p>
        </w:tc>
        <w:tc>
          <w:tcPr>
            <w:tcW w:w="495" w:type="pct"/>
            <w:shd w:val="clear" w:color="auto" w:fill="C6EFCE"/>
          </w:tcPr>
          <w:p w14:paraId="50B4B1C5" w14:textId="6CDB7314"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of calls for projects support cooperation between firms, academia and R &amp; D organisations and vouchers</w:t>
            </w:r>
            <w:r w:rsidR="00B424A9">
              <w:rPr>
                <w:rFonts w:ascii="Times New Roman" w:hAnsi="Times New Roman"/>
                <w:noProof/>
                <w:color w:val="006100"/>
                <w:sz w:val="20"/>
                <w:lang w:val="en-GB"/>
              </w:rPr>
              <w:t xml:space="preserve">  </w:t>
            </w:r>
          </w:p>
        </w:tc>
        <w:tc>
          <w:tcPr>
            <w:tcW w:w="431" w:type="pct"/>
            <w:shd w:val="clear" w:color="auto" w:fill="C6EFCE"/>
          </w:tcPr>
          <w:p w14:paraId="50B4B1C6" w14:textId="77777777" w:rsidR="005B3789" w:rsidRPr="00DF3E83" w:rsidRDefault="005B3789" w:rsidP="003E3DD3">
            <w:pPr>
              <w:jc w:val="both"/>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C7" w14:textId="77777777" w:rsidR="005B3789" w:rsidRPr="00DF3E83" w:rsidRDefault="005B3789" w:rsidP="003E3DD3">
            <w:pPr>
              <w:jc w:val="both"/>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C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354" w:type="pct"/>
            <w:shd w:val="clear" w:color="auto" w:fill="C6EFCE"/>
          </w:tcPr>
          <w:p w14:paraId="50B4B1C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1CA" w14:textId="77777777" w:rsidR="005B3789" w:rsidRPr="00DF3E83" w:rsidRDefault="005B3789" w:rsidP="003E3DD3">
            <w:pPr>
              <w:jc w:val="center"/>
              <w:rPr>
                <w:rFonts w:ascii="Times New Roman" w:hAnsi="Times New Roman"/>
                <w:noProof/>
                <w:sz w:val="20"/>
                <w:szCs w:val="20"/>
                <w:lang w:val="en-GB"/>
              </w:rPr>
            </w:pPr>
            <w:r w:rsidRPr="19F98409">
              <w:rPr>
                <w:rFonts w:ascii="Times New Roman" w:hAnsi="Times New Roman"/>
                <w:noProof/>
                <w:color w:val="006100"/>
                <w:sz w:val="20"/>
                <w:szCs w:val="20"/>
                <w:lang w:val="en-GB"/>
              </w:rPr>
              <w:t>2022</w:t>
            </w:r>
          </w:p>
        </w:tc>
        <w:tc>
          <w:tcPr>
            <w:tcW w:w="811" w:type="pct"/>
            <w:shd w:val="clear" w:color="auto" w:fill="C6EFCE"/>
          </w:tcPr>
          <w:p w14:paraId="50B4B1CB"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At least four calls for projects shall be launched in compliance with the DNSH principle to support cooperation between companies, academia and R&amp;D organisations and to support vouchers schemes:</w:t>
            </w:r>
          </w:p>
          <w:p w14:paraId="50B4B1CC"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“Matching” grants to research institutions to leverage resources from the private sector in the framework of research collaboration.</w:t>
            </w:r>
          </w:p>
          <w:p w14:paraId="50B4B1CD"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establishing "transformative and innovative" consortia</w:t>
            </w:r>
          </w:p>
          <w:p w14:paraId="50B4B1CE" w14:textId="77777777" w:rsidR="005B3789" w:rsidRPr="00DF3E83" w:rsidRDefault="005B3789" w:rsidP="003E3DD3">
            <w:pPr>
              <w:spacing w:after="0"/>
              <w:rPr>
                <w:rFonts w:ascii="Times New Roman" w:hAnsi="Times New Roman"/>
                <w:noProof/>
                <w:color w:val="006100"/>
                <w:sz w:val="20"/>
                <w:szCs w:val="20"/>
                <w:lang w:val="en-GB"/>
              </w:rPr>
            </w:pPr>
            <w:r w:rsidRPr="00DF3E83">
              <w:rPr>
                <w:rFonts w:ascii="Times New Roman" w:hAnsi="Times New Roman"/>
                <w:noProof/>
                <w:color w:val="006100"/>
                <w:sz w:val="20"/>
                <w:lang w:val="en-GB"/>
              </w:rPr>
              <w:t xml:space="preserve">• Voucher support schemes, which include innovation vouchers and digital vouchers. </w:t>
            </w:r>
          </w:p>
        </w:tc>
      </w:tr>
      <w:tr w:rsidR="003E3DD3" w:rsidRPr="00966F54" w14:paraId="50B4B1E1" w14:textId="77777777" w:rsidTr="2108EFC3">
        <w:trPr>
          <w:trHeight w:val="900"/>
        </w:trPr>
        <w:tc>
          <w:tcPr>
            <w:tcW w:w="335" w:type="pct"/>
            <w:shd w:val="clear" w:color="auto" w:fill="C6EFCE"/>
          </w:tcPr>
          <w:p w14:paraId="50B4B1D0"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7</w:t>
            </w:r>
          </w:p>
        </w:tc>
        <w:tc>
          <w:tcPr>
            <w:tcW w:w="504" w:type="pct"/>
            <w:shd w:val="clear" w:color="auto" w:fill="C6EFCE"/>
          </w:tcPr>
          <w:p w14:paraId="50B4B1D1" w14:textId="14E0AAAD" w:rsidR="005B3789" w:rsidRPr="00DF3E83" w:rsidRDefault="005B3789" w:rsidP="003E3DD3">
            <w:pPr>
              <w:spacing w:after="0"/>
              <w:rPr>
                <w:rFonts w:ascii="Times New Roman" w:hAnsi="Times New Roman"/>
                <w:noProof/>
                <w:color w:val="006100"/>
                <w:sz w:val="20"/>
                <w:szCs w:val="20"/>
                <w:lang w:val="en-GB"/>
              </w:rPr>
            </w:pPr>
            <w:r w:rsidRPr="7BFF4F1F">
              <w:rPr>
                <w:rFonts w:ascii="Times New Roman" w:hAnsi="Times New Roman"/>
                <w:noProof/>
                <w:color w:val="006100"/>
                <w:sz w:val="20"/>
                <w:szCs w:val="20"/>
                <w:lang w:val="en-GB"/>
              </w:rPr>
              <w:t>9 – More efficient governance and strengthening RDI</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funding – Investment 2: Support for cooperation between firms, academia and RD organisations</w:t>
            </w:r>
          </w:p>
        </w:tc>
        <w:tc>
          <w:tcPr>
            <w:tcW w:w="650" w:type="pct"/>
            <w:shd w:val="clear" w:color="auto" w:fill="C6EFCE"/>
          </w:tcPr>
          <w:p w14:paraId="50B4B1D2"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Target</w:t>
            </w:r>
          </w:p>
        </w:tc>
        <w:tc>
          <w:tcPr>
            <w:tcW w:w="573" w:type="pct"/>
            <w:shd w:val="clear" w:color="auto" w:fill="C6EFCE"/>
          </w:tcPr>
          <w:p w14:paraId="50B4B1D3"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Number of collaborative projects and vouchers</w:t>
            </w:r>
          </w:p>
        </w:tc>
        <w:tc>
          <w:tcPr>
            <w:tcW w:w="495" w:type="pct"/>
            <w:shd w:val="clear" w:color="auto" w:fill="C6EFCE"/>
          </w:tcPr>
          <w:p w14:paraId="50B4B1D4"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 xml:space="preserve"> </w:t>
            </w:r>
          </w:p>
        </w:tc>
        <w:tc>
          <w:tcPr>
            <w:tcW w:w="431" w:type="pct"/>
            <w:shd w:val="clear" w:color="auto" w:fill="C6EFCE"/>
          </w:tcPr>
          <w:p w14:paraId="50B4B1D5"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Number of projects</w:t>
            </w:r>
          </w:p>
        </w:tc>
        <w:tc>
          <w:tcPr>
            <w:tcW w:w="358" w:type="pct"/>
            <w:shd w:val="clear" w:color="auto" w:fill="C6EFCE"/>
          </w:tcPr>
          <w:p w14:paraId="50B4B1D6" w14:textId="77777777" w:rsidR="005B3789" w:rsidRPr="00DF3E83" w:rsidRDefault="005B3789" w:rsidP="003E3DD3">
            <w:pPr>
              <w:jc w:val="right"/>
              <w:rPr>
                <w:rFonts w:ascii="Times New Roman" w:hAnsi="Times New Roman"/>
                <w:noProof/>
                <w:sz w:val="20"/>
                <w:szCs w:val="20"/>
                <w:lang w:val="en-GB"/>
              </w:rPr>
            </w:pPr>
            <w:r w:rsidRPr="7BFF4F1F">
              <w:rPr>
                <w:rFonts w:ascii="Times New Roman" w:hAnsi="Times New Roman"/>
                <w:noProof/>
                <w:color w:val="006100"/>
                <w:sz w:val="20"/>
                <w:szCs w:val="20"/>
                <w:lang w:val="en-GB"/>
              </w:rPr>
              <w:t>0</w:t>
            </w:r>
          </w:p>
        </w:tc>
        <w:tc>
          <w:tcPr>
            <w:tcW w:w="243" w:type="pct"/>
            <w:shd w:val="clear" w:color="auto" w:fill="C6EFCE"/>
          </w:tcPr>
          <w:p w14:paraId="50B4B1D7" w14:textId="77777777" w:rsidR="005B3789" w:rsidRPr="00DF3E83" w:rsidRDefault="005B3789" w:rsidP="003E3DD3">
            <w:pPr>
              <w:jc w:val="right"/>
              <w:rPr>
                <w:rFonts w:ascii="Times New Roman" w:hAnsi="Times New Roman"/>
                <w:noProof/>
                <w:sz w:val="20"/>
                <w:szCs w:val="20"/>
                <w:lang w:val="en-GB"/>
              </w:rPr>
            </w:pPr>
            <w:r>
              <w:rPr>
                <w:rFonts w:ascii="Times New Roman" w:hAnsi="Times New Roman"/>
                <w:noProof/>
                <w:color w:val="006100"/>
                <w:sz w:val="20"/>
                <w:szCs w:val="20"/>
                <w:lang w:val="en-GB"/>
              </w:rPr>
              <w:t>3</w:t>
            </w:r>
            <w:r w:rsidRPr="00F70114">
              <w:rPr>
                <w:rFonts w:ascii="Times New Roman" w:hAnsi="Times New Roman"/>
                <w:noProof/>
                <w:color w:val="006100"/>
                <w:sz w:val="20"/>
                <w:lang w:val="en-GB"/>
              </w:rPr>
              <w:t> </w:t>
            </w:r>
            <w:r>
              <w:rPr>
                <w:rFonts w:ascii="Times New Roman" w:hAnsi="Times New Roman"/>
                <w:noProof/>
                <w:color w:val="006100"/>
                <w:sz w:val="20"/>
                <w:szCs w:val="20"/>
                <w:lang w:val="en-GB"/>
              </w:rPr>
              <w:t>538</w:t>
            </w:r>
          </w:p>
          <w:p w14:paraId="50B4B1D8" w14:textId="77777777" w:rsidR="005B3789" w:rsidRPr="00DF3E83" w:rsidRDefault="005B3789" w:rsidP="003E3DD3">
            <w:pPr>
              <w:jc w:val="right"/>
              <w:rPr>
                <w:rFonts w:ascii="Times New Roman" w:hAnsi="Times New Roman"/>
                <w:noProof/>
                <w:sz w:val="20"/>
                <w:szCs w:val="20"/>
                <w:lang w:val="en-GB"/>
              </w:rPr>
            </w:pPr>
          </w:p>
        </w:tc>
        <w:tc>
          <w:tcPr>
            <w:tcW w:w="354" w:type="pct"/>
            <w:shd w:val="clear" w:color="auto" w:fill="C6EFCE"/>
          </w:tcPr>
          <w:p w14:paraId="50B4B1D9"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Q4</w:t>
            </w:r>
          </w:p>
        </w:tc>
        <w:tc>
          <w:tcPr>
            <w:tcW w:w="246" w:type="pct"/>
            <w:shd w:val="clear" w:color="auto" w:fill="C6EFCE"/>
          </w:tcPr>
          <w:p w14:paraId="50B4B1DA"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2024</w:t>
            </w:r>
          </w:p>
        </w:tc>
        <w:tc>
          <w:tcPr>
            <w:tcW w:w="811" w:type="pct"/>
            <w:shd w:val="clear" w:color="auto" w:fill="C6EFCE"/>
          </w:tcPr>
          <w:p w14:paraId="50B4B1DB" w14:textId="77777777" w:rsidR="005B3789" w:rsidRPr="00DF3E83" w:rsidRDefault="005B3789" w:rsidP="003E3DD3">
            <w:pPr>
              <w:spacing w:after="0"/>
              <w:rPr>
                <w:rFonts w:ascii="Times New Roman" w:hAnsi="Times New Roman"/>
                <w:noProof/>
                <w:sz w:val="20"/>
                <w:szCs w:val="20"/>
                <w:lang w:val="en-GB"/>
              </w:rPr>
            </w:pPr>
            <w:r w:rsidRPr="3D7C54AC">
              <w:rPr>
                <w:rFonts w:ascii="Times New Roman" w:hAnsi="Times New Roman"/>
                <w:noProof/>
                <w:color w:val="006100"/>
                <w:sz w:val="20"/>
                <w:szCs w:val="20"/>
                <w:lang w:val="en-GB"/>
              </w:rPr>
              <w:t xml:space="preserve">Of the overall objective </w:t>
            </w:r>
            <w:r>
              <w:rPr>
                <w:rFonts w:ascii="Times New Roman" w:hAnsi="Times New Roman"/>
                <w:noProof/>
                <w:color w:val="006100"/>
                <w:sz w:val="20"/>
                <w:szCs w:val="20"/>
                <w:lang w:val="en-GB"/>
              </w:rPr>
              <w:t>of 3</w:t>
            </w:r>
            <w:r w:rsidRPr="00F70114">
              <w:rPr>
                <w:rFonts w:ascii="Times New Roman" w:hAnsi="Times New Roman"/>
                <w:noProof/>
                <w:color w:val="006100"/>
                <w:sz w:val="20"/>
                <w:lang w:val="en-GB"/>
              </w:rPr>
              <w:t> </w:t>
            </w:r>
            <w:r>
              <w:rPr>
                <w:rFonts w:ascii="Times New Roman" w:hAnsi="Times New Roman"/>
                <w:noProof/>
                <w:color w:val="006100"/>
                <w:sz w:val="20"/>
                <w:szCs w:val="20"/>
                <w:lang w:val="en-GB"/>
              </w:rPr>
              <w:t>931</w:t>
            </w:r>
            <w:r w:rsidRPr="3D7C54AC">
              <w:rPr>
                <w:rFonts w:ascii="Times New Roman" w:hAnsi="Times New Roman"/>
                <w:noProof/>
                <w:color w:val="006100"/>
                <w:sz w:val="20"/>
                <w:szCs w:val="20"/>
                <w:lang w:val="en-GB"/>
              </w:rPr>
              <w:t xml:space="preserve"> projects, </w:t>
            </w:r>
            <w:r>
              <w:rPr>
                <w:rFonts w:ascii="Times New Roman" w:hAnsi="Times New Roman"/>
                <w:noProof/>
                <w:color w:val="006100"/>
                <w:sz w:val="20"/>
                <w:szCs w:val="20"/>
                <w:lang w:val="en-GB"/>
              </w:rPr>
              <w:t>grant awards to</w:t>
            </w:r>
            <w:r w:rsidRPr="3D7C54AC">
              <w:rPr>
                <w:rFonts w:ascii="Times New Roman" w:hAnsi="Times New Roman"/>
                <w:noProof/>
                <w:color w:val="006100"/>
                <w:sz w:val="20"/>
                <w:szCs w:val="20"/>
                <w:lang w:val="en-GB"/>
              </w:rPr>
              <w:t xml:space="preserve"> at least </w:t>
            </w:r>
            <w:r>
              <w:rPr>
                <w:rFonts w:ascii="Times New Roman" w:hAnsi="Times New Roman"/>
                <w:noProof/>
                <w:color w:val="006100"/>
                <w:sz w:val="20"/>
                <w:szCs w:val="20"/>
                <w:lang w:val="en-GB"/>
              </w:rPr>
              <w:t>3</w:t>
            </w:r>
            <w:r w:rsidRPr="00F70114">
              <w:rPr>
                <w:rFonts w:ascii="Times New Roman" w:hAnsi="Times New Roman"/>
                <w:noProof/>
                <w:color w:val="006100"/>
                <w:sz w:val="20"/>
                <w:lang w:val="en-GB"/>
              </w:rPr>
              <w:t> </w:t>
            </w:r>
            <w:r>
              <w:rPr>
                <w:rFonts w:ascii="Times New Roman" w:hAnsi="Times New Roman"/>
                <w:noProof/>
                <w:color w:val="006100"/>
                <w:sz w:val="20"/>
                <w:szCs w:val="20"/>
                <w:lang w:val="en-GB"/>
              </w:rPr>
              <w:t xml:space="preserve">538 </w:t>
            </w:r>
            <w:r w:rsidRPr="3D7C54AC">
              <w:rPr>
                <w:rFonts w:ascii="Times New Roman" w:hAnsi="Times New Roman"/>
                <w:noProof/>
                <w:color w:val="006100"/>
                <w:sz w:val="20"/>
                <w:szCs w:val="20"/>
                <w:lang w:val="en-GB"/>
              </w:rPr>
              <w:t>cooperation projects between companies, academia and R&amp;D organisations and vouchers.</w:t>
            </w:r>
          </w:p>
          <w:p w14:paraId="50B4B1DC" w14:textId="77777777" w:rsidR="005B3789" w:rsidRPr="00DF3E83" w:rsidRDefault="005B3789" w:rsidP="003E3DD3">
            <w:pPr>
              <w:spacing w:after="0"/>
              <w:rPr>
                <w:rFonts w:ascii="Times New Roman" w:hAnsi="Times New Roman"/>
                <w:noProof/>
                <w:sz w:val="20"/>
                <w:szCs w:val="20"/>
                <w:lang w:val="en-GB"/>
              </w:rPr>
            </w:pPr>
            <w:r w:rsidRPr="7BFF4F1F">
              <w:rPr>
                <w:rFonts w:ascii="Times New Roman" w:hAnsi="Times New Roman"/>
                <w:noProof/>
                <w:color w:val="006100"/>
                <w:sz w:val="20"/>
                <w:szCs w:val="20"/>
                <w:lang w:val="en-GB"/>
              </w:rPr>
              <w:t xml:space="preserve">The investment is expected to result in: </w:t>
            </w:r>
          </w:p>
          <w:p w14:paraId="50B4B1DD" w14:textId="77777777" w:rsidR="005B3789" w:rsidRPr="00DF3E83" w:rsidRDefault="005B3789" w:rsidP="003E3DD3">
            <w:pPr>
              <w:spacing w:after="0"/>
              <w:rPr>
                <w:rFonts w:ascii="Times New Roman" w:hAnsi="Times New Roman"/>
                <w:noProof/>
                <w:sz w:val="20"/>
                <w:szCs w:val="20"/>
                <w:lang w:val="en-GB"/>
              </w:rPr>
            </w:pPr>
            <w:r w:rsidRPr="298E3AC2">
              <w:rPr>
                <w:rFonts w:ascii="Times New Roman" w:hAnsi="Times New Roman"/>
                <w:noProof/>
                <w:color w:val="006100"/>
                <w:sz w:val="20"/>
                <w:szCs w:val="20"/>
                <w:lang w:val="en-GB"/>
              </w:rPr>
              <w:t xml:space="preserve">• Establishing at least 2 “transformative and innovative” consortia </w:t>
            </w:r>
          </w:p>
          <w:p w14:paraId="50B4B1DE" w14:textId="77777777" w:rsidR="005B3789" w:rsidRPr="00DF3E83" w:rsidRDefault="005B3789" w:rsidP="003E3DD3">
            <w:pPr>
              <w:spacing w:after="0"/>
              <w:rPr>
                <w:rFonts w:ascii="Times New Roman" w:hAnsi="Times New Roman"/>
                <w:noProof/>
                <w:sz w:val="20"/>
                <w:szCs w:val="20"/>
                <w:lang w:val="en-GB"/>
              </w:rPr>
            </w:pPr>
            <w:r w:rsidRPr="298E3AC2">
              <w:rPr>
                <w:rFonts w:ascii="Times New Roman" w:hAnsi="Times New Roman"/>
                <w:noProof/>
                <w:color w:val="006100"/>
                <w:sz w:val="20"/>
                <w:szCs w:val="20"/>
                <w:lang w:val="en-GB"/>
              </w:rPr>
              <w:t>•</w:t>
            </w:r>
            <w:r>
              <w:rPr>
                <w:rFonts w:ascii="Times New Roman" w:hAnsi="Times New Roman"/>
                <w:noProof/>
                <w:color w:val="006100"/>
                <w:sz w:val="20"/>
                <w:szCs w:val="20"/>
                <w:lang w:val="en-GB"/>
              </w:rPr>
              <w:t>2</w:t>
            </w:r>
            <w:r w:rsidRPr="00F70114">
              <w:rPr>
                <w:rFonts w:ascii="Times New Roman" w:hAnsi="Times New Roman"/>
                <w:noProof/>
                <w:color w:val="006100"/>
                <w:sz w:val="20"/>
                <w:lang w:val="en-GB"/>
              </w:rPr>
              <w:t> </w:t>
            </w:r>
            <w:r>
              <w:rPr>
                <w:rFonts w:ascii="Times New Roman" w:hAnsi="Times New Roman"/>
                <w:noProof/>
                <w:color w:val="006100"/>
                <w:sz w:val="20"/>
                <w:szCs w:val="20"/>
                <w:lang w:val="en-GB"/>
              </w:rPr>
              <w:t>760</w:t>
            </w:r>
            <w:r w:rsidRPr="298E3AC2">
              <w:rPr>
                <w:rFonts w:ascii="Times New Roman" w:hAnsi="Times New Roman"/>
                <w:noProof/>
                <w:color w:val="006100"/>
                <w:sz w:val="20"/>
                <w:szCs w:val="20"/>
                <w:lang w:val="en-GB"/>
              </w:rPr>
              <w:t xml:space="preserve"> collaborative projects under matching grants</w:t>
            </w:r>
          </w:p>
          <w:p w14:paraId="50B4B1DF" w14:textId="77777777" w:rsidR="005B3789" w:rsidRPr="00DF3E83" w:rsidRDefault="005B3789" w:rsidP="003E3DD3">
            <w:pPr>
              <w:spacing w:after="0"/>
              <w:rPr>
                <w:rFonts w:ascii="Times New Roman" w:hAnsi="Times New Roman"/>
                <w:noProof/>
                <w:color w:val="006100"/>
                <w:sz w:val="20"/>
                <w:szCs w:val="20"/>
                <w:lang w:val="en-GB"/>
              </w:rPr>
            </w:pPr>
            <w:r w:rsidRPr="298E3AC2">
              <w:rPr>
                <w:rFonts w:ascii="Times New Roman" w:hAnsi="Times New Roman"/>
                <w:noProof/>
                <w:color w:val="006100"/>
                <w:sz w:val="20"/>
                <w:szCs w:val="20"/>
                <w:lang w:val="en-GB"/>
              </w:rPr>
              <w:t>•</w:t>
            </w:r>
            <w:r>
              <w:rPr>
                <w:rFonts w:ascii="Times New Roman" w:hAnsi="Times New Roman"/>
                <w:noProof/>
                <w:color w:val="006100"/>
                <w:sz w:val="20"/>
                <w:szCs w:val="20"/>
                <w:lang w:val="en-GB"/>
              </w:rPr>
              <w:t>450</w:t>
            </w:r>
            <w:r w:rsidRPr="298E3AC2">
              <w:rPr>
                <w:rFonts w:ascii="Times New Roman" w:hAnsi="Times New Roman"/>
                <w:noProof/>
                <w:color w:val="006100"/>
                <w:sz w:val="20"/>
                <w:szCs w:val="20"/>
                <w:lang w:val="en-GB"/>
              </w:rPr>
              <w:t xml:space="preserve"> innovative and </w:t>
            </w:r>
            <w:r>
              <w:rPr>
                <w:rFonts w:ascii="Times New Roman" w:hAnsi="Times New Roman"/>
                <w:noProof/>
                <w:color w:val="006100"/>
                <w:sz w:val="20"/>
                <w:szCs w:val="20"/>
                <w:lang w:val="en-GB"/>
              </w:rPr>
              <w:t>720</w:t>
            </w:r>
            <w:r w:rsidRPr="298E3AC2">
              <w:rPr>
                <w:rFonts w:ascii="Times New Roman" w:hAnsi="Times New Roman"/>
                <w:noProof/>
                <w:color w:val="006100"/>
                <w:sz w:val="20"/>
                <w:szCs w:val="20"/>
                <w:lang w:val="en-GB"/>
              </w:rPr>
              <w:t xml:space="preserve"> digital vouchers </w:t>
            </w:r>
          </w:p>
          <w:p w14:paraId="50B4B1E0" w14:textId="77777777" w:rsidR="005B3789" w:rsidRPr="00DF3E83" w:rsidRDefault="005B3789" w:rsidP="003E3DD3">
            <w:pPr>
              <w:spacing w:after="0"/>
              <w:rPr>
                <w:rFonts w:ascii="Times New Roman" w:hAnsi="Times New Roman"/>
                <w:noProof/>
                <w:sz w:val="20"/>
                <w:szCs w:val="20"/>
                <w:lang w:val="en-GB"/>
              </w:rPr>
            </w:pPr>
          </w:p>
        </w:tc>
      </w:tr>
      <w:tr w:rsidR="003E3DD3" w:rsidRPr="00966F54" w:rsidDel="001B716D" w14:paraId="50B4B1EF" w14:textId="77777777" w:rsidTr="2108EFC3">
        <w:trPr>
          <w:trHeight w:val="75"/>
        </w:trPr>
        <w:tc>
          <w:tcPr>
            <w:tcW w:w="335" w:type="pct"/>
            <w:shd w:val="clear" w:color="auto" w:fill="C6EFCE"/>
          </w:tcPr>
          <w:p w14:paraId="50B4B1E2" w14:textId="77777777" w:rsidR="005B3789" w:rsidRPr="00DF3E83" w:rsidDel="001B716D" w:rsidRDefault="005B3789" w:rsidP="003E3DD3">
            <w:pPr>
              <w:jc w:val="center"/>
              <w:rPr>
                <w:rFonts w:ascii="Times New Roman" w:hAnsi="Times New Roman"/>
                <w:noProof/>
                <w:color w:val="006100"/>
                <w:sz w:val="20"/>
                <w:szCs w:val="20"/>
                <w:lang w:val="en-GB"/>
              </w:rPr>
            </w:pPr>
            <w:r w:rsidRPr="532E612E">
              <w:rPr>
                <w:rFonts w:ascii="Times New Roman" w:hAnsi="Times New Roman"/>
                <w:noProof/>
                <w:color w:val="006100"/>
                <w:sz w:val="20"/>
                <w:szCs w:val="20"/>
                <w:lang w:val="en-GB"/>
              </w:rPr>
              <w:t>8</w:t>
            </w:r>
          </w:p>
        </w:tc>
        <w:tc>
          <w:tcPr>
            <w:tcW w:w="504" w:type="pct"/>
            <w:shd w:val="clear" w:color="auto" w:fill="C6EFCE"/>
          </w:tcPr>
          <w:p w14:paraId="50B4B1E3" w14:textId="4E949B9F" w:rsidR="005B3789" w:rsidRPr="00DF3E83" w:rsidDel="001B716D" w:rsidRDefault="005B3789" w:rsidP="003E3DD3">
            <w:pPr>
              <w:spacing w:after="0"/>
              <w:rPr>
                <w:rFonts w:ascii="Times New Roman" w:hAnsi="Times New Roman"/>
                <w:noProof/>
                <w:color w:val="006100"/>
                <w:sz w:val="20"/>
                <w:lang w:val="en-GB"/>
              </w:rPr>
            </w:pPr>
            <w:r w:rsidRPr="7BFF4F1F">
              <w:rPr>
                <w:rFonts w:ascii="Times New Roman" w:hAnsi="Times New Roman"/>
                <w:noProof/>
                <w:color w:val="006100"/>
                <w:sz w:val="20"/>
                <w:szCs w:val="20"/>
                <w:lang w:val="en-GB"/>
              </w:rPr>
              <w:t>9 – More efficient governance and strengthening RDI</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funding – Investment 2: Support for cooperation between firms, academia and RD organisations</w:t>
            </w:r>
          </w:p>
        </w:tc>
        <w:tc>
          <w:tcPr>
            <w:tcW w:w="650" w:type="pct"/>
            <w:shd w:val="clear" w:color="auto" w:fill="C6EFCE"/>
          </w:tcPr>
          <w:p w14:paraId="50B4B1E4" w14:textId="77777777" w:rsidR="005B3789" w:rsidRPr="00DF3E83" w:rsidDel="001B716D"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573" w:type="pct"/>
            <w:shd w:val="clear" w:color="auto" w:fill="C6EFCE"/>
          </w:tcPr>
          <w:p w14:paraId="50B4B1E5" w14:textId="77777777" w:rsidR="005B3789" w:rsidRPr="00DF3E83" w:rsidDel="001B716D" w:rsidRDefault="005B3789" w:rsidP="003E3DD3">
            <w:pPr>
              <w:rPr>
                <w:rFonts w:ascii="Times New Roman" w:hAnsi="Times New Roman"/>
                <w:noProof/>
                <w:color w:val="006100"/>
                <w:sz w:val="20"/>
                <w:lang w:val="en-GB"/>
              </w:rPr>
            </w:pPr>
            <w:r w:rsidRPr="726CA1AA">
              <w:rPr>
                <w:rFonts w:ascii="Times New Roman" w:hAnsi="Times New Roman"/>
                <w:noProof/>
                <w:color w:val="006100"/>
                <w:sz w:val="20"/>
                <w:szCs w:val="20"/>
                <w:lang w:val="en-GB"/>
              </w:rPr>
              <w:t xml:space="preserve">Implementation </w:t>
            </w:r>
            <w:r w:rsidRPr="726CA1AA">
              <w:rPr>
                <w:rFonts w:ascii="Times New Roman" w:hAnsi="Times New Roman"/>
                <w:noProof/>
                <w:color w:val="006100"/>
                <w:sz w:val="20"/>
                <w:szCs w:val="20"/>
              </w:rPr>
              <w:t xml:space="preserve">of calls for projects to support </w:t>
            </w:r>
            <w:r w:rsidRPr="726CA1AA">
              <w:rPr>
                <w:rFonts w:ascii="Times New Roman" w:hAnsi="Times New Roman"/>
                <w:noProof/>
                <w:color w:val="006100"/>
                <w:sz w:val="20"/>
                <w:szCs w:val="20"/>
                <w:lang w:val="en-GB"/>
              </w:rPr>
              <w:t>cooperation between firms, academia and RD organisations and vouchers</w:t>
            </w:r>
          </w:p>
        </w:tc>
        <w:tc>
          <w:tcPr>
            <w:tcW w:w="495" w:type="pct"/>
            <w:shd w:val="clear" w:color="auto" w:fill="C6EFCE"/>
          </w:tcPr>
          <w:p w14:paraId="50B4B1E6" w14:textId="77777777" w:rsidR="005B3789" w:rsidRPr="00DF3E83" w:rsidDel="001B716D"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Approval of Government Council </w:t>
            </w:r>
            <w:r w:rsidRPr="005301C7">
              <w:rPr>
                <w:rFonts w:ascii="Times New Roman" w:hAnsi="Times New Roman"/>
                <w:noProof/>
                <w:color w:val="006100"/>
                <w:sz w:val="20"/>
                <w:szCs w:val="20"/>
              </w:rPr>
              <w:t>for science, technology and innovation.</w:t>
            </w:r>
          </w:p>
        </w:tc>
        <w:tc>
          <w:tcPr>
            <w:tcW w:w="431" w:type="pct"/>
            <w:shd w:val="clear" w:color="auto" w:fill="C6EFCE"/>
          </w:tcPr>
          <w:p w14:paraId="50B4B1E7" w14:textId="77777777" w:rsidR="005B3789" w:rsidRPr="00DF3E83" w:rsidDel="001B716D" w:rsidRDefault="005B3789" w:rsidP="003E3DD3">
            <w:pPr>
              <w:rPr>
                <w:rFonts w:ascii="Times New Roman" w:hAnsi="Times New Roman"/>
                <w:noProof/>
                <w:color w:val="006100"/>
                <w:sz w:val="20"/>
                <w:lang w:val="en-GB"/>
              </w:rPr>
            </w:pPr>
          </w:p>
        </w:tc>
        <w:tc>
          <w:tcPr>
            <w:tcW w:w="358" w:type="pct"/>
            <w:shd w:val="clear" w:color="auto" w:fill="C6EFCE"/>
          </w:tcPr>
          <w:p w14:paraId="50B4B1E8" w14:textId="77777777" w:rsidR="005B3789" w:rsidRPr="00DF3E83" w:rsidDel="001B716D" w:rsidRDefault="005B3789" w:rsidP="003E3DD3">
            <w:pPr>
              <w:jc w:val="right"/>
              <w:rPr>
                <w:rFonts w:ascii="Times New Roman" w:hAnsi="Times New Roman"/>
                <w:noProof/>
                <w:color w:val="006100"/>
                <w:sz w:val="20"/>
                <w:lang w:val="en-GB"/>
              </w:rPr>
            </w:pPr>
          </w:p>
        </w:tc>
        <w:tc>
          <w:tcPr>
            <w:tcW w:w="243" w:type="pct"/>
            <w:shd w:val="clear" w:color="auto" w:fill="C6EFCE"/>
          </w:tcPr>
          <w:p w14:paraId="50B4B1E9" w14:textId="77777777" w:rsidR="005B3789" w:rsidRPr="00DF3E83" w:rsidDel="001B716D" w:rsidRDefault="005B3789" w:rsidP="003E3DD3">
            <w:pPr>
              <w:jc w:val="right"/>
              <w:rPr>
                <w:rFonts w:ascii="Times New Roman" w:hAnsi="Times New Roman"/>
                <w:noProof/>
                <w:color w:val="006100"/>
                <w:sz w:val="20"/>
                <w:lang w:val="en-GB"/>
              </w:rPr>
            </w:pPr>
          </w:p>
        </w:tc>
        <w:tc>
          <w:tcPr>
            <w:tcW w:w="354" w:type="pct"/>
            <w:shd w:val="clear" w:color="auto" w:fill="C6EFCE"/>
          </w:tcPr>
          <w:p w14:paraId="50B4B1EA" w14:textId="77777777" w:rsidR="005B3789" w:rsidRPr="00DF3E83" w:rsidDel="001B716D"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Q1</w:t>
            </w:r>
          </w:p>
        </w:tc>
        <w:tc>
          <w:tcPr>
            <w:tcW w:w="246" w:type="pct"/>
            <w:shd w:val="clear" w:color="auto" w:fill="C6EFCE"/>
          </w:tcPr>
          <w:p w14:paraId="50B4B1EB" w14:textId="77777777" w:rsidR="005B3789" w:rsidRPr="00DF3E83" w:rsidDel="001B716D"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2026</w:t>
            </w:r>
          </w:p>
        </w:tc>
        <w:tc>
          <w:tcPr>
            <w:tcW w:w="811" w:type="pct"/>
            <w:shd w:val="clear" w:color="auto" w:fill="C6EFCE"/>
          </w:tcPr>
          <w:p w14:paraId="50B4B1EC" w14:textId="77777777" w:rsidR="005B3789" w:rsidRPr="005301C7" w:rsidRDefault="005B3789" w:rsidP="003E3DD3">
            <w:pPr>
              <w:spacing w:after="0"/>
              <w:rPr>
                <w:rFonts w:ascii="Times New Roman" w:hAnsi="Times New Roman"/>
                <w:noProof/>
                <w:color w:val="006100"/>
                <w:sz w:val="20"/>
                <w:szCs w:val="20"/>
              </w:rPr>
            </w:pPr>
            <w:r w:rsidRPr="005301C7">
              <w:rPr>
                <w:rFonts w:ascii="Times New Roman" w:hAnsi="Times New Roman"/>
                <w:noProof/>
                <w:color w:val="006100"/>
                <w:sz w:val="20"/>
                <w:szCs w:val="20"/>
              </w:rPr>
              <w:t xml:space="preserve">An interim summary report shall be approved by the Government Council for science, technology and innovation. </w:t>
            </w:r>
          </w:p>
          <w:p w14:paraId="50B4B1ED" w14:textId="77777777" w:rsidR="005B3789" w:rsidRPr="005301C7" w:rsidRDefault="005B3789" w:rsidP="003E3DD3">
            <w:pPr>
              <w:spacing w:after="0"/>
              <w:rPr>
                <w:rFonts w:ascii="Times New Roman" w:hAnsi="Times New Roman"/>
                <w:noProof/>
                <w:color w:val="006100"/>
                <w:sz w:val="20"/>
                <w:szCs w:val="20"/>
              </w:rPr>
            </w:pPr>
            <w:r w:rsidRPr="6F65E67B">
              <w:rPr>
                <w:rFonts w:ascii="Times New Roman" w:hAnsi="Times New Roman"/>
                <w:noProof/>
                <w:color w:val="006100"/>
                <w:sz w:val="20"/>
                <w:szCs w:val="20"/>
              </w:rPr>
              <w:t>That report shall examine the contribution of the completed and ongoing projects under the calls towards the objectives of Component 9.</w:t>
            </w:r>
          </w:p>
          <w:p w14:paraId="50B4B1EE" w14:textId="77777777" w:rsidR="005B3789" w:rsidRPr="65B9D781" w:rsidDel="001B716D" w:rsidRDefault="005B3789" w:rsidP="003E3DD3">
            <w:pPr>
              <w:spacing w:after="0"/>
              <w:rPr>
                <w:rFonts w:ascii="Times New Roman" w:hAnsi="Times New Roman"/>
                <w:noProof/>
                <w:color w:val="006100"/>
                <w:sz w:val="20"/>
                <w:szCs w:val="20"/>
                <w:lang w:val="en-GB"/>
              </w:rPr>
            </w:pPr>
          </w:p>
        </w:tc>
      </w:tr>
      <w:tr w:rsidR="003E3DD3" w:rsidRPr="00966F54" w14:paraId="50B4B203" w14:textId="77777777" w:rsidTr="2108EFC3">
        <w:trPr>
          <w:trHeight w:val="75"/>
        </w:trPr>
        <w:tc>
          <w:tcPr>
            <w:tcW w:w="335" w:type="pct"/>
            <w:shd w:val="clear" w:color="auto" w:fill="C6EFCE"/>
          </w:tcPr>
          <w:p w14:paraId="50B4B1F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9</w:t>
            </w:r>
          </w:p>
        </w:tc>
        <w:tc>
          <w:tcPr>
            <w:tcW w:w="504" w:type="pct"/>
            <w:shd w:val="clear" w:color="auto" w:fill="C6EFCE"/>
          </w:tcPr>
          <w:p w14:paraId="50B4B1F1" w14:textId="78A301B5"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3: Excellent science</w:t>
            </w:r>
          </w:p>
        </w:tc>
        <w:tc>
          <w:tcPr>
            <w:tcW w:w="650" w:type="pct"/>
            <w:shd w:val="clear" w:color="auto" w:fill="C6EFCE"/>
          </w:tcPr>
          <w:p w14:paraId="50B4B1F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1F3" w14:textId="3ACD038D"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of calls to support</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excellent researchers</w:t>
            </w:r>
          </w:p>
        </w:tc>
        <w:tc>
          <w:tcPr>
            <w:tcW w:w="495" w:type="pct"/>
            <w:shd w:val="clear" w:color="auto" w:fill="C6EFCE"/>
          </w:tcPr>
          <w:p w14:paraId="50B4B1F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Launch of calls for projects to support excellent researchers </w:t>
            </w:r>
          </w:p>
        </w:tc>
        <w:tc>
          <w:tcPr>
            <w:tcW w:w="431" w:type="pct"/>
            <w:shd w:val="clear" w:color="auto" w:fill="C6EFCE"/>
          </w:tcPr>
          <w:p w14:paraId="50B4B1F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1F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1F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354" w:type="pct"/>
            <w:shd w:val="clear" w:color="auto" w:fill="C6EFCE"/>
          </w:tcPr>
          <w:p w14:paraId="50B4B1F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1F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1FA" w14:textId="410F0D11"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At least six calls for projects shall be launched to support excellent researchers in compliance with the DNSH principle under the following</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schemes:</w:t>
            </w:r>
          </w:p>
          <w:p w14:paraId="50B4B1FB" w14:textId="1E4A8195"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fellowships</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for first stage researchers – R1 </w:t>
            </w:r>
          </w:p>
          <w:p w14:paraId="50B4B1FC"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fellowships for recognised researchers – R2 </w:t>
            </w:r>
          </w:p>
          <w:p w14:paraId="50B4B1FD"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fellowships for established researchers – R3  </w:t>
            </w:r>
          </w:p>
          <w:p w14:paraId="50B4B1FE"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fellowships for leading researchers - R4</w:t>
            </w:r>
          </w:p>
          <w:p w14:paraId="50B4B1FF"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Large projects for excellent researchers</w:t>
            </w:r>
          </w:p>
          <w:p w14:paraId="50B4B200"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“Early stage” research grants</w:t>
            </w:r>
          </w:p>
          <w:p w14:paraId="50B4B202" w14:textId="0480D437" w:rsidR="005B3789" w:rsidRPr="00DF3E83" w:rsidRDefault="005B3789" w:rsidP="00B34544">
            <w:pPr>
              <w:spacing w:after="0"/>
              <w:rPr>
                <w:rFonts w:ascii="Times New Roman" w:hAnsi="Times New Roman"/>
                <w:noProof/>
                <w:sz w:val="20"/>
                <w:szCs w:val="20"/>
                <w:lang w:val="en-GB"/>
              </w:rPr>
            </w:pPr>
            <w:r w:rsidRPr="00DF3E83">
              <w:rPr>
                <w:rFonts w:ascii="Times New Roman" w:hAnsi="Times New Roman"/>
                <w:noProof/>
                <w:color w:val="006100"/>
                <w:sz w:val="20"/>
                <w:lang w:val="en-GB"/>
              </w:rPr>
              <w:t>• Capital booster for existing R&amp;D support schemes</w:t>
            </w:r>
          </w:p>
        </w:tc>
      </w:tr>
      <w:tr w:rsidR="003E3DD3" w:rsidRPr="00DF3E83" w14:paraId="50B4B218" w14:textId="77777777" w:rsidTr="2108EFC3">
        <w:trPr>
          <w:trHeight w:val="2849"/>
        </w:trPr>
        <w:tc>
          <w:tcPr>
            <w:tcW w:w="335" w:type="pct"/>
            <w:shd w:val="clear" w:color="auto" w:fill="C6EFCE"/>
          </w:tcPr>
          <w:p w14:paraId="50B4B20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10</w:t>
            </w:r>
          </w:p>
        </w:tc>
        <w:tc>
          <w:tcPr>
            <w:tcW w:w="504" w:type="pct"/>
            <w:shd w:val="clear" w:color="auto" w:fill="C6EFCE"/>
          </w:tcPr>
          <w:p w14:paraId="50B4B205" w14:textId="35EB3A38"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3: Excellent science</w:t>
            </w:r>
          </w:p>
        </w:tc>
        <w:tc>
          <w:tcPr>
            <w:tcW w:w="650" w:type="pct"/>
            <w:shd w:val="clear" w:color="auto" w:fill="C6EFCE"/>
          </w:tcPr>
          <w:p w14:paraId="50B4B20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573" w:type="pct"/>
            <w:shd w:val="clear" w:color="auto" w:fill="C6EFCE"/>
          </w:tcPr>
          <w:p w14:paraId="50B4B20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 of excellent researchers supported</w:t>
            </w:r>
          </w:p>
          <w:p w14:paraId="50B4B20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p w14:paraId="50B4B20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p w14:paraId="50B4B20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495" w:type="pct"/>
            <w:shd w:val="clear" w:color="auto" w:fill="C6EFCE"/>
          </w:tcPr>
          <w:p w14:paraId="50B4B20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431" w:type="pct"/>
            <w:shd w:val="clear" w:color="auto" w:fill="C6EFCE"/>
          </w:tcPr>
          <w:p w14:paraId="50B4B20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 of researchers</w:t>
            </w:r>
          </w:p>
        </w:tc>
        <w:tc>
          <w:tcPr>
            <w:tcW w:w="358" w:type="pct"/>
            <w:shd w:val="clear" w:color="auto" w:fill="C6EFCE"/>
          </w:tcPr>
          <w:p w14:paraId="50B4B20D"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243" w:type="pct"/>
            <w:shd w:val="clear" w:color="auto" w:fill="C6EFCE"/>
          </w:tcPr>
          <w:p w14:paraId="50B4B20E"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650</w:t>
            </w:r>
          </w:p>
        </w:tc>
        <w:tc>
          <w:tcPr>
            <w:tcW w:w="354" w:type="pct"/>
            <w:shd w:val="clear" w:color="auto" w:fill="C6EFCE"/>
          </w:tcPr>
          <w:p w14:paraId="50B4B20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246" w:type="pct"/>
            <w:shd w:val="clear" w:color="auto" w:fill="C6EFCE"/>
          </w:tcPr>
          <w:p w14:paraId="50B4B21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2024</w:t>
            </w:r>
          </w:p>
        </w:tc>
        <w:tc>
          <w:tcPr>
            <w:tcW w:w="811" w:type="pct"/>
            <w:shd w:val="clear" w:color="auto" w:fill="C6EFCE"/>
          </w:tcPr>
          <w:p w14:paraId="50B4B21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Of the overall objective to support 715 researchers, at least 650 excellent researchers, are supported under the calls. </w:t>
            </w:r>
          </w:p>
          <w:p w14:paraId="50B4B212"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The investment is expected to result in: </w:t>
            </w:r>
          </w:p>
          <w:p w14:paraId="50B4B213"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Selection of 15 large grants to excellent researcher teams </w:t>
            </w:r>
          </w:p>
          <w:p w14:paraId="50B4B214"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Support of: </w:t>
            </w:r>
          </w:p>
          <w:p w14:paraId="50B4B215"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425 fellowships for researchers at different career stages (R1-R4)</w:t>
            </w:r>
          </w:p>
          <w:p w14:paraId="50B4B216"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200 “Early stage” research grants for young researchers</w:t>
            </w:r>
          </w:p>
          <w:p w14:paraId="50B4B217"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90 projects under capital booster  </w:t>
            </w:r>
          </w:p>
        </w:tc>
      </w:tr>
      <w:tr w:rsidR="003E3DD3" w:rsidRPr="00966F54" w:rsidDel="00895F59" w14:paraId="50B4B226" w14:textId="77777777" w:rsidTr="2108EFC3">
        <w:trPr>
          <w:trHeight w:val="1155"/>
        </w:trPr>
        <w:tc>
          <w:tcPr>
            <w:tcW w:w="335" w:type="pct"/>
            <w:shd w:val="clear" w:color="auto" w:fill="C6EFCE"/>
          </w:tcPr>
          <w:p w14:paraId="50B4B219" w14:textId="77777777" w:rsidR="005B3789" w:rsidRPr="00DF3E83" w:rsidDel="00895F59"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11</w:t>
            </w:r>
          </w:p>
        </w:tc>
        <w:tc>
          <w:tcPr>
            <w:tcW w:w="504" w:type="pct"/>
            <w:shd w:val="clear" w:color="auto" w:fill="C6EFCE"/>
          </w:tcPr>
          <w:p w14:paraId="50B4B21A" w14:textId="5474BD2E" w:rsidR="005B3789" w:rsidRPr="00DF3E83" w:rsidDel="00895F59" w:rsidRDefault="005B3789" w:rsidP="003E3DD3">
            <w:pPr>
              <w:spacing w:after="0"/>
              <w:rPr>
                <w:rFonts w:ascii="Times New Roman" w:hAnsi="Times New Roman"/>
                <w:noProof/>
                <w:color w:val="006100"/>
                <w:sz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3: Excellent science</w:t>
            </w:r>
          </w:p>
        </w:tc>
        <w:tc>
          <w:tcPr>
            <w:tcW w:w="650" w:type="pct"/>
            <w:shd w:val="clear" w:color="auto" w:fill="C6EFCE"/>
          </w:tcPr>
          <w:p w14:paraId="50B4B21B" w14:textId="77777777" w:rsidR="005B3789" w:rsidRPr="00DF3E83" w:rsidDel="00895F59"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573" w:type="pct"/>
            <w:shd w:val="clear" w:color="auto" w:fill="C6EFCE"/>
          </w:tcPr>
          <w:p w14:paraId="50B4B21C" w14:textId="643D00AA" w:rsidR="005B3789" w:rsidRPr="00DF3E83" w:rsidDel="00895F59" w:rsidRDefault="005B3789" w:rsidP="003E3DD3">
            <w:pPr>
              <w:rPr>
                <w:rFonts w:ascii="Times New Roman" w:hAnsi="Times New Roman"/>
                <w:noProof/>
                <w:color w:val="006100"/>
                <w:sz w:val="20"/>
                <w:lang w:val="en-GB"/>
              </w:rPr>
            </w:pPr>
            <w:r w:rsidRPr="00FB3238">
              <w:rPr>
                <w:rFonts w:ascii="Times New Roman" w:hAnsi="Times New Roman"/>
                <w:noProof/>
                <w:color w:val="006100"/>
                <w:sz w:val="20"/>
                <w:lang w:val="en-GB"/>
              </w:rPr>
              <w:t xml:space="preserve">Implementation </w:t>
            </w:r>
            <w:r w:rsidRPr="00FB3238">
              <w:rPr>
                <w:rFonts w:ascii="Times New Roman" w:hAnsi="Times New Roman"/>
                <w:noProof/>
                <w:color w:val="006100"/>
                <w:sz w:val="20"/>
              </w:rPr>
              <w:t xml:space="preserve">of calls </w:t>
            </w:r>
            <w:r w:rsidRPr="00DF3E83">
              <w:rPr>
                <w:rFonts w:ascii="Times New Roman" w:hAnsi="Times New Roman"/>
                <w:noProof/>
                <w:color w:val="006100"/>
                <w:sz w:val="20"/>
                <w:lang w:val="en-GB"/>
              </w:rPr>
              <w:t>to support</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excellent researchers</w:t>
            </w:r>
          </w:p>
        </w:tc>
        <w:tc>
          <w:tcPr>
            <w:tcW w:w="495" w:type="pct"/>
            <w:shd w:val="clear" w:color="auto" w:fill="C6EFCE"/>
          </w:tcPr>
          <w:p w14:paraId="50B4B21D" w14:textId="77777777" w:rsidR="005B3789" w:rsidRPr="00DF3E83" w:rsidDel="00895F59"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Approval of Government Council </w:t>
            </w:r>
            <w:r w:rsidRPr="005301C7">
              <w:rPr>
                <w:rFonts w:ascii="Times New Roman" w:hAnsi="Times New Roman"/>
                <w:noProof/>
                <w:color w:val="006100"/>
                <w:sz w:val="20"/>
                <w:szCs w:val="20"/>
              </w:rPr>
              <w:t>for science, technology and innovation</w:t>
            </w:r>
          </w:p>
        </w:tc>
        <w:tc>
          <w:tcPr>
            <w:tcW w:w="431" w:type="pct"/>
            <w:shd w:val="clear" w:color="auto" w:fill="C6EFCE"/>
          </w:tcPr>
          <w:p w14:paraId="50B4B21E" w14:textId="77777777" w:rsidR="005B3789" w:rsidRPr="00DF3E83" w:rsidDel="00895F59" w:rsidRDefault="005B3789" w:rsidP="003E3DD3">
            <w:pPr>
              <w:rPr>
                <w:rFonts w:ascii="Times New Roman" w:hAnsi="Times New Roman"/>
                <w:noProof/>
                <w:color w:val="006100"/>
                <w:sz w:val="20"/>
                <w:lang w:val="en-GB"/>
              </w:rPr>
            </w:pPr>
          </w:p>
        </w:tc>
        <w:tc>
          <w:tcPr>
            <w:tcW w:w="358" w:type="pct"/>
            <w:shd w:val="clear" w:color="auto" w:fill="C6EFCE"/>
          </w:tcPr>
          <w:p w14:paraId="50B4B21F" w14:textId="77777777" w:rsidR="005B3789" w:rsidRPr="00DF3E83" w:rsidDel="00895F59" w:rsidRDefault="005B3789" w:rsidP="003E3DD3">
            <w:pPr>
              <w:jc w:val="right"/>
              <w:rPr>
                <w:rFonts w:ascii="Times New Roman" w:hAnsi="Times New Roman"/>
                <w:noProof/>
                <w:color w:val="006100"/>
                <w:sz w:val="20"/>
                <w:lang w:val="en-GB"/>
              </w:rPr>
            </w:pPr>
          </w:p>
        </w:tc>
        <w:tc>
          <w:tcPr>
            <w:tcW w:w="243" w:type="pct"/>
            <w:shd w:val="clear" w:color="auto" w:fill="C6EFCE"/>
          </w:tcPr>
          <w:p w14:paraId="50B4B220" w14:textId="77777777" w:rsidR="005B3789" w:rsidRPr="00DF3E83" w:rsidDel="00895F59" w:rsidRDefault="005B3789" w:rsidP="003E3DD3">
            <w:pPr>
              <w:jc w:val="right"/>
              <w:rPr>
                <w:rFonts w:ascii="Times New Roman" w:hAnsi="Times New Roman"/>
                <w:noProof/>
                <w:color w:val="006100"/>
                <w:sz w:val="20"/>
                <w:lang w:val="en-GB"/>
              </w:rPr>
            </w:pPr>
          </w:p>
        </w:tc>
        <w:tc>
          <w:tcPr>
            <w:tcW w:w="354" w:type="pct"/>
            <w:shd w:val="clear" w:color="auto" w:fill="C6EFCE"/>
          </w:tcPr>
          <w:p w14:paraId="50B4B221" w14:textId="77777777" w:rsidR="005B3789" w:rsidRPr="00DF3E83" w:rsidDel="00895F59"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Q1</w:t>
            </w:r>
          </w:p>
        </w:tc>
        <w:tc>
          <w:tcPr>
            <w:tcW w:w="246" w:type="pct"/>
            <w:shd w:val="clear" w:color="auto" w:fill="C6EFCE"/>
          </w:tcPr>
          <w:p w14:paraId="50B4B222" w14:textId="77777777" w:rsidR="005B3789" w:rsidRPr="00DF3E83" w:rsidDel="00895F59"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2026</w:t>
            </w:r>
          </w:p>
        </w:tc>
        <w:tc>
          <w:tcPr>
            <w:tcW w:w="811" w:type="pct"/>
            <w:shd w:val="clear" w:color="auto" w:fill="C6EFCE"/>
          </w:tcPr>
          <w:p w14:paraId="50B4B223" w14:textId="77777777" w:rsidR="005B3789" w:rsidRPr="005301C7" w:rsidRDefault="005B3789" w:rsidP="003E3DD3">
            <w:pPr>
              <w:spacing w:after="0"/>
              <w:rPr>
                <w:rFonts w:ascii="Times New Roman" w:hAnsi="Times New Roman"/>
                <w:noProof/>
                <w:color w:val="006100"/>
                <w:sz w:val="20"/>
                <w:szCs w:val="20"/>
              </w:rPr>
            </w:pPr>
            <w:r w:rsidRPr="005301C7">
              <w:rPr>
                <w:rFonts w:ascii="Times New Roman" w:hAnsi="Times New Roman"/>
                <w:noProof/>
                <w:color w:val="006100"/>
                <w:sz w:val="20"/>
                <w:szCs w:val="20"/>
              </w:rPr>
              <w:t xml:space="preserve">An interim summary report shall be approved by the Government Council for science, technology and innovation. </w:t>
            </w:r>
          </w:p>
          <w:p w14:paraId="50B4B225" w14:textId="5D59EE09" w:rsidR="005B3789" w:rsidRPr="7BFF4F1F" w:rsidDel="00895F59" w:rsidRDefault="005B3789" w:rsidP="00B34544">
            <w:pPr>
              <w:spacing w:after="0"/>
              <w:rPr>
                <w:rFonts w:ascii="Times New Roman" w:hAnsi="Times New Roman"/>
                <w:noProof/>
                <w:color w:val="006100"/>
                <w:sz w:val="20"/>
                <w:szCs w:val="20"/>
                <w:lang w:val="en-GB"/>
              </w:rPr>
            </w:pPr>
            <w:r w:rsidRPr="6F65E67B">
              <w:rPr>
                <w:rFonts w:ascii="Times New Roman" w:hAnsi="Times New Roman"/>
                <w:noProof/>
                <w:color w:val="006100"/>
                <w:sz w:val="20"/>
                <w:szCs w:val="20"/>
              </w:rPr>
              <w:t xml:space="preserve">That report shall examine the contribution of the completed and ongoing projects under the calls towards the objectives of </w:t>
            </w:r>
            <w:r>
              <w:rPr>
                <w:rFonts w:ascii="Times New Roman" w:hAnsi="Times New Roman"/>
                <w:noProof/>
                <w:color w:val="006100"/>
                <w:sz w:val="20"/>
                <w:szCs w:val="20"/>
              </w:rPr>
              <w:t>Compone</w:t>
            </w:r>
            <w:r w:rsidRPr="6F65E67B">
              <w:rPr>
                <w:rFonts w:ascii="Times New Roman" w:hAnsi="Times New Roman"/>
                <w:noProof/>
                <w:color w:val="006100"/>
                <w:sz w:val="20"/>
                <w:szCs w:val="20"/>
              </w:rPr>
              <w:t>nt 9.</w:t>
            </w:r>
          </w:p>
        </w:tc>
      </w:tr>
      <w:tr w:rsidR="003E3DD3" w:rsidRPr="00966F54" w14:paraId="50B4B23A" w14:textId="77777777" w:rsidTr="2108EFC3">
        <w:trPr>
          <w:trHeight w:val="915"/>
        </w:trPr>
        <w:tc>
          <w:tcPr>
            <w:tcW w:w="335" w:type="pct"/>
            <w:shd w:val="clear" w:color="auto" w:fill="C6EFCE"/>
          </w:tcPr>
          <w:p w14:paraId="50B4B22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12</w:t>
            </w:r>
          </w:p>
        </w:tc>
        <w:tc>
          <w:tcPr>
            <w:tcW w:w="504" w:type="pct"/>
            <w:shd w:val="clear" w:color="auto" w:fill="C6EFCE"/>
          </w:tcPr>
          <w:p w14:paraId="50B4B228" w14:textId="695D372D" w:rsidR="005B3789" w:rsidRPr="00DF3E83" w:rsidRDefault="005B3789" w:rsidP="003E3DD3">
            <w:pPr>
              <w:spacing w:after="0"/>
              <w:rPr>
                <w:rFonts w:ascii="Times New Roman" w:hAnsi="Times New Roman"/>
                <w:noProof/>
                <w:color w:val="006100"/>
                <w:sz w:val="20"/>
                <w:szCs w:val="20"/>
                <w:lang w:val="en-GB"/>
              </w:rPr>
            </w:pPr>
            <w:r w:rsidRPr="00DF3E83">
              <w:rPr>
                <w:rFonts w:ascii="Times New Roman" w:hAnsi="Times New Roman"/>
                <w:noProof/>
                <w:color w:val="006100"/>
                <w:sz w:val="20"/>
                <w:lang w:val="en-GB"/>
              </w:rPr>
              <w:t>9 –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4: Research and innovation to decarbonise the economy</w:t>
            </w:r>
          </w:p>
        </w:tc>
        <w:tc>
          <w:tcPr>
            <w:tcW w:w="650" w:type="pct"/>
            <w:shd w:val="clear" w:color="auto" w:fill="C6EFCE"/>
          </w:tcPr>
          <w:p w14:paraId="50B4B22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22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of calls for thematic demand-driven projects addressing the challenges of green transition</w:t>
            </w:r>
          </w:p>
        </w:tc>
        <w:tc>
          <w:tcPr>
            <w:tcW w:w="495" w:type="pct"/>
            <w:shd w:val="clear" w:color="auto" w:fill="C6EFCE"/>
          </w:tcPr>
          <w:p w14:paraId="50B4B22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Launch of calls for thematic demand-driven projects addressing the challenges of green transition </w:t>
            </w:r>
          </w:p>
        </w:tc>
        <w:tc>
          <w:tcPr>
            <w:tcW w:w="431" w:type="pct"/>
            <w:shd w:val="clear" w:color="auto" w:fill="C6EFCE"/>
          </w:tcPr>
          <w:p w14:paraId="50B4B22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22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22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354" w:type="pct"/>
            <w:shd w:val="clear" w:color="auto" w:fill="C6EFCE"/>
          </w:tcPr>
          <w:p w14:paraId="50B4B22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23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231"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At least two thematic calls for demand-driven projects shall be launched in compliance with the DNSH principle addressing the challenges of green transition, de-carbonisation as well as resilience and adaptation to climate change. </w:t>
            </w:r>
          </w:p>
          <w:p w14:paraId="50B4B232" w14:textId="73A66F64"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Support shall be</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directed towards topics that are foreseen in the thematic priorities of Horizon Europe, such as</w:t>
            </w:r>
            <w:r>
              <w:rPr>
                <w:rFonts w:ascii="Times New Roman" w:hAnsi="Times New Roman"/>
                <w:noProof/>
                <w:color w:val="006100"/>
                <w:sz w:val="20"/>
                <w:lang w:val="en-GB"/>
              </w:rPr>
              <w:t>:</w:t>
            </w:r>
          </w:p>
          <w:p w14:paraId="50B4B233"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Carbon-free energy</w:t>
            </w:r>
          </w:p>
          <w:p w14:paraId="50B4B234"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electrification</w:t>
            </w:r>
          </w:p>
          <w:p w14:paraId="50B4B235"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Hydrogen, battery technologies and alternative fuels</w:t>
            </w:r>
          </w:p>
          <w:p w14:paraId="50B4B236"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Low-emission industrial processes and materials</w:t>
            </w:r>
          </w:p>
          <w:p w14:paraId="50B4B237"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Bio-economy, sustainable agriculture and forestry.</w:t>
            </w:r>
          </w:p>
          <w:p w14:paraId="50B4B238" w14:textId="77777777" w:rsidR="005B3789" w:rsidRPr="00DF3E83" w:rsidRDefault="005B3789" w:rsidP="003E3DD3">
            <w:pPr>
              <w:spacing w:after="0"/>
              <w:rPr>
                <w:rFonts w:ascii="Times New Roman" w:hAnsi="Times New Roman"/>
                <w:noProof/>
                <w:color w:val="006100"/>
                <w:sz w:val="20"/>
                <w:szCs w:val="20"/>
                <w:lang w:val="en-GB"/>
              </w:rPr>
            </w:pPr>
            <w:r w:rsidRPr="00DF3E83">
              <w:rPr>
                <w:rFonts w:ascii="Times New Roman" w:hAnsi="Times New Roman"/>
                <w:noProof/>
                <w:color w:val="006100"/>
                <w:sz w:val="20"/>
                <w:lang w:val="en-GB"/>
              </w:rPr>
              <w:t>Calls for projects shall cumulatively cover the whole research and innovation cycle (technology readiness levels1-9)</w:t>
            </w:r>
          </w:p>
          <w:p w14:paraId="50B4B239" w14:textId="77777777" w:rsidR="005B3789" w:rsidRPr="00DF3E83" w:rsidRDefault="005B3789" w:rsidP="003E3DD3">
            <w:pPr>
              <w:spacing w:after="0"/>
              <w:rPr>
                <w:rFonts w:ascii="Times New Roman" w:hAnsi="Times New Roman"/>
                <w:noProof/>
                <w:sz w:val="20"/>
                <w:szCs w:val="20"/>
                <w:lang w:val="en-GB"/>
              </w:rPr>
            </w:pPr>
          </w:p>
        </w:tc>
      </w:tr>
      <w:tr w:rsidR="003E3DD3" w:rsidRPr="00966F54" w14:paraId="50B4B247" w14:textId="77777777" w:rsidTr="2108EFC3">
        <w:trPr>
          <w:trHeight w:val="75"/>
        </w:trPr>
        <w:tc>
          <w:tcPr>
            <w:tcW w:w="335" w:type="pct"/>
            <w:shd w:val="clear" w:color="auto" w:fill="C6EFCE"/>
          </w:tcPr>
          <w:p w14:paraId="50B4B23B"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13</w:t>
            </w:r>
          </w:p>
        </w:tc>
        <w:tc>
          <w:tcPr>
            <w:tcW w:w="504" w:type="pct"/>
            <w:shd w:val="clear" w:color="auto" w:fill="C6EFCE"/>
          </w:tcPr>
          <w:p w14:paraId="50B4B23C" w14:textId="604E89DB" w:rsidR="005B3789" w:rsidRPr="00DF3E83" w:rsidRDefault="005B3789" w:rsidP="003E3DD3">
            <w:pPr>
              <w:spacing w:after="0"/>
              <w:rPr>
                <w:rFonts w:ascii="Times New Roman" w:hAnsi="Times New Roman"/>
                <w:noProof/>
                <w:sz w:val="20"/>
                <w:szCs w:val="20"/>
                <w:lang w:val="en-GB"/>
              </w:rPr>
            </w:pPr>
            <w:r w:rsidRPr="7BFF4F1F">
              <w:rPr>
                <w:rFonts w:ascii="Times New Roman" w:hAnsi="Times New Roman"/>
                <w:noProof/>
                <w:color w:val="006100"/>
                <w:sz w:val="20"/>
                <w:szCs w:val="20"/>
                <w:lang w:val="en-GB"/>
              </w:rPr>
              <w:t>9 –</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More efficient governance and strengthening RDI</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funding – Investment 4: Research and innovation to decarbonise the economy</w:t>
            </w:r>
          </w:p>
        </w:tc>
        <w:tc>
          <w:tcPr>
            <w:tcW w:w="650" w:type="pct"/>
            <w:shd w:val="clear" w:color="auto" w:fill="C6EFCE"/>
          </w:tcPr>
          <w:p w14:paraId="50B4B23D"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Target</w:t>
            </w:r>
          </w:p>
        </w:tc>
        <w:tc>
          <w:tcPr>
            <w:tcW w:w="573" w:type="pct"/>
            <w:shd w:val="clear" w:color="auto" w:fill="C6EFCE"/>
          </w:tcPr>
          <w:p w14:paraId="50B4B23E"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 xml:space="preserve">Number of selected projects addressing the challenges of the green transition </w:t>
            </w:r>
          </w:p>
        </w:tc>
        <w:tc>
          <w:tcPr>
            <w:tcW w:w="495" w:type="pct"/>
            <w:shd w:val="clear" w:color="auto" w:fill="C6EFCE"/>
          </w:tcPr>
          <w:p w14:paraId="50B4B23F" w14:textId="77777777" w:rsidR="005B3789" w:rsidRPr="00DF3E83" w:rsidRDefault="005B3789" w:rsidP="003E3DD3">
            <w:pPr>
              <w:rPr>
                <w:rFonts w:ascii="Times New Roman" w:hAnsi="Times New Roman"/>
                <w:noProof/>
                <w:sz w:val="20"/>
                <w:szCs w:val="20"/>
                <w:lang w:val="en-GB"/>
              </w:rPr>
            </w:pPr>
          </w:p>
        </w:tc>
        <w:tc>
          <w:tcPr>
            <w:tcW w:w="431" w:type="pct"/>
            <w:shd w:val="clear" w:color="auto" w:fill="C6EFCE"/>
          </w:tcPr>
          <w:p w14:paraId="50B4B240"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Number of projects</w:t>
            </w:r>
          </w:p>
        </w:tc>
        <w:tc>
          <w:tcPr>
            <w:tcW w:w="358" w:type="pct"/>
            <w:shd w:val="clear" w:color="auto" w:fill="C6EFCE"/>
          </w:tcPr>
          <w:p w14:paraId="50B4B241" w14:textId="77777777" w:rsidR="005B3789" w:rsidRPr="00DF3E83" w:rsidRDefault="005B3789" w:rsidP="003E3DD3">
            <w:pPr>
              <w:jc w:val="right"/>
              <w:rPr>
                <w:rFonts w:ascii="Times New Roman" w:hAnsi="Times New Roman"/>
                <w:noProof/>
                <w:sz w:val="20"/>
                <w:szCs w:val="20"/>
                <w:lang w:val="en-GB"/>
              </w:rPr>
            </w:pPr>
            <w:r w:rsidRPr="7BFF4F1F">
              <w:rPr>
                <w:rFonts w:ascii="Times New Roman" w:hAnsi="Times New Roman"/>
                <w:noProof/>
                <w:color w:val="006100"/>
                <w:sz w:val="20"/>
                <w:szCs w:val="20"/>
                <w:lang w:val="en-GB"/>
              </w:rPr>
              <w:t>0</w:t>
            </w:r>
          </w:p>
        </w:tc>
        <w:tc>
          <w:tcPr>
            <w:tcW w:w="243" w:type="pct"/>
            <w:shd w:val="clear" w:color="auto" w:fill="C6EFCE"/>
          </w:tcPr>
          <w:p w14:paraId="50B4B242"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27</w:t>
            </w:r>
          </w:p>
        </w:tc>
        <w:tc>
          <w:tcPr>
            <w:tcW w:w="354" w:type="pct"/>
            <w:shd w:val="clear" w:color="auto" w:fill="C6EFCE"/>
          </w:tcPr>
          <w:p w14:paraId="50B4B243"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Q4</w:t>
            </w:r>
          </w:p>
        </w:tc>
        <w:tc>
          <w:tcPr>
            <w:tcW w:w="246" w:type="pct"/>
            <w:shd w:val="clear" w:color="auto" w:fill="C6EFCE"/>
          </w:tcPr>
          <w:p w14:paraId="50B4B244"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2024</w:t>
            </w:r>
          </w:p>
        </w:tc>
        <w:tc>
          <w:tcPr>
            <w:tcW w:w="811" w:type="pct"/>
            <w:shd w:val="clear" w:color="auto" w:fill="C6EFCE"/>
          </w:tcPr>
          <w:p w14:paraId="50B4B245"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Of the overall objective</w:t>
            </w:r>
            <w:r>
              <w:rPr>
                <w:rFonts w:ascii="Times New Roman" w:hAnsi="Times New Roman"/>
                <w:noProof/>
                <w:color w:val="006100"/>
                <w:sz w:val="20"/>
                <w:szCs w:val="20"/>
                <w:lang w:val="en-GB"/>
              </w:rPr>
              <w:t xml:space="preserve"> of</w:t>
            </w:r>
            <w:r w:rsidRPr="7BFF4F1F">
              <w:rPr>
                <w:rFonts w:ascii="Times New Roman" w:hAnsi="Times New Roman"/>
                <w:noProof/>
                <w:color w:val="006100"/>
                <w:sz w:val="20"/>
                <w:szCs w:val="20"/>
                <w:lang w:val="en-GB"/>
              </w:rPr>
              <w:t xml:space="preserve"> 30 projects,</w:t>
            </w:r>
            <w:r>
              <w:rPr>
                <w:rFonts w:ascii="Times New Roman" w:hAnsi="Times New Roman"/>
                <w:noProof/>
                <w:color w:val="006100"/>
                <w:sz w:val="20"/>
                <w:szCs w:val="20"/>
                <w:lang w:val="en-GB"/>
              </w:rPr>
              <w:t xml:space="preserve"> grant awards to</w:t>
            </w:r>
            <w:r w:rsidRPr="7BFF4F1F">
              <w:rPr>
                <w:rFonts w:ascii="Times New Roman" w:hAnsi="Times New Roman"/>
                <w:noProof/>
                <w:color w:val="006100"/>
                <w:sz w:val="20"/>
                <w:szCs w:val="20"/>
                <w:lang w:val="en-GB"/>
              </w:rPr>
              <w:t xml:space="preserve"> </w:t>
            </w:r>
            <w:r>
              <w:rPr>
                <w:rFonts w:ascii="Times New Roman" w:hAnsi="Times New Roman"/>
                <w:noProof/>
                <w:color w:val="006100"/>
                <w:sz w:val="20"/>
                <w:szCs w:val="20"/>
                <w:lang w:val="en-GB"/>
              </w:rPr>
              <w:t xml:space="preserve">to </w:t>
            </w:r>
            <w:r w:rsidRPr="7BFF4F1F">
              <w:rPr>
                <w:rFonts w:ascii="Times New Roman" w:hAnsi="Times New Roman"/>
                <w:noProof/>
                <w:color w:val="006100"/>
                <w:sz w:val="20"/>
                <w:szCs w:val="20"/>
                <w:lang w:val="en-GB"/>
              </w:rPr>
              <w:t>at least 27 projects, under the calls addressing the challenges of the green transition and decarbonisation</w:t>
            </w:r>
          </w:p>
          <w:p w14:paraId="50B4B246" w14:textId="77777777" w:rsidR="005B3789" w:rsidRPr="00DF3E83" w:rsidRDefault="005B3789" w:rsidP="003E3DD3">
            <w:pPr>
              <w:rPr>
                <w:rFonts w:ascii="Times New Roman" w:hAnsi="Times New Roman"/>
                <w:noProof/>
                <w:sz w:val="20"/>
                <w:szCs w:val="20"/>
                <w:lang w:val="en-GB"/>
              </w:rPr>
            </w:pPr>
          </w:p>
        </w:tc>
      </w:tr>
      <w:tr w:rsidR="003E3DD3" w:rsidRPr="00966F54" w:rsidDel="00720C03" w14:paraId="50B4B255" w14:textId="77777777" w:rsidTr="2108EFC3">
        <w:trPr>
          <w:trHeight w:val="75"/>
        </w:trPr>
        <w:tc>
          <w:tcPr>
            <w:tcW w:w="335" w:type="pct"/>
            <w:shd w:val="clear" w:color="auto" w:fill="C6EFCE"/>
          </w:tcPr>
          <w:p w14:paraId="50B4B248" w14:textId="77777777" w:rsidR="005B3789" w:rsidRPr="00DF3E83" w:rsidDel="00720C03"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14</w:t>
            </w:r>
          </w:p>
        </w:tc>
        <w:tc>
          <w:tcPr>
            <w:tcW w:w="504" w:type="pct"/>
            <w:shd w:val="clear" w:color="auto" w:fill="C6EFCE"/>
          </w:tcPr>
          <w:p w14:paraId="50B4B249" w14:textId="546E131A" w:rsidR="005B3789" w:rsidRPr="00DF3E83" w:rsidDel="00720C03" w:rsidRDefault="005B3789" w:rsidP="003E3DD3">
            <w:pPr>
              <w:spacing w:after="0"/>
              <w:rPr>
                <w:rFonts w:ascii="Times New Roman" w:hAnsi="Times New Roman"/>
                <w:noProof/>
                <w:color w:val="006100"/>
                <w:sz w:val="20"/>
                <w:lang w:val="en-GB"/>
              </w:rPr>
            </w:pPr>
            <w:r w:rsidRPr="7BFF4F1F">
              <w:rPr>
                <w:rFonts w:ascii="Times New Roman" w:hAnsi="Times New Roman"/>
                <w:noProof/>
                <w:color w:val="006100"/>
                <w:sz w:val="20"/>
                <w:szCs w:val="20"/>
                <w:lang w:val="en-GB"/>
              </w:rPr>
              <w:t>9 –</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More efficient governance and strengthening RDI</w:t>
            </w:r>
            <w:r w:rsidR="00B424A9">
              <w:rPr>
                <w:rFonts w:ascii="Times New Roman" w:hAnsi="Times New Roman"/>
                <w:noProof/>
                <w:color w:val="006100"/>
                <w:sz w:val="20"/>
                <w:szCs w:val="20"/>
                <w:lang w:val="en-GB"/>
              </w:rPr>
              <w:t xml:space="preserve"> </w:t>
            </w:r>
            <w:r w:rsidRPr="7BFF4F1F">
              <w:rPr>
                <w:rFonts w:ascii="Times New Roman" w:hAnsi="Times New Roman"/>
                <w:noProof/>
                <w:color w:val="006100"/>
                <w:sz w:val="20"/>
                <w:szCs w:val="20"/>
                <w:lang w:val="en-GB"/>
              </w:rPr>
              <w:t>funding – Investment 4: Research and innovation to decarbonise the economy</w:t>
            </w:r>
          </w:p>
        </w:tc>
        <w:tc>
          <w:tcPr>
            <w:tcW w:w="650" w:type="pct"/>
            <w:shd w:val="clear" w:color="auto" w:fill="C6EFCE"/>
          </w:tcPr>
          <w:p w14:paraId="50B4B24A" w14:textId="77777777" w:rsidR="005B3789" w:rsidRPr="00DF3E83" w:rsidDel="00720C03"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573" w:type="pct"/>
            <w:shd w:val="clear" w:color="auto" w:fill="C6EFCE"/>
          </w:tcPr>
          <w:p w14:paraId="50B4B24B" w14:textId="77777777" w:rsidR="005B3789" w:rsidRPr="00DF3E83" w:rsidDel="00720C03"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Implementation </w:t>
            </w:r>
            <w:r>
              <w:rPr>
                <w:rFonts w:ascii="Times New Roman" w:hAnsi="Times New Roman"/>
                <w:noProof/>
                <w:color w:val="006100"/>
                <w:sz w:val="20"/>
              </w:rPr>
              <w:t xml:space="preserve">of calls for </w:t>
            </w:r>
            <w:r w:rsidRPr="00DF3E83">
              <w:rPr>
                <w:rFonts w:ascii="Times New Roman" w:hAnsi="Times New Roman"/>
                <w:noProof/>
                <w:color w:val="006100"/>
                <w:sz w:val="20"/>
                <w:lang w:val="en-GB"/>
              </w:rPr>
              <w:t>thematic demand-driven projects addressing the challenges of green transition</w:t>
            </w:r>
          </w:p>
        </w:tc>
        <w:tc>
          <w:tcPr>
            <w:tcW w:w="495" w:type="pct"/>
            <w:shd w:val="clear" w:color="auto" w:fill="C6EFCE"/>
          </w:tcPr>
          <w:p w14:paraId="50B4B24C" w14:textId="77777777" w:rsidR="005B3789" w:rsidRPr="00DF3E83" w:rsidDel="00720C03"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Approval of Government Council </w:t>
            </w:r>
            <w:r>
              <w:rPr>
                <w:rFonts w:ascii="Times New Roman" w:hAnsi="Times New Roman"/>
                <w:noProof/>
                <w:color w:val="006100"/>
                <w:sz w:val="20"/>
                <w:szCs w:val="20"/>
              </w:rPr>
              <w:t>for science, technology and innovation.</w:t>
            </w:r>
          </w:p>
        </w:tc>
        <w:tc>
          <w:tcPr>
            <w:tcW w:w="431" w:type="pct"/>
            <w:shd w:val="clear" w:color="auto" w:fill="C6EFCE"/>
          </w:tcPr>
          <w:p w14:paraId="50B4B24D" w14:textId="77777777" w:rsidR="005B3789" w:rsidRPr="00DF3E83" w:rsidDel="00720C03" w:rsidRDefault="005B3789" w:rsidP="003E3DD3">
            <w:pPr>
              <w:rPr>
                <w:rFonts w:ascii="Times New Roman" w:hAnsi="Times New Roman"/>
                <w:noProof/>
                <w:color w:val="006100"/>
                <w:sz w:val="20"/>
                <w:lang w:val="en-GB"/>
              </w:rPr>
            </w:pPr>
          </w:p>
        </w:tc>
        <w:tc>
          <w:tcPr>
            <w:tcW w:w="358" w:type="pct"/>
            <w:shd w:val="clear" w:color="auto" w:fill="C6EFCE"/>
          </w:tcPr>
          <w:p w14:paraId="50B4B24E" w14:textId="77777777" w:rsidR="005B3789" w:rsidRPr="00DF3E83" w:rsidDel="00720C03" w:rsidRDefault="005B3789" w:rsidP="003E3DD3">
            <w:pPr>
              <w:jc w:val="right"/>
              <w:rPr>
                <w:rFonts w:ascii="Times New Roman" w:hAnsi="Times New Roman"/>
                <w:noProof/>
                <w:color w:val="006100"/>
                <w:sz w:val="20"/>
                <w:lang w:val="en-GB"/>
              </w:rPr>
            </w:pPr>
          </w:p>
        </w:tc>
        <w:tc>
          <w:tcPr>
            <w:tcW w:w="243" w:type="pct"/>
            <w:shd w:val="clear" w:color="auto" w:fill="C6EFCE"/>
          </w:tcPr>
          <w:p w14:paraId="50B4B24F" w14:textId="77777777" w:rsidR="005B3789" w:rsidRPr="00DF3E83" w:rsidDel="00720C03" w:rsidRDefault="005B3789" w:rsidP="003E3DD3">
            <w:pPr>
              <w:jc w:val="right"/>
              <w:rPr>
                <w:rFonts w:ascii="Times New Roman" w:hAnsi="Times New Roman"/>
                <w:noProof/>
                <w:color w:val="006100"/>
                <w:sz w:val="20"/>
                <w:lang w:val="en-GB"/>
              </w:rPr>
            </w:pPr>
          </w:p>
        </w:tc>
        <w:tc>
          <w:tcPr>
            <w:tcW w:w="354" w:type="pct"/>
            <w:shd w:val="clear" w:color="auto" w:fill="C6EFCE"/>
          </w:tcPr>
          <w:p w14:paraId="50B4B250" w14:textId="77777777" w:rsidR="005B3789" w:rsidRPr="00DF3E83" w:rsidDel="00720C03"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Q1</w:t>
            </w:r>
          </w:p>
        </w:tc>
        <w:tc>
          <w:tcPr>
            <w:tcW w:w="246" w:type="pct"/>
            <w:shd w:val="clear" w:color="auto" w:fill="C6EFCE"/>
          </w:tcPr>
          <w:p w14:paraId="50B4B251" w14:textId="77777777" w:rsidR="005B3789" w:rsidRPr="00DF3E83" w:rsidDel="00720C03"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2026</w:t>
            </w:r>
          </w:p>
        </w:tc>
        <w:tc>
          <w:tcPr>
            <w:tcW w:w="811" w:type="pct"/>
            <w:shd w:val="clear" w:color="auto" w:fill="C6EFCE"/>
          </w:tcPr>
          <w:p w14:paraId="50B4B252" w14:textId="77777777" w:rsidR="005B3789" w:rsidRPr="005301C7" w:rsidRDefault="005B3789" w:rsidP="003E3DD3">
            <w:pPr>
              <w:spacing w:after="0"/>
              <w:rPr>
                <w:rFonts w:ascii="Times New Roman" w:hAnsi="Times New Roman"/>
                <w:noProof/>
                <w:color w:val="006100"/>
                <w:sz w:val="20"/>
                <w:szCs w:val="20"/>
              </w:rPr>
            </w:pPr>
            <w:r w:rsidRPr="005301C7">
              <w:rPr>
                <w:rFonts w:ascii="Times New Roman" w:hAnsi="Times New Roman"/>
                <w:noProof/>
                <w:color w:val="006100"/>
                <w:sz w:val="20"/>
                <w:szCs w:val="20"/>
              </w:rPr>
              <w:t xml:space="preserve">An interim summary report shall be approved by the Government Council for science, technology and innovation. </w:t>
            </w:r>
          </w:p>
          <w:p w14:paraId="50B4B254" w14:textId="5E0DC7FA" w:rsidR="005B3789" w:rsidRPr="65B9D781" w:rsidDel="00720C03" w:rsidRDefault="005B3789" w:rsidP="00B34544">
            <w:pPr>
              <w:spacing w:after="0"/>
              <w:rPr>
                <w:rFonts w:ascii="Times New Roman" w:hAnsi="Times New Roman"/>
                <w:noProof/>
                <w:color w:val="006100"/>
                <w:sz w:val="20"/>
                <w:szCs w:val="20"/>
                <w:lang w:val="en-GB"/>
              </w:rPr>
            </w:pPr>
            <w:r w:rsidRPr="6F65E67B">
              <w:rPr>
                <w:rFonts w:ascii="Times New Roman" w:hAnsi="Times New Roman"/>
                <w:noProof/>
                <w:color w:val="006100"/>
                <w:sz w:val="20"/>
                <w:szCs w:val="20"/>
              </w:rPr>
              <w:t>That report shall examine the contribution of the completed and ongoing projects under the calls towards the objectives of Component 9.</w:t>
            </w:r>
          </w:p>
        </w:tc>
      </w:tr>
      <w:tr w:rsidR="003E3DD3" w:rsidRPr="00966F54" w14:paraId="50B4B266" w14:textId="77777777" w:rsidTr="2108EFC3">
        <w:trPr>
          <w:trHeight w:val="75"/>
        </w:trPr>
        <w:tc>
          <w:tcPr>
            <w:tcW w:w="335" w:type="pct"/>
            <w:shd w:val="clear" w:color="auto" w:fill="C6EFCE"/>
          </w:tcPr>
          <w:p w14:paraId="50B4B25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15</w:t>
            </w:r>
          </w:p>
        </w:tc>
        <w:tc>
          <w:tcPr>
            <w:tcW w:w="504" w:type="pct"/>
            <w:shd w:val="clear" w:color="auto" w:fill="C6EFCE"/>
          </w:tcPr>
          <w:p w14:paraId="50B4B257" w14:textId="69E3D68B"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9</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More efficient governance and strengthening RDI</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5: Research and innovation for the digitalisation of the economy</w:t>
            </w:r>
          </w:p>
        </w:tc>
        <w:tc>
          <w:tcPr>
            <w:tcW w:w="650" w:type="pct"/>
            <w:shd w:val="clear" w:color="auto" w:fill="C6EFCE"/>
          </w:tcPr>
          <w:p w14:paraId="50B4B25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25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of calls for thematic demand-driven projects addressing the challenges of digital transition</w:t>
            </w:r>
          </w:p>
        </w:tc>
        <w:tc>
          <w:tcPr>
            <w:tcW w:w="495" w:type="pct"/>
            <w:shd w:val="clear" w:color="auto" w:fill="C6EFCE"/>
          </w:tcPr>
          <w:p w14:paraId="50B4B25A" w14:textId="7F298A6E"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of calls for thematic demand-driven</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projects addressing the challenges of digital transition </w:t>
            </w:r>
          </w:p>
        </w:tc>
        <w:tc>
          <w:tcPr>
            <w:tcW w:w="431" w:type="pct"/>
            <w:shd w:val="clear" w:color="auto" w:fill="C6EFCE"/>
          </w:tcPr>
          <w:p w14:paraId="50B4B25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25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25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354" w:type="pct"/>
            <w:shd w:val="clear" w:color="auto" w:fill="C6EFCE"/>
          </w:tcPr>
          <w:p w14:paraId="50B4B25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25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811" w:type="pct"/>
            <w:shd w:val="clear" w:color="auto" w:fill="C6EFCE"/>
          </w:tcPr>
          <w:p w14:paraId="50B4B260" w14:textId="4A7D47F0"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At least two thematic schemes</w:t>
            </w:r>
            <w:r w:rsidR="00B424A9">
              <w:rPr>
                <w:rFonts w:ascii="Times New Roman" w:hAnsi="Times New Roman"/>
                <w:noProof/>
                <w:color w:val="006100"/>
                <w:sz w:val="20"/>
                <w:lang w:val="en-GB"/>
              </w:rPr>
              <w:t xml:space="preserve"> </w:t>
            </w:r>
            <w:r w:rsidRPr="00DF3E83">
              <w:rPr>
                <w:rFonts w:ascii="Times New Roman" w:hAnsi="Times New Roman"/>
                <w:noProof/>
                <w:color w:val="006100"/>
                <w:sz w:val="20"/>
                <w:lang w:val="en-GB"/>
              </w:rPr>
              <w:t>(such as demand-driven calls and/or financial instruments) for projects shall be launched in compliance with the DNSH principle addressing the challenges of digital transformation and helping meet the EC’s ambitions for digital autonomy.</w:t>
            </w:r>
          </w:p>
          <w:p w14:paraId="50B4B261"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Support shall be directed towards topics in line with the thematic priorities of Horizon Europe, such as: </w:t>
            </w:r>
          </w:p>
          <w:p w14:paraId="50B4B262"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Key digital technologies (such as cybersecurity; quantum technologies for cybersecurity, sensors and the Internet of Things; microelectronics and electronic components and cloud solutions)</w:t>
            </w:r>
          </w:p>
          <w:p w14:paraId="50B4B263"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Artificial intelligence and robotics </w:t>
            </w:r>
          </w:p>
          <w:p w14:paraId="50B4B265" w14:textId="51BDB390" w:rsidR="005B3789" w:rsidRPr="00DF3E83" w:rsidRDefault="005B3789" w:rsidP="00B34544">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Schemes for projects shall cumulatively cover the whole research and innovation cycle (technology readiness level 1-9). </w:t>
            </w:r>
          </w:p>
        </w:tc>
      </w:tr>
      <w:tr w:rsidR="003E3DD3" w:rsidRPr="00966F54" w14:paraId="50B4B273" w14:textId="77777777" w:rsidTr="2108EFC3">
        <w:trPr>
          <w:trHeight w:val="1500"/>
        </w:trPr>
        <w:tc>
          <w:tcPr>
            <w:tcW w:w="335" w:type="pct"/>
            <w:shd w:val="clear" w:color="auto" w:fill="C6EFCE"/>
          </w:tcPr>
          <w:p w14:paraId="50B4B267"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16</w:t>
            </w:r>
          </w:p>
        </w:tc>
        <w:tc>
          <w:tcPr>
            <w:tcW w:w="504" w:type="pct"/>
            <w:shd w:val="clear" w:color="auto" w:fill="C6EFCE"/>
          </w:tcPr>
          <w:p w14:paraId="50B4B268" w14:textId="77777777" w:rsidR="005B3789" w:rsidRPr="00DF3E83" w:rsidRDefault="005B3789" w:rsidP="003E3DD3">
            <w:pPr>
              <w:spacing w:after="0"/>
              <w:rPr>
                <w:rFonts w:ascii="Times New Roman" w:hAnsi="Times New Roman"/>
                <w:noProof/>
                <w:color w:val="006100"/>
                <w:sz w:val="20"/>
                <w:szCs w:val="20"/>
                <w:lang w:val="en-GB"/>
              </w:rPr>
            </w:pPr>
            <w:r w:rsidRPr="7BFF4F1F">
              <w:rPr>
                <w:rFonts w:ascii="Times New Roman" w:hAnsi="Times New Roman"/>
                <w:noProof/>
                <w:color w:val="006100"/>
                <w:sz w:val="20"/>
                <w:szCs w:val="20"/>
                <w:lang w:val="en-GB"/>
              </w:rPr>
              <w:t>9 – More efficient governance and strengthening RDI  funding – Investment 5: Research and innovation for the digitalisation of the economy</w:t>
            </w:r>
          </w:p>
        </w:tc>
        <w:tc>
          <w:tcPr>
            <w:tcW w:w="650" w:type="pct"/>
            <w:shd w:val="clear" w:color="auto" w:fill="C6EFCE"/>
          </w:tcPr>
          <w:p w14:paraId="50B4B269"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Target</w:t>
            </w:r>
          </w:p>
        </w:tc>
        <w:tc>
          <w:tcPr>
            <w:tcW w:w="573" w:type="pct"/>
            <w:shd w:val="clear" w:color="auto" w:fill="C6EFCE"/>
          </w:tcPr>
          <w:p w14:paraId="50B4B26A"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Number of RDI projects selected under the calls addressing the challenges of digital transformation.</w:t>
            </w:r>
          </w:p>
        </w:tc>
        <w:tc>
          <w:tcPr>
            <w:tcW w:w="495" w:type="pct"/>
            <w:shd w:val="clear" w:color="auto" w:fill="C6EFCE"/>
          </w:tcPr>
          <w:p w14:paraId="50B4B26B" w14:textId="77777777" w:rsidR="005B3789" w:rsidRPr="00DF3E83" w:rsidRDefault="005B3789" w:rsidP="003E3DD3">
            <w:pPr>
              <w:rPr>
                <w:rFonts w:ascii="Times New Roman" w:hAnsi="Times New Roman"/>
                <w:noProof/>
                <w:sz w:val="20"/>
                <w:szCs w:val="20"/>
                <w:lang w:val="en-GB"/>
              </w:rPr>
            </w:pPr>
          </w:p>
        </w:tc>
        <w:tc>
          <w:tcPr>
            <w:tcW w:w="431" w:type="pct"/>
            <w:shd w:val="clear" w:color="auto" w:fill="C6EFCE"/>
          </w:tcPr>
          <w:p w14:paraId="50B4B26C"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Number of projects</w:t>
            </w:r>
          </w:p>
        </w:tc>
        <w:tc>
          <w:tcPr>
            <w:tcW w:w="358" w:type="pct"/>
            <w:shd w:val="clear" w:color="auto" w:fill="C6EFCE"/>
          </w:tcPr>
          <w:p w14:paraId="50B4B26D" w14:textId="77777777" w:rsidR="005B3789" w:rsidRPr="00DF3E83" w:rsidRDefault="005B3789" w:rsidP="003E3DD3">
            <w:pPr>
              <w:jc w:val="right"/>
              <w:rPr>
                <w:rFonts w:ascii="Times New Roman" w:hAnsi="Times New Roman"/>
                <w:noProof/>
                <w:sz w:val="20"/>
                <w:szCs w:val="20"/>
                <w:lang w:val="en-GB"/>
              </w:rPr>
            </w:pPr>
            <w:r w:rsidRPr="7BFF4F1F">
              <w:rPr>
                <w:rFonts w:ascii="Times New Roman" w:hAnsi="Times New Roman"/>
                <w:noProof/>
                <w:color w:val="006100"/>
                <w:sz w:val="20"/>
                <w:szCs w:val="20"/>
                <w:lang w:val="en-GB"/>
              </w:rPr>
              <w:t>0</w:t>
            </w:r>
          </w:p>
        </w:tc>
        <w:tc>
          <w:tcPr>
            <w:tcW w:w="243" w:type="pct"/>
            <w:shd w:val="clear" w:color="auto" w:fill="C6EFCE"/>
          </w:tcPr>
          <w:p w14:paraId="50B4B26E" w14:textId="77777777" w:rsidR="005B3789" w:rsidRPr="00DF3E83" w:rsidRDefault="005B3789" w:rsidP="003E3DD3">
            <w:pPr>
              <w:jc w:val="right"/>
              <w:rPr>
                <w:rFonts w:ascii="Times New Roman" w:hAnsi="Times New Roman"/>
                <w:noProof/>
                <w:sz w:val="20"/>
                <w:szCs w:val="20"/>
                <w:lang w:val="en-GB"/>
              </w:rPr>
            </w:pPr>
            <w:r w:rsidRPr="7BFF4F1F">
              <w:rPr>
                <w:rFonts w:ascii="Times New Roman" w:hAnsi="Times New Roman"/>
                <w:noProof/>
                <w:color w:val="006100"/>
                <w:sz w:val="20"/>
                <w:szCs w:val="20"/>
                <w:lang w:val="en-GB"/>
              </w:rPr>
              <w:t>140</w:t>
            </w:r>
          </w:p>
        </w:tc>
        <w:tc>
          <w:tcPr>
            <w:tcW w:w="354" w:type="pct"/>
            <w:shd w:val="clear" w:color="auto" w:fill="C6EFCE"/>
          </w:tcPr>
          <w:p w14:paraId="50B4B26F"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Q4</w:t>
            </w:r>
          </w:p>
        </w:tc>
        <w:tc>
          <w:tcPr>
            <w:tcW w:w="246" w:type="pct"/>
            <w:shd w:val="clear" w:color="auto" w:fill="C6EFCE"/>
          </w:tcPr>
          <w:p w14:paraId="50B4B270" w14:textId="77777777" w:rsidR="005B3789" w:rsidRPr="00DF3E83" w:rsidRDefault="005B3789" w:rsidP="003E3DD3">
            <w:pPr>
              <w:jc w:val="center"/>
              <w:rPr>
                <w:rFonts w:ascii="Times New Roman" w:hAnsi="Times New Roman"/>
                <w:noProof/>
                <w:sz w:val="20"/>
                <w:szCs w:val="20"/>
                <w:lang w:val="en-GB"/>
              </w:rPr>
            </w:pPr>
            <w:r w:rsidRPr="7BFF4F1F">
              <w:rPr>
                <w:rFonts w:ascii="Times New Roman" w:hAnsi="Times New Roman"/>
                <w:noProof/>
                <w:color w:val="006100"/>
                <w:sz w:val="20"/>
                <w:szCs w:val="20"/>
                <w:lang w:val="en-GB"/>
              </w:rPr>
              <w:t>2024</w:t>
            </w:r>
          </w:p>
        </w:tc>
        <w:tc>
          <w:tcPr>
            <w:tcW w:w="811" w:type="pct"/>
            <w:shd w:val="clear" w:color="auto" w:fill="C6EFCE"/>
          </w:tcPr>
          <w:p w14:paraId="50B4B271" w14:textId="77777777" w:rsidR="005B3789" w:rsidRPr="00DF3E83" w:rsidRDefault="005B3789" w:rsidP="003E3DD3">
            <w:pPr>
              <w:rPr>
                <w:rFonts w:ascii="Times New Roman" w:hAnsi="Times New Roman"/>
                <w:noProof/>
                <w:sz w:val="20"/>
                <w:szCs w:val="20"/>
                <w:lang w:val="en-GB"/>
              </w:rPr>
            </w:pPr>
            <w:r w:rsidRPr="726CA1AA">
              <w:rPr>
                <w:rFonts w:ascii="Times New Roman" w:hAnsi="Times New Roman"/>
                <w:noProof/>
                <w:color w:val="006100"/>
                <w:sz w:val="20"/>
                <w:szCs w:val="20"/>
                <w:lang w:val="en-GB"/>
              </w:rPr>
              <w:t>Of the overall objective</w:t>
            </w:r>
            <w:r>
              <w:rPr>
                <w:rFonts w:ascii="Times New Roman" w:hAnsi="Times New Roman"/>
                <w:noProof/>
                <w:color w:val="006100"/>
                <w:sz w:val="20"/>
                <w:szCs w:val="20"/>
                <w:lang w:val="en-GB"/>
              </w:rPr>
              <w:t xml:space="preserve"> of</w:t>
            </w:r>
            <w:r w:rsidRPr="726CA1AA">
              <w:rPr>
                <w:rFonts w:ascii="Times New Roman" w:hAnsi="Times New Roman"/>
                <w:noProof/>
                <w:color w:val="006100"/>
                <w:sz w:val="20"/>
                <w:szCs w:val="20"/>
                <w:lang w:val="en-GB"/>
              </w:rPr>
              <w:t xml:space="preserve"> 155 projects, </w:t>
            </w:r>
            <w:r>
              <w:rPr>
                <w:rFonts w:ascii="Times New Roman" w:hAnsi="Times New Roman"/>
                <w:noProof/>
                <w:color w:val="006100"/>
                <w:sz w:val="20"/>
                <w:szCs w:val="20"/>
                <w:lang w:val="en-GB"/>
              </w:rPr>
              <w:t>grant/loan awards to</w:t>
            </w:r>
            <w:r w:rsidRPr="726CA1AA">
              <w:rPr>
                <w:rFonts w:ascii="Times New Roman" w:hAnsi="Times New Roman"/>
                <w:noProof/>
                <w:color w:val="006100"/>
                <w:sz w:val="20"/>
                <w:szCs w:val="20"/>
                <w:lang w:val="en-GB"/>
              </w:rPr>
              <w:t xml:space="preserve"> at least 140 projects under the thematic schemes (such as demand-driven calls and/or financial instruments) for thematic  projects addressing digital transformation challenges</w:t>
            </w:r>
            <w:r>
              <w:rPr>
                <w:rFonts w:ascii="Times New Roman" w:hAnsi="Times New Roman"/>
                <w:noProof/>
                <w:color w:val="006100"/>
                <w:sz w:val="20"/>
                <w:szCs w:val="20"/>
                <w:lang w:val="en-GB"/>
              </w:rPr>
              <w:t>.</w:t>
            </w:r>
          </w:p>
          <w:p w14:paraId="50B4B272" w14:textId="77777777" w:rsidR="005B3789" w:rsidRPr="00DF3E83" w:rsidRDefault="005B3789" w:rsidP="003E3DD3">
            <w:pPr>
              <w:rPr>
                <w:rFonts w:ascii="Times New Roman" w:hAnsi="Times New Roman"/>
                <w:noProof/>
                <w:sz w:val="20"/>
                <w:szCs w:val="20"/>
                <w:lang w:val="en-GB"/>
              </w:rPr>
            </w:pPr>
            <w:r w:rsidRPr="7BFF4F1F">
              <w:rPr>
                <w:rFonts w:ascii="Times New Roman" w:hAnsi="Times New Roman"/>
                <w:noProof/>
                <w:color w:val="006100"/>
                <w:sz w:val="20"/>
                <w:szCs w:val="20"/>
                <w:lang w:val="en-GB"/>
              </w:rPr>
              <w:t xml:space="preserve"> </w:t>
            </w:r>
          </w:p>
        </w:tc>
      </w:tr>
      <w:tr w:rsidR="003E3DD3" w:rsidRPr="00966F54" w:rsidDel="008232F7" w14:paraId="50B4B281" w14:textId="77777777" w:rsidTr="2108EFC3">
        <w:trPr>
          <w:trHeight w:val="75"/>
        </w:trPr>
        <w:tc>
          <w:tcPr>
            <w:tcW w:w="335" w:type="pct"/>
            <w:shd w:val="clear" w:color="auto" w:fill="C6EFCE"/>
          </w:tcPr>
          <w:p w14:paraId="50B4B274" w14:textId="77777777" w:rsidR="005B3789" w:rsidRPr="00DF3E83" w:rsidDel="008232F7" w:rsidRDefault="005B3789" w:rsidP="003E3DD3">
            <w:pPr>
              <w:jc w:val="center"/>
              <w:rPr>
                <w:rFonts w:ascii="Times New Roman" w:hAnsi="Times New Roman"/>
                <w:noProof/>
                <w:color w:val="006100"/>
                <w:sz w:val="20"/>
                <w:szCs w:val="20"/>
                <w:lang w:val="en-GB"/>
              </w:rPr>
            </w:pPr>
            <w:r w:rsidRPr="1BC7525F">
              <w:rPr>
                <w:rFonts w:ascii="Times New Roman" w:hAnsi="Times New Roman"/>
                <w:noProof/>
                <w:color w:val="006100"/>
                <w:sz w:val="20"/>
                <w:szCs w:val="20"/>
                <w:lang w:val="en-GB"/>
              </w:rPr>
              <w:t>17</w:t>
            </w:r>
          </w:p>
        </w:tc>
        <w:tc>
          <w:tcPr>
            <w:tcW w:w="504" w:type="pct"/>
            <w:shd w:val="clear" w:color="auto" w:fill="C6EFCE"/>
          </w:tcPr>
          <w:p w14:paraId="50B4B275" w14:textId="77777777" w:rsidR="005B3789" w:rsidRPr="00DF3E83" w:rsidDel="008232F7" w:rsidRDefault="005B3789" w:rsidP="003E3DD3">
            <w:pPr>
              <w:spacing w:after="0"/>
              <w:rPr>
                <w:rFonts w:ascii="Times New Roman" w:hAnsi="Times New Roman"/>
                <w:noProof/>
                <w:color w:val="006100"/>
                <w:sz w:val="20"/>
                <w:lang w:val="en-GB"/>
              </w:rPr>
            </w:pPr>
            <w:r w:rsidRPr="7BFF4F1F">
              <w:rPr>
                <w:rFonts w:ascii="Times New Roman" w:hAnsi="Times New Roman"/>
                <w:noProof/>
                <w:color w:val="006100"/>
                <w:sz w:val="20"/>
                <w:szCs w:val="20"/>
                <w:lang w:val="en-GB"/>
              </w:rPr>
              <w:t>9 – More efficient governance and strengthening RDI  funding – Investment 5: Research and innovation for the digitalisation of the economy</w:t>
            </w:r>
          </w:p>
        </w:tc>
        <w:tc>
          <w:tcPr>
            <w:tcW w:w="650" w:type="pct"/>
            <w:shd w:val="clear" w:color="auto" w:fill="C6EFCE"/>
          </w:tcPr>
          <w:p w14:paraId="50B4B276" w14:textId="77777777" w:rsidR="005B3789" w:rsidRPr="00DF3E83" w:rsidDel="008232F7"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573" w:type="pct"/>
            <w:shd w:val="clear" w:color="auto" w:fill="C6EFCE"/>
          </w:tcPr>
          <w:p w14:paraId="50B4B277" w14:textId="77777777" w:rsidR="005B3789" w:rsidRPr="00DF3E83" w:rsidDel="008232F7"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Implementation </w:t>
            </w:r>
            <w:r>
              <w:rPr>
                <w:rFonts w:ascii="Times New Roman" w:hAnsi="Times New Roman"/>
                <w:noProof/>
                <w:color w:val="006100"/>
                <w:sz w:val="20"/>
              </w:rPr>
              <w:t xml:space="preserve">of calls </w:t>
            </w:r>
            <w:r w:rsidRPr="00DF3E83">
              <w:rPr>
                <w:rFonts w:ascii="Times New Roman" w:hAnsi="Times New Roman"/>
                <w:noProof/>
                <w:color w:val="006100"/>
                <w:sz w:val="20"/>
                <w:lang w:val="en-GB"/>
              </w:rPr>
              <w:t>for thematic demand-driven projects addressing the challenges of digital transition</w:t>
            </w:r>
          </w:p>
        </w:tc>
        <w:tc>
          <w:tcPr>
            <w:tcW w:w="495" w:type="pct"/>
            <w:shd w:val="clear" w:color="auto" w:fill="C6EFCE"/>
          </w:tcPr>
          <w:p w14:paraId="50B4B278" w14:textId="77777777" w:rsidR="005B3789" w:rsidRPr="00DF3E83" w:rsidDel="008232F7"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 xml:space="preserve">Approval of Government Council </w:t>
            </w:r>
            <w:r>
              <w:rPr>
                <w:rFonts w:ascii="Times New Roman" w:hAnsi="Times New Roman"/>
                <w:noProof/>
                <w:color w:val="006100"/>
                <w:sz w:val="20"/>
                <w:szCs w:val="20"/>
              </w:rPr>
              <w:t>for science, technology and innovation.</w:t>
            </w:r>
          </w:p>
        </w:tc>
        <w:tc>
          <w:tcPr>
            <w:tcW w:w="431" w:type="pct"/>
            <w:shd w:val="clear" w:color="auto" w:fill="C6EFCE"/>
          </w:tcPr>
          <w:p w14:paraId="50B4B279" w14:textId="77777777" w:rsidR="005B3789" w:rsidRPr="00DF3E83" w:rsidDel="008232F7" w:rsidRDefault="005B3789" w:rsidP="003E3DD3">
            <w:pPr>
              <w:rPr>
                <w:rFonts w:ascii="Times New Roman" w:hAnsi="Times New Roman"/>
                <w:noProof/>
                <w:color w:val="006100"/>
                <w:sz w:val="20"/>
                <w:lang w:val="en-GB"/>
              </w:rPr>
            </w:pPr>
          </w:p>
        </w:tc>
        <w:tc>
          <w:tcPr>
            <w:tcW w:w="358" w:type="pct"/>
            <w:shd w:val="clear" w:color="auto" w:fill="C6EFCE"/>
          </w:tcPr>
          <w:p w14:paraId="50B4B27A" w14:textId="77777777" w:rsidR="005B3789" w:rsidRPr="00DF3E83" w:rsidDel="008232F7" w:rsidRDefault="005B3789" w:rsidP="003E3DD3">
            <w:pPr>
              <w:jc w:val="right"/>
              <w:rPr>
                <w:rFonts w:ascii="Times New Roman" w:hAnsi="Times New Roman"/>
                <w:noProof/>
                <w:color w:val="006100"/>
                <w:sz w:val="20"/>
                <w:lang w:val="en-GB"/>
              </w:rPr>
            </w:pPr>
          </w:p>
        </w:tc>
        <w:tc>
          <w:tcPr>
            <w:tcW w:w="243" w:type="pct"/>
            <w:shd w:val="clear" w:color="auto" w:fill="C6EFCE"/>
          </w:tcPr>
          <w:p w14:paraId="50B4B27B" w14:textId="77777777" w:rsidR="005B3789" w:rsidRPr="00DF3E83" w:rsidDel="008232F7" w:rsidRDefault="005B3789" w:rsidP="003E3DD3">
            <w:pPr>
              <w:jc w:val="center"/>
              <w:rPr>
                <w:rFonts w:ascii="Times New Roman" w:hAnsi="Times New Roman"/>
                <w:noProof/>
                <w:color w:val="006100"/>
                <w:sz w:val="20"/>
                <w:lang w:val="en-GB"/>
              </w:rPr>
            </w:pPr>
          </w:p>
        </w:tc>
        <w:tc>
          <w:tcPr>
            <w:tcW w:w="354" w:type="pct"/>
            <w:shd w:val="clear" w:color="auto" w:fill="C6EFCE"/>
          </w:tcPr>
          <w:p w14:paraId="50B4B27C" w14:textId="77777777" w:rsidR="005B3789" w:rsidRPr="00DF3E83" w:rsidDel="008232F7"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Q1</w:t>
            </w:r>
          </w:p>
        </w:tc>
        <w:tc>
          <w:tcPr>
            <w:tcW w:w="246" w:type="pct"/>
            <w:shd w:val="clear" w:color="auto" w:fill="C6EFCE"/>
          </w:tcPr>
          <w:p w14:paraId="50B4B27D" w14:textId="77777777" w:rsidR="005B3789" w:rsidRPr="00DF3E83" w:rsidDel="008232F7"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2026</w:t>
            </w:r>
          </w:p>
        </w:tc>
        <w:tc>
          <w:tcPr>
            <w:tcW w:w="811" w:type="pct"/>
            <w:shd w:val="clear" w:color="auto" w:fill="C6EFCE"/>
          </w:tcPr>
          <w:p w14:paraId="50B4B27E" w14:textId="77777777" w:rsidR="005B3789" w:rsidRPr="005301C7" w:rsidRDefault="005B3789" w:rsidP="003E3DD3">
            <w:pPr>
              <w:spacing w:after="0"/>
              <w:rPr>
                <w:rFonts w:ascii="Times New Roman" w:hAnsi="Times New Roman"/>
                <w:noProof/>
                <w:color w:val="006100"/>
                <w:sz w:val="20"/>
                <w:szCs w:val="20"/>
              </w:rPr>
            </w:pPr>
            <w:r w:rsidRPr="005301C7">
              <w:rPr>
                <w:rFonts w:ascii="Times New Roman" w:hAnsi="Times New Roman"/>
                <w:noProof/>
                <w:color w:val="006100"/>
                <w:sz w:val="20"/>
                <w:szCs w:val="20"/>
              </w:rPr>
              <w:t xml:space="preserve">An interim summary report shall be approved by the Government Council for science, technology and innovation. </w:t>
            </w:r>
          </w:p>
          <w:p w14:paraId="50B4B280" w14:textId="759E6ACF" w:rsidR="005B3789" w:rsidRPr="65B9D781" w:rsidDel="008232F7" w:rsidRDefault="005B3789" w:rsidP="00B34544">
            <w:pPr>
              <w:spacing w:after="0"/>
              <w:rPr>
                <w:rFonts w:ascii="Times New Roman" w:hAnsi="Times New Roman"/>
                <w:noProof/>
                <w:color w:val="006100"/>
                <w:sz w:val="20"/>
                <w:szCs w:val="20"/>
                <w:lang w:val="en-GB"/>
              </w:rPr>
            </w:pPr>
            <w:r w:rsidRPr="6F65E67B">
              <w:rPr>
                <w:rFonts w:ascii="Times New Roman" w:hAnsi="Times New Roman"/>
                <w:noProof/>
                <w:color w:val="006100"/>
                <w:sz w:val="20"/>
                <w:szCs w:val="20"/>
              </w:rPr>
              <w:t>That report shall examine the contribution of the completed and ongoing projects under the calls towards the objectives of Component 9.</w:t>
            </w:r>
          </w:p>
        </w:tc>
      </w:tr>
      <w:tr w:rsidR="003E3DD3" w:rsidRPr="00966F54" w14:paraId="50B4B292" w14:textId="77777777" w:rsidTr="2108EFC3">
        <w:trPr>
          <w:trHeight w:val="75"/>
        </w:trPr>
        <w:tc>
          <w:tcPr>
            <w:tcW w:w="335" w:type="pct"/>
            <w:shd w:val="clear" w:color="auto" w:fill="C6EFCE"/>
          </w:tcPr>
          <w:p w14:paraId="50B4B28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18</w:t>
            </w:r>
          </w:p>
        </w:tc>
        <w:tc>
          <w:tcPr>
            <w:tcW w:w="504" w:type="pct"/>
            <w:shd w:val="clear" w:color="auto" w:fill="C6EFCE"/>
          </w:tcPr>
          <w:p w14:paraId="50B4B283" w14:textId="4E5C3A3D" w:rsidR="005B3789" w:rsidRPr="00DF3E83" w:rsidRDefault="005B3789" w:rsidP="003E3DD3">
            <w:pPr>
              <w:spacing w:after="0"/>
              <w:rPr>
                <w:rFonts w:ascii="Times New Roman" w:hAnsi="Times New Roman"/>
                <w:noProof/>
                <w:color w:val="006100"/>
                <w:sz w:val="20"/>
                <w:szCs w:val="20"/>
                <w:lang w:val="en-GB"/>
              </w:rPr>
            </w:pPr>
            <w:r w:rsidRPr="00DF3E83">
              <w:rPr>
                <w:rFonts w:ascii="Times New Roman" w:hAnsi="Times New Roman"/>
                <w:noProof/>
                <w:color w:val="006100"/>
                <w:sz w:val="20"/>
                <w:lang w:val="en-GB"/>
              </w:rPr>
              <w:t>9 –</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More efficient governance and strengthening RDI</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6: Financial instruments to support innovation</w:t>
            </w:r>
          </w:p>
        </w:tc>
        <w:tc>
          <w:tcPr>
            <w:tcW w:w="650" w:type="pct"/>
            <w:shd w:val="clear" w:color="auto" w:fill="C6EFCE"/>
          </w:tcPr>
          <w:p w14:paraId="50B4B28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573" w:type="pct"/>
            <w:shd w:val="clear" w:color="auto" w:fill="C6EFCE"/>
          </w:tcPr>
          <w:p w14:paraId="50B4B28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Launch and implementation of financial instruments to support innovation</w:t>
            </w:r>
          </w:p>
        </w:tc>
        <w:tc>
          <w:tcPr>
            <w:tcW w:w="495" w:type="pct"/>
            <w:shd w:val="clear" w:color="auto" w:fill="C6EFCE"/>
          </w:tcPr>
          <w:p w14:paraId="50B4B28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Launch of the investment phase of financial instruments to support innovation in line with the investment strategy </w:t>
            </w:r>
          </w:p>
        </w:tc>
        <w:tc>
          <w:tcPr>
            <w:tcW w:w="431" w:type="pct"/>
            <w:shd w:val="clear" w:color="auto" w:fill="C6EFCE"/>
          </w:tcPr>
          <w:p w14:paraId="50B4B28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358" w:type="pct"/>
            <w:shd w:val="clear" w:color="auto" w:fill="C6EFCE"/>
          </w:tcPr>
          <w:p w14:paraId="50B4B28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243" w:type="pct"/>
            <w:shd w:val="clear" w:color="auto" w:fill="C6EFCE"/>
          </w:tcPr>
          <w:p w14:paraId="50B4B28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354" w:type="pct"/>
            <w:shd w:val="clear" w:color="auto" w:fill="C6EFCE"/>
          </w:tcPr>
          <w:p w14:paraId="50B4B28A"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246" w:type="pct"/>
            <w:shd w:val="clear" w:color="auto" w:fill="C6EFCE"/>
          </w:tcPr>
          <w:p w14:paraId="50B4B28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811" w:type="pct"/>
            <w:shd w:val="clear" w:color="auto" w:fill="C6EFCE"/>
          </w:tcPr>
          <w:p w14:paraId="50B4B28C" w14:textId="17AC30AD" w:rsidR="005B3789" w:rsidRPr="00DF3E83" w:rsidRDefault="005B3789" w:rsidP="003E3DD3">
            <w:pPr>
              <w:spacing w:after="0"/>
              <w:rPr>
                <w:rFonts w:ascii="Times New Roman" w:hAnsi="Times New Roman"/>
                <w:noProof/>
                <w:color w:val="006100"/>
                <w:sz w:val="20"/>
                <w:szCs w:val="20"/>
                <w:lang w:val="en-GB"/>
              </w:rPr>
            </w:pPr>
            <w:r w:rsidRPr="00DF3E83">
              <w:rPr>
                <w:rFonts w:ascii="Times New Roman" w:hAnsi="Times New Roman"/>
                <w:noProof/>
                <w:color w:val="006100"/>
                <w:sz w:val="20"/>
                <w:lang w:val="en-GB"/>
              </w:rPr>
              <w:t>At least two financial instruments shall be launched in the investment phase in line with an investment strategy/contractual agreement, which comply with “Do no significant harm” Technical Guidance (2021/C58/01) principles requiring</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exclusion criteria of the investment and compliance with the relevant EU and national environmental legislation. </w:t>
            </w:r>
          </w:p>
          <w:p w14:paraId="50B4B28D"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DNSH aspects shall be properly reflected in the contractual agreement between Slovak authorities and the implementing partners/financial intermediaries.</w:t>
            </w:r>
          </w:p>
          <w:p w14:paraId="50B4B28E"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The financial instruments shall support innovation in enterprises and include the following schemes: </w:t>
            </w:r>
          </w:p>
          <w:p w14:paraId="50B4B28F"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xml:space="preserve">• Capital input early in business lifecycle </w:t>
            </w:r>
          </w:p>
          <w:p w14:paraId="50B4B290" w14:textId="77777777"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 Capital input to growth stage companies</w:t>
            </w:r>
          </w:p>
          <w:p w14:paraId="50B4B291" w14:textId="77777777" w:rsidR="005B3789" w:rsidRPr="00DF3E83" w:rsidRDefault="005B3789" w:rsidP="003E3DD3">
            <w:pPr>
              <w:spacing w:after="0"/>
              <w:rPr>
                <w:rFonts w:ascii="Times New Roman" w:hAnsi="Times New Roman"/>
                <w:noProof/>
                <w:sz w:val="20"/>
                <w:szCs w:val="20"/>
                <w:lang w:val="en-GB"/>
              </w:rPr>
            </w:pPr>
          </w:p>
        </w:tc>
      </w:tr>
      <w:tr w:rsidR="003E3DD3" w:rsidRPr="00966F54" w14:paraId="50B4B2A0" w14:textId="77777777" w:rsidTr="2108EFC3">
        <w:trPr>
          <w:trHeight w:val="75"/>
        </w:trPr>
        <w:tc>
          <w:tcPr>
            <w:tcW w:w="335" w:type="pct"/>
            <w:shd w:val="clear" w:color="auto" w:fill="C6EFCE"/>
          </w:tcPr>
          <w:p w14:paraId="50B4B29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19</w:t>
            </w:r>
          </w:p>
        </w:tc>
        <w:tc>
          <w:tcPr>
            <w:tcW w:w="504" w:type="pct"/>
            <w:shd w:val="clear" w:color="auto" w:fill="C6EFCE"/>
          </w:tcPr>
          <w:p w14:paraId="50B4B294" w14:textId="3C183414" w:rsidR="005B3789" w:rsidRPr="00DF3E83" w:rsidRDefault="005B3789" w:rsidP="003E3DD3">
            <w:pPr>
              <w:spacing w:after="0"/>
              <w:rPr>
                <w:rFonts w:ascii="Times New Roman" w:hAnsi="Times New Roman"/>
                <w:noProof/>
                <w:sz w:val="20"/>
                <w:szCs w:val="20"/>
                <w:lang w:val="en-GB"/>
              </w:rPr>
            </w:pPr>
            <w:r w:rsidRPr="00DF3E83">
              <w:rPr>
                <w:rFonts w:ascii="Times New Roman" w:hAnsi="Times New Roman"/>
                <w:noProof/>
                <w:color w:val="006100"/>
                <w:sz w:val="20"/>
                <w:lang w:val="en-GB"/>
              </w:rPr>
              <w:t>9 – More efficient governance and strengthening RDI</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funding – Investment 6: Financial instruments to support innovation</w:t>
            </w:r>
          </w:p>
        </w:tc>
        <w:tc>
          <w:tcPr>
            <w:tcW w:w="650" w:type="pct"/>
            <w:shd w:val="clear" w:color="auto" w:fill="C6EFCE"/>
          </w:tcPr>
          <w:p w14:paraId="50B4B29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573" w:type="pct"/>
            <w:shd w:val="clear" w:color="auto" w:fill="C6EFCE"/>
          </w:tcPr>
          <w:p w14:paraId="50B4B29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Number of companies supported through financial instruments </w:t>
            </w:r>
          </w:p>
        </w:tc>
        <w:tc>
          <w:tcPr>
            <w:tcW w:w="495" w:type="pct"/>
            <w:shd w:val="clear" w:color="auto" w:fill="C6EFCE"/>
          </w:tcPr>
          <w:p w14:paraId="50B4B297" w14:textId="250B73DC" w:rsidR="005B3789" w:rsidRPr="00DF3E83" w:rsidRDefault="005A3F22" w:rsidP="003E3DD3">
            <w:pPr>
              <w:rPr>
                <w:rFonts w:ascii="Times New Roman" w:hAnsi="Times New Roman"/>
                <w:noProof/>
                <w:sz w:val="20"/>
                <w:szCs w:val="20"/>
                <w:lang w:val="en-GB"/>
              </w:rPr>
            </w:pPr>
            <w:r>
              <w:rPr>
                <w:rFonts w:ascii="Times New Roman" w:hAnsi="Times New Roman"/>
                <w:noProof/>
                <w:color w:val="006100"/>
                <w:sz w:val="20"/>
                <w:lang w:val="en-GB"/>
              </w:rPr>
              <w:t xml:space="preserve"> </w:t>
            </w:r>
          </w:p>
        </w:tc>
        <w:tc>
          <w:tcPr>
            <w:tcW w:w="431" w:type="pct"/>
            <w:shd w:val="clear" w:color="auto" w:fill="C6EFCE"/>
          </w:tcPr>
          <w:p w14:paraId="50B4B29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 of companies</w:t>
            </w:r>
          </w:p>
        </w:tc>
        <w:tc>
          <w:tcPr>
            <w:tcW w:w="358" w:type="pct"/>
            <w:shd w:val="clear" w:color="auto" w:fill="C6EFCE"/>
          </w:tcPr>
          <w:p w14:paraId="50B4B29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243" w:type="pct"/>
            <w:shd w:val="clear" w:color="auto" w:fill="C6EFCE"/>
          </w:tcPr>
          <w:p w14:paraId="50B4B29A" w14:textId="77777777" w:rsidR="005B3789" w:rsidRPr="00DF3E83" w:rsidRDefault="005B3789" w:rsidP="003E3DD3">
            <w:pPr>
              <w:jc w:val="center"/>
              <w:rPr>
                <w:rFonts w:ascii="Times New Roman" w:hAnsi="Times New Roman"/>
                <w:noProof/>
                <w:color w:val="006100"/>
                <w:sz w:val="20"/>
                <w:szCs w:val="20"/>
                <w:lang w:val="en-GB"/>
              </w:rPr>
            </w:pPr>
            <w:r w:rsidRPr="00DF3E83">
              <w:rPr>
                <w:rFonts w:ascii="Times New Roman" w:hAnsi="Times New Roman"/>
                <w:noProof/>
                <w:color w:val="006100"/>
                <w:sz w:val="20"/>
                <w:lang w:val="en-GB"/>
              </w:rPr>
              <w:t>36</w:t>
            </w:r>
          </w:p>
          <w:p w14:paraId="50B4B29B" w14:textId="77777777" w:rsidR="005B3789" w:rsidRPr="00DF3E83" w:rsidRDefault="005B3789" w:rsidP="003E3DD3">
            <w:pPr>
              <w:jc w:val="right"/>
              <w:rPr>
                <w:rFonts w:ascii="Times New Roman" w:hAnsi="Times New Roman"/>
                <w:noProof/>
                <w:sz w:val="20"/>
                <w:szCs w:val="20"/>
                <w:lang w:val="en-GB"/>
              </w:rPr>
            </w:pPr>
          </w:p>
        </w:tc>
        <w:tc>
          <w:tcPr>
            <w:tcW w:w="354" w:type="pct"/>
            <w:shd w:val="clear" w:color="auto" w:fill="C6EFCE"/>
          </w:tcPr>
          <w:p w14:paraId="50B4B29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246" w:type="pct"/>
            <w:shd w:val="clear" w:color="auto" w:fill="C6EFCE"/>
          </w:tcPr>
          <w:p w14:paraId="50B4B29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811" w:type="pct"/>
            <w:shd w:val="clear" w:color="auto" w:fill="C6EFCE"/>
          </w:tcPr>
          <w:p w14:paraId="50B4B29E" w14:textId="3FF47D87" w:rsidR="005B3789" w:rsidRPr="00DF3E83" w:rsidRDefault="005B3789" w:rsidP="003E3DD3">
            <w:pPr>
              <w:spacing w:after="0"/>
              <w:rPr>
                <w:rFonts w:ascii="Times New Roman" w:hAnsi="Times New Roman"/>
                <w:noProof/>
                <w:sz w:val="20"/>
                <w:szCs w:val="20"/>
                <w:lang w:val="en-GB"/>
              </w:rPr>
            </w:pPr>
            <w:r w:rsidRPr="65B9D781">
              <w:rPr>
                <w:rFonts w:ascii="Times New Roman" w:hAnsi="Times New Roman"/>
                <w:noProof/>
                <w:color w:val="006100"/>
                <w:sz w:val="20"/>
                <w:szCs w:val="20"/>
                <w:lang w:val="en-GB"/>
              </w:rPr>
              <w:t>Of the overall objective to support</w:t>
            </w:r>
            <w:r w:rsidR="005A3F22">
              <w:rPr>
                <w:rFonts w:ascii="Times New Roman" w:hAnsi="Times New Roman"/>
                <w:noProof/>
                <w:color w:val="006100"/>
                <w:sz w:val="20"/>
                <w:szCs w:val="20"/>
                <w:lang w:val="en-GB"/>
              </w:rPr>
              <w:t xml:space="preserve"> </w:t>
            </w:r>
            <w:r w:rsidRPr="65B9D781">
              <w:rPr>
                <w:rFonts w:ascii="Times New Roman" w:hAnsi="Times New Roman"/>
                <w:noProof/>
                <w:color w:val="006100"/>
                <w:sz w:val="20"/>
                <w:szCs w:val="20"/>
                <w:lang w:val="en-GB"/>
              </w:rPr>
              <w:t>40 companies, at least</w:t>
            </w:r>
            <w:r w:rsidR="005A3F22">
              <w:rPr>
                <w:rFonts w:ascii="Times New Roman" w:hAnsi="Times New Roman"/>
                <w:noProof/>
                <w:color w:val="006100"/>
                <w:sz w:val="20"/>
                <w:szCs w:val="20"/>
                <w:lang w:val="en-GB"/>
              </w:rPr>
              <w:t xml:space="preserve"> </w:t>
            </w:r>
            <w:r w:rsidRPr="65B9D781">
              <w:rPr>
                <w:rFonts w:ascii="Times New Roman" w:hAnsi="Times New Roman"/>
                <w:noProof/>
                <w:color w:val="006100"/>
                <w:sz w:val="20"/>
                <w:szCs w:val="20"/>
                <w:lang w:val="en-GB"/>
              </w:rPr>
              <w:t>36 companies, are supported by financial instruments in the form of capital inputs.</w:t>
            </w:r>
          </w:p>
          <w:p w14:paraId="50B4B29F" w14:textId="77777777" w:rsidR="005B3789" w:rsidRPr="00DF3E83" w:rsidRDefault="005B3789" w:rsidP="003E3DD3">
            <w:pPr>
              <w:spacing w:after="0"/>
              <w:rPr>
                <w:rFonts w:ascii="Times New Roman" w:hAnsi="Times New Roman"/>
                <w:noProof/>
                <w:color w:val="006100"/>
                <w:sz w:val="20"/>
                <w:szCs w:val="20"/>
                <w:lang w:val="en-GB"/>
              </w:rPr>
            </w:pPr>
          </w:p>
        </w:tc>
      </w:tr>
    </w:tbl>
    <w:p w14:paraId="50B4B2A1" w14:textId="77777777" w:rsidR="005B3789" w:rsidRDefault="005B3789">
      <w:pPr>
        <w:rPr>
          <w:noProof/>
        </w:rPr>
      </w:pPr>
    </w:p>
    <w:p w14:paraId="50B4B2A2" w14:textId="77777777" w:rsidR="005B3789" w:rsidRDefault="005B3789">
      <w:pPr>
        <w:rPr>
          <w:noProof/>
        </w:rPr>
      </w:pPr>
    </w:p>
    <w:p w14:paraId="50B4B2A3" w14:textId="77777777" w:rsidR="005B3789" w:rsidRDefault="005B3789" w:rsidP="003E3DD3">
      <w:pPr>
        <w:pStyle w:val="Heading2"/>
        <w:ind w:left="130" w:firstLine="720"/>
        <w:rPr>
          <w:rFonts w:ascii="Times New Roman" w:hAnsi="Times New Roman" w:cs="Times New Roman"/>
          <w:b/>
          <w:bCs/>
          <w:noProof/>
          <w:sz w:val="24"/>
          <w:szCs w:val="24"/>
          <w:lang w:val="en-GB"/>
        </w:rPr>
        <w:sectPr w:rsidR="005B3789" w:rsidSect="003E3DD3">
          <w:headerReference w:type="even" r:id="rId119"/>
          <w:headerReference w:type="default" r:id="rId120"/>
          <w:footerReference w:type="even" r:id="rId121"/>
          <w:footerReference w:type="default" r:id="rId122"/>
          <w:headerReference w:type="first" r:id="rId123"/>
          <w:footerReference w:type="first" r:id="rId124"/>
          <w:pgSz w:w="15840" w:h="12240" w:orient="landscape"/>
          <w:pgMar w:top="1134" w:right="1134" w:bottom="1134" w:left="1134" w:header="567" w:footer="567" w:gutter="0"/>
          <w:cols w:space="720"/>
          <w:docGrid w:linePitch="360"/>
        </w:sectPr>
      </w:pPr>
    </w:p>
    <w:p w14:paraId="50B4B2A4" w14:textId="77777777" w:rsidR="005B3789" w:rsidRPr="00DA5DA1" w:rsidRDefault="005B3789" w:rsidP="003E3DD3">
      <w:pPr>
        <w:pStyle w:val="Heading2"/>
        <w:rPr>
          <w:rFonts w:ascii="Times New Roman" w:hAnsi="Times New Roman" w:cs="Times New Roman"/>
          <w:b/>
          <w:bCs/>
          <w:noProof/>
          <w:color w:val="auto"/>
          <w:sz w:val="24"/>
          <w:szCs w:val="24"/>
          <w:lang w:val="en-GB"/>
        </w:rPr>
      </w:pPr>
      <w:r w:rsidRPr="00DA5DA1">
        <w:rPr>
          <w:rFonts w:ascii="Times New Roman" w:hAnsi="Times New Roman" w:cs="Times New Roman"/>
          <w:b/>
          <w:bCs/>
          <w:noProof/>
          <w:color w:val="auto"/>
          <w:sz w:val="24"/>
          <w:szCs w:val="24"/>
          <w:lang w:val="en-GB"/>
        </w:rPr>
        <w:t>COMPONENT 10: Attracting and retaining talents</w:t>
      </w:r>
    </w:p>
    <w:p w14:paraId="50B4B2A5" w14:textId="77777777" w:rsidR="005B3789" w:rsidRPr="003A36BE" w:rsidRDefault="005B3789" w:rsidP="003E3DD3">
      <w:pPr>
        <w:spacing w:before="120" w:after="120" w:line="240" w:lineRule="auto"/>
        <w:jc w:val="both"/>
        <w:rPr>
          <w:rFonts w:ascii="Times New Roman" w:hAnsi="Times New Roman"/>
          <w:noProof/>
          <w:lang w:val="en-GB"/>
        </w:rPr>
      </w:pPr>
      <w:r w:rsidRPr="08BF9110">
        <w:rPr>
          <w:rFonts w:ascii="Times New Roman" w:hAnsi="Times New Roman"/>
          <w:noProof/>
          <w:lang w:val="en-GB"/>
        </w:rPr>
        <w:t>The objective of this component of the Slovak recovery and resilience plan is to develop effective policies to promote student and labour mobility, actively motivate highly qualified foreign experts (including Slovak nationals), students and entrepreneurs to establish themselves in Slovakia. The aim of these measures is the need to attract and retain human capital essential for Slovakia’s economic development. The authorities’ ambition is to increase, over a five-year horizon, the share of highly qualified foreign nationals in the workforce from 0.5% to 1% and to level the balance of outgoing and incoming students to Slovak higher education institutions.</w:t>
      </w:r>
    </w:p>
    <w:p w14:paraId="50B4B2A6" w14:textId="5AA64A8C"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2A7"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Measures in this component shall contribute to addressing Country-Specific Recommendations to Slovakia, in particular as regards “improving the quality and inclusiveness of education at all levels and promoting skills” and “promoting the integration of disadvantaged groups” (Country-Specific Recommendation 2, 2019), as well as “resilience of the health system in the areas of health workforce” (Country-Specific Recommendation 1, 2020). </w:t>
      </w:r>
    </w:p>
    <w:p w14:paraId="50B4B2A8" w14:textId="77777777" w:rsidR="005B3789" w:rsidRPr="003A36BE" w:rsidRDefault="005B3789" w:rsidP="003E3DD3">
      <w:pPr>
        <w:spacing w:before="120" w:after="120" w:line="240" w:lineRule="auto"/>
        <w:ind w:left="850"/>
        <w:jc w:val="both"/>
        <w:rPr>
          <w:rFonts w:ascii="Times New Roman" w:hAnsi="Times New Roman"/>
          <w:noProof/>
          <w:lang w:val="en-GB"/>
        </w:rPr>
      </w:pPr>
    </w:p>
    <w:p w14:paraId="50B4B2A9" w14:textId="77777777" w:rsidR="005B3789" w:rsidRPr="003A36BE" w:rsidRDefault="005B3789" w:rsidP="003E3DD3">
      <w:pPr>
        <w:spacing w:before="120" w:after="120" w:line="240" w:lineRule="auto"/>
        <w:jc w:val="both"/>
        <w:rPr>
          <w:rFonts w:ascii="Times New Roman" w:hAnsi="Times New Roman"/>
          <w:b/>
          <w:i/>
          <w:noProof/>
          <w:color w:val="4F81BD"/>
          <w:lang w:val="en-GB"/>
        </w:rPr>
      </w:pPr>
      <w:r w:rsidRPr="003A36BE">
        <w:rPr>
          <w:rFonts w:ascii="Times New Roman" w:hAnsi="Times New Roman"/>
          <w:b/>
          <w:noProof/>
          <w:u w:val="single"/>
          <w:lang w:val="en-GB"/>
        </w:rPr>
        <w:t xml:space="preserve">A.1. </w:t>
      </w:r>
      <w:r w:rsidRPr="00C44891">
        <w:rPr>
          <w:noProof/>
        </w:rPr>
        <w:tab/>
      </w:r>
      <w:r w:rsidRPr="003A36BE">
        <w:rPr>
          <w:rFonts w:ascii="Times New Roman" w:hAnsi="Times New Roman"/>
          <w:b/>
          <w:noProof/>
          <w:u w:val="single"/>
          <w:lang w:val="en-GB"/>
        </w:rPr>
        <w:t>Description of the reforms and investments for non-repayable financial support</w:t>
      </w:r>
    </w:p>
    <w:p w14:paraId="50B4B2AA" w14:textId="77777777" w:rsidR="005B3789" w:rsidRPr="003A36BE" w:rsidRDefault="005B3789" w:rsidP="003E3DD3">
      <w:pPr>
        <w:spacing w:before="120" w:after="120" w:line="240" w:lineRule="auto"/>
        <w:jc w:val="both"/>
        <w:rPr>
          <w:rFonts w:ascii="Times New Roman" w:hAnsi="Times New Roman"/>
          <w:b/>
          <w:noProof/>
          <w:lang w:val="en-GB"/>
        </w:rPr>
      </w:pPr>
      <w:r w:rsidRPr="003A36BE">
        <w:rPr>
          <w:rFonts w:ascii="Times New Roman" w:hAnsi="Times New Roman"/>
          <w:b/>
          <w:noProof/>
          <w:lang w:val="en-GB"/>
        </w:rPr>
        <w:t>Reform 1: Reform of residence and labour legislation</w:t>
      </w:r>
    </w:p>
    <w:p w14:paraId="50B4B2AB"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Applicable work and residence permit procedures in Slovakia are in general demanding for both the worker and the company and tend to be lengthy. The aim of this reform is to shorten and significantly simplify these procedures for highly qualified third-country nationals, including their family members. </w:t>
      </w:r>
    </w:p>
    <w:p w14:paraId="50B4B2AC"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The reform shall use the existing fast-track scheme for national visa (D) in the interest of the country, opening it up to a new category of highly qualified third-country nationals seeking employment. This category of workers shall be exempted from the need to prove having a guaranteed job before entering the country and shall be allowed to start working on a national visa (D) immediately after finding a job. Compatibility with the revision of the Blue Card Directive shall be ensured. </w:t>
      </w:r>
    </w:p>
    <w:p w14:paraId="50B4B2AD"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The implementation of the reform shall be completed by 31 March 2022.</w:t>
      </w:r>
    </w:p>
    <w:p w14:paraId="50B4B2AE" w14:textId="77777777" w:rsidR="005B3789" w:rsidRPr="003A36BE" w:rsidRDefault="005B3789" w:rsidP="003E3DD3">
      <w:pPr>
        <w:spacing w:before="240" w:after="120" w:line="240" w:lineRule="auto"/>
        <w:jc w:val="both"/>
        <w:rPr>
          <w:rFonts w:ascii="Times New Roman" w:hAnsi="Times New Roman"/>
          <w:b/>
          <w:noProof/>
          <w:lang w:val="en-GB"/>
        </w:rPr>
      </w:pPr>
      <w:r w:rsidRPr="003A36BE">
        <w:rPr>
          <w:rFonts w:ascii="Times New Roman" w:hAnsi="Times New Roman"/>
          <w:b/>
          <w:noProof/>
          <w:lang w:val="en-GB"/>
        </w:rPr>
        <w:t>Reform 2: Simplification of the regime for the recognition of qualifications and professional qualifications for the exercise of regulated professions</w:t>
      </w:r>
    </w:p>
    <w:p w14:paraId="50B4B2AF"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This reform shall simplify the recognition of educational qualifications by foreign workers, in order to facilitate their establishment in Slovakia. </w:t>
      </w:r>
    </w:p>
    <w:p w14:paraId="50B4B2B0"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For countries with a bilateral agreement in recognition of qualifications, applicants shall be exempt from providing an attestation of the university’s accreditation to provide the relevant education. In addition, the capacity of the Centre for Recognition of Educational Recognition shall be strengthened to speed up the qualifications recognition process for all countries.</w:t>
      </w:r>
    </w:p>
    <w:p w14:paraId="50B4B2B1"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For qualifications of doctors the reform shall:</w:t>
      </w:r>
    </w:p>
    <w:p w14:paraId="50B4B2B2" w14:textId="77777777" w:rsidR="005B3789" w:rsidRPr="003A36BE" w:rsidRDefault="005B3789" w:rsidP="003E3DD3">
      <w:pPr>
        <w:numPr>
          <w:ilvl w:val="0"/>
          <w:numId w:val="35"/>
        </w:numPr>
        <w:spacing w:before="120" w:after="120" w:line="240" w:lineRule="auto"/>
        <w:ind w:left="360"/>
        <w:jc w:val="both"/>
        <w:rPr>
          <w:rFonts w:ascii="Times New Roman" w:hAnsi="Times New Roman"/>
          <w:noProof/>
          <w:lang w:val="en-GB"/>
        </w:rPr>
      </w:pPr>
      <w:r w:rsidRPr="003A36BE">
        <w:rPr>
          <w:rFonts w:ascii="Times New Roman" w:hAnsi="Times New Roman"/>
          <w:noProof/>
          <w:lang w:val="en-GB"/>
        </w:rPr>
        <w:t>reduce the time limits for the recognition of diplomas listed in Annex 3 to the Healthcare Providers Act from three months to one month. Automatic recognition of coordinated specialisations at EU level of doctors and dentists;</w:t>
      </w:r>
    </w:p>
    <w:p w14:paraId="50B4B2B3" w14:textId="77777777" w:rsidR="005B3789" w:rsidRPr="003A36BE" w:rsidRDefault="005B3789" w:rsidP="003E3DD3">
      <w:pPr>
        <w:numPr>
          <w:ilvl w:val="0"/>
          <w:numId w:val="35"/>
        </w:numPr>
        <w:spacing w:before="120" w:after="120" w:line="240" w:lineRule="auto"/>
        <w:ind w:left="360"/>
        <w:jc w:val="both"/>
        <w:rPr>
          <w:rFonts w:ascii="Times New Roman" w:hAnsi="Times New Roman"/>
          <w:noProof/>
          <w:lang w:val="en-GB"/>
        </w:rPr>
      </w:pPr>
      <w:r w:rsidRPr="003A36BE">
        <w:rPr>
          <w:rFonts w:ascii="Times New Roman" w:hAnsi="Times New Roman"/>
          <w:noProof/>
          <w:lang w:val="en-GB"/>
        </w:rPr>
        <w:t>reduce the time limits for the recognition of diplomas not listed in Annex 3 to the Act on healthcare providers issued by competent authorities under the legislation of the Member States from three months to two months;</w:t>
      </w:r>
    </w:p>
    <w:p w14:paraId="50B4B2B4" w14:textId="77777777" w:rsidR="005B3789" w:rsidRPr="003A36BE" w:rsidRDefault="005B3789" w:rsidP="003E3DD3">
      <w:pPr>
        <w:numPr>
          <w:ilvl w:val="0"/>
          <w:numId w:val="35"/>
        </w:numPr>
        <w:spacing w:before="120" w:after="120" w:line="240" w:lineRule="auto"/>
        <w:ind w:left="360"/>
        <w:jc w:val="both"/>
        <w:rPr>
          <w:rFonts w:ascii="Times New Roman" w:hAnsi="Times New Roman"/>
          <w:noProof/>
          <w:lang w:val="en-GB"/>
        </w:rPr>
      </w:pPr>
      <w:r w:rsidRPr="003A36BE">
        <w:rPr>
          <w:rFonts w:ascii="Times New Roman" w:hAnsi="Times New Roman"/>
          <w:noProof/>
          <w:lang w:val="en-GB"/>
        </w:rPr>
        <w:t>reduce the time limits for the recognition of diplomas issued by competent authorities under the laws of third countries from three months to two months. Adjust the time limits for the recognition of diplomas issued in another country from four months to two months;</w:t>
      </w:r>
    </w:p>
    <w:p w14:paraId="50B4B2B5" w14:textId="77777777" w:rsidR="005B3789" w:rsidRPr="003A36BE" w:rsidRDefault="005B3789" w:rsidP="003E3DD3">
      <w:pPr>
        <w:numPr>
          <w:ilvl w:val="0"/>
          <w:numId w:val="35"/>
        </w:numPr>
        <w:spacing w:before="120" w:after="120" w:line="240" w:lineRule="auto"/>
        <w:ind w:left="360"/>
        <w:jc w:val="both"/>
        <w:rPr>
          <w:rFonts w:ascii="Times New Roman" w:hAnsi="Times New Roman"/>
          <w:noProof/>
          <w:lang w:val="en-GB"/>
        </w:rPr>
      </w:pPr>
      <w:r w:rsidRPr="003A36BE">
        <w:rPr>
          <w:rFonts w:ascii="Times New Roman" w:hAnsi="Times New Roman"/>
          <w:noProof/>
          <w:lang w:val="en-GB"/>
        </w:rPr>
        <w:t>extend the institution of temporary traineeships beyond the current crisis period, by amending Article 30a of the Healthcare Providers Act.</w:t>
      </w:r>
    </w:p>
    <w:p w14:paraId="50B4B2B6"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The implementation of the reform shall be completed by 31 March 2022.</w:t>
      </w:r>
    </w:p>
    <w:p w14:paraId="50B4B2B7" w14:textId="77777777" w:rsidR="005B3789" w:rsidRPr="003A36BE" w:rsidRDefault="005B3789" w:rsidP="003E3DD3">
      <w:pPr>
        <w:spacing w:before="240" w:after="120" w:line="240" w:lineRule="auto"/>
        <w:jc w:val="both"/>
        <w:rPr>
          <w:rFonts w:ascii="Times New Roman" w:hAnsi="Times New Roman"/>
          <w:b/>
          <w:noProof/>
          <w:lang w:val="en-GB"/>
        </w:rPr>
      </w:pPr>
      <w:r w:rsidRPr="003A36BE">
        <w:rPr>
          <w:rFonts w:ascii="Times New Roman" w:hAnsi="Times New Roman"/>
          <w:b/>
          <w:noProof/>
          <w:lang w:val="en-GB"/>
        </w:rPr>
        <w:t xml:space="preserve">Investment 1: Support tools and assistance for </w:t>
      </w:r>
      <w:r w:rsidRPr="7F4AE36D">
        <w:rPr>
          <w:rFonts w:ascii="Times New Roman" w:hAnsi="Times New Roman"/>
          <w:b/>
          <w:bCs/>
          <w:noProof/>
          <w:lang w:val="en-GB"/>
        </w:rPr>
        <w:t>specific target groups</w:t>
      </w:r>
    </w:p>
    <w:p w14:paraId="50B4B2B8" w14:textId="77777777" w:rsidR="005B3789" w:rsidRPr="003A36BE" w:rsidRDefault="005B3789" w:rsidP="003E3DD3">
      <w:pPr>
        <w:spacing w:before="120" w:after="120" w:line="240" w:lineRule="auto"/>
        <w:jc w:val="both"/>
        <w:rPr>
          <w:rFonts w:ascii="Times New Roman" w:hAnsi="Times New Roman"/>
          <w:noProof/>
          <w:lang w:val="en-GB"/>
        </w:rPr>
      </w:pPr>
      <w:r w:rsidRPr="7F4AE36D">
        <w:rPr>
          <w:rFonts w:ascii="Times New Roman" w:hAnsi="Times New Roman"/>
          <w:noProof/>
          <w:lang w:val="en-GB"/>
        </w:rPr>
        <w:t>The objective of this measure is to help integrate</w:t>
      </w:r>
      <w:r w:rsidRPr="003A36BE">
        <w:rPr>
          <w:rFonts w:ascii="Times New Roman" w:hAnsi="Times New Roman"/>
          <w:noProof/>
          <w:lang w:val="en-GB"/>
        </w:rPr>
        <w:t xml:space="preserve"> highly </w:t>
      </w:r>
      <w:r w:rsidRPr="7F4AE36D">
        <w:rPr>
          <w:rFonts w:ascii="Times New Roman" w:hAnsi="Times New Roman"/>
          <w:noProof/>
          <w:lang w:val="en-GB"/>
        </w:rPr>
        <w:t xml:space="preserve">qualified </w:t>
      </w:r>
      <w:r>
        <w:rPr>
          <w:rFonts w:ascii="Times New Roman" w:hAnsi="Times New Roman"/>
          <w:noProof/>
          <w:lang w:val="en-GB"/>
        </w:rPr>
        <w:t>foreign</w:t>
      </w:r>
      <w:r w:rsidRPr="7F4AE36D">
        <w:rPr>
          <w:rFonts w:ascii="Times New Roman" w:hAnsi="Times New Roman"/>
          <w:noProof/>
          <w:lang w:val="en-GB"/>
        </w:rPr>
        <w:t xml:space="preserve"> </w:t>
      </w:r>
      <w:r w:rsidRPr="003A36BE">
        <w:rPr>
          <w:rFonts w:ascii="Times New Roman" w:hAnsi="Times New Roman"/>
          <w:noProof/>
          <w:lang w:val="en-GB"/>
        </w:rPr>
        <w:t xml:space="preserve">workers, </w:t>
      </w:r>
      <w:r w:rsidRPr="7F4AE36D">
        <w:rPr>
          <w:rFonts w:ascii="Times New Roman" w:hAnsi="Times New Roman"/>
          <w:noProof/>
          <w:lang w:val="en-GB"/>
        </w:rPr>
        <w:t>foreign higher education students, Slovaks living</w:t>
      </w:r>
      <w:r w:rsidRPr="003A36BE">
        <w:rPr>
          <w:rFonts w:ascii="Times New Roman" w:hAnsi="Times New Roman"/>
          <w:noProof/>
          <w:lang w:val="en-GB"/>
        </w:rPr>
        <w:t xml:space="preserve"> abroad and family members</w:t>
      </w:r>
      <w:r w:rsidRPr="7F4AE36D">
        <w:rPr>
          <w:rFonts w:ascii="Times New Roman" w:hAnsi="Times New Roman"/>
          <w:noProof/>
          <w:lang w:val="en-GB"/>
        </w:rPr>
        <w:t xml:space="preserve"> of these target groups into Slovak society</w:t>
      </w:r>
      <w:r>
        <w:rPr>
          <w:rFonts w:ascii="Times New Roman" w:hAnsi="Times New Roman"/>
          <w:noProof/>
          <w:lang w:val="en-GB"/>
        </w:rPr>
        <w:t>.</w:t>
      </w:r>
    </w:p>
    <w:p w14:paraId="50B4B2B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w:t>
      </w:r>
      <w:r>
        <w:rPr>
          <w:rFonts w:ascii="Times New Roman" w:hAnsi="Times New Roman"/>
          <w:noProof/>
          <w:lang w:val="en-GB"/>
        </w:rPr>
        <w:t>is</w:t>
      </w:r>
      <w:r w:rsidRPr="00DF3E83">
        <w:rPr>
          <w:rFonts w:ascii="Times New Roman" w:hAnsi="Times New Roman"/>
          <w:noProof/>
          <w:lang w:val="en-GB"/>
        </w:rPr>
        <w:t xml:space="preserve"> </w:t>
      </w:r>
      <w:r>
        <w:rPr>
          <w:rFonts w:ascii="Times New Roman" w:hAnsi="Times New Roman"/>
          <w:noProof/>
          <w:lang w:val="en-GB"/>
        </w:rPr>
        <w:t>measure</w:t>
      </w:r>
      <w:r w:rsidRPr="00DF3E83">
        <w:rPr>
          <w:rFonts w:ascii="Times New Roman" w:hAnsi="Times New Roman"/>
          <w:noProof/>
          <w:lang w:val="en-GB"/>
        </w:rPr>
        <w:t xml:space="preserve"> </w:t>
      </w:r>
      <w:r>
        <w:rPr>
          <w:rFonts w:ascii="Times New Roman" w:hAnsi="Times New Roman"/>
          <w:noProof/>
          <w:lang w:val="en-GB"/>
        </w:rPr>
        <w:t xml:space="preserve">consists </w:t>
      </w:r>
      <w:r w:rsidRPr="2BAB565E">
        <w:rPr>
          <w:rFonts w:ascii="Times New Roman" w:hAnsi="Times New Roman"/>
          <w:noProof/>
          <w:lang w:val="en-GB"/>
        </w:rPr>
        <w:t>in</w:t>
      </w:r>
      <w:r w:rsidRPr="00DF3E83">
        <w:rPr>
          <w:rFonts w:ascii="Times New Roman" w:hAnsi="Times New Roman"/>
          <w:noProof/>
          <w:lang w:val="en-GB"/>
        </w:rPr>
        <w:t xml:space="preserve"> </w:t>
      </w:r>
      <w:r>
        <w:rPr>
          <w:rFonts w:ascii="Times New Roman" w:hAnsi="Times New Roman"/>
          <w:noProof/>
          <w:lang w:val="en-GB"/>
        </w:rPr>
        <w:t xml:space="preserve">providing </w:t>
      </w:r>
      <w:r w:rsidRPr="71AFAE85">
        <w:rPr>
          <w:rFonts w:ascii="Times New Roman" w:hAnsi="Times New Roman"/>
          <w:noProof/>
          <w:lang w:val="en-GB"/>
        </w:rPr>
        <w:t>consultations</w:t>
      </w:r>
      <w:r>
        <w:rPr>
          <w:rFonts w:ascii="Times New Roman" w:hAnsi="Times New Roman"/>
          <w:noProof/>
          <w:lang w:val="en-GB"/>
        </w:rPr>
        <w:t xml:space="preserve"> or</w:t>
      </w:r>
      <w:r w:rsidRPr="71AFAE85">
        <w:rPr>
          <w:rFonts w:ascii="Times New Roman" w:hAnsi="Times New Roman"/>
          <w:noProof/>
          <w:lang w:val="en-GB"/>
        </w:rPr>
        <w:t xml:space="preserve"> </w:t>
      </w:r>
      <w:r>
        <w:rPr>
          <w:rFonts w:ascii="Times New Roman" w:hAnsi="Times New Roman"/>
          <w:noProof/>
          <w:lang w:val="en-GB"/>
        </w:rPr>
        <w:t xml:space="preserve">support services </w:t>
      </w:r>
      <w:r w:rsidRPr="00DF3E83">
        <w:rPr>
          <w:rFonts w:ascii="Times New Roman" w:hAnsi="Times New Roman"/>
          <w:noProof/>
          <w:lang w:val="en-GB"/>
        </w:rPr>
        <w:t xml:space="preserve">for </w:t>
      </w:r>
      <w:r>
        <w:rPr>
          <w:rFonts w:ascii="Times New Roman" w:hAnsi="Times New Roman"/>
          <w:noProof/>
          <w:lang w:val="en-GB"/>
        </w:rPr>
        <w:t xml:space="preserve">these </w:t>
      </w:r>
      <w:r w:rsidRPr="00DF3E83">
        <w:rPr>
          <w:rFonts w:ascii="Times New Roman" w:hAnsi="Times New Roman"/>
          <w:noProof/>
          <w:lang w:val="en-GB"/>
        </w:rPr>
        <w:t>target groups</w:t>
      </w:r>
      <w:r>
        <w:rPr>
          <w:rFonts w:ascii="Times New Roman" w:hAnsi="Times New Roman"/>
          <w:noProof/>
          <w:lang w:val="en-GB"/>
        </w:rPr>
        <w:t>.</w:t>
      </w:r>
    </w:p>
    <w:p w14:paraId="50B4B2BA" w14:textId="34266289" w:rsidR="005B3789" w:rsidRPr="003A36BE" w:rsidRDefault="005B3789" w:rsidP="003E3DD3">
      <w:pPr>
        <w:spacing w:before="240" w:after="120" w:line="240" w:lineRule="auto"/>
        <w:jc w:val="both"/>
        <w:rPr>
          <w:rFonts w:ascii="Times New Roman" w:hAnsi="Times New Roman"/>
          <w:b/>
          <w:noProof/>
          <w:lang w:val="en-GB"/>
        </w:rPr>
      </w:pPr>
      <w:r w:rsidRPr="003A36BE">
        <w:rPr>
          <w:rFonts w:ascii="Times New Roman" w:hAnsi="Times New Roman"/>
          <w:b/>
          <w:noProof/>
          <w:lang w:val="en-GB"/>
        </w:rPr>
        <w:t>Investment 2: Strengthening relations with the diaspora</w:t>
      </w:r>
    </w:p>
    <w:p w14:paraId="50B4B2BB" w14:textId="77777777" w:rsidR="005B3789" w:rsidRPr="003A36BE" w:rsidRDefault="005B3789" w:rsidP="003E3DD3">
      <w:pPr>
        <w:spacing w:before="120" w:after="120" w:line="240" w:lineRule="auto"/>
        <w:jc w:val="both"/>
        <w:rPr>
          <w:rFonts w:ascii="Times New Roman" w:hAnsi="Times New Roman"/>
          <w:noProof/>
          <w:lang w:val="en-GB"/>
        </w:rPr>
      </w:pPr>
      <w:r w:rsidRPr="08BF9110">
        <w:rPr>
          <w:rFonts w:ascii="Times New Roman" w:hAnsi="Times New Roman"/>
          <w:noProof/>
          <w:lang w:val="en-GB"/>
        </w:rPr>
        <w:t>The objective of this measure is to strengthen relations with Slovaks abroad</w:t>
      </w:r>
      <w:r>
        <w:rPr>
          <w:rFonts w:ascii="Times New Roman" w:hAnsi="Times New Roman"/>
          <w:noProof/>
          <w:lang w:val="en-GB"/>
        </w:rPr>
        <w:t>,</w:t>
      </w:r>
      <w:r w:rsidRPr="08BF9110">
        <w:rPr>
          <w:rFonts w:ascii="Times New Roman" w:hAnsi="Times New Roman"/>
          <w:noProof/>
          <w:lang w:val="en-GB"/>
        </w:rPr>
        <w:t xml:space="preserve"> increase the likelihood of their return home </w:t>
      </w:r>
      <w:r w:rsidRPr="006A12CF">
        <w:rPr>
          <w:rFonts w:ascii="Times New Roman" w:hAnsi="Times New Roman"/>
          <w:noProof/>
          <w:lang w:val="en-GB"/>
        </w:rPr>
        <w:t>and promote brain circulation.</w:t>
      </w:r>
    </w:p>
    <w:p w14:paraId="50B4B2BC"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w:t>
      </w:r>
      <w:r>
        <w:rPr>
          <w:rFonts w:ascii="Times New Roman" w:hAnsi="Times New Roman"/>
          <w:noProof/>
          <w:lang w:val="en-GB"/>
        </w:rPr>
        <w:t xml:space="preserve">measure consists in delivering events with Slovaks abroad. </w:t>
      </w:r>
    </w:p>
    <w:p w14:paraId="50B4B2BD" w14:textId="77777777" w:rsidR="005B3789" w:rsidRPr="003A36BE" w:rsidRDefault="005B3789" w:rsidP="003E3DD3">
      <w:pPr>
        <w:spacing w:before="240" w:after="120" w:line="240" w:lineRule="auto"/>
        <w:jc w:val="both"/>
        <w:rPr>
          <w:rFonts w:ascii="Times New Roman" w:hAnsi="Times New Roman"/>
          <w:b/>
          <w:noProof/>
          <w:lang w:val="en-GB"/>
        </w:rPr>
      </w:pPr>
      <w:r w:rsidRPr="003A36BE">
        <w:rPr>
          <w:rFonts w:ascii="Times New Roman" w:hAnsi="Times New Roman"/>
          <w:b/>
          <w:noProof/>
          <w:lang w:val="en-GB"/>
        </w:rPr>
        <w:t>Investment 3: Scholarships for domestic and foreign talented students</w:t>
      </w:r>
    </w:p>
    <w:p w14:paraId="50B4B2BE" w14:textId="77777777" w:rsidR="005B3789" w:rsidRPr="00DF3E83"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The </w:t>
      </w:r>
      <w:r>
        <w:rPr>
          <w:rFonts w:ascii="Times New Roman" w:hAnsi="Times New Roman"/>
          <w:noProof/>
          <w:lang w:val="en-GB"/>
        </w:rPr>
        <w:t xml:space="preserve">objective of this measure is to </w:t>
      </w:r>
      <w:r w:rsidRPr="003A36BE">
        <w:rPr>
          <w:rFonts w:ascii="Times New Roman" w:hAnsi="Times New Roman"/>
          <w:noProof/>
          <w:lang w:val="en-GB"/>
        </w:rPr>
        <w:t xml:space="preserve">financially support </w:t>
      </w:r>
      <w:r>
        <w:rPr>
          <w:rFonts w:ascii="Times New Roman" w:hAnsi="Times New Roman"/>
          <w:noProof/>
          <w:lang w:val="en-GB"/>
        </w:rPr>
        <w:t xml:space="preserve">domestic and foreign </w:t>
      </w:r>
      <w:r w:rsidRPr="003A36BE">
        <w:rPr>
          <w:rFonts w:ascii="Times New Roman" w:hAnsi="Times New Roman"/>
          <w:noProof/>
          <w:lang w:val="en-GB"/>
        </w:rPr>
        <w:t>talented students</w:t>
      </w:r>
      <w:r>
        <w:rPr>
          <w:rFonts w:ascii="Times New Roman" w:hAnsi="Times New Roman"/>
          <w:noProof/>
          <w:lang w:val="en-GB"/>
        </w:rPr>
        <w:t>. This measure consists</w:t>
      </w:r>
      <w:r w:rsidRPr="003A36BE">
        <w:rPr>
          <w:rFonts w:ascii="Times New Roman" w:hAnsi="Times New Roman"/>
          <w:noProof/>
          <w:lang w:val="en-GB"/>
        </w:rPr>
        <w:t xml:space="preserve"> in </w:t>
      </w:r>
      <w:r>
        <w:rPr>
          <w:rFonts w:ascii="Times New Roman" w:hAnsi="Times New Roman"/>
          <w:noProof/>
          <w:lang w:val="en-GB"/>
        </w:rPr>
        <w:t>awarding</w:t>
      </w:r>
      <w:r w:rsidRPr="003A36BE">
        <w:rPr>
          <w:rFonts w:ascii="Times New Roman" w:hAnsi="Times New Roman"/>
          <w:noProof/>
          <w:lang w:val="en-GB"/>
        </w:rPr>
        <w:t xml:space="preserve"> scholarships </w:t>
      </w:r>
      <w:r>
        <w:rPr>
          <w:rFonts w:ascii="Times New Roman" w:hAnsi="Times New Roman"/>
          <w:noProof/>
          <w:lang w:val="en-GB"/>
        </w:rPr>
        <w:t>for these target groups.</w:t>
      </w:r>
    </w:p>
    <w:p w14:paraId="50B4B2BF" w14:textId="77777777" w:rsidR="005B3789" w:rsidRPr="003A36BE" w:rsidRDefault="005B3789" w:rsidP="003E3DD3">
      <w:pPr>
        <w:spacing w:before="240" w:after="120" w:line="240" w:lineRule="auto"/>
        <w:jc w:val="both"/>
        <w:rPr>
          <w:rFonts w:ascii="Times New Roman" w:hAnsi="Times New Roman"/>
          <w:b/>
          <w:noProof/>
          <w:lang w:val="en-GB"/>
        </w:rPr>
      </w:pPr>
      <w:r w:rsidRPr="003A36BE">
        <w:rPr>
          <w:rFonts w:ascii="Times New Roman" w:hAnsi="Times New Roman"/>
          <w:b/>
          <w:noProof/>
          <w:lang w:val="en-GB"/>
        </w:rPr>
        <w:t>Investment 4: Promoting internationalisation in the academic environment</w:t>
      </w:r>
    </w:p>
    <w:p w14:paraId="50B4B2C0" w14:textId="77777777" w:rsidR="005B3789" w:rsidRPr="003A36BE" w:rsidRDefault="005B3789" w:rsidP="003E3DD3">
      <w:pPr>
        <w:spacing w:before="120" w:after="120" w:line="240" w:lineRule="auto"/>
        <w:jc w:val="both"/>
        <w:rPr>
          <w:rFonts w:ascii="Times New Roman" w:hAnsi="Times New Roman"/>
          <w:noProof/>
          <w:lang w:val="en-GB"/>
        </w:rPr>
      </w:pPr>
      <w:r w:rsidRPr="003A36BE">
        <w:rPr>
          <w:rFonts w:ascii="Times New Roman" w:hAnsi="Times New Roman"/>
          <w:noProof/>
          <w:lang w:val="en-GB"/>
        </w:rPr>
        <w:t xml:space="preserve">The objective of this </w:t>
      </w:r>
      <w:r w:rsidRPr="63948FDC">
        <w:rPr>
          <w:rFonts w:ascii="Times New Roman" w:hAnsi="Times New Roman"/>
          <w:noProof/>
          <w:lang w:val="en-GB"/>
        </w:rPr>
        <w:t>measure</w:t>
      </w:r>
      <w:r w:rsidRPr="003A36BE">
        <w:rPr>
          <w:rFonts w:ascii="Times New Roman" w:hAnsi="Times New Roman"/>
          <w:noProof/>
          <w:lang w:val="en-GB"/>
        </w:rPr>
        <w:t xml:space="preserve"> is to support internationalisation of </w:t>
      </w:r>
      <w:r>
        <w:rPr>
          <w:rFonts w:ascii="Times New Roman" w:hAnsi="Times New Roman"/>
          <w:noProof/>
          <w:lang w:val="en-GB"/>
        </w:rPr>
        <w:t xml:space="preserve">higher education institutions </w:t>
      </w:r>
      <w:r w:rsidRPr="63948FDC">
        <w:rPr>
          <w:rFonts w:ascii="Times New Roman" w:hAnsi="Times New Roman"/>
          <w:noProof/>
          <w:lang w:val="en-GB"/>
        </w:rPr>
        <w:t>or</w:t>
      </w:r>
      <w:r w:rsidRPr="003A36BE">
        <w:rPr>
          <w:rFonts w:ascii="Times New Roman" w:hAnsi="Times New Roman"/>
          <w:noProof/>
          <w:lang w:val="en-GB"/>
        </w:rPr>
        <w:t xml:space="preserve"> research institutions in Slovakia. </w:t>
      </w:r>
    </w:p>
    <w:p w14:paraId="50B4B2C1" w14:textId="1B5F1295" w:rsidR="005B3789" w:rsidRPr="001E3899" w:rsidRDefault="005B3789" w:rsidP="003E3DD3">
      <w:pPr>
        <w:spacing w:before="120" w:after="120" w:line="240" w:lineRule="auto"/>
        <w:jc w:val="both"/>
        <w:rPr>
          <w:rFonts w:ascii="Times New Roman" w:hAnsi="Times New Roman"/>
          <w:strike/>
          <w:noProof/>
          <w:lang w:val="en-GB"/>
        </w:rPr>
      </w:pPr>
      <w:r w:rsidRPr="003A36BE">
        <w:rPr>
          <w:rFonts w:ascii="Times New Roman" w:hAnsi="Times New Roman"/>
          <w:noProof/>
          <w:lang w:val="en-GB"/>
        </w:rPr>
        <w:t xml:space="preserve">The </w:t>
      </w:r>
      <w:r w:rsidRPr="63948FDC">
        <w:rPr>
          <w:rFonts w:ascii="Times New Roman" w:hAnsi="Times New Roman"/>
          <w:noProof/>
          <w:lang w:val="en-GB"/>
        </w:rPr>
        <w:t>measure consists in adopting</w:t>
      </w:r>
      <w:r w:rsidRPr="003A36BE">
        <w:rPr>
          <w:rFonts w:ascii="Times New Roman" w:hAnsi="Times New Roman"/>
          <w:noProof/>
          <w:lang w:val="en-GB"/>
        </w:rPr>
        <w:t xml:space="preserve"> a strategy for the internationalisation of universities, which shall include support to joint university program</w:t>
      </w:r>
      <w:r>
        <w:rPr>
          <w:rFonts w:ascii="Times New Roman" w:hAnsi="Times New Roman"/>
          <w:noProof/>
          <w:lang w:val="en-GB"/>
        </w:rPr>
        <w:t>me</w:t>
      </w:r>
      <w:r w:rsidRPr="003A36BE">
        <w:rPr>
          <w:rFonts w:ascii="Times New Roman" w:hAnsi="Times New Roman"/>
          <w:noProof/>
          <w:lang w:val="en-GB"/>
        </w:rPr>
        <w:t>s, measures to attract foreign students and academics and implement the principles of the Human Resources Strategy for Research (HRS4R</w:t>
      </w:r>
      <w:r w:rsidRPr="63948FDC">
        <w:rPr>
          <w:rFonts w:ascii="Times New Roman" w:hAnsi="Times New Roman"/>
          <w:noProof/>
          <w:lang w:val="en-GB"/>
        </w:rPr>
        <w:t xml:space="preserve">) </w:t>
      </w:r>
      <w:r>
        <w:rPr>
          <w:rFonts w:ascii="Times New Roman" w:hAnsi="Times New Roman"/>
          <w:noProof/>
          <w:lang w:val="en-GB"/>
        </w:rPr>
        <w:t xml:space="preserve">and </w:t>
      </w:r>
      <w:r w:rsidR="008C3590" w:rsidRPr="0061284F">
        <w:rPr>
          <w:rFonts w:ascii="Times New Roman" w:hAnsi="Times New Roman"/>
          <w:noProof/>
          <w:lang w:val="en-GB"/>
        </w:rPr>
        <w:t>deliver</w:t>
      </w:r>
      <w:r w:rsidR="000728B1" w:rsidRPr="0061284F">
        <w:rPr>
          <w:rFonts w:ascii="Times New Roman" w:hAnsi="Times New Roman"/>
          <w:noProof/>
          <w:lang w:val="en-GB"/>
        </w:rPr>
        <w:t>ing</w:t>
      </w:r>
      <w:r w:rsidR="008C3590">
        <w:rPr>
          <w:rFonts w:ascii="Times New Roman" w:hAnsi="Times New Roman"/>
          <w:noProof/>
          <w:lang w:val="en-GB"/>
        </w:rPr>
        <w:t xml:space="preserve"> </w:t>
      </w:r>
      <w:r>
        <w:rPr>
          <w:rFonts w:ascii="Times New Roman" w:hAnsi="Times New Roman"/>
          <w:noProof/>
          <w:lang w:val="en-GB"/>
        </w:rPr>
        <w:t>projects aimed at internationalisation of higher education institutions or research institutions.</w:t>
      </w:r>
      <w:r w:rsidRPr="001E3899">
        <w:rPr>
          <w:rFonts w:ascii="Times New Roman" w:hAnsi="Times New Roman"/>
          <w:strike/>
          <w:noProof/>
          <w:lang w:val="en-GB"/>
        </w:rPr>
        <w:t xml:space="preserve"> </w:t>
      </w:r>
    </w:p>
    <w:p w14:paraId="50B4B2C2" w14:textId="77777777" w:rsidR="005B3789" w:rsidRPr="003A36BE" w:rsidRDefault="005B3789" w:rsidP="003E3DD3">
      <w:pPr>
        <w:spacing w:before="120" w:after="120" w:line="240" w:lineRule="auto"/>
        <w:ind w:left="850"/>
        <w:jc w:val="both"/>
        <w:rPr>
          <w:rFonts w:ascii="Times New Roman" w:hAnsi="Times New Roman"/>
          <w:b/>
          <w:noProof/>
          <w:u w:val="single"/>
          <w:lang w:val="en-GB"/>
        </w:rPr>
      </w:pPr>
    </w:p>
    <w:p w14:paraId="4741B631" w14:textId="77777777" w:rsidR="008A2BBB" w:rsidRDefault="008A2BBB" w:rsidP="003E3DD3">
      <w:pPr>
        <w:spacing w:before="120" w:after="120" w:line="240" w:lineRule="auto"/>
        <w:ind w:left="850"/>
        <w:jc w:val="both"/>
        <w:rPr>
          <w:rFonts w:ascii="Times New Roman" w:hAnsi="Times New Roman"/>
          <w:b/>
          <w:noProof/>
          <w:u w:val="single"/>
          <w:lang w:val="en-GB"/>
        </w:rPr>
        <w:sectPr w:rsidR="008A2BBB" w:rsidSect="003E3DD3">
          <w:headerReference w:type="even" r:id="rId125"/>
          <w:headerReference w:type="default" r:id="rId126"/>
          <w:footerReference w:type="even" r:id="rId127"/>
          <w:footerReference w:type="default" r:id="rId128"/>
          <w:headerReference w:type="first" r:id="rId129"/>
          <w:footerReference w:type="first" r:id="rId130"/>
          <w:pgSz w:w="12240" w:h="15840"/>
          <w:pgMar w:top="1134" w:right="1134" w:bottom="1134" w:left="1134" w:header="567" w:footer="567" w:gutter="0"/>
          <w:cols w:space="720"/>
          <w:docGrid w:linePitch="360"/>
        </w:sectPr>
      </w:pPr>
    </w:p>
    <w:p w14:paraId="50B4B2C5" w14:textId="77777777" w:rsidR="005B3789" w:rsidRPr="003A36BE" w:rsidRDefault="005B3789" w:rsidP="003E3DD3">
      <w:pPr>
        <w:spacing w:before="120" w:after="120" w:line="240" w:lineRule="auto"/>
        <w:ind w:left="850"/>
        <w:jc w:val="both"/>
        <w:rPr>
          <w:rFonts w:ascii="Times New Roman" w:hAnsi="Times New Roman"/>
          <w:b/>
          <w:noProof/>
          <w:u w:val="single"/>
          <w:lang w:val="en-GB"/>
        </w:rPr>
      </w:pPr>
      <w:r w:rsidRPr="003A36BE">
        <w:rPr>
          <w:rFonts w:ascii="Times New Roman" w:hAnsi="Times New Roman"/>
          <w:b/>
          <w:noProof/>
          <w:u w:val="single"/>
          <w:lang w:val="en-GB"/>
        </w:rPr>
        <w:t xml:space="preserve">A.2. </w:t>
      </w:r>
      <w:r w:rsidRPr="003A36BE">
        <w:rPr>
          <w:rFonts w:ascii="Times New Roman" w:hAnsi="Times New Roman"/>
          <w:b/>
          <w:noProof/>
          <w:u w:val="single"/>
          <w:lang w:val="en-GB"/>
        </w:rPr>
        <w:tab/>
        <w:t>Milestones, targets, indicators, and timetable for monitoring and implementation for non-repayable financial support</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06"/>
        <w:gridCol w:w="1683"/>
        <w:gridCol w:w="1906"/>
        <w:gridCol w:w="1315"/>
        <w:gridCol w:w="951"/>
        <w:gridCol w:w="929"/>
        <w:gridCol w:w="666"/>
        <w:gridCol w:w="933"/>
        <w:gridCol w:w="650"/>
        <w:gridCol w:w="2422"/>
      </w:tblGrid>
      <w:tr w:rsidR="003E3DD3" w:rsidRPr="00966F54" w14:paraId="50B4B2D4" w14:textId="77777777" w:rsidTr="7647D8F3">
        <w:trPr>
          <w:trHeight w:val="742"/>
          <w:tblHeader/>
        </w:trPr>
        <w:tc>
          <w:tcPr>
            <w:tcW w:w="0" w:type="auto"/>
            <w:vMerge w:val="restart"/>
            <w:shd w:val="clear" w:color="auto" w:fill="BDD7EE"/>
            <w:vAlign w:val="center"/>
            <w:hideMark/>
          </w:tcPr>
          <w:p w14:paraId="50B4B2C6"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Seq. Num.</w:t>
            </w:r>
          </w:p>
          <w:p w14:paraId="50B4B2C7"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0" w:type="auto"/>
            <w:vMerge w:val="restart"/>
            <w:shd w:val="clear" w:color="auto" w:fill="BDD7EE"/>
            <w:vAlign w:val="center"/>
            <w:hideMark/>
          </w:tcPr>
          <w:p w14:paraId="50B4B2C8"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Related measure (Reform or Investment)</w:t>
            </w:r>
          </w:p>
          <w:p w14:paraId="50B4B2C9"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0" w:type="auto"/>
            <w:vMerge w:val="restart"/>
            <w:shd w:val="clear" w:color="auto" w:fill="BDD7EE"/>
            <w:vAlign w:val="center"/>
            <w:hideMark/>
          </w:tcPr>
          <w:p w14:paraId="50B4B2CA"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Milestone/Target</w:t>
            </w:r>
          </w:p>
          <w:p w14:paraId="50B4B2CB"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0" w:type="auto"/>
            <w:vMerge w:val="restart"/>
            <w:shd w:val="clear" w:color="auto" w:fill="BDD7EE"/>
            <w:vAlign w:val="center"/>
            <w:hideMark/>
          </w:tcPr>
          <w:p w14:paraId="50B4B2CC"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Name</w:t>
            </w:r>
          </w:p>
          <w:p w14:paraId="50B4B2CD"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0" w:type="auto"/>
            <w:vMerge w:val="restart"/>
            <w:shd w:val="clear" w:color="auto" w:fill="BDD7EE"/>
            <w:vAlign w:val="center"/>
            <w:hideMark/>
          </w:tcPr>
          <w:p w14:paraId="50B4B2CE"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Qualitative indicators (for milestones)</w:t>
            </w:r>
          </w:p>
          <w:p w14:paraId="50B4B2CF"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0" w:type="auto"/>
            <w:gridSpan w:val="3"/>
            <w:shd w:val="clear" w:color="auto" w:fill="BDD7EE"/>
            <w:vAlign w:val="center"/>
            <w:hideMark/>
          </w:tcPr>
          <w:p w14:paraId="50B4B2D0"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Quantitative indicators (for targets)</w:t>
            </w:r>
          </w:p>
        </w:tc>
        <w:tc>
          <w:tcPr>
            <w:tcW w:w="0" w:type="auto"/>
            <w:gridSpan w:val="2"/>
            <w:shd w:val="clear" w:color="auto" w:fill="BDD7EE"/>
            <w:vAlign w:val="center"/>
            <w:hideMark/>
          </w:tcPr>
          <w:p w14:paraId="50B4B2D1"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xml:space="preserve">Indicative timeline for completion </w:t>
            </w:r>
          </w:p>
        </w:tc>
        <w:tc>
          <w:tcPr>
            <w:tcW w:w="0" w:type="auto"/>
            <w:vMerge w:val="restart"/>
            <w:shd w:val="clear" w:color="auto" w:fill="BDD7EE"/>
            <w:vAlign w:val="center"/>
            <w:hideMark/>
          </w:tcPr>
          <w:p w14:paraId="50B4B2D2"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Description and clear definition of each milestone and target</w:t>
            </w:r>
          </w:p>
          <w:p w14:paraId="50B4B2D3" w14:textId="77777777" w:rsidR="005B3789" w:rsidRPr="00DF3E83" w:rsidRDefault="005B3789">
            <w:pPr>
              <w:spacing w:after="0"/>
              <w:rPr>
                <w:rFonts w:ascii="Times New Roman" w:eastAsia="Times New Roman" w:hAnsi="Times New Roman"/>
                <w:b/>
                <w:noProof/>
                <w:sz w:val="20"/>
                <w:szCs w:val="20"/>
                <w:lang w:val="en-GB"/>
              </w:rPr>
            </w:pPr>
            <w:r w:rsidRPr="00DF3E83">
              <w:rPr>
                <w:rFonts w:ascii="Times New Roman" w:hAnsi="Times New Roman"/>
                <w:noProof/>
                <w:sz w:val="20"/>
                <w:lang w:val="en-GB"/>
              </w:rPr>
              <w:t> </w:t>
            </w:r>
          </w:p>
        </w:tc>
      </w:tr>
      <w:tr w:rsidR="00813224" w:rsidRPr="00DF3E83" w14:paraId="50B4B2E0" w14:textId="77777777" w:rsidTr="7647D8F3">
        <w:trPr>
          <w:trHeight w:val="541"/>
          <w:tblHeader/>
        </w:trPr>
        <w:tc>
          <w:tcPr>
            <w:tcW w:w="0" w:type="auto"/>
            <w:vMerge/>
            <w:vAlign w:val="center"/>
            <w:hideMark/>
          </w:tcPr>
          <w:p w14:paraId="50B4B2D5" w14:textId="77777777" w:rsidR="005B3789" w:rsidRPr="00DF3E83" w:rsidRDefault="005B3789">
            <w:pPr>
              <w:spacing w:after="0"/>
              <w:jc w:val="center"/>
              <w:rPr>
                <w:rFonts w:ascii="Times New Roman" w:eastAsia="Times New Roman" w:hAnsi="Times New Roman"/>
                <w:b/>
                <w:noProof/>
                <w:sz w:val="20"/>
                <w:szCs w:val="20"/>
                <w:lang w:val="en-GB"/>
              </w:rPr>
            </w:pPr>
          </w:p>
        </w:tc>
        <w:tc>
          <w:tcPr>
            <w:tcW w:w="0" w:type="auto"/>
            <w:vMerge/>
            <w:vAlign w:val="center"/>
            <w:hideMark/>
          </w:tcPr>
          <w:p w14:paraId="50B4B2D6" w14:textId="77777777" w:rsidR="005B3789" w:rsidRPr="00DF3E83" w:rsidRDefault="005B3789">
            <w:pPr>
              <w:spacing w:after="0"/>
              <w:jc w:val="center"/>
              <w:rPr>
                <w:rFonts w:ascii="Times New Roman" w:eastAsia="Times New Roman" w:hAnsi="Times New Roman"/>
                <w:b/>
                <w:noProof/>
                <w:sz w:val="20"/>
                <w:szCs w:val="20"/>
                <w:lang w:val="en-GB"/>
              </w:rPr>
            </w:pPr>
          </w:p>
        </w:tc>
        <w:tc>
          <w:tcPr>
            <w:tcW w:w="0" w:type="auto"/>
            <w:vMerge/>
            <w:vAlign w:val="center"/>
            <w:hideMark/>
          </w:tcPr>
          <w:p w14:paraId="50B4B2D7" w14:textId="77777777" w:rsidR="005B3789" w:rsidRPr="00DF3E83" w:rsidRDefault="005B3789">
            <w:pPr>
              <w:spacing w:after="0"/>
              <w:jc w:val="center"/>
              <w:rPr>
                <w:rFonts w:ascii="Times New Roman" w:eastAsia="Times New Roman" w:hAnsi="Times New Roman"/>
                <w:b/>
                <w:noProof/>
                <w:sz w:val="20"/>
                <w:szCs w:val="20"/>
                <w:lang w:val="en-GB"/>
              </w:rPr>
            </w:pPr>
          </w:p>
        </w:tc>
        <w:tc>
          <w:tcPr>
            <w:tcW w:w="0" w:type="auto"/>
            <w:vMerge/>
            <w:vAlign w:val="center"/>
            <w:hideMark/>
          </w:tcPr>
          <w:p w14:paraId="50B4B2D8" w14:textId="77777777" w:rsidR="005B3789" w:rsidRPr="00DF3E83" w:rsidRDefault="005B3789">
            <w:pPr>
              <w:spacing w:after="0"/>
              <w:jc w:val="center"/>
              <w:rPr>
                <w:rFonts w:ascii="Times New Roman" w:eastAsia="Times New Roman" w:hAnsi="Times New Roman"/>
                <w:b/>
                <w:noProof/>
                <w:sz w:val="20"/>
                <w:szCs w:val="20"/>
                <w:lang w:val="en-GB"/>
              </w:rPr>
            </w:pPr>
          </w:p>
        </w:tc>
        <w:tc>
          <w:tcPr>
            <w:tcW w:w="0" w:type="auto"/>
            <w:vMerge/>
            <w:vAlign w:val="center"/>
            <w:hideMark/>
          </w:tcPr>
          <w:p w14:paraId="50B4B2D9" w14:textId="77777777" w:rsidR="005B3789" w:rsidRPr="00DF3E83" w:rsidRDefault="005B3789">
            <w:pPr>
              <w:spacing w:after="0"/>
              <w:jc w:val="center"/>
              <w:rPr>
                <w:rFonts w:ascii="Times New Roman" w:eastAsia="Times New Roman" w:hAnsi="Times New Roman"/>
                <w:b/>
                <w:noProof/>
                <w:sz w:val="20"/>
                <w:szCs w:val="20"/>
                <w:lang w:val="en-GB"/>
              </w:rPr>
            </w:pPr>
          </w:p>
        </w:tc>
        <w:tc>
          <w:tcPr>
            <w:tcW w:w="0" w:type="auto"/>
            <w:shd w:val="clear" w:color="auto" w:fill="BDD7EE"/>
            <w:vAlign w:val="center"/>
            <w:hideMark/>
          </w:tcPr>
          <w:p w14:paraId="50B4B2DA"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Unit of measure</w:t>
            </w:r>
          </w:p>
        </w:tc>
        <w:tc>
          <w:tcPr>
            <w:tcW w:w="0" w:type="auto"/>
            <w:shd w:val="clear" w:color="auto" w:fill="BDD7EE"/>
            <w:vAlign w:val="center"/>
            <w:hideMark/>
          </w:tcPr>
          <w:p w14:paraId="50B4B2DB"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Baseline</w:t>
            </w:r>
          </w:p>
        </w:tc>
        <w:tc>
          <w:tcPr>
            <w:tcW w:w="0" w:type="auto"/>
            <w:shd w:val="clear" w:color="auto" w:fill="BDD7EE"/>
            <w:vAlign w:val="center"/>
            <w:hideMark/>
          </w:tcPr>
          <w:p w14:paraId="50B4B2DC"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Goal</w:t>
            </w:r>
          </w:p>
        </w:tc>
        <w:tc>
          <w:tcPr>
            <w:tcW w:w="0" w:type="auto"/>
            <w:shd w:val="clear" w:color="auto" w:fill="BDD7EE"/>
            <w:vAlign w:val="center"/>
            <w:hideMark/>
          </w:tcPr>
          <w:p w14:paraId="50B4B2DD"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Quarter</w:t>
            </w:r>
          </w:p>
        </w:tc>
        <w:tc>
          <w:tcPr>
            <w:tcW w:w="0" w:type="auto"/>
            <w:shd w:val="clear" w:color="auto" w:fill="BDD7EE"/>
            <w:vAlign w:val="center"/>
            <w:hideMark/>
          </w:tcPr>
          <w:p w14:paraId="50B4B2DE" w14:textId="77777777" w:rsidR="005B3789" w:rsidRPr="00DF3E83" w:rsidRDefault="005B3789">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Year</w:t>
            </w:r>
          </w:p>
        </w:tc>
        <w:tc>
          <w:tcPr>
            <w:tcW w:w="0" w:type="auto"/>
            <w:vMerge/>
            <w:vAlign w:val="center"/>
            <w:hideMark/>
          </w:tcPr>
          <w:p w14:paraId="50B4B2DF" w14:textId="77777777" w:rsidR="005B3789" w:rsidRPr="00DF3E83" w:rsidRDefault="005B3789">
            <w:pPr>
              <w:spacing w:after="0"/>
              <w:rPr>
                <w:rFonts w:ascii="Times New Roman" w:eastAsia="Times New Roman" w:hAnsi="Times New Roman"/>
                <w:noProof/>
                <w:sz w:val="20"/>
                <w:szCs w:val="20"/>
                <w:lang w:val="en-GB"/>
              </w:rPr>
            </w:pPr>
          </w:p>
        </w:tc>
      </w:tr>
      <w:tr w:rsidR="003E3DD3" w:rsidRPr="00966F54" w14:paraId="50B4B2EC" w14:textId="77777777" w:rsidTr="7647D8F3">
        <w:trPr>
          <w:trHeight w:val="882"/>
        </w:trPr>
        <w:tc>
          <w:tcPr>
            <w:tcW w:w="0" w:type="auto"/>
            <w:shd w:val="clear" w:color="auto" w:fill="C6EFCE"/>
            <w:noWrap/>
            <w:hideMark/>
          </w:tcPr>
          <w:p w14:paraId="50B4B2E1"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0" w:type="auto"/>
            <w:shd w:val="clear" w:color="auto" w:fill="C6EFCE"/>
            <w:hideMark/>
          </w:tcPr>
          <w:p w14:paraId="50B4B2E2"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Reform 1: Reform of residence and labour legislation</w:t>
            </w:r>
          </w:p>
        </w:tc>
        <w:tc>
          <w:tcPr>
            <w:tcW w:w="0" w:type="auto"/>
            <w:shd w:val="clear" w:color="auto" w:fill="C6EFCE"/>
            <w:noWrap/>
            <w:hideMark/>
          </w:tcPr>
          <w:p w14:paraId="50B4B2E3"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0" w:type="auto"/>
            <w:shd w:val="clear" w:color="auto" w:fill="C6EFCE"/>
            <w:hideMark/>
          </w:tcPr>
          <w:p w14:paraId="50B4B2E4"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Scheme defining a new category of applicants for national visa (D).</w:t>
            </w:r>
          </w:p>
        </w:tc>
        <w:tc>
          <w:tcPr>
            <w:tcW w:w="0" w:type="auto"/>
            <w:shd w:val="clear" w:color="auto" w:fill="C6EFCE"/>
            <w:hideMark/>
          </w:tcPr>
          <w:p w14:paraId="50B4B2E5"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Adoption of the scheme through a Government Resolution and entry into force.</w:t>
            </w:r>
          </w:p>
        </w:tc>
        <w:tc>
          <w:tcPr>
            <w:tcW w:w="0" w:type="auto"/>
            <w:shd w:val="clear" w:color="auto" w:fill="C6EFCE"/>
            <w:noWrap/>
            <w:hideMark/>
          </w:tcPr>
          <w:p w14:paraId="50B4B2E6"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E7"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E8"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E9"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0" w:type="auto"/>
            <w:shd w:val="clear" w:color="auto" w:fill="C6EFCE"/>
            <w:noWrap/>
            <w:hideMark/>
          </w:tcPr>
          <w:p w14:paraId="50B4B2EA"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0" w:type="auto"/>
            <w:shd w:val="clear" w:color="auto" w:fill="C6EFCE"/>
            <w:hideMark/>
          </w:tcPr>
          <w:p w14:paraId="50B4B2EB"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Adoption of a scheme defining the category of applicants for national visa (D) in the interest of the Slovak Republic The new visa category that covers highly qualified third-country nationals seeking employment exempted from the need to prove a guaranteed job before entering Slovakia shall be introduced. The persons shall be able to start working on a national visa (D) immediately. The measure shall concern categories such as graduates from world-leading universities (regardless of the field); third-level graduates of the world’s leading universities and research institutions (regardless of the field); other selected groups according to Slovakia’s economic interests (e.g. IT experts, experts in high value-added sectors, doctors).</w:t>
            </w:r>
          </w:p>
        </w:tc>
      </w:tr>
      <w:tr w:rsidR="003E3DD3" w:rsidRPr="00966F54" w14:paraId="50B4B2F9" w14:textId="77777777" w:rsidTr="7647D8F3">
        <w:trPr>
          <w:trHeight w:val="1062"/>
        </w:trPr>
        <w:tc>
          <w:tcPr>
            <w:tcW w:w="0" w:type="auto"/>
            <w:shd w:val="clear" w:color="auto" w:fill="C6EFCE"/>
            <w:noWrap/>
            <w:hideMark/>
          </w:tcPr>
          <w:p w14:paraId="50B4B2ED"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w:t>
            </w:r>
          </w:p>
        </w:tc>
        <w:tc>
          <w:tcPr>
            <w:tcW w:w="0" w:type="auto"/>
            <w:shd w:val="clear" w:color="auto" w:fill="C6EFCE"/>
            <w:hideMark/>
          </w:tcPr>
          <w:p w14:paraId="50B4B2EE"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Reform 1: Reform of residence and labour legislation</w:t>
            </w:r>
          </w:p>
        </w:tc>
        <w:tc>
          <w:tcPr>
            <w:tcW w:w="0" w:type="auto"/>
            <w:shd w:val="clear" w:color="auto" w:fill="C6EFCE"/>
            <w:noWrap/>
            <w:hideMark/>
          </w:tcPr>
          <w:p w14:paraId="50B4B2EF"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0" w:type="auto"/>
            <w:shd w:val="clear" w:color="auto" w:fill="C6EFCE"/>
            <w:hideMark/>
          </w:tcPr>
          <w:p w14:paraId="50B4B2F0"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Facilitation of the return to the country and increase of the attractiveness of the country for foreigners with family ties</w:t>
            </w:r>
          </w:p>
        </w:tc>
        <w:tc>
          <w:tcPr>
            <w:tcW w:w="0" w:type="auto"/>
            <w:shd w:val="clear" w:color="auto" w:fill="C6EFCE"/>
            <w:hideMark/>
          </w:tcPr>
          <w:p w14:paraId="50B4B2F1"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Adoption by the Parliament and entry into force </w:t>
            </w:r>
          </w:p>
        </w:tc>
        <w:tc>
          <w:tcPr>
            <w:tcW w:w="0" w:type="auto"/>
            <w:shd w:val="clear" w:color="auto" w:fill="C6EFCE"/>
            <w:noWrap/>
            <w:hideMark/>
          </w:tcPr>
          <w:p w14:paraId="50B4B2F2"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F3"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F4"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2F5"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0" w:type="auto"/>
            <w:shd w:val="clear" w:color="auto" w:fill="C6EFCE"/>
            <w:noWrap/>
            <w:hideMark/>
          </w:tcPr>
          <w:p w14:paraId="50B4B2F6"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0" w:type="auto"/>
            <w:shd w:val="clear" w:color="auto" w:fill="C6EFCE"/>
            <w:hideMark/>
          </w:tcPr>
          <w:p w14:paraId="50B4B2F8" w14:textId="59747CB0" w:rsidR="005B3789" w:rsidRPr="00DF3E83" w:rsidRDefault="005B3789" w:rsidP="00B34544">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Amendment to Act No 40/1993 on Slovak citizenship that shall facilitate the return to the country and increase the country’s attractiveness for foreigners with family ties to Slovakia. The amendment shall introduce a simplified regime for obtaining citizenship by removing the requirement of a minimum period of residence in Slovakia. </w:t>
            </w:r>
          </w:p>
        </w:tc>
      </w:tr>
      <w:tr w:rsidR="003E3DD3" w:rsidRPr="00966F54" w14:paraId="50B4B30B" w14:textId="77777777" w:rsidTr="7647D8F3">
        <w:trPr>
          <w:trHeight w:val="77"/>
        </w:trPr>
        <w:tc>
          <w:tcPr>
            <w:tcW w:w="0" w:type="auto"/>
            <w:shd w:val="clear" w:color="auto" w:fill="C6EFCE"/>
            <w:noWrap/>
            <w:hideMark/>
          </w:tcPr>
          <w:p w14:paraId="50B4B2FA"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3</w:t>
            </w:r>
          </w:p>
        </w:tc>
        <w:tc>
          <w:tcPr>
            <w:tcW w:w="0" w:type="auto"/>
            <w:shd w:val="clear" w:color="auto" w:fill="C6EFCE"/>
            <w:hideMark/>
          </w:tcPr>
          <w:p w14:paraId="50B4B2FB"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Reform 2: Simplification of the regime for the recognition of qualifications and professional qualifications for the exercise of regulated professions</w:t>
            </w:r>
          </w:p>
        </w:tc>
        <w:tc>
          <w:tcPr>
            <w:tcW w:w="0" w:type="auto"/>
            <w:shd w:val="clear" w:color="auto" w:fill="C6EFCE"/>
            <w:noWrap/>
            <w:hideMark/>
          </w:tcPr>
          <w:p w14:paraId="50B4B2FC"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0" w:type="auto"/>
            <w:shd w:val="clear" w:color="auto" w:fill="C6EFCE"/>
            <w:hideMark/>
          </w:tcPr>
          <w:p w14:paraId="50B4B2FD"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Simplifica</w:t>
            </w:r>
            <w:r>
              <w:rPr>
                <w:rFonts w:ascii="Times New Roman" w:hAnsi="Times New Roman"/>
                <w:noProof/>
                <w:color w:val="006100"/>
                <w:sz w:val="20"/>
                <w:lang w:val="en-GB"/>
              </w:rPr>
              <w:t>-</w:t>
            </w:r>
            <w:r w:rsidRPr="00DF3E83">
              <w:rPr>
                <w:rFonts w:ascii="Times New Roman" w:hAnsi="Times New Roman"/>
                <w:noProof/>
                <w:color w:val="006100"/>
                <w:sz w:val="20"/>
                <w:lang w:val="en-GB"/>
              </w:rPr>
              <w:t xml:space="preserve">tion of the recognition of educational and professional qualifications </w:t>
            </w:r>
          </w:p>
        </w:tc>
        <w:tc>
          <w:tcPr>
            <w:tcW w:w="0" w:type="auto"/>
            <w:shd w:val="clear" w:color="auto" w:fill="C6EFCE"/>
            <w:hideMark/>
          </w:tcPr>
          <w:p w14:paraId="50B4B2FE"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Adoption by the Parliament and entry into force </w:t>
            </w:r>
          </w:p>
        </w:tc>
        <w:tc>
          <w:tcPr>
            <w:tcW w:w="0" w:type="auto"/>
            <w:shd w:val="clear" w:color="auto" w:fill="C6EFCE"/>
            <w:noWrap/>
            <w:hideMark/>
          </w:tcPr>
          <w:p w14:paraId="50B4B2FF"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00"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01"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02"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0" w:type="auto"/>
            <w:shd w:val="clear" w:color="auto" w:fill="C6EFCE"/>
            <w:noWrap/>
            <w:hideMark/>
          </w:tcPr>
          <w:p w14:paraId="50B4B303"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0" w:type="auto"/>
            <w:shd w:val="clear" w:color="auto" w:fill="C6EFCE"/>
            <w:hideMark/>
          </w:tcPr>
          <w:p w14:paraId="50B4B304"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amendment to Act No 422/2015 on the recognition of evidence of education and the recognition of professional qualifications shall allow:</w:t>
            </w:r>
          </w:p>
          <w:p w14:paraId="50B4B305"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Facilitating the recognition of diplomas/training documents for countries with which Slovakia has bilateral agreements in the field of recognition of diplomas/training documents, by reducing the required documents from the applicant (e.g. university certificates of competence to provide the relevant education);</w:t>
            </w:r>
          </w:p>
          <w:p w14:paraId="50B4B306"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Strengthening the competences of the Centre for Recognition of Qualifications (SUDV) for the recognition of documents for the validation of higher education attainment also for countries outside the European Higher Education Area (EHEA) without a bilateral agreement, which shall significantly speed up and simplify the process compared to the current situation where the only eligible institutions are universities to facilitate the recognition of diplomas/documents for countries with which Slovakia has bilateral agreements on the recognition of diplomas/training documents.</w:t>
            </w:r>
          </w:p>
          <w:p w14:paraId="50B4B307" w14:textId="77777777" w:rsidR="005B3789" w:rsidRPr="00DF3E83" w:rsidRDefault="005B3789">
            <w:pPr>
              <w:spacing w:after="0"/>
              <w:rPr>
                <w:rFonts w:ascii="Times New Roman" w:eastAsia="Times New Roman" w:hAnsi="Times New Roman"/>
                <w:noProof/>
                <w:color w:val="006100"/>
                <w:sz w:val="20"/>
                <w:szCs w:val="20"/>
                <w:lang w:val="en-GB"/>
              </w:rPr>
            </w:pPr>
          </w:p>
          <w:p w14:paraId="50B4B308"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amendment to Act No 578/2004 on healthcare providers, health professionals, professional organisations in the health sector shall allow:</w:t>
            </w:r>
          </w:p>
          <w:p w14:paraId="50B4B309"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shortening the time limit for the recognition of further training documents for highly qualified health professionals;</w:t>
            </w:r>
          </w:p>
          <w:p w14:paraId="50B4B30A"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Extension of the temporary traineeship for doctors beyond the pandemic</w:t>
            </w:r>
          </w:p>
        </w:tc>
      </w:tr>
      <w:tr w:rsidR="003E3DD3" w:rsidRPr="00966F54" w14:paraId="50B4B318" w14:textId="77777777" w:rsidTr="7647D8F3">
        <w:trPr>
          <w:trHeight w:val="1500"/>
        </w:trPr>
        <w:tc>
          <w:tcPr>
            <w:tcW w:w="0" w:type="auto"/>
            <w:shd w:val="clear" w:color="auto" w:fill="C6EFCE"/>
            <w:noWrap/>
            <w:hideMark/>
          </w:tcPr>
          <w:p w14:paraId="50B4B30C"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4</w:t>
            </w:r>
          </w:p>
        </w:tc>
        <w:tc>
          <w:tcPr>
            <w:tcW w:w="0" w:type="auto"/>
            <w:shd w:val="clear" w:color="auto" w:fill="C6EFCE"/>
            <w:hideMark/>
          </w:tcPr>
          <w:p w14:paraId="50B4B30D"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10 – Attracting and retaining talents - Investment 1: Support tools and assistance for </w:t>
            </w:r>
            <w:r w:rsidRPr="003F0A85">
              <w:rPr>
                <w:rFonts w:ascii="Times New Roman" w:hAnsi="Times New Roman"/>
                <w:noProof/>
                <w:color w:val="006100"/>
                <w:sz w:val="20"/>
                <w:lang w:val="en-GB"/>
              </w:rPr>
              <w:t>specific target groups</w:t>
            </w:r>
            <w:r>
              <w:rPr>
                <w:rFonts w:ascii="Times New Roman" w:hAnsi="Times New Roman"/>
                <w:noProof/>
                <w:color w:val="006100"/>
                <w:sz w:val="20"/>
                <w:lang w:val="en-GB"/>
              </w:rPr>
              <w:t xml:space="preserve"> </w:t>
            </w:r>
          </w:p>
        </w:tc>
        <w:tc>
          <w:tcPr>
            <w:tcW w:w="0" w:type="auto"/>
            <w:shd w:val="clear" w:color="auto" w:fill="C6EFCE"/>
            <w:noWrap/>
            <w:hideMark/>
          </w:tcPr>
          <w:p w14:paraId="50B4B30E"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0" w:type="auto"/>
            <w:shd w:val="clear" w:color="auto" w:fill="C6EFCE"/>
            <w:hideMark/>
          </w:tcPr>
          <w:p w14:paraId="50B4B30F"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 of one-stop shops for integration in Slovakia</w:t>
            </w:r>
          </w:p>
        </w:tc>
        <w:tc>
          <w:tcPr>
            <w:tcW w:w="0" w:type="auto"/>
            <w:shd w:val="clear" w:color="auto" w:fill="C6EFCE"/>
            <w:hideMark/>
          </w:tcPr>
          <w:p w14:paraId="50B4B310" w14:textId="77777777" w:rsidR="005B3789" w:rsidRPr="00DF3E83" w:rsidRDefault="005B3789">
            <w:pPr>
              <w:spacing w:after="0"/>
              <w:rPr>
                <w:rFonts w:ascii="Times New Roman" w:eastAsia="Times New Roman" w:hAnsi="Times New Roman"/>
                <w:noProof/>
                <w:color w:val="006100"/>
                <w:sz w:val="20"/>
                <w:szCs w:val="20"/>
                <w:lang w:val="en-GB"/>
              </w:rPr>
            </w:pPr>
          </w:p>
        </w:tc>
        <w:tc>
          <w:tcPr>
            <w:tcW w:w="0" w:type="auto"/>
            <w:shd w:val="clear" w:color="auto" w:fill="C6EFCE"/>
            <w:noWrap/>
            <w:hideMark/>
          </w:tcPr>
          <w:p w14:paraId="50B4B311"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0" w:type="auto"/>
            <w:shd w:val="clear" w:color="auto" w:fill="C6EFCE"/>
            <w:noWrap/>
            <w:hideMark/>
          </w:tcPr>
          <w:p w14:paraId="50B4B312"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0" w:type="auto"/>
            <w:shd w:val="clear" w:color="auto" w:fill="C6EFCE"/>
            <w:noWrap/>
            <w:hideMark/>
          </w:tcPr>
          <w:p w14:paraId="50B4B313"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3</w:t>
            </w:r>
          </w:p>
        </w:tc>
        <w:tc>
          <w:tcPr>
            <w:tcW w:w="0" w:type="auto"/>
            <w:shd w:val="clear" w:color="auto" w:fill="C6EFCE"/>
            <w:noWrap/>
            <w:hideMark/>
          </w:tcPr>
          <w:p w14:paraId="50B4B314"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0" w:type="auto"/>
            <w:shd w:val="clear" w:color="auto" w:fill="C6EFCE"/>
            <w:noWrap/>
            <w:hideMark/>
          </w:tcPr>
          <w:p w14:paraId="50B4B315"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2024</w:t>
            </w:r>
          </w:p>
        </w:tc>
        <w:tc>
          <w:tcPr>
            <w:tcW w:w="0" w:type="auto"/>
            <w:shd w:val="clear" w:color="auto" w:fill="C6EFCE"/>
            <w:hideMark/>
          </w:tcPr>
          <w:p w14:paraId="50B4B317" w14:textId="2418B752" w:rsidR="005B3789" w:rsidRPr="00DF3E83" w:rsidRDefault="005B3789" w:rsidP="00B34544">
            <w:pPr>
              <w:spacing w:after="0"/>
              <w:rPr>
                <w:rFonts w:ascii="Times New Roman" w:eastAsia="Times New Roman" w:hAnsi="Times New Roman"/>
                <w:noProof/>
                <w:color w:val="006100"/>
                <w:sz w:val="20"/>
                <w:szCs w:val="20"/>
                <w:lang w:val="en-GB"/>
              </w:rPr>
            </w:pPr>
            <w:r w:rsidRPr="63948FDC">
              <w:rPr>
                <w:rFonts w:ascii="Times New Roman" w:hAnsi="Times New Roman"/>
                <w:noProof/>
                <w:color w:val="006100"/>
                <w:sz w:val="20"/>
                <w:szCs w:val="20"/>
                <w:lang w:val="en-GB"/>
              </w:rPr>
              <w:t>Set</w:t>
            </w:r>
            <w:r>
              <w:rPr>
                <w:rFonts w:ascii="Times New Roman" w:hAnsi="Times New Roman"/>
                <w:noProof/>
                <w:color w:val="006100"/>
                <w:sz w:val="20"/>
                <w:szCs w:val="20"/>
                <w:lang w:val="en-GB"/>
              </w:rPr>
              <w:t>ting</w:t>
            </w:r>
            <w:r w:rsidRPr="63948FDC">
              <w:rPr>
                <w:rFonts w:ascii="Times New Roman" w:hAnsi="Times New Roman"/>
                <w:noProof/>
                <w:color w:val="006100"/>
                <w:sz w:val="20"/>
                <w:szCs w:val="20"/>
                <w:lang w:val="en-GB"/>
              </w:rPr>
              <w:t xml:space="preserve"> up </w:t>
            </w:r>
            <w:r>
              <w:rPr>
                <w:rFonts w:ascii="Times New Roman" w:hAnsi="Times New Roman"/>
                <w:noProof/>
                <w:color w:val="006100"/>
                <w:sz w:val="20"/>
                <w:szCs w:val="20"/>
                <w:lang w:val="en-GB"/>
              </w:rPr>
              <w:t xml:space="preserve">of three </w:t>
            </w:r>
            <w:r w:rsidRPr="63948FDC">
              <w:rPr>
                <w:rFonts w:ascii="Times New Roman" w:hAnsi="Times New Roman"/>
                <w:noProof/>
                <w:color w:val="006100"/>
                <w:sz w:val="20"/>
                <w:szCs w:val="20"/>
                <w:lang w:val="en-GB"/>
              </w:rPr>
              <w:t>one-stop shops providing services aimed at facilitating establishment in Slovakia. A concept document for the setting-up of one-stop-shops shall be elaborated.</w:t>
            </w:r>
            <w:r w:rsidR="005A3F22">
              <w:rPr>
                <w:rFonts w:ascii="Times New Roman" w:hAnsi="Times New Roman"/>
                <w:noProof/>
                <w:color w:val="006100"/>
                <w:sz w:val="20"/>
                <w:szCs w:val="20"/>
                <w:lang w:val="en-GB"/>
              </w:rPr>
              <w:t xml:space="preserve"> </w:t>
            </w:r>
          </w:p>
        </w:tc>
      </w:tr>
      <w:tr w:rsidR="003E3DD3" w:rsidRPr="00966F54" w14:paraId="50B4B325" w14:textId="77777777" w:rsidTr="7647D8F3">
        <w:trPr>
          <w:trHeight w:val="77"/>
        </w:trPr>
        <w:tc>
          <w:tcPr>
            <w:tcW w:w="0" w:type="auto"/>
            <w:shd w:val="clear" w:color="auto" w:fill="C6EFCE"/>
            <w:noWrap/>
            <w:hideMark/>
          </w:tcPr>
          <w:p w14:paraId="50B4B319"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0" w:type="auto"/>
            <w:shd w:val="clear" w:color="auto" w:fill="C6EFCE"/>
            <w:hideMark/>
          </w:tcPr>
          <w:p w14:paraId="50B4B31A"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10 – Attracting and retaining talents - Investment 1: Support tools and assistance for </w:t>
            </w:r>
            <w:r w:rsidRPr="003F0A85">
              <w:rPr>
                <w:rFonts w:ascii="Times New Roman" w:hAnsi="Times New Roman"/>
                <w:noProof/>
                <w:color w:val="006100"/>
                <w:sz w:val="20"/>
                <w:lang w:val="en-GB"/>
              </w:rPr>
              <w:t>specific target groups</w:t>
            </w:r>
            <w:r w:rsidRPr="00DF3E83" w:rsidDel="0097730C">
              <w:rPr>
                <w:rFonts w:ascii="Times New Roman" w:hAnsi="Times New Roman"/>
                <w:noProof/>
                <w:color w:val="006100"/>
                <w:sz w:val="20"/>
                <w:lang w:val="en-GB"/>
              </w:rPr>
              <w:t xml:space="preserve"> </w:t>
            </w:r>
          </w:p>
        </w:tc>
        <w:tc>
          <w:tcPr>
            <w:tcW w:w="0" w:type="auto"/>
            <w:shd w:val="clear" w:color="auto" w:fill="C6EFCE"/>
            <w:noWrap/>
            <w:hideMark/>
          </w:tcPr>
          <w:p w14:paraId="50B4B31B"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0" w:type="auto"/>
            <w:shd w:val="clear" w:color="auto" w:fill="C6EFCE"/>
            <w:hideMark/>
          </w:tcPr>
          <w:p w14:paraId="50B4B31C" w14:textId="77777777" w:rsidR="005B3789" w:rsidRPr="00DF3E83" w:rsidRDefault="005B3789">
            <w:pPr>
              <w:spacing w:after="0"/>
              <w:rPr>
                <w:rFonts w:ascii="Times New Roman" w:eastAsia="Times New Roman" w:hAnsi="Times New Roman"/>
                <w:noProof/>
                <w:color w:val="006100"/>
                <w:sz w:val="20"/>
                <w:szCs w:val="20"/>
                <w:lang w:val="en-GB"/>
              </w:rPr>
            </w:pPr>
            <w:r w:rsidRPr="2BAB565E">
              <w:rPr>
                <w:rFonts w:ascii="Times New Roman" w:hAnsi="Times New Roman"/>
                <w:noProof/>
                <w:color w:val="006100"/>
                <w:sz w:val="20"/>
                <w:szCs w:val="20"/>
                <w:lang w:val="en-GB"/>
              </w:rPr>
              <w:t>Number of beneficiaries using the IOM Migration Information Centre services</w:t>
            </w:r>
          </w:p>
        </w:tc>
        <w:tc>
          <w:tcPr>
            <w:tcW w:w="0" w:type="auto"/>
            <w:shd w:val="clear" w:color="auto" w:fill="C6EFCE"/>
            <w:hideMark/>
          </w:tcPr>
          <w:p w14:paraId="50B4B31D" w14:textId="77777777" w:rsidR="005B3789" w:rsidRPr="00DF3E83" w:rsidRDefault="005B3789">
            <w:pPr>
              <w:spacing w:after="0"/>
              <w:rPr>
                <w:rFonts w:ascii="Times New Roman" w:eastAsia="Times New Roman" w:hAnsi="Times New Roman"/>
                <w:noProof/>
                <w:color w:val="006100"/>
                <w:sz w:val="20"/>
                <w:szCs w:val="20"/>
                <w:lang w:val="en-GB"/>
              </w:rPr>
            </w:pPr>
          </w:p>
        </w:tc>
        <w:tc>
          <w:tcPr>
            <w:tcW w:w="0" w:type="auto"/>
            <w:shd w:val="clear" w:color="auto" w:fill="C6EFCE"/>
            <w:noWrap/>
            <w:hideMark/>
          </w:tcPr>
          <w:p w14:paraId="50B4B31E"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0" w:type="auto"/>
            <w:shd w:val="clear" w:color="auto" w:fill="C6EFCE"/>
            <w:noWrap/>
            <w:hideMark/>
          </w:tcPr>
          <w:p w14:paraId="50B4B31F"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0" w:type="auto"/>
            <w:shd w:val="clear" w:color="auto" w:fill="C6EFCE"/>
            <w:noWrap/>
            <w:hideMark/>
          </w:tcPr>
          <w:p w14:paraId="50B4B320"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7 000</w:t>
            </w:r>
          </w:p>
        </w:tc>
        <w:tc>
          <w:tcPr>
            <w:tcW w:w="0" w:type="auto"/>
            <w:shd w:val="clear" w:color="auto" w:fill="C6EFCE"/>
            <w:noWrap/>
            <w:hideMark/>
          </w:tcPr>
          <w:p w14:paraId="50B4B321"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w:t>
            </w:r>
            <w:r>
              <w:rPr>
                <w:rFonts w:ascii="Times New Roman" w:hAnsi="Times New Roman"/>
                <w:noProof/>
                <w:color w:val="006100"/>
                <w:sz w:val="20"/>
                <w:lang w:val="en-GB"/>
              </w:rPr>
              <w:t>4</w:t>
            </w:r>
          </w:p>
        </w:tc>
        <w:tc>
          <w:tcPr>
            <w:tcW w:w="0" w:type="auto"/>
            <w:shd w:val="clear" w:color="auto" w:fill="C6EFCE"/>
            <w:noWrap/>
            <w:hideMark/>
          </w:tcPr>
          <w:p w14:paraId="50B4B322"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4</w:t>
            </w:r>
          </w:p>
        </w:tc>
        <w:tc>
          <w:tcPr>
            <w:tcW w:w="0" w:type="auto"/>
            <w:shd w:val="clear" w:color="auto" w:fill="C6EFCE"/>
            <w:hideMark/>
          </w:tcPr>
          <w:p w14:paraId="50B4B324" w14:textId="09CDC162" w:rsidR="005B3789" w:rsidRPr="00DF3E83" w:rsidRDefault="005B3789" w:rsidP="00B34544">
            <w:pPr>
              <w:spacing w:after="0"/>
              <w:rPr>
                <w:rFonts w:ascii="Times New Roman" w:eastAsia="Times New Roman" w:hAnsi="Times New Roman"/>
                <w:noProof/>
                <w:color w:val="006100"/>
                <w:sz w:val="20"/>
                <w:szCs w:val="20"/>
                <w:lang w:val="en-GB"/>
              </w:rPr>
            </w:pPr>
            <w:r w:rsidRPr="2BAB565E">
              <w:rPr>
                <w:rFonts w:ascii="Times New Roman" w:hAnsi="Times New Roman"/>
                <w:noProof/>
                <w:color w:val="006100"/>
                <w:sz w:val="20"/>
                <w:szCs w:val="20"/>
                <w:lang w:val="en-GB"/>
              </w:rPr>
              <w:t>During the period 2022-2024, at least 7 000 beneficiaries shall be provided</w:t>
            </w:r>
            <w:r w:rsidRPr="71AFAE85">
              <w:rPr>
                <w:rFonts w:ascii="Times New Roman" w:hAnsi="Times New Roman"/>
                <w:noProof/>
                <w:color w:val="006100"/>
                <w:sz w:val="20"/>
                <w:szCs w:val="20"/>
                <w:lang w:val="en-GB"/>
              </w:rPr>
              <w:t xml:space="preserve"> </w:t>
            </w:r>
            <w:r w:rsidRPr="2BAB565E">
              <w:rPr>
                <w:rFonts w:ascii="Times New Roman" w:hAnsi="Times New Roman"/>
                <w:noProof/>
                <w:color w:val="006100"/>
                <w:sz w:val="20"/>
                <w:szCs w:val="20"/>
                <w:lang w:val="en-GB"/>
              </w:rPr>
              <w:t>services of the IOM Migration Information Centre</w:t>
            </w:r>
            <w:r>
              <w:rPr>
                <w:rFonts w:ascii="Times New Roman" w:hAnsi="Times New Roman"/>
                <w:noProof/>
                <w:color w:val="006100"/>
                <w:sz w:val="20"/>
                <w:szCs w:val="20"/>
                <w:lang w:val="en-GB"/>
              </w:rPr>
              <w:t>. The beneficiaries</w:t>
            </w:r>
            <w:r w:rsidRPr="2BAB565E">
              <w:rPr>
                <w:rFonts w:ascii="Times New Roman" w:hAnsi="Times New Roman"/>
                <w:noProof/>
                <w:color w:val="006100"/>
                <w:sz w:val="20"/>
                <w:szCs w:val="20"/>
                <w:lang w:val="en-GB"/>
              </w:rPr>
              <w:t xml:space="preserve"> </w:t>
            </w:r>
            <w:r w:rsidRPr="009A48AC">
              <w:rPr>
                <w:rFonts w:ascii="Times New Roman" w:hAnsi="Times New Roman"/>
                <w:noProof/>
                <w:color w:val="006100"/>
                <w:sz w:val="20"/>
                <w:szCs w:val="20"/>
                <w:lang w:val="en-GB"/>
              </w:rPr>
              <w:t xml:space="preserve">shall </w:t>
            </w:r>
            <w:r w:rsidRPr="00224B18">
              <w:rPr>
                <w:rFonts w:ascii="Times New Roman" w:hAnsi="Times New Roman"/>
                <w:noProof/>
                <w:color w:val="006100"/>
                <w:sz w:val="20"/>
                <w:szCs w:val="20"/>
                <w:lang w:val="en-GB"/>
              </w:rPr>
              <w:t xml:space="preserve">fall under one of the following </w:t>
            </w:r>
            <w:r w:rsidRPr="009A48AC">
              <w:rPr>
                <w:rFonts w:ascii="Times New Roman" w:hAnsi="Times New Roman"/>
                <w:noProof/>
                <w:color w:val="006100"/>
                <w:sz w:val="20"/>
                <w:szCs w:val="20"/>
                <w:lang w:val="en-GB"/>
              </w:rPr>
              <w:t>specific target groups:</w:t>
            </w:r>
            <w:r>
              <w:rPr>
                <w:rFonts w:ascii="Times New Roman" w:hAnsi="Times New Roman"/>
                <w:noProof/>
                <w:color w:val="006100"/>
                <w:sz w:val="20"/>
                <w:szCs w:val="20"/>
                <w:lang w:val="en-GB"/>
              </w:rPr>
              <w:t xml:space="preserve"> </w:t>
            </w:r>
            <w:r w:rsidRPr="2BAB565E">
              <w:rPr>
                <w:rFonts w:ascii="Times New Roman" w:hAnsi="Times New Roman"/>
                <w:noProof/>
                <w:color w:val="006100"/>
                <w:sz w:val="20"/>
                <w:szCs w:val="20"/>
                <w:lang w:val="en-GB"/>
              </w:rPr>
              <w:t xml:space="preserve">highly qualified </w:t>
            </w:r>
            <w:r>
              <w:rPr>
                <w:rFonts w:ascii="Times New Roman" w:hAnsi="Times New Roman"/>
                <w:noProof/>
                <w:color w:val="006100"/>
                <w:sz w:val="20"/>
                <w:szCs w:val="20"/>
                <w:lang w:val="en-GB"/>
              </w:rPr>
              <w:t xml:space="preserve">foreign </w:t>
            </w:r>
            <w:r w:rsidRPr="2BAB565E">
              <w:rPr>
                <w:rFonts w:ascii="Times New Roman" w:hAnsi="Times New Roman"/>
                <w:noProof/>
                <w:color w:val="006100"/>
                <w:sz w:val="20"/>
                <w:szCs w:val="20"/>
                <w:lang w:val="en-GB"/>
              </w:rPr>
              <w:t xml:space="preserve">workers, foreign </w:t>
            </w:r>
            <w:r>
              <w:rPr>
                <w:rFonts w:ascii="Times New Roman" w:hAnsi="Times New Roman"/>
                <w:noProof/>
                <w:color w:val="006100"/>
                <w:sz w:val="20"/>
                <w:szCs w:val="20"/>
                <w:lang w:val="en-GB"/>
              </w:rPr>
              <w:t xml:space="preserve">higher education </w:t>
            </w:r>
            <w:r w:rsidRPr="2BAB565E">
              <w:rPr>
                <w:rFonts w:ascii="Times New Roman" w:hAnsi="Times New Roman"/>
                <w:noProof/>
                <w:color w:val="006100"/>
                <w:sz w:val="20"/>
                <w:szCs w:val="20"/>
                <w:lang w:val="en-GB"/>
              </w:rPr>
              <w:t xml:space="preserve">students, </w:t>
            </w:r>
            <w:r w:rsidRPr="711C5898">
              <w:rPr>
                <w:rFonts w:ascii="Times New Roman" w:hAnsi="Times New Roman"/>
                <w:noProof/>
                <w:color w:val="006100"/>
                <w:sz w:val="20"/>
                <w:szCs w:val="20"/>
                <w:lang w:val="en-GB"/>
              </w:rPr>
              <w:t>beneficiaries</w:t>
            </w:r>
            <w:r>
              <w:rPr>
                <w:rFonts w:ascii="Times New Roman" w:hAnsi="Times New Roman"/>
                <w:noProof/>
                <w:color w:val="006100"/>
                <w:sz w:val="20"/>
                <w:szCs w:val="20"/>
                <w:lang w:val="en-GB"/>
              </w:rPr>
              <w:t xml:space="preserve"> </w:t>
            </w:r>
            <w:r w:rsidRPr="0015651B">
              <w:rPr>
                <w:rFonts w:ascii="Times New Roman" w:hAnsi="Times New Roman"/>
                <w:noProof/>
                <w:color w:val="006100"/>
                <w:sz w:val="20"/>
                <w:szCs w:val="20"/>
                <w:lang w:val="en-GB"/>
              </w:rPr>
              <w:t>belonging to the selected groups defined in the Resolution</w:t>
            </w:r>
            <w:r w:rsidRPr="40EA203D">
              <w:rPr>
                <w:rFonts w:ascii="Times New Roman" w:hAnsi="Times New Roman"/>
                <w:noProof/>
                <w:color w:val="006100"/>
                <w:sz w:val="20"/>
                <w:szCs w:val="20"/>
                <w:lang w:val="en-IE"/>
              </w:rPr>
              <w:t xml:space="preserve"> </w:t>
            </w:r>
            <w:r w:rsidRPr="0015651B">
              <w:rPr>
                <w:rFonts w:ascii="Times New Roman" w:hAnsi="Times New Roman"/>
                <w:noProof/>
                <w:color w:val="006100"/>
                <w:sz w:val="20"/>
                <w:szCs w:val="20"/>
                <w:lang w:val="en-GB"/>
              </w:rPr>
              <w:t>in Reform</w:t>
            </w:r>
            <w:r w:rsidRPr="2BAB565E">
              <w:rPr>
                <w:rFonts w:ascii="Times New Roman" w:hAnsi="Times New Roman"/>
                <w:noProof/>
                <w:color w:val="006100"/>
                <w:sz w:val="20"/>
                <w:szCs w:val="20"/>
                <w:lang w:val="en-GB"/>
              </w:rPr>
              <w:t xml:space="preserve"> 1</w:t>
            </w:r>
            <w:r>
              <w:rPr>
                <w:rFonts w:ascii="Times New Roman" w:hAnsi="Times New Roman"/>
                <w:noProof/>
                <w:color w:val="006100"/>
                <w:sz w:val="20"/>
                <w:szCs w:val="20"/>
                <w:lang w:val="en-GB"/>
              </w:rPr>
              <w:t xml:space="preserve"> </w:t>
            </w:r>
            <w:r w:rsidRPr="009A48AC">
              <w:rPr>
                <w:rFonts w:ascii="Times New Roman" w:hAnsi="Times New Roman"/>
                <w:noProof/>
                <w:color w:val="006100"/>
                <w:sz w:val="20"/>
                <w:szCs w:val="20"/>
                <w:lang w:val="en-GB"/>
              </w:rPr>
              <w:t>or</w:t>
            </w:r>
            <w:r>
              <w:rPr>
                <w:rFonts w:ascii="Times New Roman" w:hAnsi="Times New Roman"/>
                <w:noProof/>
                <w:color w:val="006100"/>
                <w:sz w:val="20"/>
                <w:szCs w:val="20"/>
                <w:lang w:val="en-GB"/>
              </w:rPr>
              <w:t xml:space="preserve"> family members of these target groups.</w:t>
            </w:r>
          </w:p>
        </w:tc>
      </w:tr>
      <w:tr w:rsidR="003E3DD3" w:rsidRPr="00966F54" w14:paraId="50B4B337" w14:textId="77777777" w:rsidTr="7647D8F3">
        <w:trPr>
          <w:trHeight w:val="409"/>
        </w:trPr>
        <w:tc>
          <w:tcPr>
            <w:tcW w:w="0" w:type="auto"/>
            <w:shd w:val="clear" w:color="auto" w:fill="C6EFCE"/>
            <w:noWrap/>
            <w:hideMark/>
          </w:tcPr>
          <w:p w14:paraId="50B4B326"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6</w:t>
            </w:r>
          </w:p>
        </w:tc>
        <w:tc>
          <w:tcPr>
            <w:tcW w:w="0" w:type="auto"/>
            <w:shd w:val="clear" w:color="auto" w:fill="C6EFCE"/>
            <w:hideMark/>
          </w:tcPr>
          <w:p w14:paraId="50B4B327" w14:textId="078B4B4E"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10 – Attracting and retaining talents - Investment 2: Strengthening relations with the </w:t>
            </w:r>
            <w:r w:rsidRPr="00070089">
              <w:rPr>
                <w:rFonts w:ascii="Times New Roman" w:hAnsi="Times New Roman"/>
                <w:noProof/>
                <w:color w:val="006100"/>
                <w:sz w:val="20"/>
                <w:lang w:val="en-GB"/>
              </w:rPr>
              <w:t>diaspora</w:t>
            </w:r>
          </w:p>
        </w:tc>
        <w:tc>
          <w:tcPr>
            <w:tcW w:w="0" w:type="auto"/>
            <w:shd w:val="clear" w:color="auto" w:fill="C6EFCE"/>
            <w:noWrap/>
            <w:hideMark/>
          </w:tcPr>
          <w:p w14:paraId="50B4B328"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0" w:type="auto"/>
            <w:shd w:val="clear" w:color="auto" w:fill="C6EFCE"/>
            <w:hideMark/>
          </w:tcPr>
          <w:p w14:paraId="50B4B329" w14:textId="34CA20EB"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events strengthening relations with the </w:t>
            </w:r>
            <w:r w:rsidRPr="00070089">
              <w:rPr>
                <w:rFonts w:ascii="Times New Roman" w:hAnsi="Times New Roman"/>
                <w:noProof/>
                <w:color w:val="006100"/>
                <w:sz w:val="20"/>
                <w:lang w:val="en-GB"/>
              </w:rPr>
              <w:t>diaspora</w:t>
            </w:r>
          </w:p>
        </w:tc>
        <w:tc>
          <w:tcPr>
            <w:tcW w:w="0" w:type="auto"/>
            <w:shd w:val="clear" w:color="auto" w:fill="C6EFCE"/>
            <w:hideMark/>
          </w:tcPr>
          <w:p w14:paraId="50B4B32A" w14:textId="77777777" w:rsidR="005B3789" w:rsidRPr="00DF3E83" w:rsidRDefault="005B3789">
            <w:pPr>
              <w:spacing w:after="0"/>
              <w:rPr>
                <w:rFonts w:ascii="Times New Roman" w:eastAsia="Times New Roman" w:hAnsi="Times New Roman"/>
                <w:noProof/>
                <w:color w:val="006100"/>
                <w:sz w:val="20"/>
                <w:szCs w:val="20"/>
                <w:lang w:val="en-GB"/>
              </w:rPr>
            </w:pPr>
          </w:p>
        </w:tc>
        <w:tc>
          <w:tcPr>
            <w:tcW w:w="0" w:type="auto"/>
            <w:shd w:val="clear" w:color="auto" w:fill="C6EFCE"/>
            <w:noWrap/>
            <w:hideMark/>
          </w:tcPr>
          <w:p w14:paraId="50B4B32B"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0" w:type="auto"/>
            <w:shd w:val="clear" w:color="auto" w:fill="C6EFCE"/>
            <w:noWrap/>
            <w:hideMark/>
          </w:tcPr>
          <w:p w14:paraId="50B4B32C"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0" w:type="auto"/>
            <w:shd w:val="clear" w:color="auto" w:fill="C6EFCE"/>
            <w:noWrap/>
            <w:hideMark/>
          </w:tcPr>
          <w:p w14:paraId="50B4B32D"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200</w:t>
            </w:r>
          </w:p>
        </w:tc>
        <w:tc>
          <w:tcPr>
            <w:tcW w:w="0" w:type="auto"/>
            <w:shd w:val="clear" w:color="auto" w:fill="C6EFCE"/>
            <w:noWrap/>
            <w:hideMark/>
          </w:tcPr>
          <w:p w14:paraId="50B4B32E"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0" w:type="auto"/>
            <w:shd w:val="clear" w:color="auto" w:fill="C6EFCE"/>
            <w:noWrap/>
            <w:hideMark/>
          </w:tcPr>
          <w:p w14:paraId="50B4B32F"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0" w:type="auto"/>
            <w:shd w:val="clear" w:color="auto" w:fill="C6EFCE"/>
            <w:hideMark/>
          </w:tcPr>
          <w:p w14:paraId="50B4B330" w14:textId="77777777" w:rsidR="005B3789" w:rsidRDefault="005B3789">
            <w:pPr>
              <w:spacing w:after="0"/>
              <w:rPr>
                <w:rFonts w:ascii="Times New Roman" w:hAnsi="Times New Roman"/>
                <w:noProof/>
                <w:color w:val="006100"/>
                <w:sz w:val="20"/>
                <w:szCs w:val="20"/>
                <w:lang w:val="en-GB"/>
              </w:rPr>
            </w:pPr>
            <w:r>
              <w:rPr>
                <w:rFonts w:ascii="Times New Roman" w:hAnsi="Times New Roman"/>
                <w:noProof/>
                <w:color w:val="006100"/>
                <w:sz w:val="20"/>
                <w:szCs w:val="20"/>
                <w:lang w:val="en-GB"/>
              </w:rPr>
              <w:t xml:space="preserve">Deliver </w:t>
            </w:r>
            <w:r w:rsidRPr="7A78AD8E">
              <w:rPr>
                <w:rFonts w:ascii="Times New Roman" w:hAnsi="Times New Roman"/>
                <w:noProof/>
                <w:color w:val="006100"/>
                <w:sz w:val="20"/>
                <w:szCs w:val="20"/>
                <w:lang w:val="en-GB"/>
              </w:rPr>
              <w:t>200 events with Slovaks abroad</w:t>
            </w:r>
            <w:r>
              <w:rPr>
                <w:rFonts w:ascii="Times New Roman" w:hAnsi="Times New Roman"/>
                <w:noProof/>
                <w:color w:val="006100"/>
                <w:sz w:val="20"/>
                <w:szCs w:val="20"/>
                <w:lang w:val="en-GB"/>
              </w:rPr>
              <w:t>.</w:t>
            </w:r>
          </w:p>
          <w:p w14:paraId="50B4B331" w14:textId="77777777" w:rsidR="005B3789" w:rsidRDefault="005B3789">
            <w:pPr>
              <w:spacing w:after="0"/>
              <w:rPr>
                <w:rFonts w:ascii="Times New Roman" w:hAnsi="Times New Roman"/>
                <w:noProof/>
                <w:color w:val="006100"/>
                <w:sz w:val="20"/>
                <w:szCs w:val="20"/>
                <w:lang w:val="en-GB"/>
              </w:rPr>
            </w:pPr>
            <w:r>
              <w:rPr>
                <w:rFonts w:ascii="Times New Roman" w:hAnsi="Times New Roman"/>
                <w:noProof/>
                <w:color w:val="006100"/>
                <w:sz w:val="20"/>
                <w:szCs w:val="20"/>
                <w:lang w:val="en-GB"/>
              </w:rPr>
              <w:t xml:space="preserve">Each event shall cover at least one of the following topics: </w:t>
            </w:r>
          </w:p>
          <w:p w14:paraId="50B4B332" w14:textId="77777777" w:rsidR="005B3789" w:rsidRPr="00C076DB" w:rsidRDefault="005B3789" w:rsidP="003E3DD3">
            <w:pPr>
              <w:spacing w:after="0"/>
              <w:rPr>
                <w:rFonts w:ascii="Times New Roman" w:hAnsi="Times New Roman"/>
                <w:noProof/>
                <w:color w:val="006100"/>
                <w:sz w:val="20"/>
                <w:szCs w:val="20"/>
                <w:lang w:val="en-GB"/>
              </w:rPr>
            </w:pPr>
            <w:r>
              <w:rPr>
                <w:rFonts w:ascii="Times New Roman" w:hAnsi="Times New Roman"/>
                <w:noProof/>
                <w:color w:val="006100"/>
                <w:sz w:val="20"/>
                <w:szCs w:val="20"/>
                <w:lang w:val="en-GB"/>
              </w:rPr>
              <w:t>- r</w:t>
            </w:r>
            <w:r w:rsidRPr="00C076DB">
              <w:rPr>
                <w:rFonts w:ascii="Times New Roman" w:hAnsi="Times New Roman"/>
                <w:noProof/>
                <w:color w:val="006100"/>
                <w:sz w:val="20"/>
                <w:szCs w:val="20"/>
                <w:lang w:val="en-GB"/>
              </w:rPr>
              <w:t>esidence legislation and citizenship in</w:t>
            </w:r>
            <w:r>
              <w:rPr>
                <w:rFonts w:ascii="Times New Roman" w:hAnsi="Times New Roman"/>
                <w:noProof/>
                <w:color w:val="006100"/>
                <w:sz w:val="20"/>
                <w:szCs w:val="20"/>
                <w:lang w:val="en-GB"/>
              </w:rPr>
              <w:t xml:space="preserve"> </w:t>
            </w:r>
            <w:r w:rsidRPr="00C076DB">
              <w:rPr>
                <w:rFonts w:ascii="Times New Roman" w:hAnsi="Times New Roman"/>
                <w:noProof/>
                <w:color w:val="006100"/>
                <w:sz w:val="20"/>
                <w:szCs w:val="20"/>
                <w:lang w:val="en-GB"/>
              </w:rPr>
              <w:t>Slovakia</w:t>
            </w:r>
            <w:r>
              <w:rPr>
                <w:rFonts w:ascii="Times New Roman" w:hAnsi="Times New Roman"/>
                <w:noProof/>
                <w:color w:val="006100"/>
                <w:sz w:val="20"/>
                <w:szCs w:val="20"/>
                <w:lang w:val="en-GB"/>
              </w:rPr>
              <w:t>;</w:t>
            </w:r>
          </w:p>
          <w:p w14:paraId="50B4B333" w14:textId="4B4F36F0" w:rsidR="005B3789" w:rsidRDefault="005B3789" w:rsidP="003E3DD3">
            <w:pPr>
              <w:spacing w:after="0"/>
              <w:rPr>
                <w:rFonts w:ascii="Times New Roman" w:hAnsi="Times New Roman"/>
                <w:noProof/>
                <w:color w:val="006100"/>
                <w:sz w:val="20"/>
                <w:szCs w:val="20"/>
                <w:lang w:val="en-GB"/>
              </w:rPr>
            </w:pPr>
            <w:r w:rsidRPr="7647D8F3">
              <w:rPr>
                <w:rFonts w:ascii="Times New Roman" w:hAnsi="Times New Roman"/>
                <w:noProof/>
                <w:color w:val="006100"/>
                <w:sz w:val="20"/>
                <w:szCs w:val="20"/>
                <w:lang w:val="en-GB"/>
              </w:rPr>
              <w:t>- internationalisation of</w:t>
            </w:r>
            <w:r w:rsidR="005A3F22">
              <w:rPr>
                <w:rFonts w:ascii="Times New Roman" w:hAnsi="Times New Roman"/>
                <w:noProof/>
                <w:color w:val="006100"/>
                <w:sz w:val="20"/>
                <w:szCs w:val="20"/>
                <w:lang w:val="en-GB"/>
              </w:rPr>
              <w:t xml:space="preserve"> </w:t>
            </w:r>
            <w:r w:rsidRPr="7647D8F3">
              <w:rPr>
                <w:rFonts w:ascii="Times New Roman" w:hAnsi="Times New Roman"/>
                <w:noProof/>
                <w:color w:val="006100"/>
                <w:sz w:val="20"/>
                <w:szCs w:val="20"/>
                <w:lang w:val="en-GB"/>
              </w:rPr>
              <w:t xml:space="preserve">higher education </w:t>
            </w:r>
            <w:r w:rsidR="00E520FA" w:rsidRPr="7647D8F3">
              <w:rPr>
                <w:rFonts w:ascii="Times New Roman" w:hAnsi="Times New Roman"/>
                <w:noProof/>
                <w:color w:val="006100"/>
                <w:sz w:val="20"/>
                <w:szCs w:val="20"/>
                <w:lang w:val="en-GB"/>
              </w:rPr>
              <w:t>or</w:t>
            </w:r>
            <w:r w:rsidRPr="7647D8F3">
              <w:rPr>
                <w:rFonts w:ascii="Times New Roman" w:hAnsi="Times New Roman"/>
                <w:noProof/>
                <w:color w:val="006100"/>
                <w:sz w:val="20"/>
                <w:szCs w:val="20"/>
                <w:lang w:val="en-GB"/>
              </w:rPr>
              <w:t xml:space="preserve"> research institutions;</w:t>
            </w:r>
          </w:p>
          <w:p w14:paraId="50B4B334" w14:textId="3D419C6E" w:rsidR="005B3789" w:rsidRPr="00C076DB" w:rsidRDefault="005B3789" w:rsidP="003E3DD3">
            <w:pPr>
              <w:spacing w:after="0"/>
              <w:rPr>
                <w:rFonts w:ascii="Times New Roman" w:hAnsi="Times New Roman"/>
                <w:noProof/>
                <w:color w:val="006100"/>
                <w:sz w:val="20"/>
                <w:szCs w:val="20"/>
                <w:lang w:val="en-GB"/>
              </w:rPr>
            </w:pPr>
            <w:r>
              <w:rPr>
                <w:rFonts w:ascii="Times New Roman" w:hAnsi="Times New Roman"/>
                <w:noProof/>
                <w:color w:val="006100"/>
                <w:sz w:val="20"/>
                <w:szCs w:val="20"/>
                <w:lang w:val="en-GB"/>
              </w:rPr>
              <w:t xml:space="preserve">- </w:t>
            </w:r>
            <w:r w:rsidRPr="00C076DB">
              <w:rPr>
                <w:rFonts w:ascii="Times New Roman" w:hAnsi="Times New Roman"/>
                <w:noProof/>
                <w:color w:val="006100"/>
                <w:sz w:val="20"/>
                <w:szCs w:val="20"/>
                <w:lang w:val="en-GB"/>
              </w:rPr>
              <w:t xml:space="preserve">cooperation between domestic and </w:t>
            </w:r>
            <w:r>
              <w:rPr>
                <w:rFonts w:ascii="Times New Roman" w:hAnsi="Times New Roman"/>
                <w:noProof/>
                <w:color w:val="006100"/>
                <w:sz w:val="20"/>
                <w:szCs w:val="20"/>
                <w:lang w:val="en-GB"/>
              </w:rPr>
              <w:t>international</w:t>
            </w:r>
            <w:r w:rsidRPr="00C076DB">
              <w:rPr>
                <w:rFonts w:ascii="Times New Roman" w:hAnsi="Times New Roman"/>
                <w:noProof/>
                <w:color w:val="006100"/>
                <w:sz w:val="20"/>
                <w:szCs w:val="20"/>
                <w:lang w:val="en-GB"/>
              </w:rPr>
              <w:t xml:space="preserve"> research institutions</w:t>
            </w:r>
            <w:r>
              <w:rPr>
                <w:rFonts w:ascii="Times New Roman" w:hAnsi="Times New Roman"/>
                <w:noProof/>
                <w:color w:val="006100"/>
                <w:sz w:val="20"/>
                <w:szCs w:val="20"/>
                <w:lang w:val="en-GB"/>
              </w:rPr>
              <w:t>;</w:t>
            </w:r>
            <w:r w:rsidRPr="00C076DB">
              <w:rPr>
                <w:rFonts w:ascii="Times New Roman" w:hAnsi="Times New Roman"/>
                <w:noProof/>
                <w:color w:val="006100"/>
                <w:sz w:val="20"/>
                <w:szCs w:val="20"/>
                <w:lang w:val="en-GB"/>
              </w:rPr>
              <w:t xml:space="preserve"> </w:t>
            </w:r>
          </w:p>
          <w:p w14:paraId="50B4B336" w14:textId="35808B9E" w:rsidR="005B3789" w:rsidRPr="00DF3E83" w:rsidRDefault="005B3789" w:rsidP="00B34544">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 promotion</w:t>
            </w:r>
            <w:r w:rsidRPr="00C076DB">
              <w:rPr>
                <w:rFonts w:ascii="Times New Roman" w:hAnsi="Times New Roman"/>
                <w:noProof/>
                <w:color w:val="006100"/>
                <w:sz w:val="20"/>
                <w:szCs w:val="20"/>
                <w:lang w:val="en-GB"/>
              </w:rPr>
              <w:t xml:space="preserve"> of career opportunities in Slovakia</w:t>
            </w:r>
            <w:r>
              <w:rPr>
                <w:rFonts w:ascii="Times New Roman" w:hAnsi="Times New Roman"/>
                <w:noProof/>
                <w:color w:val="006100"/>
                <w:sz w:val="20"/>
                <w:szCs w:val="20"/>
                <w:lang w:val="en-GB"/>
              </w:rPr>
              <w:t>.</w:t>
            </w:r>
          </w:p>
        </w:tc>
      </w:tr>
      <w:tr w:rsidR="003E3DD3" w:rsidRPr="00966F54" w14:paraId="50B4B34A" w14:textId="77777777" w:rsidTr="7647D8F3">
        <w:trPr>
          <w:trHeight w:val="570"/>
        </w:trPr>
        <w:tc>
          <w:tcPr>
            <w:tcW w:w="0" w:type="auto"/>
            <w:shd w:val="clear" w:color="auto" w:fill="C6EFCE"/>
            <w:noWrap/>
            <w:hideMark/>
          </w:tcPr>
          <w:p w14:paraId="50B4B338"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7</w:t>
            </w:r>
          </w:p>
        </w:tc>
        <w:tc>
          <w:tcPr>
            <w:tcW w:w="0" w:type="auto"/>
            <w:shd w:val="clear" w:color="auto" w:fill="C6EFCE"/>
            <w:hideMark/>
          </w:tcPr>
          <w:p w14:paraId="50B4B339"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Investment 3: Scholarships for domestic and foreign talented students</w:t>
            </w:r>
          </w:p>
        </w:tc>
        <w:tc>
          <w:tcPr>
            <w:tcW w:w="0" w:type="auto"/>
            <w:shd w:val="clear" w:color="auto" w:fill="C6EFCE"/>
            <w:noWrap/>
            <w:hideMark/>
          </w:tcPr>
          <w:p w14:paraId="50B4B33A"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0" w:type="auto"/>
            <w:shd w:val="clear" w:color="auto" w:fill="C6EFCE"/>
            <w:hideMark/>
          </w:tcPr>
          <w:p w14:paraId="50B4B33B"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 of awarded scholarships for talented students</w:t>
            </w:r>
          </w:p>
        </w:tc>
        <w:tc>
          <w:tcPr>
            <w:tcW w:w="0" w:type="auto"/>
            <w:shd w:val="clear" w:color="auto" w:fill="C6EFCE"/>
            <w:hideMark/>
          </w:tcPr>
          <w:p w14:paraId="50B4B33C" w14:textId="77777777" w:rsidR="005B3789" w:rsidRPr="00DF3E83" w:rsidRDefault="005B3789">
            <w:pPr>
              <w:spacing w:after="0"/>
              <w:rPr>
                <w:rFonts w:ascii="Times New Roman" w:eastAsia="Times New Roman" w:hAnsi="Times New Roman"/>
                <w:noProof/>
                <w:color w:val="006100"/>
                <w:sz w:val="20"/>
                <w:szCs w:val="20"/>
                <w:lang w:val="en-GB"/>
              </w:rPr>
            </w:pPr>
          </w:p>
        </w:tc>
        <w:tc>
          <w:tcPr>
            <w:tcW w:w="0" w:type="auto"/>
            <w:shd w:val="clear" w:color="auto" w:fill="C6EFCE"/>
            <w:noWrap/>
            <w:hideMark/>
          </w:tcPr>
          <w:p w14:paraId="50B4B33D"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0" w:type="auto"/>
            <w:shd w:val="clear" w:color="auto" w:fill="C6EFCE"/>
            <w:noWrap/>
            <w:hideMark/>
          </w:tcPr>
          <w:p w14:paraId="50B4B33E"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0" w:type="auto"/>
            <w:shd w:val="clear" w:color="auto" w:fill="C6EFCE"/>
            <w:noWrap/>
            <w:hideMark/>
          </w:tcPr>
          <w:p w14:paraId="50B4B33F"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4 226</w:t>
            </w:r>
          </w:p>
        </w:tc>
        <w:tc>
          <w:tcPr>
            <w:tcW w:w="0" w:type="auto"/>
            <w:shd w:val="clear" w:color="auto" w:fill="C6EFCE"/>
            <w:noWrap/>
            <w:hideMark/>
          </w:tcPr>
          <w:p w14:paraId="50B4B340"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0" w:type="auto"/>
            <w:shd w:val="clear" w:color="auto" w:fill="C6EFCE"/>
            <w:noWrap/>
            <w:hideMark/>
          </w:tcPr>
          <w:p w14:paraId="50B4B341"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2024</w:t>
            </w:r>
          </w:p>
        </w:tc>
        <w:tc>
          <w:tcPr>
            <w:tcW w:w="0" w:type="auto"/>
            <w:shd w:val="clear" w:color="auto" w:fill="C6EFCE"/>
            <w:hideMark/>
          </w:tcPr>
          <w:p w14:paraId="50B4B342" w14:textId="77777777" w:rsidR="005B3789" w:rsidRDefault="005B3789">
            <w:pPr>
              <w:spacing w:after="0"/>
              <w:rPr>
                <w:rFonts w:ascii="Times New Roman" w:hAnsi="Times New Roman"/>
                <w:noProof/>
                <w:color w:val="006100"/>
                <w:sz w:val="20"/>
                <w:szCs w:val="20"/>
                <w:lang w:val="en-GB"/>
              </w:rPr>
            </w:pPr>
            <w:r w:rsidRPr="389AEE8A">
              <w:rPr>
                <w:rFonts w:ascii="Times New Roman" w:hAnsi="Times New Roman"/>
                <w:noProof/>
                <w:color w:val="006100"/>
                <w:sz w:val="20"/>
                <w:szCs w:val="20"/>
                <w:lang w:val="en-GB"/>
              </w:rPr>
              <w:t xml:space="preserve">Award at least 4 226 scholarships for: </w:t>
            </w:r>
          </w:p>
          <w:p w14:paraId="50B4B343" w14:textId="77777777" w:rsidR="005B3789" w:rsidRPr="00B25450" w:rsidRDefault="005B3789" w:rsidP="003E3DD3">
            <w:pPr>
              <w:pStyle w:val="ListParagraph"/>
              <w:numPr>
                <w:ilvl w:val="0"/>
                <w:numId w:val="36"/>
              </w:numPr>
              <w:spacing w:after="0" w:line="279" w:lineRule="auto"/>
              <w:rPr>
                <w:rFonts w:ascii="Times New Roman" w:hAnsi="Times New Roman"/>
                <w:noProof/>
                <w:color w:val="006100"/>
                <w:sz w:val="20"/>
                <w:lang w:val="en-GB"/>
              </w:rPr>
            </w:pPr>
            <w:r w:rsidRPr="00C74FB0">
              <w:rPr>
                <w:rFonts w:ascii="Times New Roman" w:hAnsi="Times New Roman"/>
                <w:noProof/>
                <w:color w:val="006100"/>
                <w:sz w:val="20"/>
                <w:lang w:val="en-GB"/>
              </w:rPr>
              <w:t>most talented domestic students</w:t>
            </w:r>
            <w:r>
              <w:rPr>
                <w:rFonts w:ascii="Times New Roman" w:hAnsi="Times New Roman"/>
                <w:noProof/>
                <w:color w:val="006100"/>
                <w:sz w:val="20"/>
                <w:lang w:val="en-GB"/>
              </w:rPr>
              <w:t xml:space="preserve"> </w:t>
            </w:r>
            <w:r w:rsidRPr="005A60A1">
              <w:rPr>
                <w:rFonts w:ascii="Times New Roman" w:hAnsi="Times New Roman"/>
                <w:noProof/>
                <w:color w:val="006100"/>
                <w:sz w:val="20"/>
                <w:lang w:val="en-GB"/>
              </w:rPr>
              <w:t xml:space="preserve">– </w:t>
            </w:r>
            <w:r>
              <w:rPr>
                <w:rFonts w:ascii="Times New Roman" w:hAnsi="Times New Roman"/>
                <w:noProof/>
                <w:color w:val="006100"/>
                <w:sz w:val="20"/>
                <w:lang w:val="en-GB"/>
              </w:rPr>
              <w:t>taking into account</w:t>
            </w:r>
            <w:r w:rsidRPr="005A60A1">
              <w:rPr>
                <w:rFonts w:ascii="Times New Roman" w:hAnsi="Times New Roman"/>
                <w:noProof/>
                <w:color w:val="006100"/>
                <w:sz w:val="20"/>
                <w:lang w:val="en-GB"/>
              </w:rPr>
              <w:t xml:space="preserve"> their high-school graduation grade</w:t>
            </w:r>
            <w:r>
              <w:rPr>
                <w:rFonts w:ascii="Times New Roman" w:hAnsi="Times New Roman"/>
                <w:noProof/>
                <w:color w:val="006100"/>
                <w:sz w:val="20"/>
                <w:lang w:val="en-GB"/>
              </w:rPr>
              <w:t>;</w:t>
            </w:r>
            <w:r w:rsidRPr="005A60A1">
              <w:rPr>
                <w:rFonts w:ascii="Times New Roman" w:hAnsi="Times New Roman"/>
                <w:noProof/>
                <w:color w:val="006100"/>
                <w:sz w:val="20"/>
                <w:lang w:val="en-GB"/>
              </w:rPr>
              <w:t xml:space="preserve"> </w:t>
            </w:r>
          </w:p>
          <w:p w14:paraId="50B4B344" w14:textId="77777777" w:rsidR="005B3789" w:rsidRDefault="005B3789" w:rsidP="003E3DD3">
            <w:pPr>
              <w:pStyle w:val="ListParagraph"/>
              <w:numPr>
                <w:ilvl w:val="0"/>
                <w:numId w:val="36"/>
              </w:numPr>
              <w:spacing w:after="0" w:line="279" w:lineRule="auto"/>
              <w:rPr>
                <w:rFonts w:ascii="Times New Roman" w:hAnsi="Times New Roman"/>
                <w:noProof/>
                <w:color w:val="006100"/>
                <w:sz w:val="20"/>
                <w:lang w:val="en-GB"/>
              </w:rPr>
            </w:pPr>
            <w:r w:rsidRPr="00B25450">
              <w:rPr>
                <w:rFonts w:ascii="Times New Roman" w:hAnsi="Times New Roman"/>
                <w:noProof/>
                <w:color w:val="006100"/>
                <w:sz w:val="20"/>
                <w:lang w:val="en-GB"/>
              </w:rPr>
              <w:t>top talents from abroad</w:t>
            </w:r>
            <w:r>
              <w:rPr>
                <w:rFonts w:ascii="Times New Roman" w:hAnsi="Times New Roman"/>
                <w:noProof/>
                <w:color w:val="006100"/>
                <w:sz w:val="20"/>
                <w:lang w:val="en-GB"/>
              </w:rPr>
              <w:t xml:space="preserve"> </w:t>
            </w:r>
            <w:r w:rsidRPr="00D74C46">
              <w:rPr>
                <w:rFonts w:ascii="Times New Roman" w:hAnsi="Times New Roman"/>
                <w:noProof/>
                <w:color w:val="006100"/>
                <w:sz w:val="20"/>
                <w:lang w:val="en-GB"/>
              </w:rPr>
              <w:t>– measured by standardised international tests</w:t>
            </w:r>
            <w:r>
              <w:rPr>
                <w:rFonts w:ascii="Times New Roman" w:hAnsi="Times New Roman"/>
                <w:noProof/>
                <w:color w:val="006100"/>
                <w:sz w:val="20"/>
                <w:lang w:val="en-GB"/>
              </w:rPr>
              <w:t>;</w:t>
            </w:r>
            <w:r w:rsidRPr="00C74FB0">
              <w:rPr>
                <w:rFonts w:ascii="Times New Roman" w:hAnsi="Times New Roman"/>
                <w:noProof/>
                <w:color w:val="006100"/>
                <w:sz w:val="20"/>
                <w:lang w:val="en-GB"/>
              </w:rPr>
              <w:t xml:space="preserve"> and</w:t>
            </w:r>
          </w:p>
          <w:p w14:paraId="50B4B345" w14:textId="77777777" w:rsidR="005B3789" w:rsidRPr="00B25450" w:rsidRDefault="005B3789" w:rsidP="003E3DD3">
            <w:pPr>
              <w:pStyle w:val="ListParagraph"/>
              <w:numPr>
                <w:ilvl w:val="0"/>
                <w:numId w:val="36"/>
              </w:numPr>
              <w:spacing w:after="0" w:line="279" w:lineRule="auto"/>
              <w:rPr>
                <w:rFonts w:ascii="Times New Roman" w:hAnsi="Times New Roman"/>
                <w:noProof/>
                <w:color w:val="006100"/>
                <w:sz w:val="20"/>
                <w:lang w:val="en-GB"/>
              </w:rPr>
            </w:pPr>
            <w:r w:rsidRPr="00B25450">
              <w:rPr>
                <w:rFonts w:ascii="Times New Roman" w:hAnsi="Times New Roman"/>
                <w:noProof/>
                <w:color w:val="006100"/>
                <w:sz w:val="20"/>
                <w:lang w:val="en-GB"/>
              </w:rPr>
              <w:t>talented socially disadvantaged students</w:t>
            </w:r>
            <w:r>
              <w:rPr>
                <w:rFonts w:ascii="Times New Roman" w:hAnsi="Times New Roman"/>
                <w:noProof/>
                <w:color w:val="006100"/>
                <w:sz w:val="20"/>
                <w:lang w:val="en-GB"/>
              </w:rPr>
              <w:t xml:space="preserve"> </w:t>
            </w:r>
            <w:r w:rsidRPr="00026CFC">
              <w:rPr>
                <w:rFonts w:ascii="Times New Roman" w:hAnsi="Times New Roman"/>
                <w:noProof/>
                <w:color w:val="006100"/>
                <w:sz w:val="20"/>
                <w:lang w:val="en-GB"/>
              </w:rPr>
              <w:t xml:space="preserve">– </w:t>
            </w:r>
            <w:r>
              <w:rPr>
                <w:rFonts w:ascii="Times New Roman" w:hAnsi="Times New Roman"/>
                <w:noProof/>
                <w:color w:val="006100"/>
                <w:sz w:val="20"/>
                <w:lang w:val="en-GB"/>
              </w:rPr>
              <w:t>taking into account</w:t>
            </w:r>
            <w:r w:rsidRPr="00026CFC">
              <w:rPr>
                <w:rFonts w:ascii="Times New Roman" w:hAnsi="Times New Roman"/>
                <w:noProof/>
                <w:color w:val="006100"/>
                <w:sz w:val="20"/>
                <w:lang w:val="en-GB"/>
              </w:rPr>
              <w:t xml:space="preserve"> their high-school graduation grade</w:t>
            </w:r>
            <w:r w:rsidRPr="00B25450">
              <w:rPr>
                <w:rFonts w:ascii="Times New Roman" w:hAnsi="Times New Roman"/>
                <w:noProof/>
                <w:color w:val="006100"/>
                <w:sz w:val="20"/>
                <w:lang w:val="en-GB"/>
              </w:rPr>
              <w:t xml:space="preserve">. </w:t>
            </w:r>
          </w:p>
          <w:p w14:paraId="50B4B346" w14:textId="77777777" w:rsidR="005B3789" w:rsidRDefault="005B3789">
            <w:pPr>
              <w:spacing w:after="0"/>
              <w:rPr>
                <w:rFonts w:ascii="Times New Roman" w:eastAsia="Times New Roman" w:hAnsi="Times New Roman"/>
                <w:noProof/>
                <w:color w:val="006100"/>
                <w:sz w:val="20"/>
                <w:szCs w:val="20"/>
                <w:lang w:val="en-GB"/>
              </w:rPr>
            </w:pPr>
          </w:p>
          <w:p w14:paraId="50B4B347" w14:textId="77777777" w:rsidR="005B3789" w:rsidRDefault="005B3789">
            <w:pPr>
              <w:spacing w:after="0"/>
              <w:rPr>
                <w:rFonts w:ascii="Times New Roman" w:eastAsia="Times New Roman" w:hAnsi="Times New Roman"/>
                <w:noProof/>
                <w:color w:val="006100"/>
                <w:sz w:val="20"/>
                <w:szCs w:val="20"/>
                <w:lang w:val="en-GB"/>
              </w:rPr>
            </w:pPr>
            <w:r w:rsidRPr="00544E48">
              <w:rPr>
                <w:rFonts w:ascii="Times New Roman" w:eastAsia="Times New Roman" w:hAnsi="Times New Roman"/>
                <w:noProof/>
                <w:color w:val="006100"/>
                <w:sz w:val="20"/>
                <w:szCs w:val="20"/>
                <w:lang w:val="en-GB"/>
              </w:rPr>
              <w:t xml:space="preserve">The </w:t>
            </w:r>
            <w:r>
              <w:rPr>
                <w:rFonts w:ascii="Times New Roman" w:eastAsia="Times New Roman" w:hAnsi="Times New Roman"/>
                <w:noProof/>
                <w:color w:val="006100"/>
                <w:sz w:val="20"/>
                <w:szCs w:val="20"/>
                <w:lang w:val="en-GB"/>
              </w:rPr>
              <w:t>RRF</w:t>
            </w:r>
            <w:r w:rsidRPr="00544E48">
              <w:rPr>
                <w:rFonts w:ascii="Times New Roman" w:eastAsia="Times New Roman" w:hAnsi="Times New Roman"/>
                <w:noProof/>
                <w:color w:val="006100"/>
                <w:sz w:val="20"/>
                <w:szCs w:val="20"/>
                <w:lang w:val="en-GB"/>
              </w:rPr>
              <w:t xml:space="preserve"> shall support students entering </w:t>
            </w:r>
            <w:r w:rsidRPr="009A48AC">
              <w:rPr>
                <w:rFonts w:ascii="Times New Roman" w:eastAsia="Times New Roman" w:hAnsi="Times New Roman"/>
                <w:noProof/>
                <w:color w:val="006100"/>
                <w:sz w:val="20"/>
                <w:szCs w:val="20"/>
                <w:lang w:val="en-GB"/>
              </w:rPr>
              <w:t>a higher education institution</w:t>
            </w:r>
            <w:r>
              <w:rPr>
                <w:rFonts w:ascii="Times New Roman" w:eastAsia="Times New Roman" w:hAnsi="Times New Roman"/>
                <w:noProof/>
                <w:color w:val="006100"/>
                <w:sz w:val="20"/>
                <w:szCs w:val="20"/>
                <w:lang w:val="en-GB"/>
              </w:rPr>
              <w:t xml:space="preserve"> </w:t>
            </w:r>
            <w:r w:rsidRPr="00544E48">
              <w:rPr>
                <w:rFonts w:ascii="Times New Roman" w:eastAsia="Times New Roman" w:hAnsi="Times New Roman"/>
                <w:noProof/>
                <w:color w:val="006100"/>
                <w:sz w:val="20"/>
                <w:szCs w:val="20"/>
                <w:lang w:val="en-GB"/>
              </w:rPr>
              <w:t>between 2022 and 2024</w:t>
            </w:r>
            <w:r>
              <w:rPr>
                <w:rFonts w:ascii="Times New Roman" w:eastAsia="Times New Roman" w:hAnsi="Times New Roman"/>
                <w:noProof/>
                <w:color w:val="006100"/>
                <w:sz w:val="20"/>
                <w:szCs w:val="20"/>
                <w:lang w:val="en-GB"/>
              </w:rPr>
              <w:t>.</w:t>
            </w:r>
          </w:p>
          <w:p w14:paraId="50B4B349" w14:textId="1F78FD06" w:rsidR="005B3789" w:rsidRPr="00DF3E83" w:rsidRDefault="005B3789" w:rsidP="00B34544">
            <w:pPr>
              <w:spacing w:after="0"/>
              <w:rPr>
                <w:rFonts w:ascii="Times New Roman" w:eastAsia="Times New Roman" w:hAnsi="Times New Roman"/>
                <w:noProof/>
                <w:color w:val="006100"/>
                <w:sz w:val="20"/>
                <w:szCs w:val="20"/>
                <w:lang w:val="en-GB"/>
              </w:rPr>
            </w:pPr>
            <w:r w:rsidRPr="00770BE5">
              <w:rPr>
                <w:rFonts w:ascii="Times New Roman" w:eastAsia="Times New Roman" w:hAnsi="Times New Roman"/>
                <w:noProof/>
                <w:color w:val="006100"/>
                <w:sz w:val="20"/>
                <w:szCs w:val="20"/>
                <w:lang w:val="en-GB"/>
              </w:rPr>
              <w:t>The scheme shall provide scholarships for selected students during three years of higher education studies</w:t>
            </w:r>
            <w:r w:rsidRPr="001876A5">
              <w:rPr>
                <w:rFonts w:ascii="Times New Roman" w:eastAsia="Times New Roman" w:hAnsi="Times New Roman"/>
                <w:noProof/>
                <w:color w:val="006100"/>
                <w:sz w:val="20"/>
                <w:szCs w:val="20"/>
                <w:lang w:val="en-GB"/>
              </w:rPr>
              <w:t xml:space="preserve">. </w:t>
            </w:r>
            <w:r w:rsidRPr="00770BE5">
              <w:rPr>
                <w:rFonts w:ascii="Times New Roman" w:eastAsia="Times New Roman" w:hAnsi="Times New Roman"/>
                <w:noProof/>
                <w:color w:val="006100"/>
                <w:sz w:val="20"/>
                <w:szCs w:val="20"/>
                <w:lang w:val="en-GB"/>
              </w:rPr>
              <w:t>Contracts shall be signed to provide financial incentive for universities receiving the students</w:t>
            </w:r>
            <w:r w:rsidRPr="001876A5">
              <w:rPr>
                <w:rFonts w:ascii="Times New Roman" w:eastAsia="Times New Roman" w:hAnsi="Times New Roman"/>
                <w:noProof/>
                <w:color w:val="006100"/>
                <w:sz w:val="20"/>
                <w:szCs w:val="20"/>
                <w:lang w:val="en-GB"/>
              </w:rPr>
              <w:t>.</w:t>
            </w:r>
          </w:p>
        </w:tc>
      </w:tr>
      <w:tr w:rsidR="003E3DD3" w:rsidRPr="00966F54" w14:paraId="50B4B356" w14:textId="77777777" w:rsidTr="7647D8F3">
        <w:trPr>
          <w:trHeight w:val="171"/>
        </w:trPr>
        <w:tc>
          <w:tcPr>
            <w:tcW w:w="0" w:type="auto"/>
            <w:shd w:val="clear" w:color="auto" w:fill="C6EFCE"/>
            <w:noWrap/>
            <w:hideMark/>
          </w:tcPr>
          <w:p w14:paraId="50B4B34B"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8</w:t>
            </w:r>
          </w:p>
        </w:tc>
        <w:tc>
          <w:tcPr>
            <w:tcW w:w="0" w:type="auto"/>
            <w:shd w:val="clear" w:color="auto" w:fill="C6EFCE"/>
            <w:hideMark/>
          </w:tcPr>
          <w:p w14:paraId="50B4B34C" w14:textId="2AE63A3C"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Investment 4: Promoting internationalisation in the academic environment</w:t>
            </w:r>
          </w:p>
        </w:tc>
        <w:tc>
          <w:tcPr>
            <w:tcW w:w="0" w:type="auto"/>
            <w:shd w:val="clear" w:color="auto" w:fill="C6EFCE"/>
            <w:noWrap/>
            <w:hideMark/>
          </w:tcPr>
          <w:p w14:paraId="50B4B34D"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0" w:type="auto"/>
            <w:shd w:val="clear" w:color="auto" w:fill="C6EFCE"/>
            <w:hideMark/>
          </w:tcPr>
          <w:p w14:paraId="50B4B34E"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Strategy for internationalisation of universities</w:t>
            </w:r>
          </w:p>
        </w:tc>
        <w:tc>
          <w:tcPr>
            <w:tcW w:w="0" w:type="auto"/>
            <w:shd w:val="clear" w:color="auto" w:fill="C6EFCE"/>
            <w:hideMark/>
          </w:tcPr>
          <w:p w14:paraId="50B4B34F"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Government adoption of the strategy</w:t>
            </w:r>
          </w:p>
        </w:tc>
        <w:tc>
          <w:tcPr>
            <w:tcW w:w="0" w:type="auto"/>
            <w:shd w:val="clear" w:color="auto" w:fill="C6EFCE"/>
            <w:noWrap/>
            <w:hideMark/>
          </w:tcPr>
          <w:p w14:paraId="50B4B350"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51"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52"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0" w:type="auto"/>
            <w:shd w:val="clear" w:color="auto" w:fill="C6EFCE"/>
            <w:noWrap/>
            <w:hideMark/>
          </w:tcPr>
          <w:p w14:paraId="50B4B353"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0" w:type="auto"/>
            <w:shd w:val="clear" w:color="auto" w:fill="C6EFCE"/>
            <w:noWrap/>
            <w:hideMark/>
          </w:tcPr>
          <w:p w14:paraId="50B4B354"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2021</w:t>
            </w:r>
          </w:p>
        </w:tc>
        <w:tc>
          <w:tcPr>
            <w:tcW w:w="0" w:type="auto"/>
            <w:shd w:val="clear" w:color="auto" w:fill="C6EFCE"/>
            <w:hideMark/>
          </w:tcPr>
          <w:p w14:paraId="50B4B355"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Adoption of an internationalisation strategy for universities, aiming at proposing measures to support the preparation of joint study programmes, attracting foreign students and academics, or implementing systemic institutional changes in Slovak universities.</w:t>
            </w:r>
          </w:p>
        </w:tc>
      </w:tr>
      <w:tr w:rsidR="003E3DD3" w:rsidRPr="00966F54" w14:paraId="50B4B367" w14:textId="77777777" w:rsidTr="7647D8F3">
        <w:trPr>
          <w:trHeight w:val="2120"/>
        </w:trPr>
        <w:tc>
          <w:tcPr>
            <w:tcW w:w="0" w:type="auto"/>
            <w:shd w:val="clear" w:color="auto" w:fill="C6EFCE"/>
            <w:noWrap/>
            <w:hideMark/>
          </w:tcPr>
          <w:p w14:paraId="50B4B357"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9</w:t>
            </w:r>
          </w:p>
        </w:tc>
        <w:tc>
          <w:tcPr>
            <w:tcW w:w="0" w:type="auto"/>
            <w:shd w:val="clear" w:color="auto" w:fill="C6EFCE"/>
            <w:hideMark/>
          </w:tcPr>
          <w:p w14:paraId="50B4B358"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 – Attracting and retaining talents - Investment 4: Promoting internationalisation in the academic enviroment</w:t>
            </w:r>
          </w:p>
        </w:tc>
        <w:tc>
          <w:tcPr>
            <w:tcW w:w="0" w:type="auto"/>
            <w:shd w:val="clear" w:color="auto" w:fill="C6EFCE"/>
            <w:noWrap/>
            <w:hideMark/>
          </w:tcPr>
          <w:p w14:paraId="50B4B359"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0" w:type="auto"/>
            <w:shd w:val="clear" w:color="auto" w:fill="C6EFCE"/>
            <w:hideMark/>
          </w:tcPr>
          <w:p w14:paraId="50B4B35A"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projects </w:t>
            </w:r>
            <w:r>
              <w:rPr>
                <w:rFonts w:ascii="Times New Roman" w:hAnsi="Times New Roman"/>
                <w:noProof/>
                <w:color w:val="006100"/>
                <w:sz w:val="20"/>
                <w:lang w:val="en-GB"/>
              </w:rPr>
              <w:t>aimed at</w:t>
            </w:r>
            <w:r w:rsidRPr="00DF3E83">
              <w:rPr>
                <w:rFonts w:ascii="Times New Roman" w:hAnsi="Times New Roman"/>
                <w:noProof/>
                <w:color w:val="006100"/>
                <w:sz w:val="20"/>
                <w:lang w:val="en-GB"/>
              </w:rPr>
              <w:t xml:space="preserve"> internationalisation of </w:t>
            </w:r>
            <w:r>
              <w:rPr>
                <w:rFonts w:ascii="Times New Roman" w:hAnsi="Times New Roman"/>
                <w:noProof/>
                <w:color w:val="006100"/>
                <w:sz w:val="20"/>
                <w:lang w:val="en-GB"/>
              </w:rPr>
              <w:t>Slovak higher education institutions or</w:t>
            </w:r>
            <w:r w:rsidRPr="00DF3E83">
              <w:rPr>
                <w:rFonts w:ascii="Times New Roman" w:hAnsi="Times New Roman"/>
                <w:noProof/>
                <w:color w:val="006100"/>
                <w:sz w:val="20"/>
                <w:lang w:val="en-GB"/>
              </w:rPr>
              <w:t xml:space="preserve"> research institutions</w:t>
            </w:r>
          </w:p>
        </w:tc>
        <w:tc>
          <w:tcPr>
            <w:tcW w:w="0" w:type="auto"/>
            <w:shd w:val="clear" w:color="auto" w:fill="C6EFCE"/>
            <w:hideMark/>
          </w:tcPr>
          <w:p w14:paraId="50B4B35B" w14:textId="77777777" w:rsidR="005B3789" w:rsidRPr="00DF3E83" w:rsidRDefault="005B3789">
            <w:pPr>
              <w:spacing w:after="0"/>
              <w:rPr>
                <w:rFonts w:ascii="Times New Roman" w:eastAsia="Times New Roman" w:hAnsi="Times New Roman"/>
                <w:noProof/>
                <w:color w:val="006100"/>
                <w:sz w:val="20"/>
                <w:szCs w:val="20"/>
                <w:lang w:val="en-GB"/>
              </w:rPr>
            </w:pPr>
          </w:p>
        </w:tc>
        <w:tc>
          <w:tcPr>
            <w:tcW w:w="0" w:type="auto"/>
            <w:shd w:val="clear" w:color="auto" w:fill="C6EFCE"/>
            <w:noWrap/>
            <w:hideMark/>
          </w:tcPr>
          <w:p w14:paraId="50B4B35C" w14:textId="77777777" w:rsidR="005B3789" w:rsidRPr="00DF3E83" w:rsidRDefault="005B3789">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0" w:type="auto"/>
            <w:shd w:val="clear" w:color="auto" w:fill="C6EFCE"/>
            <w:noWrap/>
            <w:hideMark/>
          </w:tcPr>
          <w:p w14:paraId="50B4B35D"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0" w:type="auto"/>
            <w:shd w:val="clear" w:color="auto" w:fill="C6EFCE"/>
            <w:noWrap/>
            <w:hideMark/>
          </w:tcPr>
          <w:p w14:paraId="50B4B35E" w14:textId="77777777" w:rsidR="005B3789" w:rsidRPr="00DF3E83" w:rsidRDefault="005B3789">
            <w:pPr>
              <w:spacing w:after="0"/>
              <w:jc w:val="right"/>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28</w:t>
            </w:r>
          </w:p>
        </w:tc>
        <w:tc>
          <w:tcPr>
            <w:tcW w:w="0" w:type="auto"/>
            <w:shd w:val="clear" w:color="auto" w:fill="C6EFCE"/>
            <w:noWrap/>
            <w:hideMark/>
          </w:tcPr>
          <w:p w14:paraId="50B4B35F"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0" w:type="auto"/>
            <w:shd w:val="clear" w:color="auto" w:fill="C6EFCE"/>
            <w:noWrap/>
            <w:hideMark/>
          </w:tcPr>
          <w:p w14:paraId="50B4B360" w14:textId="77777777" w:rsidR="005B3789" w:rsidRPr="00DF3E83" w:rsidRDefault="005B3789">
            <w:pPr>
              <w:spacing w:after="0"/>
              <w:jc w:val="center"/>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0" w:type="auto"/>
            <w:shd w:val="clear" w:color="auto" w:fill="C6EFCE"/>
            <w:hideMark/>
          </w:tcPr>
          <w:p w14:paraId="50B4B363" w14:textId="16E4BE74" w:rsidR="005B3789" w:rsidRPr="00DF3E83" w:rsidRDefault="0016072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A</w:t>
            </w:r>
            <w:r w:rsidRPr="3A4F107B">
              <w:rPr>
                <w:rFonts w:ascii="Times New Roman" w:hAnsi="Times New Roman"/>
                <w:noProof/>
                <w:color w:val="006100"/>
                <w:sz w:val="20"/>
                <w:szCs w:val="20"/>
                <w:lang w:val="en-GB"/>
              </w:rPr>
              <w:t xml:space="preserve">t </w:t>
            </w:r>
            <w:r w:rsidR="71BE40D8" w:rsidRPr="3A4F107B">
              <w:rPr>
                <w:rFonts w:ascii="Times New Roman" w:hAnsi="Times New Roman"/>
                <w:noProof/>
                <w:color w:val="006100"/>
                <w:sz w:val="20"/>
                <w:szCs w:val="20"/>
                <w:lang w:val="en-GB"/>
              </w:rPr>
              <w:t>least 28 projects</w:t>
            </w:r>
            <w:r>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 xml:space="preserve"> aimed at internationalisation of Slovak higher education institutions or research institutions</w:t>
            </w:r>
            <w:r>
              <w:rPr>
                <w:rFonts w:ascii="Times New Roman" w:hAnsi="Times New Roman"/>
                <w:noProof/>
                <w:color w:val="006100"/>
                <w:sz w:val="20"/>
                <w:szCs w:val="20"/>
                <w:lang w:val="en-GB"/>
              </w:rPr>
              <w:t>,</w:t>
            </w:r>
            <w:r w:rsidR="005B3789">
              <w:rPr>
                <w:rFonts w:ascii="Times New Roman" w:hAnsi="Times New Roman"/>
                <w:noProof/>
                <w:color w:val="006100"/>
                <w:sz w:val="20"/>
                <w:szCs w:val="20"/>
                <w:lang w:val="en-GB"/>
              </w:rPr>
              <w:t xml:space="preserve"> shall </w:t>
            </w:r>
            <w:r w:rsidR="00AF346B">
              <w:rPr>
                <w:rFonts w:ascii="Times New Roman" w:hAnsi="Times New Roman"/>
                <w:noProof/>
                <w:color w:val="006100"/>
                <w:sz w:val="20"/>
                <w:szCs w:val="20"/>
                <w:lang w:val="en-GB"/>
              </w:rPr>
              <w:t xml:space="preserve">result </w:t>
            </w:r>
            <w:r w:rsidR="005B3789">
              <w:rPr>
                <w:rFonts w:ascii="Times New Roman" w:hAnsi="Times New Roman"/>
                <w:noProof/>
                <w:color w:val="006100"/>
                <w:sz w:val="20"/>
                <w:szCs w:val="20"/>
                <w:lang w:val="en-GB"/>
              </w:rPr>
              <w:t>either</w:t>
            </w:r>
            <w:r w:rsidR="00AF346B">
              <w:rPr>
                <w:rFonts w:ascii="Times New Roman" w:hAnsi="Times New Roman"/>
                <w:noProof/>
                <w:color w:val="006100"/>
                <w:sz w:val="20"/>
                <w:szCs w:val="20"/>
                <w:lang w:val="en-GB"/>
              </w:rPr>
              <w:t xml:space="preserve"> in</w:t>
            </w:r>
            <w:r w:rsidR="005B3789">
              <w:rPr>
                <w:rFonts w:ascii="Times New Roman" w:hAnsi="Times New Roman"/>
                <w:noProof/>
                <w:color w:val="006100"/>
                <w:sz w:val="20"/>
                <w:szCs w:val="20"/>
                <w:lang w:val="en-GB"/>
              </w:rPr>
              <w:t>:</w:t>
            </w:r>
          </w:p>
          <w:p w14:paraId="6533DE31" w14:textId="09D579A4" w:rsidR="008D41DE" w:rsidRDefault="005B3789" w:rsidP="713F2C50">
            <w:pPr>
              <w:spacing w:after="0"/>
              <w:rPr>
                <w:rFonts w:ascii="Times New Roman" w:hAnsi="Times New Roman"/>
                <w:noProof/>
                <w:color w:val="006100"/>
                <w:sz w:val="20"/>
                <w:szCs w:val="20"/>
                <w:lang w:val="en-GB"/>
              </w:rPr>
            </w:pPr>
            <w:r w:rsidRPr="713F2C50">
              <w:rPr>
                <w:rFonts w:ascii="Times New Roman" w:hAnsi="Times New Roman"/>
                <w:noProof/>
                <w:color w:val="006100"/>
                <w:sz w:val="20"/>
                <w:szCs w:val="20"/>
                <w:lang w:val="en-GB"/>
              </w:rPr>
              <w:t xml:space="preserve">a) </w:t>
            </w:r>
            <w:r w:rsidR="00AF346B" w:rsidRPr="00455B37">
              <w:rPr>
                <w:rFonts w:ascii="Times New Roman" w:hAnsi="Times New Roman"/>
                <w:noProof/>
                <w:color w:val="006100"/>
                <w:sz w:val="20"/>
                <w:szCs w:val="20"/>
                <w:lang w:val="en-GB"/>
              </w:rPr>
              <w:t xml:space="preserve">the </w:t>
            </w:r>
            <w:r w:rsidR="001C5FED" w:rsidRPr="00455B37">
              <w:rPr>
                <w:rFonts w:ascii="Times New Roman" w:hAnsi="Times New Roman"/>
                <w:noProof/>
                <w:color w:val="006100"/>
                <w:sz w:val="20"/>
                <w:szCs w:val="20"/>
                <w:lang w:val="en-GB"/>
              </w:rPr>
              <w:t>adop</w:t>
            </w:r>
            <w:r w:rsidR="00AF346B" w:rsidRPr="00455B37">
              <w:rPr>
                <w:rFonts w:ascii="Times New Roman" w:hAnsi="Times New Roman"/>
                <w:noProof/>
                <w:color w:val="006100"/>
                <w:sz w:val="20"/>
                <w:szCs w:val="20"/>
                <w:lang w:val="en-GB"/>
              </w:rPr>
              <w:t>tion of</w:t>
            </w:r>
            <w:r w:rsidR="739B5A96" w:rsidRPr="00455B37">
              <w:rPr>
                <w:rFonts w:ascii="Times New Roman" w:hAnsi="Times New Roman"/>
                <w:noProof/>
                <w:color w:val="006100"/>
                <w:sz w:val="20"/>
                <w:szCs w:val="20"/>
                <w:lang w:val="en-GB"/>
              </w:rPr>
              <w:t xml:space="preserve"> </w:t>
            </w:r>
            <w:r w:rsidR="00A1690C" w:rsidRPr="00455B37">
              <w:rPr>
                <w:rFonts w:ascii="Times New Roman" w:hAnsi="Times New Roman"/>
                <w:noProof/>
                <w:color w:val="006100"/>
                <w:sz w:val="20"/>
                <w:szCs w:val="20"/>
                <w:lang w:val="en-GB"/>
              </w:rPr>
              <w:t>an action plan based on the evaluation of</w:t>
            </w:r>
            <w:r w:rsidRPr="713F2C50">
              <w:rPr>
                <w:rFonts w:ascii="Times New Roman" w:hAnsi="Times New Roman"/>
                <w:noProof/>
                <w:color w:val="006100"/>
                <w:sz w:val="20"/>
                <w:szCs w:val="20"/>
                <w:lang w:val="en-GB"/>
              </w:rPr>
              <w:t xml:space="preserve"> the internationalisation activities at the level of higher education institutions or research institutions</w:t>
            </w:r>
            <w:r w:rsidR="008D41DE" w:rsidRPr="713F2C50">
              <w:rPr>
                <w:rFonts w:ascii="Times New Roman" w:hAnsi="Times New Roman"/>
                <w:noProof/>
                <w:color w:val="006100"/>
                <w:sz w:val="20"/>
                <w:szCs w:val="20"/>
                <w:lang w:val="en-GB"/>
              </w:rPr>
              <w:t>; or</w:t>
            </w:r>
          </w:p>
          <w:p w14:paraId="50B4B364" w14:textId="41B47921" w:rsidR="005B3789" w:rsidRDefault="267CB518" w:rsidP="713F2C50">
            <w:pPr>
              <w:spacing w:after="0"/>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b)</w:t>
            </w:r>
            <w:r w:rsidR="71BE40D8" w:rsidRPr="3A4F107B">
              <w:rPr>
                <w:rFonts w:ascii="Times New Roman" w:hAnsi="Times New Roman"/>
                <w:noProof/>
                <w:color w:val="006100"/>
                <w:sz w:val="20"/>
                <w:szCs w:val="20"/>
                <w:lang w:val="en-GB"/>
              </w:rPr>
              <w:t xml:space="preserve"> </w:t>
            </w:r>
            <w:r w:rsidR="0006304B">
              <w:rPr>
                <w:rFonts w:ascii="Times New Roman" w:hAnsi="Times New Roman"/>
                <w:noProof/>
                <w:color w:val="006100"/>
                <w:sz w:val="20"/>
                <w:szCs w:val="20"/>
                <w:lang w:val="en-GB"/>
              </w:rPr>
              <w:t xml:space="preserve">the </w:t>
            </w:r>
            <w:r w:rsidR="000C32B2">
              <w:rPr>
                <w:rFonts w:ascii="Times New Roman" w:hAnsi="Times New Roman"/>
                <w:noProof/>
                <w:color w:val="006100"/>
                <w:sz w:val="20"/>
                <w:szCs w:val="20"/>
                <w:lang w:val="en-GB"/>
              </w:rPr>
              <w:t>introducti</w:t>
            </w:r>
            <w:r w:rsidR="004D0062">
              <w:rPr>
                <w:rFonts w:ascii="Times New Roman" w:hAnsi="Times New Roman"/>
                <w:noProof/>
                <w:color w:val="006100"/>
                <w:sz w:val="20"/>
                <w:szCs w:val="20"/>
                <w:lang w:val="en-GB"/>
              </w:rPr>
              <w:t>o</w:t>
            </w:r>
            <w:r w:rsidR="000C32B2">
              <w:rPr>
                <w:rFonts w:ascii="Times New Roman" w:hAnsi="Times New Roman"/>
                <w:noProof/>
                <w:color w:val="006100"/>
                <w:sz w:val="20"/>
                <w:szCs w:val="20"/>
                <w:lang w:val="en-GB"/>
              </w:rPr>
              <w:t xml:space="preserve">n </w:t>
            </w:r>
            <w:r w:rsidR="0006304B">
              <w:rPr>
                <w:rFonts w:ascii="Times New Roman" w:hAnsi="Times New Roman"/>
                <w:noProof/>
                <w:color w:val="006100"/>
                <w:sz w:val="20"/>
                <w:szCs w:val="20"/>
                <w:lang w:val="en-GB"/>
              </w:rPr>
              <w:t>of</w:t>
            </w:r>
            <w:r w:rsidR="32338228" w:rsidRPr="3A4F107B">
              <w:rPr>
                <w:rFonts w:ascii="Times New Roman" w:hAnsi="Times New Roman"/>
                <w:noProof/>
                <w:color w:val="006100"/>
                <w:sz w:val="20"/>
                <w:szCs w:val="20"/>
                <w:lang w:val="en-GB"/>
              </w:rPr>
              <w:t xml:space="preserve"> </w:t>
            </w:r>
            <w:r w:rsidR="000C32B2">
              <w:rPr>
                <w:rFonts w:ascii="Times New Roman" w:hAnsi="Times New Roman"/>
                <w:noProof/>
                <w:color w:val="006100"/>
                <w:sz w:val="20"/>
                <w:szCs w:val="20"/>
                <w:lang w:val="en-GB"/>
              </w:rPr>
              <w:t>selected</w:t>
            </w:r>
            <w:r w:rsidR="5FFB01E2" w:rsidRPr="3A4F107B">
              <w:rPr>
                <w:rFonts w:ascii="Times New Roman" w:hAnsi="Times New Roman"/>
                <w:noProof/>
                <w:color w:val="006100"/>
                <w:sz w:val="20"/>
                <w:szCs w:val="20"/>
                <w:lang w:val="en-GB"/>
              </w:rPr>
              <w:t xml:space="preserve"> </w:t>
            </w:r>
            <w:r w:rsidR="004B1B43">
              <w:rPr>
                <w:rFonts w:ascii="Times New Roman" w:hAnsi="Times New Roman"/>
                <w:noProof/>
                <w:color w:val="006100"/>
                <w:sz w:val="20"/>
                <w:szCs w:val="20"/>
                <w:lang w:val="en-GB"/>
              </w:rPr>
              <w:t xml:space="preserve">short-term </w:t>
            </w:r>
            <w:r w:rsidR="005C3D91">
              <w:rPr>
                <w:rFonts w:ascii="Times New Roman" w:hAnsi="Times New Roman"/>
                <w:noProof/>
                <w:color w:val="006100"/>
                <w:sz w:val="20"/>
                <w:szCs w:val="20"/>
                <w:lang w:val="en-GB"/>
              </w:rPr>
              <w:t xml:space="preserve">measures </w:t>
            </w:r>
            <w:r w:rsidR="32338228" w:rsidRPr="3A4F107B">
              <w:rPr>
                <w:rFonts w:ascii="Times New Roman" w:hAnsi="Times New Roman"/>
                <w:noProof/>
                <w:color w:val="006100"/>
                <w:sz w:val="20"/>
                <w:szCs w:val="20"/>
                <w:lang w:val="en-GB"/>
              </w:rPr>
              <w:t>recommended</w:t>
            </w:r>
            <w:r w:rsidR="44A8345F" w:rsidRPr="3A4F107B">
              <w:rPr>
                <w:rFonts w:ascii="Times New Roman" w:hAnsi="Times New Roman"/>
                <w:noProof/>
                <w:color w:val="006100"/>
                <w:sz w:val="20"/>
                <w:szCs w:val="20"/>
                <w:lang w:val="en-GB"/>
              </w:rPr>
              <w:t xml:space="preserve"> </w:t>
            </w:r>
            <w:r w:rsidR="457B1DAB" w:rsidRPr="3A4F107B">
              <w:rPr>
                <w:rFonts w:ascii="Times New Roman" w:hAnsi="Times New Roman"/>
                <w:noProof/>
                <w:color w:val="006100"/>
                <w:sz w:val="20"/>
                <w:szCs w:val="20"/>
                <w:lang w:val="en-GB"/>
              </w:rPr>
              <w:t>in</w:t>
            </w:r>
            <w:r w:rsidR="71BE40D8" w:rsidRPr="3A4F107B">
              <w:rPr>
                <w:rFonts w:ascii="Times New Roman" w:hAnsi="Times New Roman"/>
                <w:noProof/>
                <w:color w:val="006100"/>
                <w:sz w:val="20"/>
                <w:szCs w:val="20"/>
                <w:lang w:val="en-GB"/>
              </w:rPr>
              <w:t xml:space="preserve"> the </w:t>
            </w:r>
            <w:r w:rsidR="5FC6E6A1" w:rsidRPr="3A4F107B">
              <w:rPr>
                <w:rFonts w:ascii="Times New Roman" w:hAnsi="Times New Roman"/>
                <w:noProof/>
                <w:color w:val="006100"/>
                <w:sz w:val="20"/>
                <w:szCs w:val="20"/>
                <w:lang w:val="en-GB"/>
              </w:rPr>
              <w:t>action plan</w:t>
            </w:r>
            <w:r w:rsidR="3B0EB3EC" w:rsidRPr="3A4F107B">
              <w:rPr>
                <w:rFonts w:ascii="Times New Roman" w:hAnsi="Times New Roman"/>
                <w:noProof/>
                <w:color w:val="006100"/>
                <w:sz w:val="20"/>
                <w:szCs w:val="20"/>
                <w:lang w:val="en-GB"/>
              </w:rPr>
              <w:t xml:space="preserve"> developed under point a)</w:t>
            </w:r>
            <w:r w:rsidR="71BE40D8" w:rsidRPr="3A4F107B">
              <w:rPr>
                <w:rFonts w:ascii="Times New Roman" w:hAnsi="Times New Roman"/>
                <w:noProof/>
                <w:color w:val="006100"/>
                <w:sz w:val="20"/>
                <w:szCs w:val="20"/>
                <w:lang w:val="en-GB"/>
              </w:rPr>
              <w:t>; or</w:t>
            </w:r>
          </w:p>
          <w:p w14:paraId="50B4B366" w14:textId="7F8F93BC" w:rsidR="005B3789" w:rsidRPr="00DF3E83" w:rsidRDefault="1EEE17ED" w:rsidP="00B34544">
            <w:pPr>
              <w:spacing w:after="0"/>
              <w:rPr>
                <w:rFonts w:ascii="Times New Roman" w:eastAsia="Times New Roman" w:hAnsi="Times New Roman"/>
                <w:noProof/>
                <w:color w:val="006100"/>
                <w:sz w:val="20"/>
                <w:szCs w:val="20"/>
                <w:lang w:val="en-GB"/>
              </w:rPr>
            </w:pPr>
            <w:r w:rsidRPr="3A4F107B">
              <w:rPr>
                <w:rFonts w:ascii="Times New Roman" w:hAnsi="Times New Roman"/>
                <w:noProof/>
                <w:color w:val="006100"/>
                <w:sz w:val="20"/>
                <w:szCs w:val="20"/>
                <w:lang w:val="en-GB"/>
              </w:rPr>
              <w:t>c</w:t>
            </w:r>
            <w:r w:rsidR="71BE40D8" w:rsidRPr="3A4F107B">
              <w:rPr>
                <w:rFonts w:ascii="Times New Roman" w:hAnsi="Times New Roman"/>
                <w:noProof/>
                <w:color w:val="006100"/>
                <w:sz w:val="20"/>
                <w:szCs w:val="20"/>
                <w:lang w:val="en-GB"/>
              </w:rPr>
              <w:t xml:space="preserve">) </w:t>
            </w:r>
            <w:r w:rsidR="0006304B">
              <w:rPr>
                <w:rFonts w:ascii="Times New Roman" w:hAnsi="Times New Roman"/>
                <w:noProof/>
                <w:color w:val="006100"/>
                <w:sz w:val="20"/>
                <w:szCs w:val="20"/>
                <w:lang w:val="en-GB"/>
              </w:rPr>
              <w:t>the</w:t>
            </w:r>
            <w:r w:rsidR="71BE40D8" w:rsidRPr="3A4F107B">
              <w:rPr>
                <w:rFonts w:ascii="Times New Roman" w:hAnsi="Times New Roman"/>
                <w:noProof/>
                <w:color w:val="006100"/>
                <w:sz w:val="20"/>
                <w:szCs w:val="20"/>
                <w:lang w:val="en-GB"/>
              </w:rPr>
              <w:t xml:space="preserve"> participation of Slovak higher education institutions in </w:t>
            </w:r>
            <w:r w:rsidR="1FFE4B2B" w:rsidRPr="3A4F107B">
              <w:rPr>
                <w:rFonts w:ascii="Times New Roman" w:hAnsi="Times New Roman"/>
                <w:noProof/>
                <w:color w:val="006100"/>
                <w:sz w:val="20"/>
                <w:szCs w:val="20"/>
                <w:lang w:val="en-GB"/>
              </w:rPr>
              <w:t>international</w:t>
            </w:r>
            <w:r w:rsidR="71BE40D8" w:rsidRPr="3A4F107B">
              <w:rPr>
                <w:rFonts w:ascii="Times New Roman" w:hAnsi="Times New Roman"/>
                <w:noProof/>
                <w:color w:val="006100"/>
                <w:sz w:val="20"/>
                <w:szCs w:val="20"/>
                <w:lang w:val="en-GB"/>
              </w:rPr>
              <w:t xml:space="preserve"> fair</w:t>
            </w:r>
            <w:r w:rsidR="25C7EDC2" w:rsidRPr="3A4F107B">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s</w:t>
            </w:r>
            <w:r w:rsidR="6CC1C709" w:rsidRPr="3A4F107B">
              <w:rPr>
                <w:rFonts w:ascii="Times New Roman" w:hAnsi="Times New Roman"/>
                <w:noProof/>
                <w:color w:val="006100"/>
                <w:sz w:val="20"/>
                <w:szCs w:val="20"/>
                <w:lang w:val="en-GB"/>
              </w:rPr>
              <w:t>)</w:t>
            </w:r>
            <w:r w:rsidR="796D166A" w:rsidRPr="3A4F107B">
              <w:rPr>
                <w:rFonts w:ascii="Times New Roman" w:hAnsi="Times New Roman"/>
                <w:noProof/>
                <w:color w:val="006100"/>
                <w:sz w:val="20"/>
                <w:szCs w:val="20"/>
                <w:lang w:val="en-GB"/>
              </w:rPr>
              <w:t xml:space="preserve"> or event</w:t>
            </w:r>
            <w:r w:rsidR="000F5973">
              <w:rPr>
                <w:rFonts w:ascii="Times New Roman" w:hAnsi="Times New Roman"/>
                <w:noProof/>
                <w:color w:val="006100"/>
                <w:sz w:val="20"/>
                <w:szCs w:val="20"/>
                <w:lang w:val="en-GB"/>
              </w:rPr>
              <w:t>(</w:t>
            </w:r>
            <w:r w:rsidR="796D166A" w:rsidRPr="3A4F107B">
              <w:rPr>
                <w:rFonts w:ascii="Times New Roman" w:hAnsi="Times New Roman"/>
                <w:noProof/>
                <w:color w:val="006100"/>
                <w:sz w:val="20"/>
                <w:szCs w:val="20"/>
                <w:lang w:val="en-GB"/>
              </w:rPr>
              <w:t>s</w:t>
            </w:r>
            <w:r w:rsidR="000F5973">
              <w:rPr>
                <w:rFonts w:ascii="Times New Roman" w:hAnsi="Times New Roman"/>
                <w:noProof/>
                <w:color w:val="006100"/>
                <w:sz w:val="20"/>
                <w:szCs w:val="20"/>
                <w:lang w:val="en-GB"/>
              </w:rPr>
              <w:t>)</w:t>
            </w:r>
            <w:r w:rsidR="0065440C">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 xml:space="preserve"> and student recruitment event</w:t>
            </w:r>
            <w:r w:rsidR="2F795CAC" w:rsidRPr="3A4F107B">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s</w:t>
            </w:r>
            <w:r w:rsidR="79889253" w:rsidRPr="3A4F107B">
              <w:rPr>
                <w:rFonts w:ascii="Times New Roman" w:hAnsi="Times New Roman"/>
                <w:noProof/>
                <w:color w:val="006100"/>
                <w:sz w:val="20"/>
                <w:szCs w:val="20"/>
                <w:lang w:val="en-GB"/>
              </w:rPr>
              <w:t>)</w:t>
            </w:r>
            <w:r w:rsidR="71BE40D8" w:rsidRPr="3A4F107B">
              <w:rPr>
                <w:rFonts w:ascii="Times New Roman" w:hAnsi="Times New Roman"/>
                <w:noProof/>
                <w:color w:val="006100"/>
                <w:sz w:val="20"/>
                <w:szCs w:val="20"/>
                <w:lang w:val="en-GB"/>
              </w:rPr>
              <w:t xml:space="preserve"> abroad</w:t>
            </w:r>
            <w:r w:rsidR="00BF3BF0">
              <w:rPr>
                <w:rFonts w:ascii="Times New Roman" w:hAnsi="Times New Roman"/>
                <w:noProof/>
                <w:color w:val="006100"/>
                <w:sz w:val="20"/>
                <w:szCs w:val="20"/>
                <w:lang w:val="en-GB"/>
              </w:rPr>
              <w:t>.</w:t>
            </w:r>
          </w:p>
        </w:tc>
      </w:tr>
    </w:tbl>
    <w:p w14:paraId="50B4B368" w14:textId="77777777" w:rsidR="005B3789" w:rsidRDefault="005B3789" w:rsidP="003E3DD3">
      <w:pPr>
        <w:rPr>
          <w:noProof/>
          <w:lang w:val="en-GB"/>
        </w:rPr>
        <w:sectPr w:rsidR="005B3789" w:rsidSect="003E3DD3">
          <w:headerReference w:type="even" r:id="rId131"/>
          <w:headerReference w:type="default" r:id="rId132"/>
          <w:footerReference w:type="even" r:id="rId133"/>
          <w:footerReference w:type="default" r:id="rId134"/>
          <w:headerReference w:type="first" r:id="rId135"/>
          <w:footerReference w:type="first" r:id="rId136"/>
          <w:pgSz w:w="15840" w:h="12240" w:orient="landscape"/>
          <w:pgMar w:top="1134" w:right="1134" w:bottom="1134" w:left="1134" w:header="567" w:footer="567" w:gutter="0"/>
          <w:cols w:space="720"/>
          <w:docGrid w:linePitch="360"/>
        </w:sectPr>
      </w:pPr>
    </w:p>
    <w:p w14:paraId="50B4B369" w14:textId="77777777" w:rsidR="005B3789" w:rsidRPr="00264BAD" w:rsidRDefault="005B3789" w:rsidP="003E3DD3">
      <w:pPr>
        <w:pStyle w:val="Heading2"/>
        <w:rPr>
          <w:rFonts w:ascii="Times New Roman" w:hAnsi="Times New Roman" w:cs="Times New Roman"/>
          <w:b/>
          <w:noProof/>
          <w:color w:val="auto"/>
          <w:sz w:val="24"/>
          <w:szCs w:val="24"/>
          <w:lang w:val="en-GB"/>
        </w:rPr>
      </w:pPr>
      <w:r w:rsidRPr="00264BAD">
        <w:rPr>
          <w:rFonts w:ascii="Times New Roman" w:hAnsi="Times New Roman" w:cs="Times New Roman"/>
          <w:b/>
          <w:noProof/>
          <w:color w:val="auto"/>
          <w:sz w:val="24"/>
          <w:szCs w:val="24"/>
          <w:lang w:val="en-GB"/>
        </w:rPr>
        <w:t>COMPONENT 11: Modern and accessible healthcare</w:t>
      </w:r>
    </w:p>
    <w:p w14:paraId="50B4B36A"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6A098F68">
        <w:rPr>
          <w:rFonts w:ascii="Times New Roman" w:hAnsi="Times New Roman"/>
          <w:noProof/>
          <w:lang w:val="en-GB"/>
        </w:rPr>
        <w:t xml:space="preserve">The objective of this component of the Slovak recovery and resilience plan is to create a modern, accessible and efficient hospital network that provides quality healthcare, an attractive environment for staff, efficient processes and healthy management. The aim is also to increase the availability of emergency health services, building on the needs of the new hospital network, and to strengthen primary care, which is intended to be an essential integration point for patient care. </w:t>
      </w:r>
    </w:p>
    <w:p w14:paraId="50B4B36B"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The component includes five reforms and four investments.</w:t>
      </w:r>
    </w:p>
    <w:p w14:paraId="50B4B36C" w14:textId="240F8C7D"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36D" w14:textId="77777777" w:rsidR="005B3789" w:rsidRPr="00DF3E83" w:rsidRDefault="005B3789" w:rsidP="003E3DD3">
      <w:pPr>
        <w:tabs>
          <w:tab w:val="left" w:pos="851"/>
        </w:tabs>
        <w:spacing w:before="120" w:after="120" w:line="240" w:lineRule="auto"/>
        <w:jc w:val="both"/>
        <w:rPr>
          <w:rFonts w:ascii="Times New Roman" w:hAnsi="Times New Roman"/>
          <w:b/>
          <w:i/>
          <w:noProof/>
          <w:lang w:val="en-GB"/>
        </w:rPr>
      </w:pPr>
      <w:r w:rsidRPr="00DF3E83">
        <w:rPr>
          <w:rFonts w:ascii="Times New Roman" w:hAnsi="Times New Roman"/>
          <w:noProof/>
          <w:lang w:val="en-GB"/>
        </w:rPr>
        <w:t>The component addresses the Country Specific Recommendation 1 from 2020 that refers to the strengthening of the resilience of the health system in the areas of health workforce, critical medical products and infrastructure; and the improvement of primary care provision and coordination between types of care.</w:t>
      </w:r>
    </w:p>
    <w:p w14:paraId="50B4B36E" w14:textId="77777777" w:rsidR="005B3789" w:rsidRPr="00DF3E83" w:rsidRDefault="005B3789" w:rsidP="003E3DD3">
      <w:pPr>
        <w:tabs>
          <w:tab w:val="left" w:pos="851"/>
        </w:tabs>
        <w:spacing w:before="120" w:after="120" w:line="240" w:lineRule="auto"/>
        <w:jc w:val="both"/>
        <w:rPr>
          <w:rFonts w:ascii="Times New Roman" w:hAnsi="Times New Roman"/>
          <w:b/>
          <w:i/>
          <w:noProof/>
          <w:lang w:val="en-GB"/>
        </w:rPr>
      </w:pPr>
      <w:r w:rsidRPr="00DF3E83">
        <w:rPr>
          <w:rFonts w:ascii="Times New Roman" w:hAnsi="Times New Roman"/>
          <w:b/>
          <w:noProof/>
          <w:u w:val="single"/>
          <w:lang w:val="en-GB"/>
        </w:rPr>
        <w:t xml:space="preserve">A.1. </w:t>
      </w:r>
      <w:r w:rsidRPr="00DF3E83">
        <w:rPr>
          <w:rFonts w:ascii="Times New Roman" w:hAnsi="Times New Roman"/>
          <w:b/>
          <w:noProof/>
          <w:u w:val="single"/>
          <w:lang w:val="en-GB"/>
        </w:rPr>
        <w:tab/>
        <w:t>Description of the reforms and investments for non-repayable financial support</w:t>
      </w:r>
    </w:p>
    <w:p w14:paraId="50B4B36F" w14:textId="77777777" w:rsidR="005B3789" w:rsidRPr="00DF3E83" w:rsidRDefault="005B3789" w:rsidP="003E3DD3">
      <w:pPr>
        <w:tabs>
          <w:tab w:val="left" w:pos="851"/>
        </w:tabs>
        <w:spacing w:before="120" w:after="120" w:line="240" w:lineRule="auto"/>
        <w:jc w:val="both"/>
        <w:rPr>
          <w:rFonts w:ascii="Times New Roman" w:hAnsi="Times New Roman"/>
          <w:b/>
          <w:noProof/>
          <w:lang w:val="en-GB"/>
        </w:rPr>
      </w:pPr>
      <w:r w:rsidRPr="00081288">
        <w:rPr>
          <w:rFonts w:ascii="Times New Roman" w:hAnsi="Times New Roman"/>
          <w:b/>
          <w:noProof/>
          <w:lang w:val="en-GB"/>
        </w:rPr>
        <w:t>Reform 1: Optimisation</w:t>
      </w:r>
      <w:r w:rsidRPr="00DF3E83">
        <w:rPr>
          <w:rFonts w:ascii="Times New Roman" w:hAnsi="Times New Roman"/>
          <w:b/>
          <w:noProof/>
          <w:lang w:val="en-GB"/>
        </w:rPr>
        <w:t xml:space="preserve"> of the hospital network</w:t>
      </w:r>
    </w:p>
    <w:p w14:paraId="50B4B370"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6CA4E8DF">
        <w:rPr>
          <w:rFonts w:ascii="Times New Roman" w:hAnsi="Times New Roman"/>
          <w:noProof/>
          <w:lang w:val="en-GB"/>
        </w:rPr>
        <w:t xml:space="preserve">The objective of the reform is to improve the quality and efficiency of inpatient healthcare through the definition of the typology and hierarchy of inpatient care, as well as the definition of minimum conditions for the provision of medical services. </w:t>
      </w:r>
    </w:p>
    <w:p w14:paraId="50B4B371"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2949DDAA">
        <w:rPr>
          <w:rFonts w:ascii="Times New Roman" w:hAnsi="Times New Roman"/>
          <w:noProof/>
          <w:lang w:val="en-GB"/>
        </w:rPr>
        <w:t xml:space="preserve">The </w:t>
      </w:r>
      <w:r w:rsidRPr="009A48AC">
        <w:rPr>
          <w:rFonts w:ascii="Times New Roman" w:hAnsi="Times New Roman"/>
          <w:noProof/>
          <w:lang w:val="en-GB"/>
        </w:rPr>
        <w:t>measure consists in</w:t>
      </w:r>
      <w:r w:rsidRPr="2949DDAA">
        <w:rPr>
          <w:rFonts w:ascii="Times New Roman" w:hAnsi="Times New Roman"/>
          <w:noProof/>
          <w:lang w:val="en-GB"/>
        </w:rPr>
        <w:t xml:space="preserve"> defining profiles of hospitals. A profile means a set of compulsory services and other requirements a provider at a certain level must comply with. After changing the profile, certain hospitals will be obliged to cover several services grouped under the specified profile. Some will broaden the scope of activity, others are expected to transform acute beds’ departments into long-term care departments.</w:t>
      </w:r>
    </w:p>
    <w:p w14:paraId="50B4B372" w14:textId="77777777" w:rsidR="005B3789" w:rsidRDefault="005B3789" w:rsidP="003E3DD3">
      <w:pPr>
        <w:tabs>
          <w:tab w:val="left" w:pos="851"/>
        </w:tabs>
        <w:spacing w:before="120" w:after="120" w:line="240" w:lineRule="auto"/>
        <w:jc w:val="both"/>
        <w:rPr>
          <w:rFonts w:ascii="Times New Roman" w:hAnsi="Times New Roman"/>
          <w:b/>
          <w:bCs/>
          <w:noProof/>
          <w:lang w:val="en-GB"/>
        </w:rPr>
      </w:pPr>
      <w:r w:rsidRPr="00081288">
        <w:rPr>
          <w:rFonts w:ascii="Times New Roman" w:hAnsi="Times New Roman"/>
          <w:b/>
          <w:bCs/>
          <w:noProof/>
          <w:lang w:val="en-GB"/>
        </w:rPr>
        <w:t>Reform 2:</w:t>
      </w:r>
      <w:r w:rsidRPr="6CA4E8DF">
        <w:rPr>
          <w:rFonts w:ascii="Times New Roman" w:hAnsi="Times New Roman"/>
          <w:b/>
          <w:bCs/>
          <w:noProof/>
          <w:lang w:val="en-GB"/>
        </w:rPr>
        <w:t xml:space="preserve"> Reform of the preparation of health investment projects</w:t>
      </w:r>
    </w:p>
    <w:p w14:paraId="50B4B373"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The Ministry of Health in a close cooperation with the Ministry of Finance shall adopt the plan for all health investment projects. The plan shall be accompanied with the methodology for evaluating health investments, which shall determine decision-making criteria based on financial, medical, societal and socio-economic benefits.</w:t>
      </w:r>
    </w:p>
    <w:p w14:paraId="50B4B374"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implementation of the reform shall be completed by 30 June 2022. </w:t>
      </w:r>
    </w:p>
    <w:p w14:paraId="50B4B375" w14:textId="77777777" w:rsidR="005B3789" w:rsidRDefault="005B3789" w:rsidP="003E3DD3">
      <w:pPr>
        <w:tabs>
          <w:tab w:val="left" w:pos="851"/>
        </w:tabs>
        <w:spacing w:before="120" w:after="120" w:line="240" w:lineRule="auto"/>
        <w:jc w:val="both"/>
        <w:rPr>
          <w:rFonts w:ascii="Times New Roman" w:eastAsia="Times New Roman" w:hAnsi="Times New Roman" w:cs="Times New Roman"/>
          <w:noProof/>
          <w:lang w:val="en-GB"/>
        </w:rPr>
      </w:pPr>
      <w:r w:rsidRPr="58E361BC">
        <w:rPr>
          <w:rFonts w:ascii="Times New Roman" w:hAnsi="Times New Roman"/>
          <w:b/>
          <w:noProof/>
          <w:lang w:val="en-GB"/>
        </w:rPr>
        <w:t xml:space="preserve">Reform 3: Centralisation of the management of the largest </w:t>
      </w:r>
      <w:r w:rsidRPr="726F6D2A">
        <w:rPr>
          <w:rFonts w:ascii="Times New Roman" w:hAnsi="Times New Roman"/>
          <w:b/>
          <w:bCs/>
          <w:noProof/>
          <w:lang w:val="en-GB"/>
        </w:rPr>
        <w:t>hospitals</w:t>
      </w:r>
    </w:p>
    <w:p w14:paraId="50B4B376" w14:textId="77777777" w:rsidR="005B3789" w:rsidRDefault="005B3789" w:rsidP="003E3DD3">
      <w:pPr>
        <w:spacing w:before="240" w:after="240" w:line="257" w:lineRule="auto"/>
        <w:jc w:val="both"/>
        <w:rPr>
          <w:rFonts w:ascii="Times New Roman" w:eastAsia="Times New Roman" w:hAnsi="Times New Roman" w:cs="Times New Roman"/>
          <w:noProof/>
          <w:lang w:val="en-GB"/>
        </w:rPr>
      </w:pPr>
      <w:r w:rsidRPr="726F6D2A">
        <w:rPr>
          <w:rFonts w:ascii="Times New Roman" w:eastAsia="Times New Roman" w:hAnsi="Times New Roman" w:cs="Times New Roman"/>
          <w:noProof/>
          <w:lang w:val="en-GB"/>
        </w:rPr>
        <w:t xml:space="preserve">The objective of this measure is to enhance the coordination and efficiency of state-owned hospitals through a central management system. </w:t>
      </w:r>
    </w:p>
    <w:p w14:paraId="50B4B377" w14:textId="77777777" w:rsidR="005B3789" w:rsidRDefault="005B3789" w:rsidP="003E3DD3">
      <w:pPr>
        <w:tabs>
          <w:tab w:val="left" w:pos="851"/>
        </w:tabs>
        <w:spacing w:before="120" w:after="120" w:line="240" w:lineRule="auto"/>
        <w:jc w:val="both"/>
        <w:rPr>
          <w:rFonts w:ascii="Times New Roman" w:eastAsia="Times New Roman" w:hAnsi="Times New Roman" w:cs="Times New Roman"/>
          <w:noProof/>
          <w:lang w:val="en-GB"/>
        </w:rPr>
      </w:pPr>
      <w:r w:rsidRPr="6CA4E8DF">
        <w:rPr>
          <w:rFonts w:ascii="Times New Roman" w:eastAsia="Times New Roman" w:hAnsi="Times New Roman" w:cs="Times New Roman"/>
          <w:noProof/>
          <w:lang w:val="en-GB"/>
        </w:rPr>
        <w:t>This measure consists in establishing a central hospital management body and launching a pilot project involving the 19 hospitals, including 1) central controlling, budgeting, performance planning and monitoring; 2) processes for central purchasing of medicinal products, medical materials, equipment; 3) centralisation of support services; 4) human resources management.</w:t>
      </w:r>
    </w:p>
    <w:p w14:paraId="50B4B378" w14:textId="77777777" w:rsidR="005B3789" w:rsidRDefault="005B3789" w:rsidP="003E3DD3">
      <w:pPr>
        <w:tabs>
          <w:tab w:val="left" w:pos="851"/>
        </w:tabs>
        <w:spacing w:before="120" w:after="120" w:line="240" w:lineRule="auto"/>
        <w:jc w:val="both"/>
        <w:rPr>
          <w:rFonts w:ascii="Times New Roman" w:hAnsi="Times New Roman"/>
          <w:noProof/>
          <w:lang w:val="en-GB"/>
        </w:rPr>
      </w:pPr>
    </w:p>
    <w:p w14:paraId="50B4B379" w14:textId="77777777" w:rsidR="005B3789" w:rsidRPr="00DF3E83" w:rsidRDefault="005B3789" w:rsidP="003E3DD3">
      <w:pPr>
        <w:tabs>
          <w:tab w:val="left" w:pos="851"/>
        </w:tabs>
        <w:spacing w:before="120" w:after="120" w:line="240" w:lineRule="auto"/>
        <w:jc w:val="both"/>
        <w:rPr>
          <w:rFonts w:ascii="Times New Roman" w:hAnsi="Times New Roman"/>
          <w:b/>
          <w:bCs/>
          <w:noProof/>
          <w:lang w:val="en-GB"/>
        </w:rPr>
      </w:pPr>
      <w:r w:rsidRPr="00756A0C">
        <w:rPr>
          <w:rFonts w:ascii="Times New Roman" w:hAnsi="Times New Roman"/>
          <w:b/>
          <w:bCs/>
          <w:noProof/>
          <w:lang w:val="en-GB"/>
        </w:rPr>
        <w:t>Reform 4: Optimising</w:t>
      </w:r>
      <w:r w:rsidRPr="6CA4E8DF">
        <w:rPr>
          <w:rFonts w:ascii="Times New Roman" w:hAnsi="Times New Roman"/>
          <w:b/>
          <w:bCs/>
          <w:noProof/>
          <w:lang w:val="en-GB"/>
        </w:rPr>
        <w:t xml:space="preserve"> the emergency care network and the new definition of emergency care</w:t>
      </w:r>
    </w:p>
    <w:p w14:paraId="50B4B37A"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reform shall address the legal changes needed to increase the universal availability of ambulances within 15 minutes for the required more than 90 % of the country’s population. The amendment of the law provides for the fair geographical distribution of ambulance stations. The emergency care network shall be based on the demand for interventions according to diagnosis and regions, the geographical distribution of ambulance stations, taking into account the road network and infrastructure, the availability of suitable types of hospital facilities, while using mathematical modelling and simulations from real data (such as p-median model). </w:t>
      </w:r>
    </w:p>
    <w:p w14:paraId="50B4B37B"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new definition of emergency care shall be introduced to identify the number of authorised users of ambulance services and how to respond to the demand of these users. </w:t>
      </w:r>
    </w:p>
    <w:p w14:paraId="50B4B37C"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this reform shall be completed by 31 March 2023.</w:t>
      </w:r>
    </w:p>
    <w:p w14:paraId="50B4B37D" w14:textId="77777777" w:rsidR="005B3789" w:rsidRPr="00DF3E83" w:rsidRDefault="005B3789" w:rsidP="003E3DD3">
      <w:pPr>
        <w:tabs>
          <w:tab w:val="left" w:pos="851"/>
        </w:tabs>
        <w:spacing w:before="120" w:after="120" w:line="240" w:lineRule="auto"/>
        <w:jc w:val="both"/>
        <w:rPr>
          <w:rFonts w:ascii="Times New Roman" w:hAnsi="Times New Roman"/>
          <w:b/>
          <w:bCs/>
          <w:noProof/>
          <w:lang w:val="en-GB"/>
        </w:rPr>
      </w:pPr>
      <w:r w:rsidRPr="00756A0C">
        <w:rPr>
          <w:rFonts w:ascii="Times New Roman" w:hAnsi="Times New Roman"/>
          <w:b/>
          <w:bCs/>
          <w:noProof/>
          <w:lang w:val="en-GB"/>
        </w:rPr>
        <w:t>Reform 5: Reform</w:t>
      </w:r>
      <w:r w:rsidRPr="6CA4E8DF">
        <w:rPr>
          <w:rFonts w:ascii="Times New Roman" w:hAnsi="Times New Roman"/>
          <w:b/>
          <w:bCs/>
          <w:noProof/>
          <w:lang w:val="en-GB"/>
        </w:rPr>
        <w:t xml:space="preserve"> of primary care provision for adults, children and youth </w:t>
      </w:r>
    </w:p>
    <w:p w14:paraId="50B4B37E"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The objective of the reform is to ensure access to primary care services in those regions that suffer from a deficit of practising general practitioners (GPs) and paediatricians. The appropriate legislation shall define the requirements for the optimal number and location of GPs and paediatricians over maximum distance (optimal number of the medical doctors defined by the county population and age structure) and to introduce zoning criteria</w:t>
      </w:r>
      <w:r w:rsidRPr="00DF3E83">
        <w:rPr>
          <w:noProof/>
          <w:lang w:val="en-GB"/>
        </w:rPr>
        <w:t xml:space="preserve"> </w:t>
      </w:r>
      <w:r w:rsidRPr="00DF3E83">
        <w:rPr>
          <w:rFonts w:ascii="Times New Roman" w:hAnsi="Times New Roman"/>
          <w:noProof/>
          <w:lang w:val="en-GB"/>
        </w:rPr>
        <w:t xml:space="preserve">and the process of annual evaluation. The purpose of the zoning is to classify territories according to the severity of the identified GP shortages. This detailed map of gaps in primary care provision allow for better targeting of remedial action, including the modulation of incentives for doctors to open new practices in underserved areas. These should then have access to support for general medicine, in particular in the form of financial grants for setting up and equipping GP practices or compensatory payments when opening a new practice in the underserved areas (related to Investment 1). </w:t>
      </w:r>
    </w:p>
    <w:p w14:paraId="50B4B37F"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this reform shall be completed by 30 June 2022.</w:t>
      </w:r>
    </w:p>
    <w:p w14:paraId="50B4B380" w14:textId="77777777" w:rsidR="005B3789" w:rsidRPr="00DF3E83" w:rsidRDefault="005B3789" w:rsidP="003E3DD3">
      <w:pPr>
        <w:tabs>
          <w:tab w:val="left" w:pos="851"/>
        </w:tabs>
        <w:spacing w:before="120" w:after="120" w:line="240" w:lineRule="auto"/>
        <w:jc w:val="both"/>
        <w:rPr>
          <w:rFonts w:ascii="Times New Roman" w:hAnsi="Times New Roman"/>
          <w:b/>
          <w:bCs/>
          <w:noProof/>
          <w:lang w:val="en-GB"/>
        </w:rPr>
      </w:pPr>
      <w:r w:rsidRPr="00EC104A">
        <w:rPr>
          <w:rFonts w:ascii="Times New Roman" w:hAnsi="Times New Roman"/>
          <w:b/>
          <w:bCs/>
          <w:noProof/>
          <w:lang w:val="en-GB"/>
        </w:rPr>
        <w:t>Investment 1: Support</w:t>
      </w:r>
      <w:r w:rsidRPr="6CA4E8DF">
        <w:rPr>
          <w:rFonts w:ascii="Times New Roman" w:hAnsi="Times New Roman"/>
          <w:b/>
          <w:bCs/>
          <w:noProof/>
          <w:lang w:val="en-GB"/>
        </w:rPr>
        <w:t xml:space="preserve"> the opening of new primary care practices in underserved areas </w:t>
      </w:r>
    </w:p>
    <w:p w14:paraId="50B4B381" w14:textId="77777777" w:rsidR="005B3789" w:rsidRDefault="005B3789" w:rsidP="003E3DD3">
      <w:pPr>
        <w:tabs>
          <w:tab w:val="left" w:pos="851"/>
        </w:tabs>
        <w:spacing w:before="120" w:after="120" w:line="240" w:lineRule="auto"/>
        <w:jc w:val="both"/>
        <w:rPr>
          <w:rFonts w:ascii="Times New Roman" w:hAnsi="Times New Roman"/>
          <w:noProof/>
          <w:lang w:val="en-GB"/>
        </w:rPr>
      </w:pPr>
      <w:r w:rsidRPr="6CA4E8DF">
        <w:rPr>
          <w:rFonts w:ascii="Times New Roman" w:hAnsi="Times New Roman"/>
          <w:noProof/>
          <w:lang w:val="en-GB"/>
        </w:rPr>
        <w:t>The objective</w:t>
      </w:r>
      <w:r>
        <w:rPr>
          <w:rFonts w:ascii="Times New Roman" w:hAnsi="Times New Roman"/>
          <w:noProof/>
          <w:lang w:val="en-GB"/>
        </w:rPr>
        <w:t xml:space="preserve"> of this measure</w:t>
      </w:r>
      <w:r w:rsidRPr="6CA4E8DF">
        <w:rPr>
          <w:rFonts w:ascii="Times New Roman" w:hAnsi="Times New Roman"/>
          <w:noProof/>
          <w:lang w:val="en-GB"/>
        </w:rPr>
        <w:t xml:space="preserve"> is to </w:t>
      </w:r>
      <w:r>
        <w:rPr>
          <w:rFonts w:ascii="Times New Roman" w:hAnsi="Times New Roman"/>
          <w:noProof/>
          <w:lang w:val="en-GB"/>
        </w:rPr>
        <w:t xml:space="preserve">ensure adequate healthcare coverage in underserved regions by supporting the establishment of </w:t>
      </w:r>
      <w:r w:rsidRPr="6CA4E8DF">
        <w:rPr>
          <w:rFonts w:ascii="Times New Roman" w:hAnsi="Times New Roman"/>
          <w:noProof/>
          <w:lang w:val="en-GB"/>
        </w:rPr>
        <w:t xml:space="preserve">new </w:t>
      </w:r>
      <w:r>
        <w:rPr>
          <w:rFonts w:ascii="Times New Roman" w:hAnsi="Times New Roman"/>
          <w:noProof/>
          <w:lang w:val="en-GB"/>
        </w:rPr>
        <w:t xml:space="preserve">outpatient </w:t>
      </w:r>
      <w:r w:rsidRPr="6CA4E8DF">
        <w:rPr>
          <w:rFonts w:ascii="Times New Roman" w:hAnsi="Times New Roman"/>
          <w:noProof/>
          <w:lang w:val="en-GB"/>
        </w:rPr>
        <w:t>practices</w:t>
      </w:r>
      <w:r>
        <w:rPr>
          <w:rFonts w:ascii="Times New Roman" w:hAnsi="Times New Roman"/>
          <w:noProof/>
          <w:lang w:val="en-GB"/>
        </w:rPr>
        <w:t xml:space="preserve"> in areas facing a shortage of</w:t>
      </w:r>
      <w:r w:rsidRPr="6CA4E8DF">
        <w:rPr>
          <w:rFonts w:ascii="Times New Roman" w:hAnsi="Times New Roman"/>
          <w:noProof/>
          <w:lang w:val="en-GB"/>
        </w:rPr>
        <w:t xml:space="preserve"> general practitioners for </w:t>
      </w:r>
      <w:r>
        <w:rPr>
          <w:rFonts w:ascii="Times New Roman" w:hAnsi="Times New Roman"/>
          <w:noProof/>
          <w:lang w:val="en-GB"/>
        </w:rPr>
        <w:t xml:space="preserve">both </w:t>
      </w:r>
      <w:r w:rsidRPr="6CA4E8DF">
        <w:rPr>
          <w:rFonts w:ascii="Times New Roman" w:hAnsi="Times New Roman"/>
          <w:noProof/>
          <w:lang w:val="en-GB"/>
        </w:rPr>
        <w:t xml:space="preserve">adult and </w:t>
      </w:r>
      <w:r>
        <w:rPr>
          <w:rFonts w:ascii="Times New Roman" w:hAnsi="Times New Roman"/>
          <w:noProof/>
          <w:lang w:val="en-GB"/>
        </w:rPr>
        <w:t>children.</w:t>
      </w:r>
    </w:p>
    <w:p w14:paraId="50B4B382"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sidRPr="2949DDAA">
        <w:rPr>
          <w:rFonts w:ascii="Times New Roman" w:hAnsi="Times New Roman"/>
          <w:noProof/>
          <w:lang w:val="en-GB"/>
        </w:rPr>
        <w:t xml:space="preserve">The </w:t>
      </w:r>
      <w:r w:rsidRPr="009A48AC">
        <w:rPr>
          <w:rFonts w:ascii="Times New Roman" w:hAnsi="Times New Roman"/>
          <w:noProof/>
          <w:lang w:val="en-GB"/>
        </w:rPr>
        <w:t>measure consists in providing</w:t>
      </w:r>
      <w:r w:rsidRPr="2949DDAA">
        <w:rPr>
          <w:rFonts w:ascii="Times New Roman" w:hAnsi="Times New Roman"/>
          <w:noProof/>
          <w:lang w:val="en-GB"/>
        </w:rPr>
        <w:t xml:space="preserve"> temporary financial support to physicians setting up new outpatient practices, covering either first-year operating costs or initial investment expenses.</w:t>
      </w:r>
    </w:p>
    <w:p w14:paraId="50B4B383" w14:textId="77777777" w:rsidR="005B3789" w:rsidRPr="00123AF3" w:rsidRDefault="005B3789" w:rsidP="003E3DD3">
      <w:pPr>
        <w:tabs>
          <w:tab w:val="left" w:pos="851"/>
        </w:tabs>
        <w:spacing w:before="120" w:after="120" w:line="240" w:lineRule="auto"/>
        <w:jc w:val="both"/>
        <w:rPr>
          <w:rFonts w:ascii="Times New Roman" w:eastAsia="Times New Roman" w:hAnsi="Times New Roman" w:cs="Times New Roman"/>
          <w:b/>
          <w:bCs/>
          <w:noProof/>
          <w:lang w:val="en-GB"/>
        </w:rPr>
      </w:pPr>
      <w:r w:rsidRPr="00EC104A">
        <w:rPr>
          <w:rFonts w:ascii="Times New Roman" w:hAnsi="Times New Roman"/>
          <w:b/>
          <w:bCs/>
          <w:noProof/>
          <w:lang w:val="en-GB"/>
        </w:rPr>
        <w:t>Investment 2: New</w:t>
      </w:r>
      <w:r w:rsidRPr="530B5968">
        <w:rPr>
          <w:rFonts w:ascii="Times New Roman" w:hAnsi="Times New Roman"/>
          <w:b/>
          <w:bCs/>
          <w:noProof/>
          <w:lang w:val="en-GB"/>
        </w:rPr>
        <w:t xml:space="preserve"> hospital network – construction, reconstruction and equipment</w:t>
      </w:r>
    </w:p>
    <w:p w14:paraId="50B4B384" w14:textId="2C3E777B" w:rsidR="005B3789" w:rsidRDefault="005B3789" w:rsidP="003E3DD3">
      <w:pPr>
        <w:tabs>
          <w:tab w:val="left" w:pos="851"/>
        </w:tabs>
        <w:spacing w:before="120" w:after="120" w:line="240" w:lineRule="auto"/>
        <w:jc w:val="both"/>
        <w:rPr>
          <w:rFonts w:ascii="Times New Roman" w:hAnsi="Times New Roman"/>
          <w:noProof/>
          <w:lang w:val="en-GB"/>
        </w:rPr>
      </w:pPr>
      <w:r w:rsidRPr="0F3FF82E">
        <w:rPr>
          <w:rFonts w:ascii="Times New Roman" w:hAnsi="Times New Roman"/>
          <w:noProof/>
          <w:lang w:val="en-GB"/>
        </w:rPr>
        <w:t>The objective of the measure is to upgrade the existing hospital infrastructure and to construct new facilities aligned with the needs of a modern healthcare system</w:t>
      </w:r>
      <w:r w:rsidR="717E0B56" w:rsidRPr="0F3FF82E">
        <w:rPr>
          <w:rFonts w:ascii="Times New Roman" w:hAnsi="Times New Roman"/>
          <w:noProof/>
          <w:lang w:val="en-GB"/>
        </w:rPr>
        <w:t>.</w:t>
      </w:r>
      <w:r w:rsidRPr="0F3FF82E">
        <w:rPr>
          <w:rFonts w:ascii="Times New Roman" w:hAnsi="Times New Roman"/>
          <w:noProof/>
          <w:lang w:val="en-GB"/>
        </w:rPr>
        <w:t xml:space="preserve"> </w:t>
      </w:r>
    </w:p>
    <w:p w14:paraId="50B4B385" w14:textId="77777777" w:rsidR="005B3789" w:rsidRPr="00DF3E83" w:rsidRDefault="005B3789" w:rsidP="003E3DD3">
      <w:pPr>
        <w:tabs>
          <w:tab w:val="left" w:pos="851"/>
        </w:tabs>
        <w:spacing w:before="120" w:after="120" w:line="240" w:lineRule="auto"/>
        <w:jc w:val="both"/>
        <w:rPr>
          <w:rFonts w:ascii="Times New Roman" w:hAnsi="Times New Roman"/>
          <w:noProof/>
          <w:lang w:val="en-GB"/>
        </w:rPr>
      </w:pPr>
      <w:r>
        <w:rPr>
          <w:rFonts w:ascii="Times New Roman" w:hAnsi="Times New Roman"/>
          <w:noProof/>
          <w:lang w:val="en-GB"/>
        </w:rPr>
        <w:t>This measure consists in the construction or reconstruction of hospital facilities expressed by hospital bed capacity.</w:t>
      </w:r>
    </w:p>
    <w:p w14:paraId="50B4B386" w14:textId="77777777" w:rsidR="005B3789" w:rsidRDefault="005B3789" w:rsidP="003E3DD3">
      <w:pPr>
        <w:spacing w:before="240" w:after="240"/>
        <w:jc w:val="both"/>
        <w:rPr>
          <w:rFonts w:ascii="Times New Roman" w:eastAsia="Times New Roman" w:hAnsi="Times New Roman" w:cs="Times New Roman"/>
          <w:noProof/>
          <w:lang w:val="en-GB"/>
        </w:rPr>
      </w:pPr>
      <w:r w:rsidRPr="0F3FF82E">
        <w:rPr>
          <w:rFonts w:ascii="Times New Roman" w:hAnsi="Times New Roman"/>
          <w:b/>
          <w:bCs/>
          <w:noProof/>
          <w:lang w:val="en-GB"/>
        </w:rPr>
        <w:t>Investment 3: Digitalisation in health</w:t>
      </w:r>
    </w:p>
    <w:p w14:paraId="50B4B387" w14:textId="77777777" w:rsidR="005B3789" w:rsidRPr="001A2836" w:rsidRDefault="005B3789" w:rsidP="003E3DD3">
      <w:pPr>
        <w:tabs>
          <w:tab w:val="left" w:pos="851"/>
        </w:tabs>
        <w:spacing w:before="120" w:after="120" w:line="240" w:lineRule="auto"/>
        <w:jc w:val="both"/>
        <w:rPr>
          <w:rFonts w:ascii="Times New Roman" w:hAnsi="Times New Roman"/>
          <w:noProof/>
          <w:lang w:val="en-GB"/>
        </w:rPr>
      </w:pPr>
      <w:r w:rsidRPr="6CA4E8DF">
        <w:rPr>
          <w:rFonts w:ascii="Times New Roman" w:hAnsi="Times New Roman"/>
          <w:noProof/>
          <w:lang w:val="en-GB"/>
        </w:rPr>
        <w:t xml:space="preserve">The </w:t>
      </w:r>
      <w:r>
        <w:rPr>
          <w:rFonts w:ascii="Times New Roman" w:hAnsi="Times New Roman"/>
          <w:noProof/>
          <w:lang w:val="en-GB"/>
        </w:rPr>
        <w:t>objective of this measure is to</w:t>
      </w:r>
      <w:r w:rsidRPr="6CA4E8DF">
        <w:rPr>
          <w:rFonts w:ascii="Times New Roman" w:hAnsi="Times New Roman"/>
          <w:noProof/>
          <w:lang w:val="en-GB"/>
        </w:rPr>
        <w:t xml:space="preserve"> support the implementation of the Reform 3 </w:t>
      </w:r>
      <w:r>
        <w:rPr>
          <w:rFonts w:ascii="Times New Roman" w:hAnsi="Times New Roman"/>
          <w:noProof/>
          <w:lang w:val="en-GB"/>
        </w:rPr>
        <w:t>under</w:t>
      </w:r>
      <w:r w:rsidRPr="6CA4E8DF">
        <w:rPr>
          <w:rFonts w:ascii="Times New Roman" w:hAnsi="Times New Roman"/>
          <w:noProof/>
          <w:lang w:val="en-GB"/>
        </w:rPr>
        <w:t xml:space="preserve"> this component</w:t>
      </w:r>
      <w:r>
        <w:rPr>
          <w:rFonts w:ascii="Times New Roman" w:hAnsi="Times New Roman"/>
          <w:noProof/>
          <w:lang w:val="en-GB"/>
        </w:rPr>
        <w:t>, which focuses on the centralisation of largest hospitals.</w:t>
      </w:r>
      <w:r w:rsidRPr="6CA4E8DF">
        <w:rPr>
          <w:rFonts w:ascii="Times New Roman" w:hAnsi="Times New Roman"/>
          <w:noProof/>
          <w:lang w:val="en-GB"/>
        </w:rPr>
        <w:t xml:space="preserve"> - </w:t>
      </w:r>
      <w:r w:rsidRPr="6CA4E8DF">
        <w:rPr>
          <w:rFonts w:ascii="Times New Roman" w:hAnsi="Times New Roman"/>
          <w:i/>
          <w:iCs/>
          <w:noProof/>
          <w:lang w:val="en-GB"/>
        </w:rPr>
        <w:t>Centralisation of the management of the largest hospital</w:t>
      </w:r>
      <w:r w:rsidRPr="6CA4E8DF">
        <w:rPr>
          <w:rFonts w:ascii="Times New Roman" w:hAnsi="Times New Roman"/>
          <w:noProof/>
          <w:lang w:val="en-GB"/>
        </w:rPr>
        <w:t>s</w:t>
      </w:r>
      <w:r w:rsidRPr="6CA4E8DF">
        <w:rPr>
          <w:rFonts w:ascii="Times New Roman" w:hAnsi="Times New Roman"/>
          <w:b/>
          <w:bCs/>
          <w:noProof/>
          <w:lang w:val="en-GB"/>
        </w:rPr>
        <w:t xml:space="preserve">. </w:t>
      </w:r>
    </w:p>
    <w:p w14:paraId="50B4B388" w14:textId="3D738498" w:rsidR="005B3789" w:rsidRPr="009A48AC" w:rsidRDefault="005B3789" w:rsidP="003E3DD3">
      <w:pPr>
        <w:tabs>
          <w:tab w:val="left" w:pos="851"/>
        </w:tabs>
        <w:spacing w:before="120" w:after="120" w:line="240" w:lineRule="auto"/>
        <w:jc w:val="both"/>
        <w:rPr>
          <w:rFonts w:ascii="Times New Roman" w:hAnsi="Times New Roman"/>
          <w:noProof/>
          <w:lang w:val="en-GB"/>
        </w:rPr>
      </w:pPr>
      <w:r w:rsidRPr="0F3FF82E">
        <w:rPr>
          <w:rFonts w:ascii="Times New Roman" w:hAnsi="Times New Roman"/>
          <w:noProof/>
          <w:lang w:val="en-GB"/>
        </w:rPr>
        <w:t xml:space="preserve">This measure consists in the </w:t>
      </w:r>
      <w:r w:rsidR="73612FD6" w:rsidRPr="0F3FF82E">
        <w:rPr>
          <w:rFonts w:ascii="Times New Roman" w:hAnsi="Times New Roman"/>
          <w:noProof/>
          <w:lang w:val="en-GB"/>
        </w:rPr>
        <w:t xml:space="preserve">procurement </w:t>
      </w:r>
      <w:r w:rsidRPr="0F3FF82E">
        <w:rPr>
          <w:rFonts w:ascii="Times New Roman" w:hAnsi="Times New Roman"/>
          <w:noProof/>
          <w:lang w:val="en-GB"/>
        </w:rPr>
        <w:t xml:space="preserve">of the Central integration platform (CIP) </w:t>
      </w:r>
      <w:r w:rsidR="6F9A2E1C" w:rsidRPr="0F3FF82E">
        <w:rPr>
          <w:rFonts w:ascii="Times New Roman" w:hAnsi="Times New Roman"/>
          <w:noProof/>
          <w:lang w:val="en-GB"/>
        </w:rPr>
        <w:t xml:space="preserve">for </w:t>
      </w:r>
      <w:r w:rsidRPr="0F3FF82E">
        <w:rPr>
          <w:rFonts w:ascii="Times New Roman" w:hAnsi="Times New Roman"/>
          <w:noProof/>
          <w:lang w:val="en-GB"/>
        </w:rPr>
        <w:t>19 hospitals under the responsibility of the Ministry of Health , and in the procurement and installation of medical technology in three cardiovascular institutes to enable the performance of atrial fibrillation surgeries.</w:t>
      </w:r>
    </w:p>
    <w:p w14:paraId="50B4B389" w14:textId="13B2955C" w:rsidR="005B3789" w:rsidRPr="00DF3E83" w:rsidRDefault="71BE40D8" w:rsidP="3A4F107B">
      <w:pPr>
        <w:tabs>
          <w:tab w:val="left" w:pos="851"/>
        </w:tabs>
        <w:spacing w:before="120" w:after="120" w:line="240" w:lineRule="auto"/>
        <w:jc w:val="both"/>
        <w:rPr>
          <w:rFonts w:ascii="Times New Roman" w:hAnsi="Times New Roman"/>
          <w:b/>
          <w:bCs/>
          <w:noProof/>
          <w:lang w:val="en-GB"/>
        </w:rPr>
      </w:pPr>
      <w:r w:rsidRPr="3A4F107B">
        <w:rPr>
          <w:rFonts w:ascii="Times New Roman" w:hAnsi="Times New Roman"/>
          <w:b/>
          <w:bCs/>
          <w:noProof/>
          <w:lang w:val="en-GB"/>
        </w:rPr>
        <w:t>Investment 4: Construction of ambulance stations</w:t>
      </w:r>
    </w:p>
    <w:p w14:paraId="50B4B38A" w14:textId="77777777" w:rsidR="005B3789" w:rsidRDefault="005B3789" w:rsidP="003E3DD3">
      <w:pPr>
        <w:spacing w:before="240" w:after="240"/>
        <w:jc w:val="both"/>
        <w:rPr>
          <w:rFonts w:ascii="Times New Roman" w:eastAsia="Times New Roman" w:hAnsi="Times New Roman" w:cs="Times New Roman"/>
          <w:noProof/>
          <w:lang w:val="en-GB"/>
        </w:rPr>
      </w:pPr>
      <w:r w:rsidRPr="2BA16EF0">
        <w:rPr>
          <w:rFonts w:ascii="Times New Roman" w:eastAsia="Times New Roman" w:hAnsi="Times New Roman" w:cs="Times New Roman"/>
          <w:noProof/>
          <w:lang w:val="en-GB"/>
        </w:rPr>
        <w:t>The objective of this measure is to support the implementation of Reform 1 and Reform 4, aimed at optimising the hospital and emergency care networks, including the reorganisation of ambulance stations.</w:t>
      </w:r>
    </w:p>
    <w:p w14:paraId="50B4B38B" w14:textId="5F625036" w:rsidR="005B3789" w:rsidRPr="00DF3E83" w:rsidRDefault="71BE40D8" w:rsidP="3A4F107B">
      <w:pPr>
        <w:spacing w:before="240" w:after="240" w:line="240" w:lineRule="auto"/>
        <w:jc w:val="both"/>
        <w:rPr>
          <w:rFonts w:ascii="Times New Roman" w:hAnsi="Times New Roman"/>
          <w:i/>
          <w:iCs/>
          <w:noProof/>
          <w:lang w:val="en-GB"/>
        </w:rPr>
      </w:pPr>
      <w:r w:rsidRPr="3A4F107B">
        <w:rPr>
          <w:rFonts w:ascii="Times New Roman" w:eastAsia="Times New Roman" w:hAnsi="Times New Roman" w:cs="Times New Roman"/>
          <w:noProof/>
          <w:lang w:val="en-GB"/>
        </w:rPr>
        <w:t xml:space="preserve">This measure consists in the construction </w:t>
      </w:r>
      <w:r w:rsidR="091DA3B3" w:rsidRPr="3A4F107B">
        <w:rPr>
          <w:rFonts w:ascii="Times New Roman" w:eastAsia="Times New Roman" w:hAnsi="Times New Roman" w:cs="Times New Roman"/>
          <w:noProof/>
          <w:lang w:val="en-GB"/>
        </w:rPr>
        <w:t xml:space="preserve">of </w:t>
      </w:r>
      <w:r w:rsidRPr="3A4F107B">
        <w:rPr>
          <w:rFonts w:ascii="Times New Roman" w:eastAsia="Times New Roman" w:hAnsi="Times New Roman" w:cs="Times New Roman"/>
          <w:noProof/>
          <w:lang w:val="en-GB"/>
        </w:rPr>
        <w:t>ambulance stations, ensuring they meet energy efficiency and fair geographical distribution standards.</w:t>
      </w:r>
    </w:p>
    <w:p w14:paraId="50B4B38C" w14:textId="77777777" w:rsidR="005B3789" w:rsidRPr="00DF3E83" w:rsidRDefault="005B3789" w:rsidP="003E3DD3">
      <w:pPr>
        <w:spacing w:before="120" w:after="120" w:line="240" w:lineRule="auto"/>
        <w:jc w:val="both"/>
        <w:rPr>
          <w:rFonts w:ascii="Times New Roman" w:hAnsi="Times New Roman"/>
          <w:b/>
          <w:noProof/>
          <w:u w:val="single"/>
          <w:lang w:val="en-GB"/>
        </w:rPr>
        <w:sectPr w:rsidR="005B3789" w:rsidRPr="00DF3E83" w:rsidSect="003E3DD3">
          <w:headerReference w:type="even" r:id="rId137"/>
          <w:headerReference w:type="default" r:id="rId138"/>
          <w:footerReference w:type="even" r:id="rId139"/>
          <w:footerReference w:type="default" r:id="rId140"/>
          <w:headerReference w:type="first" r:id="rId141"/>
          <w:footerReference w:type="first" r:id="rId142"/>
          <w:pgSz w:w="12240" w:h="15840"/>
          <w:pgMar w:top="1134" w:right="1134" w:bottom="1134" w:left="1134" w:header="567" w:footer="567" w:gutter="0"/>
          <w:cols w:space="720"/>
          <w:docGrid w:linePitch="360"/>
        </w:sectPr>
      </w:pPr>
    </w:p>
    <w:p w14:paraId="50B4B38D" w14:textId="77777777" w:rsidR="005B3789"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tbl>
      <w:tblPr>
        <w:tblW w:w="14112"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7"/>
        <w:gridCol w:w="1275"/>
        <w:gridCol w:w="1134"/>
        <w:gridCol w:w="1418"/>
        <w:gridCol w:w="1701"/>
        <w:gridCol w:w="1134"/>
        <w:gridCol w:w="992"/>
        <w:gridCol w:w="992"/>
        <w:gridCol w:w="993"/>
        <w:gridCol w:w="708"/>
        <w:gridCol w:w="2628"/>
      </w:tblGrid>
      <w:tr w:rsidR="003E3DD3" w:rsidRPr="005946BC" w14:paraId="50B4B39C" w14:textId="77777777" w:rsidTr="02AD8CF9">
        <w:trPr>
          <w:trHeight w:val="630"/>
          <w:tblHeader/>
        </w:trPr>
        <w:tc>
          <w:tcPr>
            <w:tcW w:w="1137" w:type="dxa"/>
            <w:vMerge w:val="restart"/>
            <w:shd w:val="clear" w:color="auto" w:fill="BDD7EE"/>
            <w:vAlign w:val="center"/>
            <w:hideMark/>
          </w:tcPr>
          <w:p w14:paraId="50B4B38F"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Seq. Num.</w:t>
            </w:r>
          </w:p>
          <w:p w14:paraId="50B4B390"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275" w:type="dxa"/>
            <w:vMerge w:val="restart"/>
            <w:shd w:val="clear" w:color="auto" w:fill="BDD7EE"/>
            <w:vAlign w:val="center"/>
            <w:hideMark/>
          </w:tcPr>
          <w:p w14:paraId="50B4B391"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Related measure (Reform or Investment)</w:t>
            </w:r>
          </w:p>
          <w:p w14:paraId="50B4B392"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134" w:type="dxa"/>
            <w:vMerge w:val="restart"/>
            <w:shd w:val="clear" w:color="auto" w:fill="BDD7EE"/>
            <w:vAlign w:val="center"/>
            <w:hideMark/>
          </w:tcPr>
          <w:p w14:paraId="50B4B393"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Milestone</w:t>
            </w:r>
            <w:r>
              <w:rPr>
                <w:rFonts w:ascii="Times New Roman" w:hAnsi="Times New Roman"/>
                <w:b/>
                <w:noProof/>
                <w:sz w:val="20"/>
                <w:lang w:val="en-GB"/>
              </w:rPr>
              <w:t xml:space="preserve"> </w:t>
            </w:r>
            <w:r w:rsidRPr="00DF3E83">
              <w:rPr>
                <w:rFonts w:ascii="Times New Roman" w:hAnsi="Times New Roman"/>
                <w:b/>
                <w:noProof/>
                <w:sz w:val="20"/>
                <w:lang w:val="en-GB"/>
              </w:rPr>
              <w:t>/</w:t>
            </w:r>
            <w:r>
              <w:rPr>
                <w:rFonts w:ascii="Times New Roman" w:hAnsi="Times New Roman"/>
                <w:b/>
                <w:noProof/>
                <w:sz w:val="20"/>
                <w:lang w:val="en-GB"/>
              </w:rPr>
              <w:t xml:space="preserve"> </w:t>
            </w:r>
            <w:r w:rsidRPr="00DF3E83">
              <w:rPr>
                <w:rFonts w:ascii="Times New Roman" w:hAnsi="Times New Roman"/>
                <w:b/>
                <w:noProof/>
                <w:sz w:val="20"/>
                <w:lang w:val="en-GB"/>
              </w:rPr>
              <w:t>Target</w:t>
            </w:r>
          </w:p>
          <w:p w14:paraId="50B4B394"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418" w:type="dxa"/>
            <w:vMerge w:val="restart"/>
            <w:shd w:val="clear" w:color="auto" w:fill="BDD7EE"/>
            <w:vAlign w:val="center"/>
            <w:hideMark/>
          </w:tcPr>
          <w:p w14:paraId="50B4B395"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Name</w:t>
            </w:r>
          </w:p>
          <w:p w14:paraId="50B4B396"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701" w:type="dxa"/>
            <w:vMerge w:val="restart"/>
            <w:shd w:val="clear" w:color="auto" w:fill="BDD7EE"/>
            <w:vAlign w:val="center"/>
            <w:hideMark/>
          </w:tcPr>
          <w:p w14:paraId="50B4B397"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Qualitative indicators (for milestones)</w:t>
            </w:r>
          </w:p>
          <w:p w14:paraId="50B4B398"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3118" w:type="dxa"/>
            <w:gridSpan w:val="3"/>
            <w:shd w:val="clear" w:color="auto" w:fill="BDD7EE"/>
            <w:vAlign w:val="center"/>
            <w:hideMark/>
          </w:tcPr>
          <w:p w14:paraId="50B4B399"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Quantitative indicators (for targets)</w:t>
            </w:r>
          </w:p>
        </w:tc>
        <w:tc>
          <w:tcPr>
            <w:tcW w:w="1701" w:type="dxa"/>
            <w:gridSpan w:val="2"/>
            <w:shd w:val="clear" w:color="auto" w:fill="BDD7EE"/>
            <w:vAlign w:val="center"/>
            <w:hideMark/>
          </w:tcPr>
          <w:p w14:paraId="50B4B39A"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xml:space="preserve">Indicative timeline for completion </w:t>
            </w:r>
          </w:p>
        </w:tc>
        <w:tc>
          <w:tcPr>
            <w:tcW w:w="2628" w:type="dxa"/>
            <w:vMerge w:val="restart"/>
            <w:shd w:val="clear" w:color="auto" w:fill="BDD7EE"/>
            <w:vAlign w:val="center"/>
            <w:hideMark/>
          </w:tcPr>
          <w:p w14:paraId="50B4B39B"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Description and clear definition of each milestone and target</w:t>
            </w:r>
          </w:p>
        </w:tc>
      </w:tr>
      <w:tr w:rsidR="00813224" w:rsidRPr="00DF3E83" w14:paraId="50B4B3A8" w14:textId="77777777" w:rsidTr="02AD8CF9">
        <w:trPr>
          <w:trHeight w:val="453"/>
          <w:tblHeader/>
        </w:trPr>
        <w:tc>
          <w:tcPr>
            <w:tcW w:w="1137" w:type="dxa"/>
            <w:vMerge/>
            <w:vAlign w:val="center"/>
            <w:hideMark/>
          </w:tcPr>
          <w:p w14:paraId="50B4B39D"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p>
        </w:tc>
        <w:tc>
          <w:tcPr>
            <w:tcW w:w="1275" w:type="dxa"/>
            <w:vMerge/>
            <w:vAlign w:val="center"/>
            <w:hideMark/>
          </w:tcPr>
          <w:p w14:paraId="50B4B39E"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p>
        </w:tc>
        <w:tc>
          <w:tcPr>
            <w:tcW w:w="1134" w:type="dxa"/>
            <w:vMerge/>
            <w:vAlign w:val="center"/>
            <w:hideMark/>
          </w:tcPr>
          <w:p w14:paraId="50B4B39F"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p>
        </w:tc>
        <w:tc>
          <w:tcPr>
            <w:tcW w:w="1418" w:type="dxa"/>
            <w:vMerge/>
            <w:vAlign w:val="center"/>
            <w:hideMark/>
          </w:tcPr>
          <w:p w14:paraId="50B4B3A0"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p>
        </w:tc>
        <w:tc>
          <w:tcPr>
            <w:tcW w:w="1701" w:type="dxa"/>
            <w:vMerge/>
            <w:vAlign w:val="center"/>
            <w:hideMark/>
          </w:tcPr>
          <w:p w14:paraId="50B4B3A1"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p>
        </w:tc>
        <w:tc>
          <w:tcPr>
            <w:tcW w:w="1134" w:type="dxa"/>
            <w:shd w:val="clear" w:color="auto" w:fill="BDD7EE"/>
            <w:vAlign w:val="center"/>
            <w:hideMark/>
          </w:tcPr>
          <w:p w14:paraId="50B4B3A2"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Unit of measure</w:t>
            </w:r>
          </w:p>
        </w:tc>
        <w:tc>
          <w:tcPr>
            <w:tcW w:w="992" w:type="dxa"/>
            <w:shd w:val="clear" w:color="auto" w:fill="BDD7EE"/>
            <w:vAlign w:val="center"/>
            <w:hideMark/>
          </w:tcPr>
          <w:p w14:paraId="50B4B3A3"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Baseline</w:t>
            </w:r>
          </w:p>
        </w:tc>
        <w:tc>
          <w:tcPr>
            <w:tcW w:w="992" w:type="dxa"/>
            <w:shd w:val="clear" w:color="auto" w:fill="BDD7EE"/>
            <w:vAlign w:val="center"/>
            <w:hideMark/>
          </w:tcPr>
          <w:p w14:paraId="50B4B3A4"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Goal</w:t>
            </w:r>
          </w:p>
        </w:tc>
        <w:tc>
          <w:tcPr>
            <w:tcW w:w="993" w:type="dxa"/>
            <w:shd w:val="clear" w:color="auto" w:fill="BDD7EE"/>
            <w:vAlign w:val="center"/>
            <w:hideMark/>
          </w:tcPr>
          <w:p w14:paraId="50B4B3A5"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Quarter</w:t>
            </w:r>
          </w:p>
        </w:tc>
        <w:tc>
          <w:tcPr>
            <w:tcW w:w="708" w:type="dxa"/>
            <w:shd w:val="clear" w:color="auto" w:fill="BDD7EE"/>
            <w:vAlign w:val="center"/>
            <w:hideMark/>
          </w:tcPr>
          <w:p w14:paraId="50B4B3A6" w14:textId="77777777" w:rsidR="005B3789" w:rsidRPr="00DF3E83" w:rsidRDefault="005B3789" w:rsidP="003E3DD3">
            <w:pPr>
              <w:spacing w:after="0" w:line="240" w:lineRule="auto"/>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Year</w:t>
            </w:r>
          </w:p>
        </w:tc>
        <w:tc>
          <w:tcPr>
            <w:tcW w:w="2628" w:type="dxa"/>
            <w:vMerge/>
            <w:vAlign w:val="center"/>
            <w:hideMark/>
          </w:tcPr>
          <w:p w14:paraId="50B4B3A7" w14:textId="77777777" w:rsidR="005B3789" w:rsidRPr="00DF3E83" w:rsidRDefault="005B3789" w:rsidP="003E3DD3">
            <w:pPr>
              <w:spacing w:after="0" w:line="240" w:lineRule="auto"/>
              <w:rPr>
                <w:rFonts w:ascii="Times New Roman" w:eastAsia="Times New Roman" w:hAnsi="Times New Roman"/>
                <w:b/>
                <w:noProof/>
                <w:sz w:val="20"/>
                <w:szCs w:val="20"/>
                <w:lang w:val="en-GB"/>
              </w:rPr>
            </w:pPr>
          </w:p>
        </w:tc>
      </w:tr>
      <w:tr w:rsidR="003E3DD3" w:rsidRPr="00966F54" w14:paraId="50B4B3B8" w14:textId="77777777" w:rsidTr="00462FE3">
        <w:trPr>
          <w:trHeight w:val="1155"/>
        </w:trPr>
        <w:tc>
          <w:tcPr>
            <w:tcW w:w="1137" w:type="dxa"/>
            <w:shd w:val="clear" w:color="auto" w:fill="C6EFCE"/>
            <w:hideMark/>
          </w:tcPr>
          <w:p w14:paraId="50B4B3A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1275" w:type="dxa"/>
            <w:shd w:val="clear" w:color="auto" w:fill="C6EFCE"/>
            <w:hideMark/>
          </w:tcPr>
          <w:p w14:paraId="50B4B3A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1 Optimization of the Hospital Network (UN)</w:t>
            </w:r>
          </w:p>
        </w:tc>
        <w:tc>
          <w:tcPr>
            <w:tcW w:w="1134" w:type="dxa"/>
            <w:shd w:val="clear" w:color="auto" w:fill="C6EFCE"/>
            <w:hideMark/>
          </w:tcPr>
          <w:p w14:paraId="50B4B3A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8" w:type="dxa"/>
            <w:shd w:val="clear" w:color="auto" w:fill="C6EFCE"/>
            <w:hideMark/>
          </w:tcPr>
          <w:p w14:paraId="50B4B3A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Introduction of the hospital network </w:t>
            </w:r>
          </w:p>
          <w:p w14:paraId="50B4B3A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1701" w:type="dxa"/>
            <w:shd w:val="clear" w:color="auto" w:fill="C6EFCE"/>
            <w:hideMark/>
          </w:tcPr>
          <w:p w14:paraId="50B4B3A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Legislative amendment enter into force </w:t>
            </w:r>
          </w:p>
        </w:tc>
        <w:tc>
          <w:tcPr>
            <w:tcW w:w="1134" w:type="dxa"/>
            <w:shd w:val="clear" w:color="auto" w:fill="C6EFCE"/>
            <w:hideMark/>
          </w:tcPr>
          <w:p w14:paraId="50B4B3A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B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B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hideMark/>
          </w:tcPr>
          <w:p w14:paraId="50B4B3B2"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708" w:type="dxa"/>
            <w:shd w:val="clear" w:color="auto" w:fill="C6EFCE"/>
            <w:hideMark/>
          </w:tcPr>
          <w:p w14:paraId="50B4B3B3"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2628" w:type="dxa"/>
            <w:shd w:val="clear" w:color="auto" w:fill="C6EFCE"/>
            <w:hideMark/>
          </w:tcPr>
          <w:p w14:paraId="50B4B3B4"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Legislative amendments to laws and related legal acts (laws included: 576/2004, 577/2004, 578/2004, 579/2004, 581/2004) introducing the optimization of hospital network shall define hierarchy of inpatient care providers depending on complexity of care provided, scope of services and time accessibility. </w:t>
            </w:r>
          </w:p>
          <w:p w14:paraId="50B4B3B5"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p w14:paraId="50B4B3B7" w14:textId="42239B38" w:rsidR="005B3789" w:rsidRPr="00DF3E83" w:rsidRDefault="005B3789" w:rsidP="00B34544">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There will be 5 levels of inpatient care providers. The law shall set compulsory services that providers are obliged to provide at each level. Furthermore it shall define quality indicators, requirements for technical equipment, personnel capacities, waiting times for certain services. </w:t>
            </w:r>
          </w:p>
        </w:tc>
      </w:tr>
      <w:tr w:rsidR="00EB66D0" w:rsidRPr="00966F54" w14:paraId="50B4B3C5" w14:textId="77777777" w:rsidTr="4423A914">
        <w:trPr>
          <w:trHeight w:val="77"/>
        </w:trPr>
        <w:tc>
          <w:tcPr>
            <w:tcW w:w="1137" w:type="dxa"/>
            <w:tcBorders>
              <w:top w:val="single" w:sz="4" w:space="0" w:color="auto"/>
              <w:left w:val="single" w:sz="4" w:space="0" w:color="auto"/>
              <w:bottom w:val="single" w:sz="4" w:space="0" w:color="auto"/>
              <w:right w:val="single" w:sz="4" w:space="0" w:color="auto"/>
            </w:tcBorders>
            <w:shd w:val="clear" w:color="auto" w:fill="C6EFCE"/>
            <w:hideMark/>
          </w:tcPr>
          <w:p w14:paraId="50B4B3B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w:t>
            </w:r>
          </w:p>
        </w:tc>
        <w:tc>
          <w:tcPr>
            <w:tcW w:w="1275" w:type="dxa"/>
            <w:tcBorders>
              <w:top w:val="single" w:sz="4" w:space="0" w:color="auto"/>
              <w:left w:val="single" w:sz="4" w:space="0" w:color="auto"/>
              <w:bottom w:val="single" w:sz="4" w:space="0" w:color="auto"/>
              <w:right w:val="single" w:sz="4" w:space="0" w:color="auto"/>
            </w:tcBorders>
            <w:shd w:val="clear" w:color="auto" w:fill="C6EFCE"/>
            <w:hideMark/>
          </w:tcPr>
          <w:p w14:paraId="50B4B3BA" w14:textId="59AC1DB4"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462FE3">
              <w:rPr>
                <w:rFonts w:ascii="Times New Roman" w:eastAsia="Times New Roman" w:hAnsi="Times New Roman"/>
                <w:noProof/>
                <w:color w:val="006100"/>
                <w:sz w:val="20"/>
                <w:szCs w:val="20"/>
                <w:lang w:val="en-GB"/>
              </w:rPr>
              <w:t xml:space="preserve">11 – Modern and accessible healthcare – Reform 1 Optimization of the Hospital Network </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B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462FE3">
              <w:rPr>
                <w:rFonts w:ascii="Times New Roman" w:eastAsia="Times New Roman" w:hAnsi="Times New Roman"/>
                <w:noProof/>
                <w:color w:val="006100"/>
                <w:sz w:val="20"/>
                <w:szCs w:val="20"/>
                <w:lang w:val="en-GB"/>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50B4B3BC" w14:textId="216591CF" w:rsidR="005B3789" w:rsidRPr="00462FE3" w:rsidRDefault="7E84D006" w:rsidP="003E3DD3">
            <w:pPr>
              <w:spacing w:after="0" w:line="240" w:lineRule="auto"/>
              <w:rPr>
                <w:rFonts w:ascii="Times New Roman" w:eastAsia="Times New Roman" w:hAnsi="Times New Roman"/>
                <w:noProof/>
                <w:color w:val="006100"/>
                <w:sz w:val="20"/>
                <w:szCs w:val="20"/>
                <w:lang w:val="en-GB"/>
              </w:rPr>
            </w:pPr>
            <w:r w:rsidRPr="00462FE3">
              <w:rPr>
                <w:rFonts w:ascii="Times New Roman" w:eastAsia="Times New Roman" w:hAnsi="Times New Roman"/>
                <w:noProof/>
                <w:color w:val="006100"/>
                <w:sz w:val="20"/>
                <w:szCs w:val="20"/>
                <w:lang w:val="en-GB"/>
              </w:rPr>
              <w:t>Hospitals reprofiled under the new hospital network</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50B4B3B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50B4B3BE" w14:textId="4D164A80" w:rsidR="005B3789" w:rsidRPr="00DF3E83" w:rsidRDefault="722519FE" w:rsidP="0B188774">
            <w:pPr>
              <w:spacing w:after="0" w:line="240" w:lineRule="auto"/>
              <w:rPr>
                <w:rFonts w:ascii="Times New Roman" w:hAnsi="Times New Roman"/>
                <w:noProof/>
                <w:color w:val="006100"/>
                <w:sz w:val="20"/>
                <w:szCs w:val="20"/>
                <w:lang w:val="en-GB"/>
              </w:rPr>
            </w:pPr>
            <w:r w:rsidRPr="0B188774">
              <w:rPr>
                <w:rFonts w:ascii="Times New Roman" w:hAnsi="Times New Roman"/>
                <w:noProof/>
                <w:color w:val="006100"/>
                <w:sz w:val="20"/>
                <w:szCs w:val="20"/>
                <w:lang w:val="en-GB"/>
              </w:rPr>
              <w:t>number of hospitals</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BF" w14:textId="4FC4047A" w:rsidR="005B3789" w:rsidRPr="00DF3E83" w:rsidRDefault="318E00CB" w:rsidP="0B188774">
            <w:pPr>
              <w:spacing w:after="0" w:line="240" w:lineRule="auto"/>
              <w:rPr>
                <w:rFonts w:ascii="Times New Roman" w:eastAsia="Times New Roman" w:hAnsi="Times New Roman"/>
                <w:noProof/>
                <w:color w:val="006100"/>
                <w:sz w:val="20"/>
                <w:szCs w:val="20"/>
                <w:lang w:val="en-GB"/>
              </w:rPr>
            </w:pPr>
            <w:r w:rsidRPr="0B188774">
              <w:rPr>
                <w:rFonts w:ascii="Times New Roman" w:hAnsi="Times New Roman"/>
                <w:noProof/>
                <w:color w:val="006100"/>
                <w:sz w:val="20"/>
                <w:szCs w:val="20"/>
                <w:lang w:val="en-GB"/>
              </w:rPr>
              <w:t>0</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0B4B3C0" w14:textId="37FEDDF1" w:rsidR="005B3789" w:rsidRPr="00DF3E83" w:rsidRDefault="7BAFA083" w:rsidP="003E3DD3">
            <w:pPr>
              <w:spacing w:after="0" w:line="240" w:lineRule="auto"/>
              <w:rPr>
                <w:rFonts w:ascii="Times New Roman" w:eastAsia="Times New Roman" w:hAnsi="Times New Roman"/>
                <w:noProof/>
                <w:color w:val="006100"/>
                <w:sz w:val="20"/>
                <w:szCs w:val="20"/>
                <w:lang w:val="en-GB"/>
              </w:rPr>
            </w:pPr>
            <w:r w:rsidRPr="0B188774">
              <w:rPr>
                <w:rFonts w:ascii="Times New Roman" w:hAnsi="Times New Roman"/>
                <w:noProof/>
                <w:color w:val="006100"/>
                <w:sz w:val="20"/>
                <w:szCs w:val="20"/>
                <w:lang w:val="en-GB"/>
              </w:rPr>
              <w:t>37</w:t>
            </w:r>
          </w:p>
        </w:tc>
        <w:tc>
          <w:tcPr>
            <w:tcW w:w="993" w:type="dxa"/>
            <w:tcBorders>
              <w:top w:val="single" w:sz="4" w:space="0" w:color="auto"/>
              <w:left w:val="single" w:sz="4" w:space="0" w:color="auto"/>
              <w:bottom w:val="single" w:sz="4" w:space="0" w:color="auto"/>
              <w:right w:val="single" w:sz="4" w:space="0" w:color="auto"/>
            </w:tcBorders>
            <w:shd w:val="clear" w:color="auto" w:fill="C6EFCE"/>
            <w:hideMark/>
          </w:tcPr>
          <w:p w14:paraId="50B4B3C1" w14:textId="66272831" w:rsidR="005B3789" w:rsidRPr="00DF3E83" w:rsidRDefault="318E00CB" w:rsidP="0B188774">
            <w:pPr>
              <w:spacing w:after="0" w:line="240" w:lineRule="auto"/>
              <w:rPr>
                <w:rFonts w:ascii="Times New Roman" w:eastAsia="Times New Roman" w:hAnsi="Times New Roman"/>
                <w:noProof/>
                <w:color w:val="006100"/>
                <w:sz w:val="20"/>
                <w:szCs w:val="20"/>
                <w:lang w:val="en-GB"/>
              </w:rPr>
            </w:pPr>
            <w:r w:rsidRPr="0B188774">
              <w:rPr>
                <w:rFonts w:ascii="Times New Roman" w:hAnsi="Times New Roman"/>
                <w:noProof/>
                <w:color w:val="006100"/>
                <w:sz w:val="20"/>
                <w:szCs w:val="20"/>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hideMark/>
          </w:tcPr>
          <w:p w14:paraId="50B4B3C2"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2628" w:type="dxa"/>
            <w:tcBorders>
              <w:top w:val="single" w:sz="4" w:space="0" w:color="auto"/>
              <w:left w:val="single" w:sz="4" w:space="0" w:color="auto"/>
              <w:bottom w:val="single" w:sz="4" w:space="0" w:color="auto"/>
              <w:right w:val="single" w:sz="4" w:space="0" w:color="auto"/>
            </w:tcBorders>
            <w:shd w:val="clear" w:color="auto" w:fill="C6EFCE"/>
            <w:hideMark/>
          </w:tcPr>
          <w:p w14:paraId="55AC1648" w14:textId="51D3D783" w:rsidR="005B3789" w:rsidRDefault="005B3789" w:rsidP="4F44720B">
            <w:pPr>
              <w:spacing w:after="0" w:line="240" w:lineRule="auto"/>
              <w:rPr>
                <w:rFonts w:ascii="Times New Roman" w:hAnsi="Times New Roman"/>
                <w:noProof/>
                <w:color w:val="006100"/>
                <w:sz w:val="20"/>
                <w:szCs w:val="20"/>
                <w:lang w:val="en-GB"/>
              </w:rPr>
            </w:pPr>
          </w:p>
          <w:p w14:paraId="50B4B3C4" w14:textId="4294FC5B" w:rsidR="005B3789" w:rsidRPr="00462FE3" w:rsidRDefault="2A54ED91" w:rsidP="008A2BBB">
            <w:pPr>
              <w:spacing w:after="0"/>
              <w:rPr>
                <w:rFonts w:ascii="Times New Roman" w:eastAsia="Times New Roman" w:hAnsi="Times New Roman" w:cs="Times New Roman"/>
                <w:noProof/>
                <w:color w:val="006100"/>
                <w:sz w:val="20"/>
                <w:szCs w:val="20"/>
                <w:lang w:val="en-GB"/>
              </w:rPr>
            </w:pPr>
            <w:r w:rsidRPr="00462FE3">
              <w:rPr>
                <w:rFonts w:ascii="Times New Roman" w:hAnsi="Times New Roman"/>
                <w:noProof/>
                <w:color w:val="006100"/>
                <w:sz w:val="20"/>
                <w:szCs w:val="20"/>
                <w:lang w:val="en-GB"/>
              </w:rPr>
              <w:t>A published list of at least 37 hospitals with final service profile decision shall be made available, showing that these hospitals have been reprofiled in accordance with the requirements already set in Reform 1 under this component.</w:t>
            </w:r>
          </w:p>
        </w:tc>
      </w:tr>
      <w:tr w:rsidR="003E3DD3" w:rsidRPr="00966F54" w14:paraId="50B4B3D3" w14:textId="77777777" w:rsidTr="02AD8CF9">
        <w:trPr>
          <w:trHeight w:val="77"/>
        </w:trPr>
        <w:tc>
          <w:tcPr>
            <w:tcW w:w="1137" w:type="dxa"/>
            <w:shd w:val="clear" w:color="auto" w:fill="C6EFCE"/>
            <w:hideMark/>
          </w:tcPr>
          <w:p w14:paraId="50B4B3C6"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3</w:t>
            </w:r>
          </w:p>
        </w:tc>
        <w:tc>
          <w:tcPr>
            <w:tcW w:w="1275" w:type="dxa"/>
            <w:shd w:val="clear" w:color="auto" w:fill="C6EFCE"/>
            <w:hideMark/>
          </w:tcPr>
          <w:p w14:paraId="50B4B3C7"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2 Reform of the preparation of health investment plans</w:t>
            </w:r>
          </w:p>
        </w:tc>
        <w:tc>
          <w:tcPr>
            <w:tcW w:w="1134" w:type="dxa"/>
            <w:shd w:val="clear" w:color="auto" w:fill="C6EFCE"/>
            <w:hideMark/>
          </w:tcPr>
          <w:p w14:paraId="50B4B3C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8" w:type="dxa"/>
            <w:shd w:val="clear" w:color="auto" w:fill="C6EFCE"/>
            <w:hideMark/>
          </w:tcPr>
          <w:p w14:paraId="50B4B3C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 prioritised investment plan according to the investment evaluation methodology adopted by the Ministry of Health </w:t>
            </w:r>
          </w:p>
        </w:tc>
        <w:tc>
          <w:tcPr>
            <w:tcW w:w="1701" w:type="dxa"/>
            <w:shd w:val="clear" w:color="auto" w:fill="C6EFCE"/>
            <w:hideMark/>
          </w:tcPr>
          <w:p w14:paraId="50B4B3CA" w14:textId="6141D852"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prioritised investment plan published on the website of the Ministry of Health</w:t>
            </w:r>
            <w:r w:rsidR="005A3F22">
              <w:rPr>
                <w:rFonts w:ascii="Times New Roman" w:hAnsi="Times New Roman"/>
                <w:noProof/>
                <w:color w:val="006100"/>
                <w:sz w:val="20"/>
                <w:lang w:val="en-GB"/>
              </w:rPr>
              <w:t xml:space="preserve"> </w:t>
            </w:r>
          </w:p>
        </w:tc>
        <w:tc>
          <w:tcPr>
            <w:tcW w:w="1134" w:type="dxa"/>
            <w:shd w:val="clear" w:color="auto" w:fill="C6EFCE"/>
            <w:hideMark/>
          </w:tcPr>
          <w:p w14:paraId="50B4B3C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C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C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hideMark/>
          </w:tcPr>
          <w:p w14:paraId="50B4B3C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708" w:type="dxa"/>
            <w:shd w:val="clear" w:color="auto" w:fill="C6EFCE"/>
            <w:hideMark/>
          </w:tcPr>
          <w:p w14:paraId="50B4B3C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2628" w:type="dxa"/>
            <w:shd w:val="clear" w:color="auto" w:fill="C6EFCE"/>
            <w:hideMark/>
          </w:tcPr>
          <w:p w14:paraId="50B4B3D0" w14:textId="77777777" w:rsidR="005B3789" w:rsidRPr="00DF3E83" w:rsidRDefault="005B3789" w:rsidP="003E3DD3">
            <w:pPr>
              <w:spacing w:before="120" w:after="12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plan shall comprise of all the investments to be financed from the Recovery and Resilience Plan and the EU Structural Funds and shall start preparing these projects as a matter of priority for implementation (linked to Investments 1, 2 and 3).</w:t>
            </w:r>
          </w:p>
          <w:p w14:paraId="50B4B3D2" w14:textId="68A20586" w:rsidR="005B3789" w:rsidRPr="00DF3E83" w:rsidRDefault="005B3789" w:rsidP="008A2BBB">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 methodology for evaluating health investments shall be developed, which will determine decision-making criteria based on financial, medical but also indirect benefits, including societal and socio-economic benefits. A model for decision-making on the economic efficiency of an investment in the health sector shall be set, taking into account not only the direct financial benefits of the investment but all indirect (e.g. greater patient comfort). </w:t>
            </w:r>
          </w:p>
        </w:tc>
      </w:tr>
      <w:tr w:rsidR="003E3DD3" w:rsidRPr="00966F54" w14:paraId="50B4B3DF" w14:textId="77777777" w:rsidTr="02AD8CF9">
        <w:trPr>
          <w:trHeight w:val="77"/>
        </w:trPr>
        <w:tc>
          <w:tcPr>
            <w:tcW w:w="1137" w:type="dxa"/>
            <w:shd w:val="clear" w:color="auto" w:fill="C6EFCE"/>
          </w:tcPr>
          <w:p w14:paraId="50B4B3D4"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4</w:t>
            </w:r>
          </w:p>
        </w:tc>
        <w:tc>
          <w:tcPr>
            <w:tcW w:w="1275" w:type="dxa"/>
            <w:shd w:val="clear" w:color="auto" w:fill="C6EFCE"/>
          </w:tcPr>
          <w:p w14:paraId="50B4B3D5"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3 Centraliza</w:t>
            </w:r>
            <w:r>
              <w:rPr>
                <w:rFonts w:ascii="Times New Roman" w:hAnsi="Times New Roman"/>
                <w:noProof/>
                <w:color w:val="006100"/>
                <w:sz w:val="20"/>
                <w:lang w:val="en-GB"/>
              </w:rPr>
              <w:t>-</w:t>
            </w:r>
            <w:r w:rsidRPr="00DF3E83">
              <w:rPr>
                <w:rFonts w:ascii="Times New Roman" w:hAnsi="Times New Roman"/>
                <w:noProof/>
                <w:color w:val="006100"/>
                <w:sz w:val="20"/>
                <w:lang w:val="en-GB"/>
              </w:rPr>
              <w:t>tion of the management of the largest hospitals</w:t>
            </w:r>
          </w:p>
        </w:tc>
        <w:tc>
          <w:tcPr>
            <w:tcW w:w="1134" w:type="dxa"/>
            <w:shd w:val="clear" w:color="auto" w:fill="C6EFCE"/>
          </w:tcPr>
          <w:p w14:paraId="50B4B3D6"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8" w:type="dxa"/>
            <w:shd w:val="clear" w:color="auto" w:fill="C6EFCE"/>
          </w:tcPr>
          <w:p w14:paraId="50B4B3D7"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Establishment of a central hospital management body from an organisational, operational and economic point of view</w:t>
            </w:r>
          </w:p>
        </w:tc>
        <w:tc>
          <w:tcPr>
            <w:tcW w:w="1701" w:type="dxa"/>
            <w:shd w:val="clear" w:color="auto" w:fill="C6EFCE"/>
          </w:tcPr>
          <w:p w14:paraId="50B4B3D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Central Hospital Management Authority approved by the Ministry of Health and fully operational</w:t>
            </w:r>
          </w:p>
        </w:tc>
        <w:tc>
          <w:tcPr>
            <w:tcW w:w="1134" w:type="dxa"/>
            <w:shd w:val="clear" w:color="auto" w:fill="C6EFCE"/>
          </w:tcPr>
          <w:p w14:paraId="50B4B3D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tcPr>
          <w:p w14:paraId="50B4B3D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tcPr>
          <w:p w14:paraId="50B4B3D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tcPr>
          <w:p w14:paraId="50B4B3D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B3D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2023</w:t>
            </w:r>
          </w:p>
        </w:tc>
        <w:tc>
          <w:tcPr>
            <w:tcW w:w="2628" w:type="dxa"/>
            <w:shd w:val="clear" w:color="auto" w:fill="C6EFCE"/>
          </w:tcPr>
          <w:p w14:paraId="50B4B3DE" w14:textId="77777777" w:rsidR="005B3789" w:rsidRPr="00DF3E83" w:rsidRDefault="005B3789" w:rsidP="003E3DD3">
            <w:pPr>
              <w:spacing w:after="24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This authority shall effectively provide the governing structure for the 19 hospitals that shall consist of the hospital network being in the pilot phase (see target below). This means that it would: manage, guide and evaluate hospitals’ planning and performance such as financial controlling, compliance control, HR, quality and risk management with a link to clinical processes. It shall also make the recommendations for optimization of expenditures and inventories of medicines and medical devices.</w:t>
            </w:r>
          </w:p>
        </w:tc>
      </w:tr>
      <w:tr w:rsidR="003E3DD3" w:rsidRPr="00966F54" w14:paraId="50B4B3EB" w14:textId="77777777" w:rsidTr="02AD8CF9">
        <w:trPr>
          <w:trHeight w:val="77"/>
        </w:trPr>
        <w:tc>
          <w:tcPr>
            <w:tcW w:w="1137" w:type="dxa"/>
            <w:shd w:val="clear" w:color="auto" w:fill="C6EFCE"/>
          </w:tcPr>
          <w:p w14:paraId="50B4B3E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1275" w:type="dxa"/>
            <w:shd w:val="clear" w:color="auto" w:fill="C6EFCE"/>
          </w:tcPr>
          <w:p w14:paraId="50B4B3E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3 Centraliza</w:t>
            </w:r>
            <w:r>
              <w:rPr>
                <w:rFonts w:ascii="Times New Roman" w:hAnsi="Times New Roman"/>
                <w:noProof/>
                <w:color w:val="006100"/>
                <w:sz w:val="20"/>
                <w:lang w:val="en-GB"/>
              </w:rPr>
              <w:t>-</w:t>
            </w:r>
            <w:r w:rsidRPr="00DF3E83">
              <w:rPr>
                <w:rFonts w:ascii="Times New Roman" w:hAnsi="Times New Roman"/>
                <w:noProof/>
                <w:color w:val="006100"/>
                <w:sz w:val="20"/>
                <w:lang w:val="en-GB"/>
              </w:rPr>
              <w:t>tion of the management of the largest hospitals</w:t>
            </w:r>
          </w:p>
        </w:tc>
        <w:tc>
          <w:tcPr>
            <w:tcW w:w="1134" w:type="dxa"/>
            <w:shd w:val="clear" w:color="auto" w:fill="C6EFCE"/>
          </w:tcPr>
          <w:p w14:paraId="50B4B3E2"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B3E3"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 of hospitals involved in central management system</w:t>
            </w:r>
          </w:p>
        </w:tc>
        <w:tc>
          <w:tcPr>
            <w:tcW w:w="1701" w:type="dxa"/>
            <w:shd w:val="clear" w:color="auto" w:fill="C6EFCE"/>
          </w:tcPr>
          <w:p w14:paraId="50B4B3E4"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1134" w:type="dxa"/>
            <w:shd w:val="clear" w:color="auto" w:fill="C6EFCE"/>
          </w:tcPr>
          <w:p w14:paraId="50B4B3E5"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992" w:type="dxa"/>
            <w:shd w:val="clear" w:color="auto" w:fill="C6EFCE"/>
          </w:tcPr>
          <w:p w14:paraId="50B4B3E6"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992" w:type="dxa"/>
            <w:shd w:val="clear" w:color="auto" w:fill="C6EFCE"/>
          </w:tcPr>
          <w:p w14:paraId="50B4B3E7"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19</w:t>
            </w:r>
          </w:p>
        </w:tc>
        <w:tc>
          <w:tcPr>
            <w:tcW w:w="993" w:type="dxa"/>
            <w:shd w:val="clear" w:color="auto" w:fill="C6EFCE"/>
          </w:tcPr>
          <w:p w14:paraId="50B4B3E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B3E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2628" w:type="dxa"/>
            <w:shd w:val="clear" w:color="auto" w:fill="C6EFCE"/>
          </w:tcPr>
          <w:p w14:paraId="50B4B3EA" w14:textId="77777777" w:rsidR="005B3789" w:rsidRPr="00264BAD" w:rsidRDefault="005B3789" w:rsidP="003E3DD3">
            <w:pPr>
              <w:spacing w:before="240" w:after="240" w:line="240" w:lineRule="auto"/>
              <w:rPr>
                <w:rFonts w:ascii="Times New Roman" w:hAnsi="Times New Roman" w:cs="Times New Roman"/>
                <w:noProof/>
                <w:color w:val="006100"/>
                <w:sz w:val="20"/>
                <w:szCs w:val="20"/>
                <w:lang w:val="en-GB"/>
              </w:rPr>
            </w:pPr>
            <w:r w:rsidRPr="2949DDAA">
              <w:rPr>
                <w:rFonts w:ascii="Times New Roman" w:hAnsi="Times New Roman" w:cs="Times New Roman"/>
                <w:noProof/>
                <w:color w:val="006100"/>
                <w:sz w:val="20"/>
                <w:szCs w:val="20"/>
                <w:lang w:val="en-GB"/>
              </w:rPr>
              <w:t xml:space="preserve">Central management system </w:t>
            </w:r>
            <w:r w:rsidRPr="009A48AC">
              <w:rPr>
                <w:rFonts w:ascii="Times New Roman" w:hAnsi="Times New Roman" w:cs="Times New Roman"/>
                <w:noProof/>
                <w:color w:val="006100"/>
                <w:sz w:val="20"/>
                <w:szCs w:val="20"/>
                <w:lang w:val="en-GB"/>
              </w:rPr>
              <w:t>shall embrace</w:t>
            </w:r>
            <w:r w:rsidRPr="2949DDAA">
              <w:rPr>
                <w:rFonts w:ascii="Times New Roman" w:hAnsi="Times New Roman" w:cs="Times New Roman"/>
                <w:noProof/>
                <w:color w:val="006100"/>
                <w:sz w:val="20"/>
                <w:szCs w:val="20"/>
                <w:lang w:val="en-GB"/>
              </w:rPr>
              <w:t xml:space="preserve"> 19 state controlled hospitals in the piloting phase.</w:t>
            </w:r>
          </w:p>
        </w:tc>
      </w:tr>
      <w:tr w:rsidR="003E3DD3" w:rsidRPr="00966F54" w14:paraId="50B4B3F7" w14:textId="77777777" w:rsidTr="02AD8CF9">
        <w:trPr>
          <w:trHeight w:val="20"/>
        </w:trPr>
        <w:tc>
          <w:tcPr>
            <w:tcW w:w="1137" w:type="dxa"/>
            <w:shd w:val="clear" w:color="auto" w:fill="C6EFCE"/>
          </w:tcPr>
          <w:p w14:paraId="50B4B3E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6</w:t>
            </w:r>
          </w:p>
        </w:tc>
        <w:tc>
          <w:tcPr>
            <w:tcW w:w="1275" w:type="dxa"/>
            <w:shd w:val="clear" w:color="auto" w:fill="C6EFCE"/>
          </w:tcPr>
          <w:p w14:paraId="50B4B3E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4 Optimisation of the emergency care network and new definition of emergency care</w:t>
            </w:r>
          </w:p>
        </w:tc>
        <w:tc>
          <w:tcPr>
            <w:tcW w:w="1134" w:type="dxa"/>
            <w:shd w:val="clear" w:color="auto" w:fill="C6EFCE"/>
          </w:tcPr>
          <w:p w14:paraId="50B4B3E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8" w:type="dxa"/>
            <w:shd w:val="clear" w:color="auto" w:fill="C6EFCE"/>
          </w:tcPr>
          <w:p w14:paraId="50B4B3E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Amendment to the law on Optimal emergency care network</w:t>
            </w:r>
            <w:r w:rsidRPr="00DF3E83">
              <w:rPr>
                <w:rFonts w:ascii="Times New Roman" w:hAnsi="Times New Roman"/>
                <w:noProof/>
                <w:sz w:val="20"/>
                <w:lang w:val="en-GB"/>
              </w:rPr>
              <w:t xml:space="preserve"> </w:t>
            </w:r>
            <w:r w:rsidRPr="00DF3E83">
              <w:rPr>
                <w:rFonts w:ascii="Times New Roman" w:hAnsi="Times New Roman"/>
                <w:noProof/>
                <w:color w:val="006100"/>
                <w:sz w:val="20"/>
                <w:lang w:val="en-GB"/>
              </w:rPr>
              <w:t>and new definition of emergency care</w:t>
            </w:r>
          </w:p>
        </w:tc>
        <w:tc>
          <w:tcPr>
            <w:tcW w:w="1701" w:type="dxa"/>
            <w:shd w:val="clear" w:color="auto" w:fill="C6EFCE"/>
          </w:tcPr>
          <w:p w14:paraId="50B4B3F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The legislation on the new optimal emergency care network enters into force. </w:t>
            </w:r>
          </w:p>
        </w:tc>
        <w:tc>
          <w:tcPr>
            <w:tcW w:w="1134" w:type="dxa"/>
            <w:shd w:val="clear" w:color="auto" w:fill="C6EFCE"/>
          </w:tcPr>
          <w:p w14:paraId="50B4B3F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tcPr>
          <w:p w14:paraId="50B4B3F2"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tcPr>
          <w:p w14:paraId="50B4B3F3"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tcPr>
          <w:p w14:paraId="50B4B3F4"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Q1</w:t>
            </w:r>
          </w:p>
        </w:tc>
        <w:tc>
          <w:tcPr>
            <w:tcW w:w="708" w:type="dxa"/>
            <w:shd w:val="clear" w:color="auto" w:fill="C6EFCE"/>
          </w:tcPr>
          <w:p w14:paraId="50B4B3F5"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2023</w:t>
            </w:r>
          </w:p>
        </w:tc>
        <w:tc>
          <w:tcPr>
            <w:tcW w:w="2628" w:type="dxa"/>
            <w:shd w:val="clear" w:color="auto" w:fill="C6EFCE"/>
          </w:tcPr>
          <w:p w14:paraId="50B4B3F6" w14:textId="30CA2A78"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legislative amendments shall introduce a new network of ambulance stations and a new definition of emergency care. The new network shall guarantee the availability of emergency services within 15 minutes for 90 % of the population. It shall be geographically and procedurally linked to the new hospital network</w:t>
            </w:r>
            <w:r w:rsidR="005A3F22">
              <w:rPr>
                <w:rFonts w:ascii="Times New Roman" w:hAnsi="Times New Roman"/>
                <w:noProof/>
                <w:color w:val="006100"/>
                <w:sz w:val="20"/>
                <w:lang w:val="en-GB"/>
              </w:rPr>
              <w:t>. T</w:t>
            </w:r>
            <w:r w:rsidRPr="00DF3E83">
              <w:rPr>
                <w:rFonts w:ascii="Times New Roman" w:hAnsi="Times New Roman"/>
                <w:noProof/>
                <w:color w:val="006100"/>
                <w:sz w:val="20"/>
                <w:lang w:val="en-GB"/>
              </w:rPr>
              <w:t>he new definition of emergency care shall determine the number of authorized users of ambulance services and how to respond to the request of those users.</w:t>
            </w:r>
            <w:r w:rsidR="005A3F22">
              <w:rPr>
                <w:rFonts w:ascii="Times New Roman" w:hAnsi="Times New Roman"/>
                <w:noProof/>
                <w:color w:val="006100"/>
                <w:sz w:val="20"/>
                <w:lang w:val="en-GB"/>
              </w:rPr>
              <w:t xml:space="preserve"> </w:t>
            </w:r>
          </w:p>
        </w:tc>
      </w:tr>
      <w:tr w:rsidR="003E3DD3" w:rsidRPr="00966F54" w14:paraId="50B4B405" w14:textId="77777777" w:rsidTr="02AD8CF9">
        <w:trPr>
          <w:trHeight w:val="77"/>
        </w:trPr>
        <w:tc>
          <w:tcPr>
            <w:tcW w:w="1137" w:type="dxa"/>
            <w:shd w:val="clear" w:color="auto" w:fill="C6EFCE"/>
            <w:hideMark/>
          </w:tcPr>
          <w:p w14:paraId="50B4B3F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7</w:t>
            </w:r>
          </w:p>
        </w:tc>
        <w:tc>
          <w:tcPr>
            <w:tcW w:w="1275" w:type="dxa"/>
            <w:shd w:val="clear" w:color="auto" w:fill="C6EFCE"/>
            <w:hideMark/>
          </w:tcPr>
          <w:p w14:paraId="50B4B3F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Reform 5 Reform of primary care provision for adults, children and youth</w:t>
            </w:r>
          </w:p>
        </w:tc>
        <w:tc>
          <w:tcPr>
            <w:tcW w:w="1134" w:type="dxa"/>
            <w:shd w:val="clear" w:color="auto" w:fill="C6EFCE"/>
            <w:hideMark/>
          </w:tcPr>
          <w:p w14:paraId="50B4B3F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8" w:type="dxa"/>
            <w:shd w:val="clear" w:color="auto" w:fill="C6EFCE"/>
            <w:hideMark/>
          </w:tcPr>
          <w:p w14:paraId="50B4B3F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new law on the establishment of the network of general care providers and the introduction of zoning</w:t>
            </w:r>
          </w:p>
        </w:tc>
        <w:tc>
          <w:tcPr>
            <w:tcW w:w="1701" w:type="dxa"/>
            <w:shd w:val="clear" w:color="auto" w:fill="C6EFCE"/>
            <w:hideMark/>
          </w:tcPr>
          <w:p w14:paraId="50B4B3F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Entry into force the act of law </w:t>
            </w:r>
          </w:p>
        </w:tc>
        <w:tc>
          <w:tcPr>
            <w:tcW w:w="1134" w:type="dxa"/>
            <w:shd w:val="clear" w:color="auto" w:fill="C6EFCE"/>
            <w:hideMark/>
          </w:tcPr>
          <w:p w14:paraId="50B4B3F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F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3F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hideMark/>
          </w:tcPr>
          <w:p w14:paraId="50B4B40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708" w:type="dxa"/>
            <w:shd w:val="clear" w:color="auto" w:fill="C6EFCE"/>
            <w:hideMark/>
          </w:tcPr>
          <w:p w14:paraId="50B4B40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2628" w:type="dxa"/>
            <w:shd w:val="clear" w:color="auto" w:fill="C6EFCE"/>
            <w:hideMark/>
          </w:tcPr>
          <w:p w14:paraId="50B4B402" w14:textId="637DB011" w:rsidR="005B3789"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The new legislation shall</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set out rules for the primary care network to determine the number and distribution of general practitioners on the basis of:</w:t>
            </w:r>
            <w:r w:rsidR="005A3F22">
              <w:rPr>
                <w:rFonts w:ascii="Times New Roman" w:hAnsi="Times New Roman"/>
                <w:noProof/>
                <w:color w:val="006100"/>
                <w:sz w:val="20"/>
                <w:lang w:val="en-GB"/>
              </w:rPr>
              <w:t xml:space="preserve"> </w:t>
            </w:r>
          </w:p>
          <w:p w14:paraId="50B4B403" w14:textId="77777777" w:rsidR="005B3789" w:rsidRPr="00DF3E83" w:rsidRDefault="005B3789" w:rsidP="003E3DD3">
            <w:pPr>
              <w:numPr>
                <w:ilvl w:val="0"/>
                <w:numId w:val="37"/>
              </w:numPr>
              <w:spacing w:before="120" w:after="0" w:line="259" w:lineRule="auto"/>
              <w:contextualSpacing/>
              <w:rPr>
                <w:rFonts w:ascii="Times New Roman" w:eastAsia="Times New Roman" w:hAnsi="Times New Roman"/>
                <w:noProof/>
                <w:color w:val="006100"/>
                <w:sz w:val="20"/>
                <w:szCs w:val="20"/>
                <w:lang w:val="en-GB"/>
              </w:rPr>
            </w:pPr>
            <w:r>
              <w:rPr>
                <w:rFonts w:ascii="Times New Roman" w:hAnsi="Times New Roman"/>
                <w:noProof/>
                <w:color w:val="006100"/>
                <w:sz w:val="20"/>
                <w:lang w:val="en-GB"/>
              </w:rPr>
              <w:t>a</w:t>
            </w:r>
            <w:r w:rsidRPr="00DF3E83">
              <w:rPr>
                <w:rFonts w:ascii="Times New Roman" w:hAnsi="Times New Roman"/>
                <w:noProof/>
                <w:color w:val="006100"/>
                <w:sz w:val="20"/>
                <w:lang w:val="en-GB"/>
              </w:rPr>
              <w:t>vailability (maximum travel time per doctor);</w:t>
            </w:r>
          </w:p>
          <w:p w14:paraId="50B4B404" w14:textId="5FE50F8F" w:rsidR="005B3789" w:rsidRPr="00DF3E83" w:rsidRDefault="005B3789" w:rsidP="003E3DD3">
            <w:pPr>
              <w:numPr>
                <w:ilvl w:val="0"/>
                <w:numId w:val="37"/>
              </w:numPr>
              <w:spacing w:before="120" w:after="0" w:line="259" w:lineRule="auto"/>
              <w:contextualSpacing/>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capacity needs (the number of general practitioners of adults and children needed, based on the size and age structure of the population).</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 </w:t>
            </w:r>
          </w:p>
        </w:tc>
      </w:tr>
      <w:tr w:rsidR="003E3DD3" w:rsidRPr="0027333C" w14:paraId="50B4B419" w14:textId="77777777" w:rsidTr="02AD8CF9">
        <w:trPr>
          <w:trHeight w:val="173"/>
        </w:trPr>
        <w:tc>
          <w:tcPr>
            <w:tcW w:w="1137" w:type="dxa"/>
            <w:shd w:val="clear" w:color="auto" w:fill="C6EFCE"/>
            <w:hideMark/>
          </w:tcPr>
          <w:p w14:paraId="50B4B406"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8</w:t>
            </w:r>
          </w:p>
        </w:tc>
        <w:tc>
          <w:tcPr>
            <w:tcW w:w="1275" w:type="dxa"/>
            <w:shd w:val="clear" w:color="auto" w:fill="C6EFCE"/>
            <w:hideMark/>
          </w:tcPr>
          <w:p w14:paraId="50B4B407"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11 – Modern and accessible healthcare – Investment 1 Supporting the opening of new primary care </w:t>
            </w:r>
          </w:p>
        </w:tc>
        <w:tc>
          <w:tcPr>
            <w:tcW w:w="1134" w:type="dxa"/>
            <w:shd w:val="clear" w:color="auto" w:fill="C6EFCE"/>
            <w:hideMark/>
          </w:tcPr>
          <w:p w14:paraId="50B4B408"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Pr>
                <w:rFonts w:ascii="Times New Roman" w:hAnsi="Times New Roman"/>
                <w:noProof/>
                <w:color w:val="006100"/>
                <w:sz w:val="20"/>
                <w:lang w:val="en-GB"/>
              </w:rPr>
              <w:t>Milestone</w:t>
            </w:r>
          </w:p>
        </w:tc>
        <w:tc>
          <w:tcPr>
            <w:tcW w:w="1418" w:type="dxa"/>
            <w:shd w:val="clear" w:color="auto" w:fill="C6EFCE"/>
            <w:hideMark/>
          </w:tcPr>
          <w:p w14:paraId="50B4B409"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Pr>
                <w:rFonts w:ascii="Times New Roman" w:hAnsi="Times New Roman"/>
                <w:noProof/>
                <w:color w:val="006100"/>
                <w:sz w:val="20"/>
                <w:lang w:val="en-GB"/>
              </w:rPr>
              <w:t xml:space="preserve">Public calls for the establishment of new </w:t>
            </w:r>
            <w:r w:rsidRPr="00DF3E83">
              <w:rPr>
                <w:rFonts w:ascii="Times New Roman" w:hAnsi="Times New Roman"/>
                <w:noProof/>
                <w:color w:val="006100"/>
                <w:sz w:val="20"/>
                <w:lang w:val="en-GB"/>
              </w:rPr>
              <w:t xml:space="preserve">primary care outpatient practices </w:t>
            </w:r>
          </w:p>
        </w:tc>
        <w:tc>
          <w:tcPr>
            <w:tcW w:w="1701" w:type="dxa"/>
            <w:shd w:val="clear" w:color="auto" w:fill="C6EFCE"/>
            <w:hideMark/>
          </w:tcPr>
          <w:p w14:paraId="50B4B40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Pr>
                <w:rFonts w:ascii="Times New Roman" w:eastAsia="Times New Roman" w:hAnsi="Times New Roman"/>
                <w:noProof/>
                <w:color w:val="006100"/>
                <w:sz w:val="20"/>
                <w:szCs w:val="20"/>
                <w:lang w:val="en-GB"/>
              </w:rPr>
              <w:t>Launch of public calls</w:t>
            </w:r>
          </w:p>
        </w:tc>
        <w:tc>
          <w:tcPr>
            <w:tcW w:w="1134" w:type="dxa"/>
            <w:shd w:val="clear" w:color="auto" w:fill="C6EFCE"/>
            <w:hideMark/>
          </w:tcPr>
          <w:p w14:paraId="50B4B40B"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40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40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3" w:type="dxa"/>
            <w:shd w:val="clear" w:color="auto" w:fill="C6EFCE"/>
            <w:hideMark/>
          </w:tcPr>
          <w:p w14:paraId="50B4B40E"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708" w:type="dxa"/>
            <w:shd w:val="clear" w:color="auto" w:fill="C6EFCE"/>
            <w:hideMark/>
          </w:tcPr>
          <w:p w14:paraId="50B4B40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5</w:t>
            </w:r>
          </w:p>
        </w:tc>
        <w:tc>
          <w:tcPr>
            <w:tcW w:w="2628" w:type="dxa"/>
            <w:shd w:val="clear" w:color="auto" w:fill="C6EFCE"/>
            <w:hideMark/>
          </w:tcPr>
          <w:p w14:paraId="50B4B410" w14:textId="77777777" w:rsidR="005B3789" w:rsidRDefault="005B3789" w:rsidP="003E3DD3">
            <w:pPr>
              <w:spacing w:after="240" w:line="240" w:lineRule="auto"/>
              <w:rPr>
                <w:rFonts w:ascii="Times New Roman" w:hAnsi="Times New Roman"/>
                <w:noProof/>
                <w:color w:val="006100"/>
                <w:sz w:val="20"/>
                <w:szCs w:val="20"/>
                <w:lang w:val="en-GB"/>
              </w:rPr>
            </w:pPr>
            <w:r w:rsidRPr="009A48AC">
              <w:rPr>
                <w:rFonts w:ascii="Times New Roman" w:hAnsi="Times New Roman"/>
                <w:noProof/>
                <w:color w:val="006100"/>
                <w:sz w:val="20"/>
                <w:szCs w:val="20"/>
                <w:lang w:val="en-GB"/>
              </w:rPr>
              <w:t>Launch of public</w:t>
            </w:r>
            <w:r w:rsidRPr="2949DDAA">
              <w:rPr>
                <w:rFonts w:ascii="Times New Roman" w:hAnsi="Times New Roman"/>
                <w:noProof/>
                <w:color w:val="006100"/>
                <w:sz w:val="20"/>
                <w:szCs w:val="20"/>
                <w:lang w:val="en-GB"/>
              </w:rPr>
              <w:t xml:space="preserve"> calls for the establishment of new primary care outpatient practices for</w:t>
            </w:r>
            <w:r>
              <w:rPr>
                <w:rFonts w:ascii="Times New Roman" w:hAnsi="Times New Roman"/>
                <w:noProof/>
                <w:color w:val="006100"/>
                <w:sz w:val="20"/>
                <w:szCs w:val="20"/>
                <w:lang w:val="en-GB"/>
              </w:rPr>
              <w:t xml:space="preserve"> g</w:t>
            </w:r>
            <w:r w:rsidRPr="2949DDAA">
              <w:rPr>
                <w:rFonts w:ascii="Times New Roman" w:hAnsi="Times New Roman"/>
                <w:noProof/>
                <w:color w:val="006100"/>
                <w:sz w:val="20"/>
                <w:szCs w:val="20"/>
                <w:lang w:val="en-GB"/>
              </w:rPr>
              <w:t>eneral practitioners in eight regions:</w:t>
            </w:r>
          </w:p>
          <w:p w14:paraId="50B4B411"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 xml:space="preserve">Bratislava Region, </w:t>
            </w:r>
          </w:p>
          <w:p w14:paraId="50B4B412"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Trnava</w:t>
            </w:r>
            <w:r>
              <w:rPr>
                <w:rFonts w:ascii="Times New Roman" w:hAnsi="Times New Roman"/>
                <w:noProof/>
                <w:color w:val="006100"/>
                <w:sz w:val="20"/>
                <w:szCs w:val="20"/>
                <w:lang w:val="en-GB"/>
              </w:rPr>
              <w:t xml:space="preserve"> </w:t>
            </w:r>
            <w:r w:rsidRPr="00035103">
              <w:rPr>
                <w:rFonts w:ascii="Times New Roman" w:hAnsi="Times New Roman"/>
                <w:noProof/>
                <w:color w:val="006100"/>
                <w:sz w:val="20"/>
                <w:szCs w:val="20"/>
                <w:lang w:val="en-GB"/>
              </w:rPr>
              <w:t xml:space="preserve">Region, </w:t>
            </w:r>
          </w:p>
          <w:p w14:paraId="50B4B413"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Trenčín</w:t>
            </w:r>
            <w:r>
              <w:rPr>
                <w:rFonts w:ascii="Times New Roman" w:hAnsi="Times New Roman"/>
                <w:noProof/>
                <w:color w:val="006100"/>
                <w:sz w:val="20"/>
                <w:szCs w:val="20"/>
                <w:lang w:val="en-GB"/>
              </w:rPr>
              <w:t xml:space="preserve"> </w:t>
            </w:r>
            <w:r w:rsidRPr="00035103">
              <w:rPr>
                <w:rFonts w:ascii="Times New Roman" w:hAnsi="Times New Roman"/>
                <w:noProof/>
                <w:color w:val="006100"/>
                <w:sz w:val="20"/>
                <w:szCs w:val="20"/>
                <w:lang w:val="en-GB"/>
              </w:rPr>
              <w:t>Region,</w:t>
            </w:r>
          </w:p>
          <w:p w14:paraId="50B4B414"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Nitra</w:t>
            </w:r>
            <w:r>
              <w:rPr>
                <w:rFonts w:ascii="Times New Roman" w:hAnsi="Times New Roman"/>
                <w:noProof/>
                <w:color w:val="006100"/>
                <w:sz w:val="20"/>
                <w:szCs w:val="20"/>
                <w:lang w:val="en-GB"/>
              </w:rPr>
              <w:t xml:space="preserve"> </w:t>
            </w:r>
            <w:r w:rsidRPr="00035103">
              <w:rPr>
                <w:rFonts w:ascii="Times New Roman" w:hAnsi="Times New Roman"/>
                <w:noProof/>
                <w:color w:val="006100"/>
                <w:sz w:val="20"/>
                <w:szCs w:val="20"/>
                <w:lang w:val="en-GB"/>
              </w:rPr>
              <w:t xml:space="preserve">Region, </w:t>
            </w:r>
          </w:p>
          <w:p w14:paraId="50B4B415"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Žilina</w:t>
            </w:r>
            <w:r>
              <w:rPr>
                <w:rFonts w:ascii="Times New Roman" w:hAnsi="Times New Roman"/>
                <w:noProof/>
                <w:color w:val="006100"/>
                <w:sz w:val="20"/>
                <w:szCs w:val="20"/>
                <w:lang w:val="en-GB"/>
              </w:rPr>
              <w:t xml:space="preserve"> </w:t>
            </w:r>
            <w:r w:rsidRPr="00035103">
              <w:rPr>
                <w:rFonts w:ascii="Times New Roman" w:hAnsi="Times New Roman"/>
                <w:noProof/>
                <w:color w:val="006100"/>
                <w:sz w:val="20"/>
                <w:szCs w:val="20"/>
                <w:lang w:val="en-GB"/>
              </w:rPr>
              <w:t>Region,</w:t>
            </w:r>
          </w:p>
          <w:p w14:paraId="50B4B416"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Banská Bystrica</w:t>
            </w:r>
            <w:r>
              <w:rPr>
                <w:rFonts w:ascii="Times New Roman" w:hAnsi="Times New Roman"/>
                <w:noProof/>
                <w:color w:val="006100"/>
                <w:sz w:val="20"/>
                <w:szCs w:val="20"/>
                <w:lang w:val="en-GB"/>
              </w:rPr>
              <w:t xml:space="preserve"> </w:t>
            </w:r>
            <w:r w:rsidRPr="00035103">
              <w:rPr>
                <w:rFonts w:ascii="Times New Roman" w:hAnsi="Times New Roman"/>
                <w:noProof/>
                <w:color w:val="006100"/>
                <w:sz w:val="20"/>
                <w:szCs w:val="20"/>
                <w:lang w:val="en-GB"/>
              </w:rPr>
              <w:t>Region,</w:t>
            </w:r>
          </w:p>
          <w:p w14:paraId="50B4B417" w14:textId="77777777" w:rsidR="005B3789"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Prešov Region,</w:t>
            </w:r>
          </w:p>
          <w:p w14:paraId="50B4B418" w14:textId="77777777" w:rsidR="005B3789" w:rsidRPr="00035103" w:rsidRDefault="005B3789" w:rsidP="003E3DD3">
            <w:pPr>
              <w:pStyle w:val="ListParagraph"/>
              <w:numPr>
                <w:ilvl w:val="0"/>
                <w:numId w:val="37"/>
              </w:numPr>
              <w:spacing w:after="240" w:line="240" w:lineRule="auto"/>
              <w:rPr>
                <w:rFonts w:ascii="Times New Roman" w:hAnsi="Times New Roman"/>
                <w:noProof/>
                <w:color w:val="006100"/>
                <w:sz w:val="20"/>
                <w:szCs w:val="20"/>
                <w:lang w:val="en-GB"/>
              </w:rPr>
            </w:pPr>
            <w:r w:rsidRPr="00035103">
              <w:rPr>
                <w:rFonts w:ascii="Times New Roman" w:hAnsi="Times New Roman"/>
                <w:noProof/>
                <w:color w:val="006100"/>
                <w:sz w:val="20"/>
                <w:szCs w:val="20"/>
                <w:lang w:val="en-GB"/>
              </w:rPr>
              <w:t>KošiceRegion,</w:t>
            </w:r>
          </w:p>
        </w:tc>
      </w:tr>
      <w:tr w:rsidR="003E3DD3" w:rsidRPr="00966F54" w14:paraId="50B4B428" w14:textId="77777777" w:rsidTr="02AD8CF9">
        <w:trPr>
          <w:trHeight w:val="655"/>
        </w:trPr>
        <w:tc>
          <w:tcPr>
            <w:tcW w:w="1137" w:type="dxa"/>
            <w:shd w:val="clear" w:color="auto" w:fill="C6EFCE"/>
            <w:hideMark/>
          </w:tcPr>
          <w:p w14:paraId="50B4B41A"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F3FF82E">
              <w:rPr>
                <w:rFonts w:ascii="Times New Roman" w:hAnsi="Times New Roman"/>
                <w:noProof/>
                <w:color w:val="006100"/>
                <w:sz w:val="20"/>
                <w:szCs w:val="20"/>
                <w:lang w:val="en-GB"/>
              </w:rPr>
              <w:t>14</w:t>
            </w:r>
          </w:p>
        </w:tc>
        <w:tc>
          <w:tcPr>
            <w:tcW w:w="1275" w:type="dxa"/>
            <w:shd w:val="clear" w:color="auto" w:fill="C6EFCE"/>
            <w:hideMark/>
          </w:tcPr>
          <w:p w14:paraId="50B4B41B" w14:textId="77777777" w:rsidR="005B3789" w:rsidRDefault="005B3789" w:rsidP="003E3DD3">
            <w:pPr>
              <w:spacing w:after="0" w:line="240" w:lineRule="auto"/>
              <w:rPr>
                <w:rFonts w:ascii="Times New Roman" w:eastAsia="Times New Roman" w:hAnsi="Times New Roman"/>
                <w:noProof/>
                <w:color w:val="006100"/>
                <w:sz w:val="20"/>
                <w:szCs w:val="20"/>
                <w:lang w:val="en-GB"/>
              </w:rPr>
            </w:pPr>
            <w:r w:rsidRPr="6CA4E8DF">
              <w:rPr>
                <w:rFonts w:ascii="Times New Roman" w:hAnsi="Times New Roman"/>
                <w:noProof/>
                <w:color w:val="006100"/>
                <w:sz w:val="20"/>
                <w:szCs w:val="20"/>
                <w:lang w:val="en-GB"/>
              </w:rPr>
              <w:t>11 – Modern and accessible healthcare – Investment 2 New hospital network – construction, reconstru</w:t>
            </w:r>
            <w:r>
              <w:rPr>
                <w:rFonts w:ascii="Times New Roman" w:hAnsi="Times New Roman"/>
                <w:noProof/>
                <w:color w:val="006100"/>
                <w:sz w:val="20"/>
                <w:szCs w:val="20"/>
                <w:lang w:val="en-GB"/>
              </w:rPr>
              <w:t>-</w:t>
            </w:r>
            <w:r w:rsidRPr="6CA4E8DF">
              <w:rPr>
                <w:rFonts w:ascii="Times New Roman" w:hAnsi="Times New Roman"/>
                <w:noProof/>
                <w:color w:val="006100"/>
                <w:sz w:val="20"/>
                <w:szCs w:val="20"/>
                <w:lang w:val="en-GB"/>
              </w:rPr>
              <w:t>ction and equipment</w:t>
            </w:r>
          </w:p>
          <w:p w14:paraId="50B4B41C"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1134" w:type="dxa"/>
            <w:shd w:val="clear" w:color="auto" w:fill="C6EFCE"/>
            <w:hideMark/>
          </w:tcPr>
          <w:p w14:paraId="50B4B41D"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F3FF82E">
              <w:rPr>
                <w:rFonts w:ascii="Times New Roman" w:hAnsi="Times New Roman"/>
                <w:noProof/>
                <w:color w:val="006100"/>
                <w:sz w:val="20"/>
                <w:szCs w:val="20"/>
                <w:lang w:val="en-GB"/>
              </w:rPr>
              <w:t>Target</w:t>
            </w:r>
          </w:p>
        </w:tc>
        <w:tc>
          <w:tcPr>
            <w:tcW w:w="1418" w:type="dxa"/>
            <w:shd w:val="clear" w:color="auto" w:fill="C6EFCE"/>
            <w:hideMark/>
          </w:tcPr>
          <w:p w14:paraId="50B4B41E" w14:textId="77777777" w:rsidR="005B3789" w:rsidRDefault="005B3789" w:rsidP="003E3DD3">
            <w:pPr>
              <w:spacing w:after="0"/>
              <w:rPr>
                <w:rFonts w:ascii="Times New Roman" w:eastAsia="Times New Roman" w:hAnsi="Times New Roman" w:cs="Times New Roman"/>
                <w:noProof/>
                <w:color w:val="006100"/>
                <w:sz w:val="20"/>
                <w:szCs w:val="20"/>
                <w:lang w:val="en-GB"/>
              </w:rPr>
            </w:pPr>
            <w:r w:rsidRPr="6350E481">
              <w:rPr>
                <w:rFonts w:ascii="Times New Roman" w:eastAsia="Times New Roman" w:hAnsi="Times New Roman" w:cs="Times New Roman"/>
                <w:noProof/>
                <w:color w:val="006100"/>
                <w:sz w:val="20"/>
                <w:szCs w:val="20"/>
                <w:lang w:val="en-GB"/>
              </w:rPr>
              <w:t>Hospital bed capacity available at shell and core construction level.</w:t>
            </w:r>
          </w:p>
          <w:p w14:paraId="50B4B41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1701" w:type="dxa"/>
            <w:shd w:val="clear" w:color="auto" w:fill="C6EFCE"/>
            <w:hideMark/>
          </w:tcPr>
          <w:p w14:paraId="50B4B42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Number</w:t>
            </w:r>
          </w:p>
        </w:tc>
        <w:tc>
          <w:tcPr>
            <w:tcW w:w="1134" w:type="dxa"/>
            <w:shd w:val="clear" w:color="auto" w:fill="C6EFCE"/>
            <w:hideMark/>
          </w:tcPr>
          <w:p w14:paraId="50B4B421"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422"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p>
        </w:tc>
        <w:tc>
          <w:tcPr>
            <w:tcW w:w="992" w:type="dxa"/>
            <w:shd w:val="clear" w:color="auto" w:fill="C6EFCE"/>
            <w:hideMark/>
          </w:tcPr>
          <w:p w14:paraId="50B4B423" w14:textId="5CD8BA61" w:rsidR="005B3789" w:rsidRPr="00DF3E83" w:rsidRDefault="5B21E76E" w:rsidP="003E3DD3">
            <w:pPr>
              <w:spacing w:after="0" w:line="240" w:lineRule="auto"/>
              <w:rPr>
                <w:rFonts w:ascii="Times New Roman" w:eastAsia="Times New Roman" w:hAnsi="Times New Roman"/>
                <w:noProof/>
                <w:color w:val="006100"/>
                <w:sz w:val="20"/>
                <w:szCs w:val="20"/>
                <w:lang w:val="en-GB"/>
              </w:rPr>
            </w:pPr>
            <w:r w:rsidRPr="5B071B27">
              <w:rPr>
                <w:rFonts w:ascii="Times New Roman" w:eastAsia="Times New Roman" w:hAnsi="Times New Roman"/>
                <w:noProof/>
                <w:color w:val="006100"/>
                <w:sz w:val="20"/>
                <w:szCs w:val="20"/>
                <w:lang w:val="en-GB"/>
              </w:rPr>
              <w:t>1</w:t>
            </w:r>
            <w:r w:rsidR="008A2BBB">
              <w:rPr>
                <w:rFonts w:ascii="Times New Roman" w:eastAsia="Times New Roman" w:hAnsi="Times New Roman"/>
                <w:noProof/>
                <w:color w:val="006100"/>
                <w:sz w:val="20"/>
                <w:szCs w:val="20"/>
                <w:lang w:val="en-GB"/>
              </w:rPr>
              <w:t> </w:t>
            </w:r>
            <w:r w:rsidRPr="5B071B27">
              <w:rPr>
                <w:rFonts w:ascii="Times New Roman" w:eastAsia="Times New Roman" w:hAnsi="Times New Roman"/>
                <w:noProof/>
                <w:color w:val="006100"/>
                <w:sz w:val="20"/>
                <w:szCs w:val="20"/>
                <w:lang w:val="en-GB"/>
              </w:rPr>
              <w:t>431</w:t>
            </w:r>
          </w:p>
        </w:tc>
        <w:tc>
          <w:tcPr>
            <w:tcW w:w="993" w:type="dxa"/>
            <w:shd w:val="clear" w:color="auto" w:fill="C6EFCE"/>
            <w:hideMark/>
          </w:tcPr>
          <w:p w14:paraId="50B4B424"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6CA4E8DF">
              <w:rPr>
                <w:rFonts w:ascii="Times New Roman" w:hAnsi="Times New Roman"/>
                <w:noProof/>
                <w:color w:val="006100"/>
                <w:sz w:val="20"/>
                <w:szCs w:val="20"/>
                <w:lang w:val="en-GB"/>
              </w:rPr>
              <w:t>Q2</w:t>
            </w:r>
          </w:p>
        </w:tc>
        <w:tc>
          <w:tcPr>
            <w:tcW w:w="708" w:type="dxa"/>
            <w:shd w:val="clear" w:color="auto" w:fill="C6EFCE"/>
            <w:hideMark/>
          </w:tcPr>
          <w:p w14:paraId="50B4B425"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6CA4E8DF">
              <w:rPr>
                <w:rFonts w:ascii="Times New Roman" w:hAnsi="Times New Roman"/>
                <w:noProof/>
                <w:color w:val="006100"/>
                <w:sz w:val="20"/>
                <w:szCs w:val="20"/>
                <w:lang w:val="en-GB"/>
              </w:rPr>
              <w:t>2026</w:t>
            </w:r>
          </w:p>
        </w:tc>
        <w:tc>
          <w:tcPr>
            <w:tcW w:w="2628" w:type="dxa"/>
            <w:shd w:val="clear" w:color="auto" w:fill="C6EFCE"/>
            <w:hideMark/>
          </w:tcPr>
          <w:p w14:paraId="50B4B426" w14:textId="28F17C91" w:rsidR="005B3789" w:rsidRDefault="71BE40D8" w:rsidP="003E3DD3">
            <w:pPr>
              <w:spacing w:after="240" w:line="240" w:lineRule="auto"/>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 xml:space="preserve">New hospitals with a capacity of at least </w:t>
            </w:r>
            <w:r w:rsidR="00872BD1">
              <w:rPr>
                <w:rFonts w:ascii="Times New Roman" w:hAnsi="Times New Roman"/>
                <w:noProof/>
                <w:color w:val="006100"/>
                <w:sz w:val="20"/>
                <w:szCs w:val="20"/>
                <w:lang w:val="en-GB"/>
              </w:rPr>
              <w:t>1</w:t>
            </w:r>
            <w:r w:rsidR="008A2BBB">
              <w:rPr>
                <w:rFonts w:ascii="Times New Roman" w:hAnsi="Times New Roman"/>
                <w:noProof/>
                <w:color w:val="006100"/>
                <w:sz w:val="20"/>
                <w:szCs w:val="20"/>
                <w:lang w:val="en-GB"/>
              </w:rPr>
              <w:t> </w:t>
            </w:r>
            <w:r w:rsidR="00872BD1">
              <w:rPr>
                <w:rFonts w:ascii="Times New Roman" w:hAnsi="Times New Roman"/>
                <w:noProof/>
                <w:color w:val="006100"/>
                <w:sz w:val="20"/>
                <w:szCs w:val="20"/>
                <w:lang w:val="en-GB"/>
              </w:rPr>
              <w:t>4</w:t>
            </w:r>
            <w:r w:rsidR="0058156A">
              <w:rPr>
                <w:rFonts w:ascii="Times New Roman" w:hAnsi="Times New Roman"/>
                <w:noProof/>
                <w:color w:val="006100"/>
                <w:sz w:val="20"/>
                <w:szCs w:val="20"/>
                <w:lang w:val="en-GB"/>
              </w:rPr>
              <w:t>31</w:t>
            </w:r>
            <w:r w:rsidRPr="3A4F107B">
              <w:rPr>
                <w:rFonts w:ascii="Times New Roman" w:hAnsi="Times New Roman"/>
                <w:noProof/>
                <w:color w:val="006100"/>
                <w:sz w:val="20"/>
                <w:szCs w:val="20"/>
                <w:lang w:val="en-GB"/>
              </w:rPr>
              <w:t xml:space="preserve"> beds built at “shell and core” level*.</w:t>
            </w:r>
            <w:r w:rsidR="005A3F22">
              <w:rPr>
                <w:rFonts w:ascii="Times New Roman" w:hAnsi="Times New Roman"/>
                <w:noProof/>
                <w:color w:val="006100"/>
                <w:sz w:val="20"/>
                <w:szCs w:val="20"/>
                <w:lang w:val="en-GB"/>
              </w:rPr>
              <w:t xml:space="preserve"> </w:t>
            </w:r>
            <w:r w:rsidRPr="3A4F107B">
              <w:rPr>
                <w:rFonts w:ascii="Times New Roman" w:hAnsi="Times New Roman"/>
                <w:noProof/>
                <w:color w:val="006100"/>
                <w:sz w:val="20"/>
                <w:szCs w:val="20"/>
                <w:lang w:val="en-GB"/>
              </w:rPr>
              <w:t xml:space="preserve">The new hospitals </w:t>
            </w:r>
            <w:r w:rsidR="429A9638" w:rsidRPr="277BBB11">
              <w:rPr>
                <w:rFonts w:ascii="Times New Roman" w:hAnsi="Times New Roman"/>
                <w:noProof/>
                <w:color w:val="006100"/>
                <w:sz w:val="20"/>
                <w:szCs w:val="20"/>
                <w:lang w:val="en-GB"/>
              </w:rPr>
              <w:t>are required</w:t>
            </w:r>
            <w:r w:rsidRPr="277BBB11">
              <w:rPr>
                <w:rFonts w:ascii="Times New Roman" w:hAnsi="Times New Roman"/>
                <w:noProof/>
                <w:color w:val="006100"/>
                <w:sz w:val="20"/>
                <w:szCs w:val="20"/>
                <w:lang w:val="en-GB"/>
              </w:rPr>
              <w:t xml:space="preserve"> </w:t>
            </w:r>
            <w:r w:rsidR="6B801504" w:rsidRPr="00462FE3">
              <w:rPr>
                <w:rFonts w:ascii="Times New Roman" w:eastAsia="Times New Roman" w:hAnsi="Times New Roman" w:cs="Times New Roman"/>
                <w:noProof/>
                <w:color w:val="006100"/>
                <w:sz w:val="20"/>
                <w:szCs w:val="20"/>
                <w:lang w:val="en-GB"/>
              </w:rPr>
              <w:t>to have a</w:t>
            </w:r>
            <w:r w:rsidR="235C54A5" w:rsidRPr="00462FE3">
              <w:rPr>
                <w:rFonts w:ascii="Times New Roman" w:eastAsia="Times New Roman" w:hAnsi="Times New Roman" w:cs="Times New Roman"/>
                <w:noProof/>
                <w:color w:val="006100"/>
                <w:sz w:val="20"/>
                <w:szCs w:val="20"/>
                <w:lang w:val="en-GB"/>
              </w:rPr>
              <w:t>n estimated</w:t>
            </w:r>
            <w:r w:rsidR="6B801504" w:rsidRPr="00462FE3">
              <w:rPr>
                <w:rFonts w:ascii="Times New Roman" w:eastAsia="Times New Roman" w:hAnsi="Times New Roman" w:cs="Times New Roman"/>
                <w:noProof/>
                <w:color w:val="006100"/>
                <w:sz w:val="20"/>
                <w:szCs w:val="20"/>
                <w:lang w:val="en-GB"/>
              </w:rPr>
              <w:t xml:space="preserve"> Primary Energy Demand (PED) that that is at least 20 % lower than the NZEB requirement (nearly zero-energy building, national directives)</w:t>
            </w:r>
            <w:r w:rsidR="351E8C45" w:rsidRPr="00462FE3">
              <w:rPr>
                <w:rFonts w:ascii="Times New Roman" w:eastAsia="Times New Roman" w:hAnsi="Times New Roman" w:cs="Times New Roman"/>
                <w:noProof/>
                <w:color w:val="006100"/>
                <w:sz w:val="20"/>
                <w:szCs w:val="20"/>
                <w:lang w:val="en-GB"/>
              </w:rPr>
              <w:t xml:space="preserve">, as demonstrated by </w:t>
            </w:r>
            <w:r w:rsidRPr="3A4F107B">
              <w:rPr>
                <w:rFonts w:ascii="Times New Roman" w:hAnsi="Times New Roman"/>
                <w:noProof/>
                <w:color w:val="006100"/>
                <w:sz w:val="20"/>
                <w:szCs w:val="20"/>
                <w:lang w:val="en-GB"/>
              </w:rPr>
              <w:t>the BREEAM preliminary assessment</w:t>
            </w:r>
            <w:r w:rsidRPr="567532B2">
              <w:rPr>
                <w:rFonts w:ascii="Times New Roman" w:hAnsi="Times New Roman"/>
                <w:noProof/>
                <w:color w:val="006100"/>
                <w:sz w:val="20"/>
                <w:szCs w:val="20"/>
                <w:lang w:val="en-GB"/>
              </w:rPr>
              <w:t xml:space="preserve">. </w:t>
            </w:r>
            <w:r w:rsidRPr="3A4F107B">
              <w:rPr>
                <w:rFonts w:ascii="Times New Roman" w:hAnsi="Times New Roman"/>
                <w:noProof/>
                <w:color w:val="006100"/>
                <w:sz w:val="20"/>
                <w:szCs w:val="20"/>
                <w:lang w:val="en-GB"/>
              </w:rPr>
              <w:t>Public contracts awarded for the construction of each hospital shall be provided.</w:t>
            </w:r>
          </w:p>
          <w:p w14:paraId="50B4B427" w14:textId="0B08370B" w:rsidR="005B3789" w:rsidRPr="00DF3E83" w:rsidRDefault="005B3789" w:rsidP="003E3DD3">
            <w:pPr>
              <w:spacing w:after="240" w:line="240" w:lineRule="auto"/>
              <w:rPr>
                <w:rFonts w:ascii="Times New Roman" w:hAnsi="Times New Roman"/>
                <w:noProof/>
                <w:color w:val="006100"/>
                <w:sz w:val="20"/>
                <w:szCs w:val="20"/>
                <w:lang w:val="en-GB"/>
              </w:rPr>
            </w:pPr>
            <w:r w:rsidRPr="00224B18">
              <w:rPr>
                <w:rFonts w:ascii="Times New Roman" w:hAnsi="Times New Roman"/>
                <w:noProof/>
                <w:color w:val="006100"/>
                <w:sz w:val="20"/>
                <w:szCs w:val="20"/>
                <w:lang w:val="en-GB"/>
              </w:rPr>
              <w:t>*Shell and core –</w:t>
            </w:r>
            <w:r w:rsidR="005A3F22">
              <w:rPr>
                <w:rFonts w:ascii="Times New Roman" w:hAnsi="Times New Roman"/>
                <w:noProof/>
                <w:color w:val="006100"/>
                <w:sz w:val="20"/>
                <w:szCs w:val="20"/>
                <w:lang w:val="en-GB"/>
              </w:rPr>
              <w:t xml:space="preserve"> </w:t>
            </w:r>
            <w:r w:rsidRPr="00224B18">
              <w:rPr>
                <w:rFonts w:ascii="Times New Roman" w:hAnsi="Times New Roman"/>
                <w:noProof/>
                <w:color w:val="006100"/>
                <w:sz w:val="20"/>
                <w:szCs w:val="20"/>
                <w:lang w:val="en-GB"/>
              </w:rPr>
              <w:t>foundations, structure/load-bearing</w:t>
            </w:r>
            <w:r w:rsidRPr="2949DDAA">
              <w:rPr>
                <w:rFonts w:ascii="Times New Roman" w:hAnsi="Times New Roman"/>
                <w:noProof/>
                <w:color w:val="006100"/>
                <w:sz w:val="20"/>
                <w:szCs w:val="20"/>
                <w:lang w:val="en-GB"/>
              </w:rPr>
              <w:t xml:space="preserve"> constructions, piping – main vertical, horizontal waterproofing, external sewage, external installations, without machinery, central heating, wiring, floors, final finishes, and equipment.</w:t>
            </w:r>
          </w:p>
        </w:tc>
      </w:tr>
      <w:tr w:rsidR="003E3DD3" w:rsidRPr="00966F54" w14:paraId="50B4B437" w14:textId="77777777" w:rsidTr="02AD8CF9">
        <w:trPr>
          <w:trHeight w:val="2286"/>
        </w:trPr>
        <w:tc>
          <w:tcPr>
            <w:tcW w:w="1137" w:type="dxa"/>
            <w:shd w:val="clear" w:color="auto" w:fill="C6EFCE"/>
          </w:tcPr>
          <w:p w14:paraId="50B4B429" w14:textId="77777777" w:rsidR="005B3789" w:rsidRPr="7D65C696" w:rsidRDefault="005B3789" w:rsidP="003E3DD3">
            <w:pPr>
              <w:spacing w:after="0" w:line="240" w:lineRule="auto"/>
              <w:rPr>
                <w:rFonts w:ascii="Times New Roman" w:hAnsi="Times New Roman"/>
                <w:noProof/>
                <w:color w:val="006100"/>
                <w:sz w:val="20"/>
                <w:szCs w:val="20"/>
                <w:lang w:val="en-GB"/>
              </w:rPr>
            </w:pPr>
            <w:r w:rsidRPr="0F3FF82E">
              <w:rPr>
                <w:rFonts w:ascii="Times New Roman" w:hAnsi="Times New Roman"/>
                <w:noProof/>
                <w:color w:val="006100"/>
                <w:sz w:val="20"/>
                <w:szCs w:val="20"/>
                <w:lang w:val="en-GB"/>
              </w:rPr>
              <w:t>10</w:t>
            </w:r>
          </w:p>
        </w:tc>
        <w:tc>
          <w:tcPr>
            <w:tcW w:w="1275" w:type="dxa"/>
            <w:shd w:val="clear" w:color="auto" w:fill="C6EFCE"/>
          </w:tcPr>
          <w:p w14:paraId="50B4B42A" w14:textId="77777777" w:rsidR="005B3789" w:rsidRPr="6CA4E8DF" w:rsidRDefault="005B3789" w:rsidP="003E3DD3">
            <w:pPr>
              <w:spacing w:after="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11 – Modern and accessible healthcare – Investment 2 New hospital network – construction, reconstru</w:t>
            </w:r>
            <w:r>
              <w:rPr>
                <w:rFonts w:ascii="Times New Roman" w:hAnsi="Times New Roman"/>
                <w:noProof/>
                <w:color w:val="006100"/>
                <w:sz w:val="20"/>
                <w:lang w:val="en-GB"/>
              </w:rPr>
              <w:t>-</w:t>
            </w:r>
            <w:r w:rsidRPr="00DF3E83">
              <w:rPr>
                <w:rFonts w:ascii="Times New Roman" w:hAnsi="Times New Roman"/>
                <w:noProof/>
                <w:color w:val="006100"/>
                <w:sz w:val="20"/>
                <w:lang w:val="en-GB"/>
              </w:rPr>
              <w:t>ction and equipment</w:t>
            </w:r>
          </w:p>
        </w:tc>
        <w:tc>
          <w:tcPr>
            <w:tcW w:w="1134" w:type="dxa"/>
            <w:shd w:val="clear" w:color="auto" w:fill="C6EFCE"/>
          </w:tcPr>
          <w:p w14:paraId="50B4B42B" w14:textId="77777777" w:rsidR="005B3789" w:rsidRDefault="005B3789" w:rsidP="003E3DD3">
            <w:pPr>
              <w:spacing w:after="0" w:line="240" w:lineRule="auto"/>
              <w:rPr>
                <w:rFonts w:ascii="Times New Roman" w:hAnsi="Times New Roman"/>
                <w:noProof/>
                <w:color w:val="006100"/>
                <w:sz w:val="20"/>
                <w:szCs w:val="20"/>
                <w:lang w:val="en-GB"/>
              </w:rPr>
            </w:pPr>
            <w:r w:rsidRPr="0F3FF82E">
              <w:rPr>
                <w:rFonts w:ascii="Times New Roman" w:hAnsi="Times New Roman"/>
                <w:noProof/>
                <w:color w:val="006100"/>
                <w:sz w:val="20"/>
                <w:szCs w:val="20"/>
                <w:lang w:val="en-GB"/>
              </w:rPr>
              <w:t>Target</w:t>
            </w:r>
          </w:p>
        </w:tc>
        <w:tc>
          <w:tcPr>
            <w:tcW w:w="1418" w:type="dxa"/>
            <w:shd w:val="clear" w:color="auto" w:fill="C6EFCE"/>
          </w:tcPr>
          <w:p w14:paraId="50B4B42C" w14:textId="77777777" w:rsidR="005B3789" w:rsidRDefault="005B3789" w:rsidP="003E3DD3">
            <w:pPr>
              <w:spacing w:after="0"/>
              <w:rPr>
                <w:rFonts w:ascii="Times New Roman" w:hAnsi="Times New Roman"/>
                <w:noProof/>
                <w:color w:val="006100"/>
                <w:sz w:val="20"/>
                <w:lang w:val="en-GB"/>
              </w:rPr>
            </w:pPr>
            <w:r>
              <w:rPr>
                <w:rFonts w:ascii="Times New Roman" w:hAnsi="Times New Roman"/>
                <w:noProof/>
                <w:color w:val="006100"/>
                <w:sz w:val="20"/>
                <w:lang w:val="en-GB"/>
              </w:rPr>
              <w:t>Hospital bed capacity</w:t>
            </w:r>
          </w:p>
          <w:p w14:paraId="50B4B42D" w14:textId="77777777" w:rsidR="005B3789" w:rsidRPr="6350E481" w:rsidRDefault="005B3789" w:rsidP="003E3DD3">
            <w:pPr>
              <w:spacing w:after="0"/>
              <w:rPr>
                <w:rFonts w:ascii="Times New Roman" w:eastAsia="Times New Roman" w:hAnsi="Times New Roman" w:cs="Times New Roman"/>
                <w:noProof/>
                <w:color w:val="006100"/>
                <w:sz w:val="20"/>
                <w:szCs w:val="20"/>
                <w:lang w:val="en-GB"/>
              </w:rPr>
            </w:pPr>
            <w:r w:rsidRPr="00DF3E83">
              <w:rPr>
                <w:rFonts w:ascii="Times New Roman" w:hAnsi="Times New Roman"/>
                <w:noProof/>
                <w:color w:val="006100"/>
                <w:sz w:val="20"/>
                <w:lang w:val="en-GB"/>
              </w:rPr>
              <w:t xml:space="preserve"> available in upgraded hospitals</w:t>
            </w:r>
          </w:p>
        </w:tc>
        <w:tc>
          <w:tcPr>
            <w:tcW w:w="1701" w:type="dxa"/>
            <w:shd w:val="clear" w:color="auto" w:fill="C6EFCE"/>
          </w:tcPr>
          <w:p w14:paraId="50B4B42E" w14:textId="77777777" w:rsidR="005B3789" w:rsidRDefault="005B3789" w:rsidP="003E3DD3">
            <w:pPr>
              <w:spacing w:after="0" w:line="240" w:lineRule="auto"/>
              <w:rPr>
                <w:rFonts w:ascii="Times New Roman" w:hAnsi="Times New Roman"/>
                <w:noProof/>
                <w:color w:val="006100"/>
                <w:sz w:val="20"/>
                <w:szCs w:val="20"/>
                <w:lang w:val="en-GB"/>
              </w:rPr>
            </w:pPr>
          </w:p>
        </w:tc>
        <w:tc>
          <w:tcPr>
            <w:tcW w:w="1134" w:type="dxa"/>
            <w:shd w:val="clear" w:color="auto" w:fill="C6EFCE"/>
          </w:tcPr>
          <w:p w14:paraId="50B4B42F"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992" w:type="dxa"/>
            <w:shd w:val="clear" w:color="auto" w:fill="C6EFCE"/>
          </w:tcPr>
          <w:p w14:paraId="50B4B43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992" w:type="dxa"/>
            <w:shd w:val="clear" w:color="auto" w:fill="C6EFCE"/>
          </w:tcPr>
          <w:p w14:paraId="50B4B431" w14:textId="08F1B8EC" w:rsidR="005B3789" w:rsidRPr="6CA4E8DF" w:rsidRDefault="005B3789" w:rsidP="003E3DD3">
            <w:pPr>
              <w:spacing w:after="0" w:line="240" w:lineRule="auto"/>
              <w:rPr>
                <w:rFonts w:ascii="Times New Roman" w:eastAsia="Times New Roman" w:hAnsi="Times New Roman"/>
                <w:noProof/>
                <w:color w:val="006100"/>
                <w:sz w:val="20"/>
                <w:szCs w:val="20"/>
                <w:lang w:val="en-GB"/>
              </w:rPr>
            </w:pPr>
            <w:r w:rsidRPr="6CA4E8DF">
              <w:rPr>
                <w:rFonts w:ascii="Times New Roman" w:hAnsi="Times New Roman"/>
                <w:noProof/>
                <w:color w:val="006100"/>
                <w:sz w:val="20"/>
                <w:szCs w:val="20"/>
                <w:lang w:val="en-GB"/>
              </w:rPr>
              <w:t>1</w:t>
            </w:r>
            <w:r w:rsidR="008A2BBB">
              <w:rPr>
                <w:rFonts w:ascii="Times New Roman" w:hAnsi="Times New Roman"/>
                <w:noProof/>
                <w:color w:val="006100"/>
                <w:sz w:val="20"/>
                <w:szCs w:val="20"/>
                <w:lang w:val="en-GB"/>
              </w:rPr>
              <w:t> </w:t>
            </w:r>
            <w:r w:rsidRPr="6CA4E8DF">
              <w:rPr>
                <w:rFonts w:ascii="Times New Roman" w:hAnsi="Times New Roman"/>
                <w:noProof/>
                <w:color w:val="006100"/>
                <w:sz w:val="20"/>
                <w:szCs w:val="20"/>
                <w:lang w:val="en-GB"/>
              </w:rPr>
              <w:t>190</w:t>
            </w:r>
          </w:p>
        </w:tc>
        <w:tc>
          <w:tcPr>
            <w:tcW w:w="993" w:type="dxa"/>
            <w:shd w:val="clear" w:color="auto" w:fill="C6EFCE"/>
          </w:tcPr>
          <w:p w14:paraId="50B4B432" w14:textId="77777777" w:rsidR="005B3789" w:rsidRPr="6CA4E8DF" w:rsidRDefault="005B3789" w:rsidP="003E3DD3">
            <w:pPr>
              <w:spacing w:after="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708" w:type="dxa"/>
            <w:shd w:val="clear" w:color="auto" w:fill="C6EFCE"/>
          </w:tcPr>
          <w:p w14:paraId="50B4B433" w14:textId="77777777" w:rsidR="005B3789" w:rsidRPr="6CA4E8DF" w:rsidRDefault="005B3789" w:rsidP="003E3DD3">
            <w:pPr>
              <w:spacing w:after="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2628" w:type="dxa"/>
            <w:shd w:val="clear" w:color="auto" w:fill="C6EFCE"/>
          </w:tcPr>
          <w:p w14:paraId="50B4B434" w14:textId="77777777" w:rsidR="005B3789" w:rsidRDefault="005B3789" w:rsidP="003E3DD3">
            <w:pPr>
              <w:spacing w:after="240" w:line="240" w:lineRule="auto"/>
              <w:rPr>
                <w:rFonts w:ascii="Times New Roman" w:eastAsia="Times New Roman" w:hAnsi="Times New Roman"/>
                <w:noProof/>
                <w:color w:val="006100"/>
                <w:sz w:val="20"/>
                <w:szCs w:val="20"/>
                <w:lang w:val="en-GB"/>
              </w:rPr>
            </w:pPr>
            <w:r w:rsidRPr="2949DDAA">
              <w:rPr>
                <w:rFonts w:ascii="Times New Roman" w:eastAsia="Times New Roman" w:hAnsi="Times New Roman"/>
                <w:noProof/>
                <w:color w:val="006100"/>
                <w:sz w:val="20"/>
                <w:szCs w:val="20"/>
                <w:lang w:val="en-GB"/>
              </w:rPr>
              <w:t>Upgraded hospitals with a capacity of 1</w:t>
            </w:r>
            <w:r w:rsidRPr="00F70114">
              <w:rPr>
                <w:rFonts w:ascii="Times New Roman" w:hAnsi="Times New Roman"/>
                <w:noProof/>
                <w:color w:val="006100"/>
                <w:sz w:val="20"/>
                <w:lang w:val="en-GB"/>
              </w:rPr>
              <w:t> </w:t>
            </w:r>
            <w:r w:rsidRPr="2949DDAA">
              <w:rPr>
                <w:rFonts w:ascii="Times New Roman" w:eastAsia="Times New Roman" w:hAnsi="Times New Roman"/>
                <w:noProof/>
                <w:color w:val="006100"/>
                <w:sz w:val="20"/>
                <w:szCs w:val="20"/>
                <w:lang w:val="en-GB"/>
              </w:rPr>
              <w:t>190 beds at “full fit out” level*.</w:t>
            </w:r>
            <w:r>
              <w:rPr>
                <w:rFonts w:ascii="Times New Roman" w:eastAsia="Times New Roman" w:hAnsi="Times New Roman"/>
                <w:noProof/>
                <w:color w:val="006100"/>
                <w:sz w:val="20"/>
                <w:szCs w:val="20"/>
                <w:lang w:val="en-GB"/>
              </w:rPr>
              <w:t xml:space="preserve"> </w:t>
            </w:r>
            <w:r w:rsidRPr="2949DDAA">
              <w:rPr>
                <w:rFonts w:ascii="Times New Roman" w:eastAsia="Times New Roman" w:hAnsi="Times New Roman"/>
                <w:noProof/>
                <w:color w:val="006100"/>
                <w:sz w:val="20"/>
                <w:szCs w:val="20"/>
                <w:lang w:val="en-GB"/>
              </w:rPr>
              <w:t>Public contracts awarded for the upgrade of each hospital shall be provided.</w:t>
            </w:r>
          </w:p>
          <w:p w14:paraId="50B4B436" w14:textId="52ADC23C" w:rsidR="005B3789" w:rsidRPr="00224B18" w:rsidRDefault="005B3789" w:rsidP="008A2BBB">
            <w:pPr>
              <w:spacing w:after="240" w:line="240" w:lineRule="auto"/>
              <w:rPr>
                <w:rFonts w:ascii="Times New Roman" w:hAnsi="Times New Roman" w:cs="Times New Roman"/>
                <w:noProof/>
                <w:sz w:val="20"/>
                <w:szCs w:val="20"/>
              </w:rPr>
            </w:pPr>
            <w:r>
              <w:rPr>
                <w:rFonts w:ascii="Times New Roman" w:eastAsia="Times New Roman" w:hAnsi="Times New Roman"/>
                <w:noProof/>
                <w:color w:val="006100"/>
                <w:sz w:val="20"/>
                <w:szCs w:val="20"/>
                <w:lang w:val="en-GB"/>
              </w:rPr>
              <w:t>*</w:t>
            </w:r>
            <w:r w:rsidRPr="001D5C68">
              <w:rPr>
                <w:rFonts w:ascii="Times New Roman" w:eastAsia="Times New Roman" w:hAnsi="Times New Roman"/>
                <w:noProof/>
                <w:color w:val="006100"/>
                <w:sz w:val="20"/>
                <w:szCs w:val="20"/>
                <w:lang w:val="en-GB"/>
              </w:rPr>
              <w:t>Full fit out</w:t>
            </w:r>
            <w:r w:rsidR="005A3F22">
              <w:rPr>
                <w:rFonts w:ascii="Times New Roman" w:eastAsia="Times New Roman" w:hAnsi="Times New Roman"/>
                <w:noProof/>
                <w:color w:val="006100"/>
                <w:sz w:val="20"/>
                <w:szCs w:val="20"/>
                <w:lang w:val="en-GB"/>
              </w:rPr>
              <w:t xml:space="preserve"> </w:t>
            </w:r>
            <w:r w:rsidRPr="001D5C68">
              <w:rPr>
                <w:rFonts w:ascii="Times New Roman" w:eastAsia="Times New Roman" w:hAnsi="Times New Roman"/>
                <w:noProof/>
                <w:color w:val="006100"/>
                <w:sz w:val="20"/>
                <w:szCs w:val="20"/>
                <w:lang w:val="en-GB"/>
              </w:rPr>
              <w:t>is defined as a) renovation, construction, extension, completion or superstructure and other conversion; and b) provision of physical and technical equipment, either newly acquired or existing.</w:t>
            </w:r>
          </w:p>
        </w:tc>
      </w:tr>
      <w:tr w:rsidR="003E3DD3" w:rsidRPr="00966F54" w14:paraId="50B4B445" w14:textId="77777777" w:rsidTr="02AD8CF9">
        <w:trPr>
          <w:trHeight w:val="2286"/>
        </w:trPr>
        <w:tc>
          <w:tcPr>
            <w:tcW w:w="1137" w:type="dxa"/>
            <w:shd w:val="clear" w:color="auto" w:fill="C6EFCE"/>
          </w:tcPr>
          <w:p w14:paraId="50B4B438"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11</w:t>
            </w:r>
          </w:p>
        </w:tc>
        <w:tc>
          <w:tcPr>
            <w:tcW w:w="1275" w:type="dxa"/>
            <w:shd w:val="clear" w:color="auto" w:fill="C6EFCE"/>
          </w:tcPr>
          <w:p w14:paraId="50B4B439"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11 – Modern and accessible healthcare – Investment 3 Digitalisa</w:t>
            </w:r>
            <w:r>
              <w:rPr>
                <w:rFonts w:ascii="Times New Roman" w:hAnsi="Times New Roman"/>
                <w:noProof/>
                <w:color w:val="006100"/>
                <w:sz w:val="20"/>
                <w:lang w:val="en-GB"/>
              </w:rPr>
              <w:t>-</w:t>
            </w:r>
            <w:r w:rsidRPr="00DF3E83">
              <w:rPr>
                <w:rFonts w:ascii="Times New Roman" w:hAnsi="Times New Roman"/>
                <w:noProof/>
                <w:color w:val="006100"/>
                <w:sz w:val="20"/>
                <w:lang w:val="en-GB"/>
              </w:rPr>
              <w:t>tion in health</w:t>
            </w:r>
          </w:p>
        </w:tc>
        <w:tc>
          <w:tcPr>
            <w:tcW w:w="1134" w:type="dxa"/>
            <w:shd w:val="clear" w:color="auto" w:fill="C6EFCE"/>
          </w:tcPr>
          <w:p w14:paraId="50B4B43A"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B43B" w14:textId="13F86D67" w:rsidR="005B3789" w:rsidRPr="00DF3E83" w:rsidDel="0087313D" w:rsidRDefault="71BE40D8" w:rsidP="3A4F107B">
            <w:pPr>
              <w:spacing w:after="0"/>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Central integration platform (CIP)</w:t>
            </w:r>
            <w:r w:rsidR="1D15772E" w:rsidRPr="3A4F107B">
              <w:rPr>
                <w:rFonts w:ascii="Times New Roman" w:hAnsi="Times New Roman"/>
                <w:noProof/>
                <w:color w:val="006100"/>
                <w:sz w:val="20"/>
                <w:szCs w:val="20"/>
                <w:lang w:val="en-GB"/>
              </w:rPr>
              <w:t xml:space="preserve"> hardware and software -</w:t>
            </w:r>
            <w:r w:rsidRPr="3A4F107B">
              <w:rPr>
                <w:rFonts w:ascii="Times New Roman" w:hAnsi="Times New Roman"/>
                <w:noProof/>
                <w:color w:val="006100"/>
                <w:sz w:val="20"/>
                <w:szCs w:val="20"/>
                <w:lang w:val="en-GB"/>
              </w:rPr>
              <w:t xml:space="preserve"> procurement for 19 centrally managed public hospitals.</w:t>
            </w:r>
          </w:p>
        </w:tc>
        <w:tc>
          <w:tcPr>
            <w:tcW w:w="1701" w:type="dxa"/>
            <w:shd w:val="clear" w:color="auto" w:fill="C6EFCE"/>
          </w:tcPr>
          <w:p w14:paraId="50B4B43C" w14:textId="77777777" w:rsidR="005B3789" w:rsidRDefault="005B3789" w:rsidP="003E3DD3">
            <w:pPr>
              <w:spacing w:after="0" w:line="240" w:lineRule="auto"/>
              <w:rPr>
                <w:rFonts w:ascii="Times New Roman" w:hAnsi="Times New Roman"/>
                <w:noProof/>
                <w:color w:val="006100"/>
                <w:sz w:val="20"/>
                <w:szCs w:val="20"/>
                <w:lang w:val="en-GB"/>
              </w:rPr>
            </w:pPr>
          </w:p>
        </w:tc>
        <w:tc>
          <w:tcPr>
            <w:tcW w:w="1134" w:type="dxa"/>
            <w:shd w:val="clear" w:color="auto" w:fill="C6EFCE"/>
          </w:tcPr>
          <w:p w14:paraId="50B4B43D"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Number</w:t>
            </w:r>
          </w:p>
        </w:tc>
        <w:tc>
          <w:tcPr>
            <w:tcW w:w="992" w:type="dxa"/>
            <w:shd w:val="clear" w:color="auto" w:fill="C6EFCE"/>
          </w:tcPr>
          <w:p w14:paraId="50B4B43E"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0</w:t>
            </w:r>
          </w:p>
        </w:tc>
        <w:tc>
          <w:tcPr>
            <w:tcW w:w="992" w:type="dxa"/>
            <w:shd w:val="clear" w:color="auto" w:fill="C6EFCE"/>
          </w:tcPr>
          <w:p w14:paraId="50B4B43F" w14:textId="77777777" w:rsidR="005B3789" w:rsidRPr="6CA4E8DF" w:rsidDel="3493FB7A" w:rsidRDefault="005B3789" w:rsidP="003E3DD3">
            <w:pPr>
              <w:spacing w:after="0" w:line="240" w:lineRule="auto"/>
              <w:rPr>
                <w:rFonts w:ascii="Times New Roman" w:hAnsi="Times New Roman"/>
                <w:noProof/>
                <w:color w:val="006100"/>
                <w:sz w:val="20"/>
                <w:szCs w:val="20"/>
                <w:lang w:val="en-GB"/>
              </w:rPr>
            </w:pPr>
            <w:r w:rsidRPr="00DF3E83">
              <w:rPr>
                <w:rFonts w:ascii="Times New Roman" w:hAnsi="Times New Roman"/>
                <w:noProof/>
                <w:color w:val="006100"/>
                <w:sz w:val="20"/>
                <w:lang w:val="en-GB"/>
              </w:rPr>
              <w:t>19</w:t>
            </w:r>
          </w:p>
        </w:tc>
        <w:tc>
          <w:tcPr>
            <w:tcW w:w="993" w:type="dxa"/>
            <w:shd w:val="clear" w:color="auto" w:fill="C6EFCE"/>
          </w:tcPr>
          <w:p w14:paraId="50B4B440"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Q4</w:t>
            </w:r>
          </w:p>
        </w:tc>
        <w:tc>
          <w:tcPr>
            <w:tcW w:w="708" w:type="dxa"/>
            <w:shd w:val="clear" w:color="auto" w:fill="C6EFCE"/>
          </w:tcPr>
          <w:p w14:paraId="50B4B441"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2025</w:t>
            </w:r>
          </w:p>
        </w:tc>
        <w:tc>
          <w:tcPr>
            <w:tcW w:w="2628" w:type="dxa"/>
            <w:shd w:val="clear" w:color="auto" w:fill="C6EFCE"/>
          </w:tcPr>
          <w:p w14:paraId="50B4B444" w14:textId="4FB90B42" w:rsidR="005B3789" w:rsidRPr="2949DDAA" w:rsidRDefault="71BE40D8" w:rsidP="008A2BBB">
            <w:pPr>
              <w:spacing w:after="0" w:line="240" w:lineRule="auto"/>
              <w:rPr>
                <w:rFonts w:ascii="Times New Roman" w:eastAsia="Times New Roman" w:hAnsi="Times New Roman"/>
                <w:noProof/>
                <w:color w:val="006100"/>
                <w:sz w:val="20"/>
                <w:szCs w:val="20"/>
                <w:lang w:val="en-GB"/>
              </w:rPr>
            </w:pPr>
            <w:r w:rsidRPr="3A4F107B">
              <w:rPr>
                <w:rFonts w:ascii="Times New Roman" w:hAnsi="Times New Roman"/>
                <w:noProof/>
                <w:color w:val="006100"/>
                <w:sz w:val="20"/>
                <w:szCs w:val="20"/>
                <w:lang w:val="en-GB"/>
              </w:rPr>
              <w:t>Notification of the award of public contract for the central integration platform (CIP)</w:t>
            </w:r>
            <w:r w:rsidR="3DAE3504" w:rsidRPr="3A4F107B">
              <w:rPr>
                <w:rFonts w:ascii="Times New Roman" w:hAnsi="Times New Roman"/>
                <w:noProof/>
                <w:color w:val="006100"/>
                <w:sz w:val="20"/>
                <w:szCs w:val="20"/>
                <w:lang w:val="en-GB"/>
              </w:rPr>
              <w:t xml:space="preserve"> - hardware and software -</w:t>
            </w:r>
            <w:r w:rsidRPr="3A4F107B">
              <w:rPr>
                <w:rFonts w:ascii="Times New Roman" w:hAnsi="Times New Roman"/>
                <w:noProof/>
                <w:color w:val="006100"/>
                <w:sz w:val="20"/>
                <w:szCs w:val="20"/>
                <w:lang w:val="en-GB"/>
              </w:rPr>
              <w:t xml:space="preserve"> for centralized control and processes management.</w:t>
            </w:r>
          </w:p>
        </w:tc>
      </w:tr>
      <w:tr w:rsidR="003E3DD3" w:rsidRPr="00966F54" w14:paraId="50B4B456" w14:textId="77777777" w:rsidTr="00336B5E">
        <w:trPr>
          <w:trHeight w:val="1366"/>
        </w:trPr>
        <w:tc>
          <w:tcPr>
            <w:tcW w:w="1137" w:type="dxa"/>
            <w:shd w:val="clear" w:color="auto" w:fill="C6EFCE"/>
          </w:tcPr>
          <w:p w14:paraId="50B4B446"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12</w:t>
            </w:r>
          </w:p>
        </w:tc>
        <w:tc>
          <w:tcPr>
            <w:tcW w:w="1275" w:type="dxa"/>
            <w:shd w:val="clear" w:color="auto" w:fill="C6EFCE"/>
          </w:tcPr>
          <w:p w14:paraId="50B4B447"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11 – Modern and accessible healthcare – Investment 3 Digitalisa</w:t>
            </w:r>
            <w:r>
              <w:rPr>
                <w:rFonts w:ascii="Times New Roman" w:hAnsi="Times New Roman"/>
                <w:noProof/>
                <w:color w:val="006100"/>
                <w:sz w:val="20"/>
                <w:lang w:val="en-GB"/>
              </w:rPr>
              <w:t>-</w:t>
            </w:r>
            <w:r w:rsidRPr="00DF3E83">
              <w:rPr>
                <w:rFonts w:ascii="Times New Roman" w:hAnsi="Times New Roman"/>
                <w:noProof/>
                <w:color w:val="006100"/>
                <w:sz w:val="20"/>
                <w:lang w:val="en-GB"/>
              </w:rPr>
              <w:t>tion in health</w:t>
            </w:r>
          </w:p>
        </w:tc>
        <w:tc>
          <w:tcPr>
            <w:tcW w:w="1134" w:type="dxa"/>
            <w:shd w:val="clear" w:color="auto" w:fill="C6EFCE"/>
          </w:tcPr>
          <w:p w14:paraId="50B4B448"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B449" w14:textId="77777777" w:rsidR="005B3789" w:rsidRPr="00DF3E83" w:rsidDel="00AC2F9D" w:rsidRDefault="005B3789" w:rsidP="003E3DD3">
            <w:pPr>
              <w:spacing w:after="0" w:line="240" w:lineRule="auto"/>
              <w:rPr>
                <w:rFonts w:ascii="Times New Roman" w:hAnsi="Times New Roman"/>
                <w:noProof/>
                <w:color w:val="006100"/>
                <w:sz w:val="20"/>
                <w:lang w:val="en-GB"/>
              </w:rPr>
            </w:pPr>
            <w:r w:rsidRPr="6CA4E8DF">
              <w:rPr>
                <w:rFonts w:ascii="Times New Roman" w:hAnsi="Times New Roman"/>
                <w:noProof/>
                <w:color w:val="006100"/>
                <w:sz w:val="20"/>
                <w:szCs w:val="20"/>
                <w:lang w:val="en-GB"/>
              </w:rPr>
              <w:t xml:space="preserve">Increase in the provision of atrial fibrillation surgeries </w:t>
            </w:r>
          </w:p>
        </w:tc>
        <w:tc>
          <w:tcPr>
            <w:tcW w:w="1701" w:type="dxa"/>
            <w:shd w:val="clear" w:color="auto" w:fill="C6EFCE"/>
          </w:tcPr>
          <w:p w14:paraId="50B4B44A" w14:textId="77777777" w:rsidR="005B3789" w:rsidRDefault="005B3789" w:rsidP="003E3DD3">
            <w:pPr>
              <w:spacing w:after="0" w:line="240" w:lineRule="auto"/>
              <w:rPr>
                <w:rFonts w:ascii="Times New Roman" w:hAnsi="Times New Roman"/>
                <w:noProof/>
                <w:color w:val="006100"/>
                <w:sz w:val="20"/>
                <w:szCs w:val="20"/>
                <w:lang w:val="en-GB"/>
              </w:rPr>
            </w:pPr>
          </w:p>
        </w:tc>
        <w:tc>
          <w:tcPr>
            <w:tcW w:w="1134" w:type="dxa"/>
            <w:shd w:val="clear" w:color="auto" w:fill="C6EFCE"/>
          </w:tcPr>
          <w:p w14:paraId="50B4B44B"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w:t>
            </w:r>
          </w:p>
        </w:tc>
        <w:tc>
          <w:tcPr>
            <w:tcW w:w="992" w:type="dxa"/>
            <w:shd w:val="clear" w:color="auto" w:fill="C6EFCE"/>
          </w:tcPr>
          <w:p w14:paraId="50B4B44C"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0</w:t>
            </w:r>
          </w:p>
        </w:tc>
        <w:tc>
          <w:tcPr>
            <w:tcW w:w="992" w:type="dxa"/>
            <w:shd w:val="clear" w:color="auto" w:fill="C6EFCE"/>
          </w:tcPr>
          <w:p w14:paraId="50B4B44D"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20</w:t>
            </w:r>
          </w:p>
        </w:tc>
        <w:tc>
          <w:tcPr>
            <w:tcW w:w="993" w:type="dxa"/>
            <w:shd w:val="clear" w:color="auto" w:fill="C6EFCE"/>
          </w:tcPr>
          <w:p w14:paraId="50B4B44E"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Q4</w:t>
            </w:r>
          </w:p>
        </w:tc>
        <w:tc>
          <w:tcPr>
            <w:tcW w:w="708" w:type="dxa"/>
            <w:shd w:val="clear" w:color="auto" w:fill="C6EFCE"/>
          </w:tcPr>
          <w:p w14:paraId="50B4B44F"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2024</w:t>
            </w:r>
          </w:p>
        </w:tc>
        <w:tc>
          <w:tcPr>
            <w:tcW w:w="2628" w:type="dxa"/>
            <w:shd w:val="clear" w:color="auto" w:fill="C6EFCE"/>
          </w:tcPr>
          <w:p w14:paraId="50B4B450" w14:textId="77777777" w:rsidR="005B3789" w:rsidRPr="00DF3E83" w:rsidRDefault="005B3789" w:rsidP="003E3DD3">
            <w:pPr>
              <w:spacing w:after="0" w:line="240" w:lineRule="auto"/>
              <w:rPr>
                <w:rFonts w:ascii="Times New Roman" w:eastAsia="Times New Roman" w:hAnsi="Times New Roman"/>
                <w:noProof/>
                <w:color w:val="006100"/>
                <w:sz w:val="20"/>
                <w:szCs w:val="20"/>
                <w:lang w:val="en-GB"/>
              </w:rPr>
            </w:pPr>
            <w:r w:rsidRPr="00163172">
              <w:rPr>
                <w:rFonts w:ascii="Times New Roman" w:hAnsi="Times New Roman"/>
                <w:noProof/>
                <w:color w:val="006100"/>
                <w:sz w:val="20"/>
                <w:szCs w:val="20"/>
                <w:lang w:val="en-GB"/>
              </w:rPr>
              <w:t xml:space="preserve">3 institutes </w:t>
            </w:r>
            <w:r w:rsidRPr="009E021D">
              <w:rPr>
                <w:rFonts w:ascii="Times New Roman" w:hAnsi="Times New Roman"/>
                <w:noProof/>
                <w:color w:val="006100"/>
                <w:sz w:val="20"/>
                <w:szCs w:val="20"/>
                <w:lang w:val="en-GB"/>
              </w:rPr>
              <w:t>of cardiovascular diseases shall be equipped with a complex technology (intracardiac navigation equipment and pulsed electric field ablation equipment with relevant complementary medical equipment) to perform</w:t>
            </w:r>
            <w:r>
              <w:rPr>
                <w:rFonts w:ascii="Times New Roman" w:hAnsi="Times New Roman"/>
                <w:noProof/>
                <w:color w:val="006100"/>
                <w:sz w:val="20"/>
                <w:szCs w:val="20"/>
                <w:lang w:val="en-GB"/>
              </w:rPr>
              <w:t xml:space="preserve"> </w:t>
            </w:r>
            <w:r w:rsidRPr="009E021D">
              <w:rPr>
                <w:rFonts w:ascii="Times New Roman" w:hAnsi="Times New Roman"/>
                <w:noProof/>
                <w:color w:val="006100"/>
                <w:sz w:val="20"/>
                <w:szCs w:val="20"/>
                <w:lang w:val="en-GB"/>
              </w:rPr>
              <w:t>atrial fibrillation surgery,</w:t>
            </w:r>
            <w:r>
              <w:rPr>
                <w:rFonts w:ascii="Times New Roman" w:hAnsi="Times New Roman"/>
                <w:noProof/>
                <w:color w:val="006100"/>
                <w:sz w:val="20"/>
                <w:szCs w:val="20"/>
                <w:lang w:val="en-GB"/>
              </w:rPr>
              <w:t xml:space="preserve"> </w:t>
            </w:r>
            <w:r w:rsidRPr="009E021D">
              <w:rPr>
                <w:rFonts w:ascii="Times New Roman" w:hAnsi="Times New Roman"/>
                <w:noProof/>
                <w:color w:val="006100"/>
                <w:sz w:val="20"/>
                <w:szCs w:val="20"/>
                <w:lang w:val="en-GB"/>
              </w:rPr>
              <w:t>which shal</w:t>
            </w:r>
            <w:r w:rsidRPr="00163172">
              <w:rPr>
                <w:rFonts w:ascii="Times New Roman" w:hAnsi="Times New Roman"/>
                <w:noProof/>
                <w:color w:val="006100"/>
                <w:sz w:val="20"/>
                <w:szCs w:val="20"/>
                <w:lang w:val="en-GB"/>
              </w:rPr>
              <w:t>l</w:t>
            </w:r>
            <w:r w:rsidRPr="6F81373C">
              <w:rPr>
                <w:rFonts w:ascii="Times New Roman" w:hAnsi="Times New Roman"/>
                <w:noProof/>
                <w:color w:val="006100"/>
                <w:sz w:val="20"/>
                <w:szCs w:val="20"/>
                <w:lang w:val="en-GB"/>
              </w:rPr>
              <w:t>:</w:t>
            </w:r>
          </w:p>
          <w:p w14:paraId="50B4B451" w14:textId="77777777" w:rsidR="005B3789" w:rsidRPr="00DF3E83" w:rsidRDefault="005B3789" w:rsidP="00336B5E">
            <w:pPr>
              <w:pStyle w:val="ListParagraph"/>
              <w:numPr>
                <w:ilvl w:val="0"/>
                <w:numId w:val="38"/>
              </w:numPr>
              <w:spacing w:after="0" w:line="240" w:lineRule="auto"/>
              <w:ind w:left="313" w:hanging="313"/>
              <w:rPr>
                <w:rFonts w:ascii="Times New Roman" w:hAnsi="Times New Roman"/>
                <w:noProof/>
                <w:color w:val="006100"/>
                <w:lang w:val="en-GB"/>
              </w:rPr>
            </w:pPr>
            <w:r w:rsidRPr="6CA4E8DF">
              <w:rPr>
                <w:rFonts w:ascii="Times New Roman" w:hAnsi="Times New Roman"/>
                <w:noProof/>
                <w:color w:val="006100"/>
                <w:sz w:val="20"/>
                <w:szCs w:val="20"/>
                <w:lang w:val="en-GB"/>
              </w:rPr>
              <w:t>reduce the average time spent on the atrial fibrillation surgery by at least 30% compared to the pre-investment baseline (that is, average time per surgery of the five year pre-investment period of 2018-2022 compared to the 2024 period).</w:t>
            </w:r>
          </w:p>
          <w:p w14:paraId="50B4B452" w14:textId="77777777" w:rsidR="005B3789" w:rsidRPr="00DF3E83" w:rsidRDefault="005B3789" w:rsidP="003E3DD3">
            <w:pPr>
              <w:pStyle w:val="ListParagraph"/>
              <w:spacing w:after="0" w:line="240" w:lineRule="auto"/>
              <w:ind w:left="773"/>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 </w:t>
            </w:r>
          </w:p>
          <w:p w14:paraId="50B4B455" w14:textId="1F7AB957" w:rsidR="005B3789" w:rsidRPr="6CA4E8DF" w:rsidDel="3628FB8A" w:rsidRDefault="005B3789" w:rsidP="00B34544">
            <w:pPr>
              <w:pStyle w:val="ListParagraph"/>
              <w:numPr>
                <w:ilvl w:val="0"/>
                <w:numId w:val="38"/>
              </w:numPr>
              <w:spacing w:after="0" w:line="240" w:lineRule="auto"/>
              <w:ind w:left="313" w:hanging="313"/>
              <w:rPr>
                <w:rFonts w:ascii="Times New Roman" w:hAnsi="Times New Roman"/>
                <w:noProof/>
                <w:color w:val="006100"/>
                <w:sz w:val="20"/>
                <w:szCs w:val="20"/>
                <w:lang w:val="en-GB"/>
              </w:rPr>
            </w:pPr>
            <w:r w:rsidRPr="6CA4E8DF">
              <w:rPr>
                <w:rFonts w:ascii="Times New Roman" w:hAnsi="Times New Roman"/>
                <w:noProof/>
                <w:color w:val="006100"/>
                <w:sz w:val="20"/>
                <w:szCs w:val="20"/>
                <w:lang w:val="en-GB"/>
              </w:rPr>
              <w:t>increase the number of successful atrial fibrillation ablation surgeries performed by at least 20% by Q4 2024, compared to the pre-investment baseline (that is, average yearly volume of the five year pre-investmest period of 2018-2022 compared to the 2024 period).</w:t>
            </w:r>
            <w:r w:rsidR="005A3F22">
              <w:rPr>
                <w:rFonts w:ascii="Times New Roman" w:hAnsi="Times New Roman"/>
                <w:noProof/>
                <w:color w:val="006100"/>
                <w:sz w:val="20"/>
                <w:szCs w:val="20"/>
                <w:lang w:val="en-GB"/>
              </w:rPr>
              <w:t xml:space="preserve"> </w:t>
            </w:r>
          </w:p>
        </w:tc>
      </w:tr>
      <w:tr w:rsidR="003E3DD3" w:rsidRPr="00966F54" w14:paraId="50B4B463" w14:textId="77777777" w:rsidTr="02AD8CF9">
        <w:trPr>
          <w:trHeight w:val="1648"/>
        </w:trPr>
        <w:tc>
          <w:tcPr>
            <w:tcW w:w="1137" w:type="dxa"/>
            <w:shd w:val="clear" w:color="auto" w:fill="C6EFCE"/>
          </w:tcPr>
          <w:p w14:paraId="50B4B457"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13</w:t>
            </w:r>
          </w:p>
        </w:tc>
        <w:tc>
          <w:tcPr>
            <w:tcW w:w="1275" w:type="dxa"/>
            <w:shd w:val="clear" w:color="auto" w:fill="C6EFCE"/>
          </w:tcPr>
          <w:p w14:paraId="50B4B458" w14:textId="1F595671" w:rsidR="005B3789" w:rsidRPr="00DF3E83" w:rsidRDefault="71BE40D8" w:rsidP="3A4F107B">
            <w:pPr>
              <w:spacing w:after="0" w:line="240" w:lineRule="auto"/>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11 – Modern and accessible health care – Investment 4 Construction</w:t>
            </w:r>
            <w:r w:rsidR="005A3F22">
              <w:rPr>
                <w:rFonts w:ascii="Times New Roman" w:hAnsi="Times New Roman"/>
                <w:noProof/>
                <w:color w:val="006100"/>
                <w:sz w:val="20"/>
                <w:szCs w:val="20"/>
                <w:lang w:val="en-GB"/>
              </w:rPr>
              <w:t xml:space="preserve"> </w:t>
            </w:r>
            <w:r w:rsidRPr="3A4F107B">
              <w:rPr>
                <w:rFonts w:ascii="Times New Roman" w:hAnsi="Times New Roman"/>
                <w:noProof/>
                <w:color w:val="006100"/>
                <w:sz w:val="20"/>
                <w:szCs w:val="20"/>
                <w:lang w:val="en-GB"/>
              </w:rPr>
              <w:t xml:space="preserve">of ambulance stations </w:t>
            </w:r>
          </w:p>
        </w:tc>
        <w:tc>
          <w:tcPr>
            <w:tcW w:w="1134" w:type="dxa"/>
            <w:shd w:val="clear" w:color="auto" w:fill="C6EFCE"/>
          </w:tcPr>
          <w:p w14:paraId="50B4B459"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Target</w:t>
            </w:r>
          </w:p>
        </w:tc>
        <w:tc>
          <w:tcPr>
            <w:tcW w:w="1418" w:type="dxa"/>
            <w:shd w:val="clear" w:color="auto" w:fill="C6EFCE"/>
          </w:tcPr>
          <w:p w14:paraId="50B4B45A" w14:textId="68D92DE1" w:rsidR="005B3789" w:rsidRPr="6CA4E8DF" w:rsidRDefault="71BE40D8" w:rsidP="003E3DD3">
            <w:pPr>
              <w:spacing w:after="0" w:line="240" w:lineRule="auto"/>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Number of ambulance stations constructed</w:t>
            </w:r>
          </w:p>
        </w:tc>
        <w:tc>
          <w:tcPr>
            <w:tcW w:w="1701" w:type="dxa"/>
            <w:shd w:val="clear" w:color="auto" w:fill="C6EFCE"/>
          </w:tcPr>
          <w:p w14:paraId="50B4B45B" w14:textId="77777777" w:rsidR="005B3789" w:rsidRDefault="005B3789" w:rsidP="003E3DD3">
            <w:pPr>
              <w:spacing w:after="0" w:line="240" w:lineRule="auto"/>
              <w:rPr>
                <w:rFonts w:ascii="Times New Roman" w:hAnsi="Times New Roman"/>
                <w:noProof/>
                <w:color w:val="006100"/>
                <w:sz w:val="20"/>
                <w:szCs w:val="20"/>
                <w:lang w:val="en-GB"/>
              </w:rPr>
            </w:pPr>
          </w:p>
        </w:tc>
        <w:tc>
          <w:tcPr>
            <w:tcW w:w="1134" w:type="dxa"/>
            <w:shd w:val="clear" w:color="auto" w:fill="C6EFCE"/>
          </w:tcPr>
          <w:p w14:paraId="50B4B45C"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Number</w:t>
            </w:r>
          </w:p>
        </w:tc>
        <w:tc>
          <w:tcPr>
            <w:tcW w:w="992" w:type="dxa"/>
            <w:shd w:val="clear" w:color="auto" w:fill="C6EFCE"/>
          </w:tcPr>
          <w:p w14:paraId="50B4B45D"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0</w:t>
            </w:r>
          </w:p>
        </w:tc>
        <w:tc>
          <w:tcPr>
            <w:tcW w:w="992" w:type="dxa"/>
            <w:shd w:val="clear" w:color="auto" w:fill="C6EFCE"/>
          </w:tcPr>
          <w:p w14:paraId="50B4B45E" w14:textId="77777777" w:rsidR="005B3789" w:rsidRPr="00DF3E83" w:rsidRDefault="005B3789" w:rsidP="003E3DD3">
            <w:pPr>
              <w:spacing w:after="0" w:line="240" w:lineRule="auto"/>
              <w:rPr>
                <w:rFonts w:ascii="Times New Roman" w:hAnsi="Times New Roman"/>
                <w:noProof/>
                <w:color w:val="006100"/>
                <w:sz w:val="20"/>
                <w:lang w:val="en-GB"/>
              </w:rPr>
            </w:pPr>
            <w:r w:rsidRPr="6CA4E8DF">
              <w:rPr>
                <w:rFonts w:ascii="Times New Roman" w:hAnsi="Times New Roman"/>
                <w:noProof/>
                <w:color w:val="006100"/>
                <w:sz w:val="20"/>
                <w:szCs w:val="20"/>
                <w:lang w:val="en-GB"/>
              </w:rPr>
              <w:t>55</w:t>
            </w:r>
          </w:p>
        </w:tc>
        <w:tc>
          <w:tcPr>
            <w:tcW w:w="993" w:type="dxa"/>
            <w:shd w:val="clear" w:color="auto" w:fill="C6EFCE"/>
          </w:tcPr>
          <w:p w14:paraId="71A17079" w14:textId="77777777" w:rsidR="005B3789"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Q2</w:t>
            </w:r>
          </w:p>
          <w:p w14:paraId="097DDC10" w14:textId="77777777" w:rsidR="003A3A5B" w:rsidRPr="00462FE3" w:rsidRDefault="003A3A5B" w:rsidP="00462FE3">
            <w:pPr>
              <w:rPr>
                <w:rFonts w:ascii="Times New Roman" w:hAnsi="Times New Roman"/>
                <w:noProof/>
                <w:sz w:val="20"/>
                <w:lang w:val="en-GB"/>
              </w:rPr>
            </w:pPr>
          </w:p>
          <w:p w14:paraId="30345D4E" w14:textId="77777777" w:rsidR="003A3A5B" w:rsidRPr="00462FE3" w:rsidRDefault="003A3A5B" w:rsidP="00462FE3">
            <w:pPr>
              <w:rPr>
                <w:rFonts w:ascii="Times New Roman" w:hAnsi="Times New Roman"/>
                <w:noProof/>
                <w:sz w:val="20"/>
                <w:lang w:val="en-GB"/>
              </w:rPr>
            </w:pPr>
          </w:p>
          <w:p w14:paraId="7CD81029" w14:textId="77777777" w:rsidR="003A3A5B" w:rsidRDefault="003A3A5B" w:rsidP="003A3A5B">
            <w:pPr>
              <w:rPr>
                <w:rFonts w:ascii="Times New Roman" w:hAnsi="Times New Roman"/>
                <w:noProof/>
                <w:color w:val="006100"/>
                <w:sz w:val="20"/>
                <w:lang w:val="en-GB"/>
              </w:rPr>
            </w:pPr>
          </w:p>
          <w:p w14:paraId="50B4B45F" w14:textId="77777777" w:rsidR="003A3A5B" w:rsidRPr="00462FE3" w:rsidRDefault="003A3A5B" w:rsidP="00462FE3">
            <w:pPr>
              <w:rPr>
                <w:rFonts w:ascii="Times New Roman" w:hAnsi="Times New Roman"/>
                <w:noProof/>
                <w:sz w:val="20"/>
                <w:lang w:val="en-GB"/>
              </w:rPr>
            </w:pPr>
          </w:p>
        </w:tc>
        <w:tc>
          <w:tcPr>
            <w:tcW w:w="708" w:type="dxa"/>
            <w:shd w:val="clear" w:color="auto" w:fill="C6EFCE"/>
          </w:tcPr>
          <w:p w14:paraId="50B4B460" w14:textId="77777777" w:rsidR="005B3789" w:rsidRPr="00DF3E83" w:rsidRDefault="005B3789" w:rsidP="003E3DD3">
            <w:pPr>
              <w:spacing w:after="0" w:line="240" w:lineRule="auto"/>
              <w:rPr>
                <w:rFonts w:ascii="Times New Roman" w:hAnsi="Times New Roman"/>
                <w:noProof/>
                <w:color w:val="006100"/>
                <w:sz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6</w:t>
            </w:r>
          </w:p>
        </w:tc>
        <w:tc>
          <w:tcPr>
            <w:tcW w:w="2628" w:type="dxa"/>
            <w:shd w:val="clear" w:color="auto" w:fill="C6EFCE"/>
          </w:tcPr>
          <w:p w14:paraId="50B4B461" w14:textId="36570169" w:rsidR="005B3789" w:rsidRPr="00DF3E83" w:rsidRDefault="2EB728EF" w:rsidP="003E3DD3">
            <w:pPr>
              <w:spacing w:after="0" w:line="240" w:lineRule="auto"/>
              <w:rPr>
                <w:rFonts w:ascii="Times New Roman" w:eastAsia="Times New Roman" w:hAnsi="Times New Roman"/>
                <w:noProof/>
                <w:color w:val="006100"/>
                <w:sz w:val="20"/>
                <w:szCs w:val="20"/>
                <w:lang w:val="en-GB"/>
              </w:rPr>
            </w:pPr>
            <w:r w:rsidRPr="09C35B1E">
              <w:rPr>
                <w:rFonts w:ascii="Times New Roman" w:hAnsi="Times New Roman"/>
                <w:noProof/>
                <w:color w:val="006100"/>
                <w:sz w:val="20"/>
                <w:szCs w:val="20"/>
                <w:lang w:val="en-GB"/>
              </w:rPr>
              <w:t>B</w:t>
            </w:r>
            <w:r w:rsidR="68334FE4" w:rsidRPr="09C35B1E">
              <w:rPr>
                <w:rFonts w:ascii="Times New Roman" w:hAnsi="Times New Roman"/>
                <w:noProof/>
                <w:color w:val="006100"/>
                <w:sz w:val="20"/>
                <w:szCs w:val="20"/>
                <w:lang w:val="en-GB"/>
              </w:rPr>
              <w:t>uild</w:t>
            </w:r>
            <w:r w:rsidR="005A3F22">
              <w:rPr>
                <w:rFonts w:ascii="Times New Roman" w:hAnsi="Times New Roman"/>
                <w:noProof/>
                <w:color w:val="006100"/>
                <w:sz w:val="20"/>
                <w:szCs w:val="20"/>
                <w:lang w:val="en-GB"/>
              </w:rPr>
              <w:t xml:space="preserve"> </w:t>
            </w:r>
            <w:r w:rsidR="68334FE4" w:rsidRPr="09C35B1E">
              <w:rPr>
                <w:rFonts w:ascii="Times New Roman" w:hAnsi="Times New Roman"/>
                <w:noProof/>
                <w:color w:val="006100"/>
                <w:sz w:val="20"/>
                <w:szCs w:val="20"/>
                <w:lang w:val="en-GB"/>
              </w:rPr>
              <w:t>emergency ambulance station buildings, which shall be placed in the network of the emergency care.</w:t>
            </w:r>
            <w:r w:rsidR="005A3F22">
              <w:rPr>
                <w:rFonts w:ascii="Times New Roman" w:hAnsi="Times New Roman"/>
                <w:noProof/>
                <w:color w:val="006100"/>
                <w:sz w:val="20"/>
                <w:szCs w:val="20"/>
                <w:lang w:val="en-GB"/>
              </w:rPr>
              <w:t xml:space="preserve"> </w:t>
            </w:r>
            <w:r w:rsidR="68334FE4" w:rsidRPr="09C35B1E">
              <w:rPr>
                <w:rFonts w:ascii="Times New Roman" w:hAnsi="Times New Roman"/>
                <w:noProof/>
                <w:color w:val="006100"/>
                <w:sz w:val="20"/>
                <w:szCs w:val="20"/>
                <w:lang w:val="en-GB"/>
              </w:rPr>
              <w:t>The new</w:t>
            </w:r>
            <w:r w:rsidR="72D6DC5B" w:rsidRPr="09C35B1E">
              <w:rPr>
                <w:rFonts w:ascii="Times New Roman" w:hAnsi="Times New Roman"/>
                <w:noProof/>
                <w:color w:val="006100"/>
                <w:sz w:val="20"/>
                <w:szCs w:val="20"/>
                <w:lang w:val="en-GB"/>
              </w:rPr>
              <w:t>ly constructed</w:t>
            </w:r>
            <w:r w:rsidR="68334FE4" w:rsidRPr="09C35B1E">
              <w:rPr>
                <w:rFonts w:ascii="Times New Roman" w:hAnsi="Times New Roman"/>
                <w:noProof/>
                <w:color w:val="006100"/>
                <w:sz w:val="20"/>
                <w:szCs w:val="20"/>
                <w:lang w:val="en-GB"/>
              </w:rPr>
              <w:t xml:space="preserve"> buildings</w:t>
            </w:r>
            <w:r w:rsidR="005A3F22">
              <w:rPr>
                <w:rFonts w:ascii="Times New Roman" w:hAnsi="Times New Roman"/>
                <w:noProof/>
                <w:color w:val="006100"/>
                <w:sz w:val="20"/>
                <w:szCs w:val="20"/>
                <w:lang w:val="en-GB"/>
              </w:rPr>
              <w:t xml:space="preserve"> </w:t>
            </w:r>
            <w:r w:rsidR="68334FE4" w:rsidRPr="09C35B1E">
              <w:rPr>
                <w:rFonts w:ascii="Times New Roman" w:hAnsi="Times New Roman"/>
                <w:noProof/>
                <w:color w:val="006100"/>
                <w:sz w:val="20"/>
                <w:szCs w:val="20"/>
                <w:lang w:val="en-GB"/>
              </w:rPr>
              <w:t>must comply with energy efficiency class A0</w:t>
            </w:r>
            <w:r w:rsidR="2ECF4C2E" w:rsidRPr="09C35B1E">
              <w:rPr>
                <w:rFonts w:ascii="Times New Roman" w:hAnsi="Times New Roman"/>
                <w:noProof/>
                <w:color w:val="006100"/>
                <w:sz w:val="20"/>
                <w:szCs w:val="20"/>
                <w:lang w:val="en-GB"/>
              </w:rPr>
              <w:t xml:space="preserve"> for the primary energy indicator</w:t>
            </w:r>
            <w:r w:rsidR="68334FE4" w:rsidRPr="09C35B1E">
              <w:rPr>
                <w:rFonts w:ascii="Times New Roman" w:hAnsi="Times New Roman"/>
                <w:noProof/>
                <w:color w:val="006100"/>
                <w:sz w:val="20"/>
                <w:szCs w:val="20"/>
                <w:lang w:val="en-GB"/>
              </w:rPr>
              <w:t>.</w:t>
            </w:r>
          </w:p>
          <w:p w14:paraId="50B4B462" w14:textId="77777777" w:rsidR="005B3789" w:rsidRPr="00163172" w:rsidRDefault="71BE40D8" w:rsidP="003E3DD3">
            <w:pPr>
              <w:spacing w:after="0" w:line="240" w:lineRule="auto"/>
              <w:rPr>
                <w:rFonts w:ascii="Times New Roman" w:hAnsi="Times New Roman"/>
                <w:noProof/>
                <w:color w:val="006100"/>
                <w:sz w:val="20"/>
                <w:szCs w:val="20"/>
                <w:lang w:val="en-GB"/>
              </w:rPr>
            </w:pPr>
            <w:r w:rsidRPr="3A4F107B">
              <w:rPr>
                <w:rFonts w:ascii="Times New Roman" w:hAnsi="Times New Roman"/>
                <w:noProof/>
                <w:color w:val="006100"/>
                <w:sz w:val="20"/>
                <w:szCs w:val="20"/>
                <w:lang w:val="en-GB"/>
              </w:rPr>
              <w:t xml:space="preserve">Fair geographical distribution is based on the legislation on station locations and a study by University of </w:t>
            </w:r>
            <w:r w:rsidRPr="3A4F107B">
              <w:rPr>
                <w:rFonts w:ascii="Times New Roman" w:hAnsi="Times New Roman"/>
                <w:noProof/>
                <w:color w:val="006100"/>
                <w:sz w:val="20"/>
                <w:szCs w:val="20"/>
              </w:rPr>
              <w:t>Žilina.</w:t>
            </w:r>
            <w:r w:rsidRPr="3A4F107B">
              <w:rPr>
                <w:rFonts w:ascii="Times New Roman" w:hAnsi="Times New Roman"/>
                <w:noProof/>
                <w:color w:val="006100"/>
                <w:sz w:val="20"/>
                <w:szCs w:val="20"/>
                <w:lang w:val="en-GB"/>
              </w:rPr>
              <w:t xml:space="preserve"> </w:t>
            </w:r>
          </w:p>
        </w:tc>
      </w:tr>
    </w:tbl>
    <w:p w14:paraId="50B4B464"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even" r:id="rId143"/>
          <w:headerReference w:type="default" r:id="rId144"/>
          <w:footerReference w:type="even" r:id="rId145"/>
          <w:footerReference w:type="default" r:id="rId146"/>
          <w:headerReference w:type="first" r:id="rId147"/>
          <w:footerReference w:type="first" r:id="rId148"/>
          <w:pgSz w:w="16839" w:h="11907" w:orient="landscape"/>
          <w:pgMar w:top="1134" w:right="1134" w:bottom="1134" w:left="1134" w:header="567" w:footer="567" w:gutter="0"/>
          <w:cols w:space="720"/>
          <w:docGrid w:linePitch="360"/>
        </w:sectPr>
      </w:pPr>
    </w:p>
    <w:p w14:paraId="50B4B465" w14:textId="77777777" w:rsidR="005B3789" w:rsidRPr="00DA5DA1" w:rsidRDefault="005B3789" w:rsidP="003E3DD3">
      <w:pPr>
        <w:pStyle w:val="Heading2"/>
        <w:rPr>
          <w:rFonts w:ascii="Times New Roman" w:hAnsi="Times New Roman" w:cs="Times New Roman"/>
          <w:b/>
          <w:noProof/>
          <w:color w:val="auto"/>
          <w:sz w:val="24"/>
          <w:szCs w:val="24"/>
          <w:lang w:val="en-GB"/>
        </w:rPr>
      </w:pPr>
      <w:r w:rsidRPr="00DA5DA1">
        <w:rPr>
          <w:rFonts w:ascii="Times New Roman" w:hAnsi="Times New Roman" w:cs="Times New Roman"/>
          <w:b/>
          <w:noProof/>
          <w:color w:val="auto"/>
          <w:sz w:val="24"/>
          <w:szCs w:val="24"/>
          <w:lang w:val="en-GB"/>
        </w:rPr>
        <w:t>COMPONENT 12: Human, modern and accessible mental health care</w:t>
      </w:r>
    </w:p>
    <w:p w14:paraId="50B4B466" w14:textId="77777777" w:rsidR="005B3789" w:rsidRPr="00EB723C" w:rsidRDefault="005B3789" w:rsidP="003E3DD3">
      <w:pPr>
        <w:spacing w:before="120" w:after="120" w:line="240" w:lineRule="auto"/>
        <w:jc w:val="both"/>
        <w:rPr>
          <w:rFonts w:ascii="Times New Roman" w:hAnsi="Times New Roman"/>
          <w:noProof/>
          <w:lang w:val="en-GB"/>
        </w:rPr>
      </w:pPr>
      <w:r w:rsidRPr="18DB1E93">
        <w:rPr>
          <w:rFonts w:ascii="Times New Roman" w:hAnsi="Times New Roman"/>
          <w:noProof/>
          <w:lang w:val="en-GB"/>
        </w:rPr>
        <w:t>The objective of the component of the Slovak recovery and resilience plan is to foster systemic improvements in mental health care in Slovakia, underpinned by cooperation across different sectors of public administration and professional organisations. The measures aim to modernise psychiatric and psychological socio-medical care, to promote mental health and the prevention of psychological disorders in the general population, to strengthen socio-medical care and to increase its accessibility.</w:t>
      </w:r>
    </w:p>
    <w:p w14:paraId="50B4B467" w14:textId="5843B945" w:rsidR="005B3789" w:rsidRPr="00EB723C" w:rsidRDefault="005B3789" w:rsidP="003E3DD3">
      <w:pPr>
        <w:spacing w:before="120" w:after="120" w:line="240" w:lineRule="auto"/>
        <w:jc w:val="both"/>
        <w:rPr>
          <w:rFonts w:ascii="Times New Roman" w:hAnsi="Times New Roman"/>
          <w:noProof/>
          <w:lang w:val="en-GB"/>
        </w:rPr>
      </w:pPr>
      <w:r w:rsidRPr="18DB1E9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468" w14:textId="77777777" w:rsidR="005B3789" w:rsidRPr="00EB723C" w:rsidRDefault="005B3789" w:rsidP="003E3DD3">
      <w:pPr>
        <w:spacing w:before="120" w:after="120" w:line="240" w:lineRule="auto"/>
        <w:jc w:val="both"/>
        <w:rPr>
          <w:rFonts w:ascii="Times New Roman" w:hAnsi="Times New Roman"/>
          <w:noProof/>
          <w:lang w:val="en-GB"/>
        </w:rPr>
      </w:pPr>
      <w:r w:rsidRPr="18DB1E93">
        <w:rPr>
          <w:rFonts w:ascii="Times New Roman" w:hAnsi="Times New Roman"/>
          <w:noProof/>
          <w:lang w:val="en-GB"/>
        </w:rPr>
        <w:t>Measures in this component shall contribute to addressing Country-Specific Recommendations to Slovakia, in particular as regards resilience of the health care system and coordination between types of care (Country-Specific Recommendation 1, 2020) and long-term care (Country-Specific Recommendation 2, 2019).</w:t>
      </w:r>
    </w:p>
    <w:p w14:paraId="50B4B46A" w14:textId="77777777" w:rsidR="005B3789" w:rsidRPr="00DF3E83" w:rsidRDefault="005B3789" w:rsidP="003E3DD3">
      <w:pPr>
        <w:spacing w:before="120" w:after="120" w:line="240" w:lineRule="auto"/>
        <w:jc w:val="both"/>
        <w:rPr>
          <w:rFonts w:ascii="Times New Roman" w:hAnsi="Times New Roman"/>
          <w:b/>
          <w:i/>
          <w:noProof/>
          <w:color w:val="4F81BD"/>
          <w:lang w:val="en-GB"/>
        </w:rPr>
      </w:pPr>
      <w:r w:rsidRPr="00DF3E83">
        <w:rPr>
          <w:rFonts w:ascii="Times New Roman" w:hAnsi="Times New Roman"/>
          <w:b/>
          <w:noProof/>
          <w:u w:val="single"/>
          <w:lang w:val="en-GB"/>
        </w:rPr>
        <w:t xml:space="preserve">A.1. </w:t>
      </w:r>
      <w:r w:rsidRPr="00DF3E83">
        <w:rPr>
          <w:rFonts w:ascii="Times New Roman" w:hAnsi="Times New Roman"/>
          <w:b/>
          <w:noProof/>
          <w:u w:val="single"/>
          <w:lang w:val="en-GB"/>
        </w:rPr>
        <w:tab/>
        <w:t>Description of the reforms and investments for non-repayable financial support</w:t>
      </w:r>
    </w:p>
    <w:p w14:paraId="50B4B46B"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Reform 1: Coordinated inter-ministerial cooperation and regulation</w:t>
      </w:r>
    </w:p>
    <w:p w14:paraId="50B4B46C" w14:textId="77777777" w:rsidR="005B3789" w:rsidRPr="00DF3E83" w:rsidRDefault="005B3789" w:rsidP="003E3DD3">
      <w:pPr>
        <w:spacing w:before="120" w:after="120" w:line="240" w:lineRule="auto"/>
        <w:jc w:val="both"/>
        <w:rPr>
          <w:rFonts w:ascii="Times New Roman" w:eastAsia="Calibri" w:hAnsi="Times New Roman" w:cs="Times New Roman"/>
          <w:noProof/>
          <w:lang w:val="en-GB"/>
        </w:rPr>
      </w:pPr>
      <w:r w:rsidRPr="00FB6201">
        <w:rPr>
          <w:rFonts w:ascii="Times New Roman" w:hAnsi="Times New Roman"/>
          <w:noProof/>
          <w:lang w:val="en-GB"/>
        </w:rPr>
        <w:t xml:space="preserve">The objective of this reform is to improve the coordination of policy in the domain of mental health across the public </w:t>
      </w:r>
      <w:r w:rsidRPr="00274C0D">
        <w:rPr>
          <w:rFonts w:ascii="Times New Roman" w:hAnsi="Times New Roman"/>
          <w:noProof/>
          <w:lang w:val="en-GB"/>
        </w:rPr>
        <w:t xml:space="preserve">adminsitration. </w:t>
      </w:r>
      <w:r w:rsidRPr="00F87E6A">
        <w:rPr>
          <w:rFonts w:ascii="Times New Roman" w:hAnsi="Times New Roman"/>
          <w:noProof/>
          <w:lang w:val="en-GB"/>
        </w:rPr>
        <w:t xml:space="preserve">This measure </w:t>
      </w:r>
      <w:r w:rsidRPr="00F87E6A" w:rsidDel="00464518">
        <w:rPr>
          <w:rFonts w:ascii="Times New Roman" w:hAnsi="Times New Roman"/>
          <w:noProof/>
          <w:lang w:val="en-GB"/>
        </w:rPr>
        <w:t>consists</w:t>
      </w:r>
      <w:r w:rsidRPr="00F87E6A">
        <w:rPr>
          <w:rFonts w:ascii="Times New Roman" w:hAnsi="Times New Roman"/>
          <w:noProof/>
          <w:lang w:val="en-GB"/>
        </w:rPr>
        <w:t xml:space="preserve"> </w:t>
      </w:r>
      <w:r>
        <w:rPr>
          <w:rFonts w:ascii="Times New Roman" w:hAnsi="Times New Roman"/>
          <w:noProof/>
          <w:lang w:val="en-GB"/>
        </w:rPr>
        <w:t xml:space="preserve">of </w:t>
      </w:r>
      <w:r w:rsidRPr="00F87E6A">
        <w:rPr>
          <w:rFonts w:ascii="Times New Roman" w:hAnsi="Times New Roman"/>
          <w:noProof/>
          <w:lang w:val="en-GB"/>
        </w:rPr>
        <w:t>the establishment of a government council as a coordination body, the expansion of the competencies for an association for psychologists and the submission of an epidemiological study with a view to future publication.</w:t>
      </w:r>
    </w:p>
    <w:p w14:paraId="50B4B46D" w14:textId="77777777" w:rsidR="005B3789" w:rsidRPr="00DC071F"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2: Creation of detention facilities</w:t>
      </w:r>
    </w:p>
    <w:p w14:paraId="50B4B46E" w14:textId="46FEB942" w:rsidR="005B3789" w:rsidRDefault="005B3789" w:rsidP="003E3DD3">
      <w:pPr>
        <w:spacing w:before="120" w:after="120" w:line="240" w:lineRule="auto"/>
        <w:jc w:val="both"/>
        <w:rPr>
          <w:rFonts w:ascii="Times New Roman" w:hAnsi="Times New Roman"/>
          <w:noProof/>
          <w:lang w:val="en-GB"/>
        </w:rPr>
      </w:pPr>
      <w:r w:rsidRPr="00FB6201">
        <w:rPr>
          <w:rFonts w:ascii="Times New Roman" w:hAnsi="Times New Roman"/>
          <w:noProof/>
          <w:lang w:val="en-GB"/>
        </w:rPr>
        <w:t>The objective of this investment is to provide care to psychiatric patients who committed serious criminal offences</w:t>
      </w:r>
      <w:r w:rsidR="00934A08">
        <w:rPr>
          <w:rFonts w:ascii="Times New Roman" w:hAnsi="Times New Roman"/>
          <w:noProof/>
          <w:lang w:val="en-GB"/>
        </w:rPr>
        <w:t>.</w:t>
      </w:r>
      <w:r w:rsidRPr="00FB6201">
        <w:rPr>
          <w:rFonts w:ascii="Times New Roman" w:hAnsi="Times New Roman"/>
          <w:noProof/>
          <w:lang w:val="en-GB"/>
        </w:rPr>
        <w:t xml:space="preserve"> This measure consists in constructing one detention facility entirely and finishing the ongoing construction of a second detention facility</w:t>
      </w:r>
      <w:r>
        <w:rPr>
          <w:rFonts w:ascii="Times New Roman" w:hAnsi="Times New Roman"/>
          <w:noProof/>
          <w:lang w:val="en-GB"/>
        </w:rPr>
        <w:t>.</w:t>
      </w:r>
    </w:p>
    <w:p w14:paraId="50B4B46F"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Investment 3: Building </w:t>
      </w:r>
      <w:r w:rsidRPr="00FB6201">
        <w:rPr>
          <w:rFonts w:ascii="Times New Roman" w:hAnsi="Times New Roman"/>
          <w:b/>
          <w:noProof/>
          <w:lang w:val="en-GB"/>
        </w:rPr>
        <w:t>community-based mental healthcare centres</w:t>
      </w:r>
    </w:p>
    <w:p w14:paraId="50B4B470" w14:textId="4A203E0B" w:rsidR="005B3789" w:rsidRPr="00FB6201" w:rsidRDefault="005B3789" w:rsidP="003E3DD3">
      <w:pPr>
        <w:spacing w:before="120" w:after="120" w:line="240" w:lineRule="auto"/>
        <w:jc w:val="both"/>
        <w:rPr>
          <w:rFonts w:ascii="Times New Roman" w:hAnsi="Times New Roman"/>
          <w:noProof/>
          <w:lang w:val="en-GB"/>
        </w:rPr>
      </w:pPr>
      <w:r w:rsidRPr="00FB6201">
        <w:rPr>
          <w:rFonts w:ascii="Times New Roman" w:hAnsi="Times New Roman"/>
          <w:noProof/>
          <w:lang w:val="en-GB"/>
        </w:rPr>
        <w:t xml:space="preserve">The objective of this investment is to increase the availabilty of community-based mental healthcare centres. This measure consists in establising </w:t>
      </w:r>
      <w:r w:rsidRPr="00DC071F">
        <w:rPr>
          <w:rFonts w:ascii="Times New Roman" w:hAnsi="Times New Roman"/>
          <w:noProof/>
          <w:lang w:val="en-GB"/>
        </w:rPr>
        <w:t>psycho-social centres</w:t>
      </w:r>
      <w:r w:rsidRPr="00FB6201">
        <w:rPr>
          <w:rFonts w:ascii="Times New Roman" w:hAnsi="Times New Roman"/>
          <w:noProof/>
          <w:lang w:val="en-GB"/>
        </w:rPr>
        <w:t>,</w:t>
      </w:r>
      <w:r w:rsidRPr="00DC071F">
        <w:rPr>
          <w:rFonts w:ascii="Times New Roman" w:hAnsi="Times New Roman"/>
          <w:noProof/>
          <w:lang w:val="en-GB"/>
        </w:rPr>
        <w:t xml:space="preserve"> psychiatric stationary </w:t>
      </w:r>
      <w:r w:rsidR="005B2872">
        <w:rPr>
          <w:rFonts w:ascii="Times New Roman" w:hAnsi="Times New Roman"/>
          <w:noProof/>
          <w:lang w:val="en-GB"/>
        </w:rPr>
        <w:t>centres</w:t>
      </w:r>
      <w:r w:rsidR="005B2872" w:rsidRPr="00FB6201">
        <w:rPr>
          <w:rFonts w:ascii="Times New Roman" w:hAnsi="Times New Roman"/>
          <w:noProof/>
          <w:lang w:val="en-GB"/>
        </w:rPr>
        <w:t xml:space="preserve"> </w:t>
      </w:r>
      <w:r w:rsidRPr="00FB6201">
        <w:rPr>
          <w:rFonts w:ascii="Times New Roman" w:hAnsi="Times New Roman"/>
          <w:noProof/>
          <w:lang w:val="en-GB"/>
        </w:rPr>
        <w:t xml:space="preserve">and </w:t>
      </w:r>
      <w:r w:rsidRPr="00DC071F">
        <w:rPr>
          <w:rFonts w:ascii="Times New Roman" w:hAnsi="Times New Roman"/>
          <w:noProof/>
          <w:lang w:val="en-GB"/>
        </w:rPr>
        <w:t>centres for autism spectrum disorders</w:t>
      </w:r>
      <w:r w:rsidRPr="00FB6201">
        <w:rPr>
          <w:rFonts w:ascii="Times New Roman" w:hAnsi="Times New Roman"/>
          <w:noProof/>
          <w:lang w:val="en-GB"/>
        </w:rPr>
        <w:t>.</w:t>
      </w:r>
    </w:p>
    <w:p w14:paraId="50B4B471"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Investment 7: Humanisation of institutional psychiatric care </w:t>
      </w:r>
    </w:p>
    <w:p w14:paraId="50B4B472" w14:textId="77777777" w:rsidR="005B3789" w:rsidRPr="008A7591" w:rsidRDefault="005B3789" w:rsidP="003E3DD3">
      <w:pPr>
        <w:spacing w:before="120" w:after="120" w:line="240" w:lineRule="auto"/>
        <w:jc w:val="both"/>
        <w:rPr>
          <w:rFonts w:ascii="Times New Roman" w:hAnsi="Times New Roman"/>
          <w:noProof/>
          <w:lang w:val="en-GB"/>
        </w:rPr>
      </w:pPr>
      <w:r w:rsidRPr="008A7591">
        <w:rPr>
          <w:rFonts w:ascii="Times New Roman" w:hAnsi="Times New Roman"/>
          <w:noProof/>
          <w:lang w:val="en-GB"/>
        </w:rPr>
        <w:t>The objective of this investment is to improve the conditions under which hospitalisation occurs in institutional psychiatric care. This measure consists in the reconstruction of institutional psychiatric care facilities.</w:t>
      </w:r>
    </w:p>
    <w:p w14:paraId="50B4B473"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8: Training in mental health for</w:t>
      </w:r>
      <w:r>
        <w:rPr>
          <w:rFonts w:ascii="Times New Roman" w:hAnsi="Times New Roman"/>
          <w:b/>
          <w:noProof/>
          <w:lang w:val="en-GB"/>
        </w:rPr>
        <w:t xml:space="preserve"> </w:t>
      </w:r>
      <w:r w:rsidRPr="00DF3E83">
        <w:rPr>
          <w:rFonts w:ascii="Times New Roman" w:hAnsi="Times New Roman"/>
          <w:b/>
          <w:noProof/>
          <w:lang w:val="en-GB"/>
        </w:rPr>
        <w:t>staff</w:t>
      </w:r>
    </w:p>
    <w:p w14:paraId="50B4B475" w14:textId="51AEDEC9" w:rsidR="005B3789" w:rsidRPr="00DF3E83" w:rsidRDefault="005B3789" w:rsidP="003E3DD3">
      <w:pPr>
        <w:spacing w:before="120" w:after="120" w:line="240" w:lineRule="auto"/>
        <w:jc w:val="both"/>
        <w:rPr>
          <w:rFonts w:ascii="Times New Roman" w:hAnsi="Times New Roman"/>
          <w:b/>
          <w:noProof/>
          <w:u w:val="single"/>
          <w:lang w:val="en-GB"/>
        </w:rPr>
      </w:pPr>
      <w:r w:rsidRPr="008A7591">
        <w:rPr>
          <w:rFonts w:ascii="Times New Roman" w:hAnsi="Times New Roman"/>
          <w:noProof/>
          <w:lang w:val="en-GB"/>
        </w:rPr>
        <w:t>The objective of this investment is to increase the availabilty and quality of mental healthcare. This measure consists in the training of persons working in the domain of mental healthcare.</w:t>
      </w:r>
    </w:p>
    <w:p w14:paraId="28474856" w14:textId="77777777" w:rsidR="008A2BBB" w:rsidRDefault="008A2BBB" w:rsidP="008A2BBB">
      <w:pPr>
        <w:spacing w:before="120" w:after="120" w:line="240" w:lineRule="auto"/>
        <w:jc w:val="both"/>
        <w:rPr>
          <w:rFonts w:ascii="Times New Roman" w:hAnsi="Times New Roman"/>
          <w:b/>
          <w:noProof/>
          <w:u w:val="single"/>
          <w:lang w:val="en-GB"/>
        </w:rPr>
        <w:sectPr w:rsidR="008A2BBB" w:rsidSect="003E3DD3">
          <w:headerReference w:type="even" r:id="rId149"/>
          <w:headerReference w:type="default" r:id="rId150"/>
          <w:footerReference w:type="even" r:id="rId151"/>
          <w:footerReference w:type="default" r:id="rId152"/>
          <w:headerReference w:type="first" r:id="rId153"/>
          <w:footerReference w:type="first" r:id="rId154"/>
          <w:pgSz w:w="12240" w:h="15840"/>
          <w:pgMar w:top="1134" w:right="1134" w:bottom="1134" w:left="1134" w:header="567" w:footer="567" w:gutter="0"/>
          <w:cols w:space="720"/>
          <w:docGrid w:linePitch="360"/>
        </w:sectPr>
      </w:pPr>
    </w:p>
    <w:p w14:paraId="50B4B477" w14:textId="77777777" w:rsidR="005B3789"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p w14:paraId="0EABAE6E" w14:textId="3C75163B" w:rsidR="008A2BBB" w:rsidRPr="008A2BBB" w:rsidRDefault="008A2BBB" w:rsidP="008A2BBB">
      <w:pPr>
        <w:tabs>
          <w:tab w:val="left" w:pos="2010"/>
        </w:tabs>
        <w:rPr>
          <w:rFonts w:ascii="Times New Roman" w:hAnsi="Times New Roman"/>
          <w:noProof/>
          <w:lang w:val="en-GB"/>
        </w:rPr>
      </w:pPr>
    </w:p>
    <w:tbl>
      <w:tblPr>
        <w:tblpPr w:leftFromText="180" w:rightFromText="180" w:vertAnchor="text" w:tblpX="-748" w:tblpY="1"/>
        <w:tblOverlap w:val="never"/>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291"/>
        <w:gridCol w:w="1134"/>
        <w:gridCol w:w="1412"/>
        <w:gridCol w:w="1559"/>
        <w:gridCol w:w="992"/>
        <w:gridCol w:w="715"/>
        <w:gridCol w:w="850"/>
        <w:gridCol w:w="992"/>
        <w:gridCol w:w="993"/>
        <w:gridCol w:w="3402"/>
      </w:tblGrid>
      <w:tr w:rsidR="003E3DD3" w:rsidRPr="00F95755" w14:paraId="50B4B486" w14:textId="77777777" w:rsidTr="4E6F44A6">
        <w:trPr>
          <w:trHeight w:val="900"/>
          <w:tblHeader/>
        </w:trPr>
        <w:tc>
          <w:tcPr>
            <w:tcW w:w="978" w:type="dxa"/>
            <w:vMerge w:val="restart"/>
            <w:shd w:val="clear" w:color="auto" w:fill="BDD7EE"/>
            <w:vAlign w:val="center"/>
            <w:hideMark/>
          </w:tcPr>
          <w:p w14:paraId="50B4B478"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Seq. Num.</w:t>
            </w:r>
          </w:p>
          <w:p w14:paraId="50B4B479"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291" w:type="dxa"/>
            <w:vMerge w:val="restart"/>
            <w:shd w:val="clear" w:color="auto" w:fill="BDD7EE"/>
            <w:vAlign w:val="center"/>
            <w:hideMark/>
          </w:tcPr>
          <w:p w14:paraId="50B4B47A"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Related measure (Reform or Investment)</w:t>
            </w:r>
          </w:p>
          <w:p w14:paraId="50B4B47B"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134" w:type="dxa"/>
            <w:vMerge w:val="restart"/>
            <w:shd w:val="clear" w:color="auto" w:fill="BDD7EE"/>
            <w:vAlign w:val="center"/>
            <w:hideMark/>
          </w:tcPr>
          <w:p w14:paraId="50B4B47C"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Milestone / Target</w:t>
            </w:r>
          </w:p>
          <w:p w14:paraId="50B4B47D"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412" w:type="dxa"/>
            <w:vMerge w:val="restart"/>
            <w:shd w:val="clear" w:color="auto" w:fill="BDD7EE"/>
            <w:vAlign w:val="center"/>
            <w:hideMark/>
          </w:tcPr>
          <w:p w14:paraId="50B4B47E"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Name</w:t>
            </w:r>
          </w:p>
          <w:p w14:paraId="50B4B47F"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1559" w:type="dxa"/>
            <w:vMerge w:val="restart"/>
            <w:shd w:val="clear" w:color="auto" w:fill="BDD7EE"/>
            <w:vAlign w:val="center"/>
            <w:hideMark/>
          </w:tcPr>
          <w:p w14:paraId="50B4B480"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Qualitative indicators (for milestones)</w:t>
            </w:r>
          </w:p>
          <w:p w14:paraId="50B4B481"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w:t>
            </w:r>
          </w:p>
        </w:tc>
        <w:tc>
          <w:tcPr>
            <w:tcW w:w="2557" w:type="dxa"/>
            <w:gridSpan w:val="3"/>
            <w:shd w:val="clear" w:color="auto" w:fill="BDD7EE"/>
            <w:vAlign w:val="center"/>
            <w:hideMark/>
          </w:tcPr>
          <w:p w14:paraId="50B4B482"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Quantitative indicators (for targets)</w:t>
            </w:r>
          </w:p>
        </w:tc>
        <w:tc>
          <w:tcPr>
            <w:tcW w:w="1985" w:type="dxa"/>
            <w:gridSpan w:val="2"/>
            <w:shd w:val="clear" w:color="auto" w:fill="BDD7EE"/>
            <w:vAlign w:val="center"/>
            <w:hideMark/>
          </w:tcPr>
          <w:p w14:paraId="50B4B483"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 xml:space="preserve">Indicative timeline for completion </w:t>
            </w:r>
          </w:p>
        </w:tc>
        <w:tc>
          <w:tcPr>
            <w:tcW w:w="3402" w:type="dxa"/>
            <w:vMerge w:val="restart"/>
            <w:shd w:val="clear" w:color="auto" w:fill="BDD7EE"/>
            <w:vAlign w:val="center"/>
            <w:hideMark/>
          </w:tcPr>
          <w:p w14:paraId="50B4B484"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Description and clear definition of each milestone and target</w:t>
            </w:r>
          </w:p>
          <w:p w14:paraId="50B4B485" w14:textId="77777777" w:rsidR="005B3789" w:rsidRPr="00DF3E83" w:rsidRDefault="005B3789" w:rsidP="003E3DD3">
            <w:pPr>
              <w:spacing w:after="0"/>
              <w:rPr>
                <w:rFonts w:ascii="Times New Roman" w:eastAsia="Times New Roman" w:hAnsi="Times New Roman"/>
                <w:b/>
                <w:noProof/>
                <w:sz w:val="20"/>
                <w:szCs w:val="20"/>
                <w:lang w:val="en-GB"/>
              </w:rPr>
            </w:pPr>
            <w:r w:rsidRPr="00DF3E83">
              <w:rPr>
                <w:rFonts w:ascii="Times New Roman" w:hAnsi="Times New Roman"/>
                <w:noProof/>
                <w:sz w:val="20"/>
                <w:lang w:val="en-GB"/>
              </w:rPr>
              <w:t> </w:t>
            </w:r>
          </w:p>
        </w:tc>
      </w:tr>
      <w:tr w:rsidR="003E3DD3" w:rsidRPr="00DF3E83" w14:paraId="50B4B492" w14:textId="77777777" w:rsidTr="4E6F44A6">
        <w:trPr>
          <w:trHeight w:val="983"/>
          <w:tblHeader/>
        </w:trPr>
        <w:tc>
          <w:tcPr>
            <w:tcW w:w="978" w:type="dxa"/>
            <w:vMerge/>
            <w:vAlign w:val="center"/>
            <w:hideMark/>
          </w:tcPr>
          <w:p w14:paraId="50B4B487" w14:textId="77777777" w:rsidR="005B3789" w:rsidRPr="00DF3E83" w:rsidRDefault="005B3789" w:rsidP="003E3DD3">
            <w:pPr>
              <w:spacing w:after="0"/>
              <w:jc w:val="center"/>
              <w:rPr>
                <w:rFonts w:ascii="Times New Roman" w:eastAsia="Times New Roman" w:hAnsi="Times New Roman"/>
                <w:b/>
                <w:noProof/>
                <w:sz w:val="20"/>
                <w:szCs w:val="20"/>
                <w:lang w:val="en-GB"/>
              </w:rPr>
            </w:pPr>
          </w:p>
        </w:tc>
        <w:tc>
          <w:tcPr>
            <w:tcW w:w="1291" w:type="dxa"/>
            <w:vMerge/>
            <w:vAlign w:val="center"/>
            <w:hideMark/>
          </w:tcPr>
          <w:p w14:paraId="50B4B488" w14:textId="77777777" w:rsidR="005B3789" w:rsidRPr="00DF3E83" w:rsidRDefault="005B3789" w:rsidP="003E3DD3">
            <w:pPr>
              <w:spacing w:after="0"/>
              <w:jc w:val="center"/>
              <w:rPr>
                <w:rFonts w:ascii="Times New Roman" w:eastAsia="Times New Roman" w:hAnsi="Times New Roman"/>
                <w:b/>
                <w:noProof/>
                <w:sz w:val="20"/>
                <w:szCs w:val="20"/>
                <w:lang w:val="en-GB"/>
              </w:rPr>
            </w:pPr>
          </w:p>
        </w:tc>
        <w:tc>
          <w:tcPr>
            <w:tcW w:w="1134" w:type="dxa"/>
            <w:vMerge/>
            <w:vAlign w:val="center"/>
            <w:hideMark/>
          </w:tcPr>
          <w:p w14:paraId="50B4B489" w14:textId="77777777" w:rsidR="005B3789" w:rsidRPr="00DF3E83" w:rsidRDefault="005B3789" w:rsidP="003E3DD3">
            <w:pPr>
              <w:spacing w:after="0"/>
              <w:jc w:val="center"/>
              <w:rPr>
                <w:rFonts w:ascii="Times New Roman" w:eastAsia="Times New Roman" w:hAnsi="Times New Roman"/>
                <w:b/>
                <w:noProof/>
                <w:sz w:val="20"/>
                <w:szCs w:val="20"/>
                <w:lang w:val="en-GB"/>
              </w:rPr>
            </w:pPr>
          </w:p>
        </w:tc>
        <w:tc>
          <w:tcPr>
            <w:tcW w:w="1412" w:type="dxa"/>
            <w:vMerge/>
            <w:vAlign w:val="center"/>
            <w:hideMark/>
          </w:tcPr>
          <w:p w14:paraId="50B4B48A" w14:textId="77777777" w:rsidR="005B3789" w:rsidRPr="00DF3E83" w:rsidRDefault="005B3789" w:rsidP="003E3DD3">
            <w:pPr>
              <w:spacing w:after="0"/>
              <w:jc w:val="center"/>
              <w:rPr>
                <w:rFonts w:ascii="Times New Roman" w:eastAsia="Times New Roman" w:hAnsi="Times New Roman"/>
                <w:b/>
                <w:noProof/>
                <w:sz w:val="20"/>
                <w:szCs w:val="20"/>
                <w:lang w:val="en-GB"/>
              </w:rPr>
            </w:pPr>
          </w:p>
        </w:tc>
        <w:tc>
          <w:tcPr>
            <w:tcW w:w="1559" w:type="dxa"/>
            <w:vMerge/>
            <w:vAlign w:val="center"/>
            <w:hideMark/>
          </w:tcPr>
          <w:p w14:paraId="50B4B48B" w14:textId="77777777" w:rsidR="005B3789" w:rsidRPr="00DF3E83" w:rsidRDefault="005B3789" w:rsidP="003E3DD3">
            <w:pPr>
              <w:spacing w:after="0"/>
              <w:jc w:val="center"/>
              <w:rPr>
                <w:rFonts w:ascii="Times New Roman" w:eastAsia="Times New Roman" w:hAnsi="Times New Roman"/>
                <w:b/>
                <w:noProof/>
                <w:sz w:val="20"/>
                <w:szCs w:val="20"/>
                <w:lang w:val="en-GB"/>
              </w:rPr>
            </w:pPr>
          </w:p>
        </w:tc>
        <w:tc>
          <w:tcPr>
            <w:tcW w:w="992" w:type="dxa"/>
            <w:shd w:val="clear" w:color="auto" w:fill="BDD7EE"/>
            <w:vAlign w:val="center"/>
            <w:hideMark/>
          </w:tcPr>
          <w:p w14:paraId="50B4B48C"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Unit of measure</w:t>
            </w:r>
          </w:p>
        </w:tc>
        <w:tc>
          <w:tcPr>
            <w:tcW w:w="715" w:type="dxa"/>
            <w:shd w:val="clear" w:color="auto" w:fill="BDD7EE"/>
            <w:vAlign w:val="center"/>
            <w:hideMark/>
          </w:tcPr>
          <w:p w14:paraId="50B4B48D"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Base</w:t>
            </w:r>
            <w:r>
              <w:rPr>
                <w:rFonts w:ascii="Times New Roman" w:hAnsi="Times New Roman"/>
                <w:b/>
                <w:noProof/>
                <w:sz w:val="20"/>
                <w:lang w:val="en-GB"/>
              </w:rPr>
              <w:t>-</w:t>
            </w:r>
            <w:r w:rsidRPr="00DF3E83">
              <w:rPr>
                <w:rFonts w:ascii="Times New Roman" w:hAnsi="Times New Roman"/>
                <w:b/>
                <w:noProof/>
                <w:sz w:val="20"/>
                <w:lang w:val="en-GB"/>
              </w:rPr>
              <w:t>line</w:t>
            </w:r>
          </w:p>
        </w:tc>
        <w:tc>
          <w:tcPr>
            <w:tcW w:w="850" w:type="dxa"/>
            <w:shd w:val="clear" w:color="auto" w:fill="BDD7EE"/>
            <w:vAlign w:val="center"/>
            <w:hideMark/>
          </w:tcPr>
          <w:p w14:paraId="50B4B48E"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Goal</w:t>
            </w:r>
          </w:p>
        </w:tc>
        <w:tc>
          <w:tcPr>
            <w:tcW w:w="992" w:type="dxa"/>
            <w:shd w:val="clear" w:color="auto" w:fill="BDD7EE"/>
            <w:vAlign w:val="center"/>
            <w:hideMark/>
          </w:tcPr>
          <w:p w14:paraId="50B4B48F"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Quarter</w:t>
            </w:r>
          </w:p>
        </w:tc>
        <w:tc>
          <w:tcPr>
            <w:tcW w:w="993" w:type="dxa"/>
            <w:shd w:val="clear" w:color="auto" w:fill="BDD7EE"/>
            <w:vAlign w:val="center"/>
            <w:hideMark/>
          </w:tcPr>
          <w:p w14:paraId="50B4B490"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Year</w:t>
            </w:r>
          </w:p>
        </w:tc>
        <w:tc>
          <w:tcPr>
            <w:tcW w:w="3402" w:type="dxa"/>
            <w:vMerge/>
            <w:vAlign w:val="center"/>
            <w:hideMark/>
          </w:tcPr>
          <w:p w14:paraId="50B4B491" w14:textId="77777777" w:rsidR="005B3789" w:rsidRPr="00DF3E83" w:rsidRDefault="005B3789" w:rsidP="003E3DD3">
            <w:pPr>
              <w:spacing w:after="0"/>
              <w:rPr>
                <w:rFonts w:ascii="Times New Roman" w:eastAsia="Times New Roman" w:hAnsi="Times New Roman"/>
                <w:noProof/>
                <w:sz w:val="20"/>
                <w:szCs w:val="20"/>
                <w:lang w:val="en-GB"/>
              </w:rPr>
            </w:pPr>
          </w:p>
        </w:tc>
      </w:tr>
      <w:tr w:rsidR="003E3DD3" w:rsidRPr="00F95755" w14:paraId="50B4B4A2" w14:textId="77777777" w:rsidTr="4E6F44A6">
        <w:trPr>
          <w:trHeight w:val="2214"/>
        </w:trPr>
        <w:tc>
          <w:tcPr>
            <w:tcW w:w="978" w:type="dxa"/>
            <w:shd w:val="clear" w:color="auto" w:fill="C6EFCE"/>
            <w:noWrap/>
            <w:hideMark/>
          </w:tcPr>
          <w:p w14:paraId="50B4B49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1291" w:type="dxa"/>
            <w:shd w:val="clear" w:color="auto" w:fill="C6EFCE"/>
            <w:hideMark/>
          </w:tcPr>
          <w:p w14:paraId="50B4B494" w14:textId="77777777" w:rsidR="005B3789" w:rsidRPr="0037729F" w:rsidRDefault="005B3789" w:rsidP="003E3DD3">
            <w:pPr>
              <w:spacing w:after="0"/>
              <w:rPr>
                <w:rFonts w:ascii="Times New Roman" w:hAnsi="Times New Roman"/>
                <w:noProof/>
                <w:color w:val="006100"/>
                <w:sz w:val="20"/>
                <w:lang w:val="en-GB"/>
              </w:rPr>
            </w:pPr>
            <w:r w:rsidRPr="00DF3E83">
              <w:rPr>
                <w:rFonts w:ascii="Times New Roman" w:hAnsi="Times New Roman"/>
                <w:noProof/>
                <w:color w:val="006100"/>
                <w:sz w:val="20"/>
                <w:lang w:val="en-GB"/>
              </w:rPr>
              <w:t>12 – Human, modern and accessible mental health care - Reform 1: Coordinated inter-ministerial cooperation and regulation</w:t>
            </w:r>
          </w:p>
        </w:tc>
        <w:tc>
          <w:tcPr>
            <w:tcW w:w="1134" w:type="dxa"/>
            <w:shd w:val="clear" w:color="auto" w:fill="C6EFCE"/>
            <w:noWrap/>
            <w:hideMark/>
          </w:tcPr>
          <w:p w14:paraId="50B4B49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1412" w:type="dxa"/>
            <w:shd w:val="clear" w:color="auto" w:fill="C6EFCE"/>
            <w:hideMark/>
          </w:tcPr>
          <w:p w14:paraId="50B4B49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274C0D">
              <w:rPr>
                <w:rFonts w:ascii="Times New Roman" w:hAnsi="Times New Roman"/>
                <w:noProof/>
                <w:color w:val="006100"/>
                <w:sz w:val="20"/>
                <w:lang w:val="en-GB"/>
              </w:rPr>
              <w:t>Establishment of one entity for mental health,</w:t>
            </w:r>
            <w:r>
              <w:rPr>
                <w:rFonts w:ascii="Times New Roman" w:hAnsi="Times New Roman"/>
                <w:noProof/>
                <w:color w:val="006100"/>
                <w:sz w:val="20"/>
                <w:lang w:val="en-GB"/>
              </w:rPr>
              <w:t xml:space="preserve"> and </w:t>
            </w:r>
            <w:r w:rsidRPr="00E130D6">
              <w:rPr>
                <w:rFonts w:ascii="Times New Roman" w:hAnsi="Times New Roman"/>
                <w:noProof/>
                <w:color w:val="006100"/>
                <w:sz w:val="20"/>
                <w:lang w:val="en-GB"/>
              </w:rPr>
              <w:t>the expansion of the</w:t>
            </w:r>
            <w:r>
              <w:rPr>
                <w:rFonts w:ascii="Times New Roman" w:hAnsi="Times New Roman"/>
                <w:noProof/>
                <w:color w:val="006100"/>
                <w:sz w:val="20"/>
                <w:lang w:val="en-GB"/>
              </w:rPr>
              <w:t xml:space="preserve"> </w:t>
            </w:r>
            <w:r w:rsidRPr="00E130D6">
              <w:rPr>
                <w:rFonts w:ascii="Times New Roman" w:hAnsi="Times New Roman"/>
                <w:noProof/>
                <w:color w:val="006100"/>
                <w:sz w:val="20"/>
                <w:lang w:val="en-GB"/>
              </w:rPr>
              <w:t>competencies for an association for psychologists</w:t>
            </w:r>
            <w:r w:rsidRPr="00E130D6" w:rsidDel="00B75473">
              <w:rPr>
                <w:rFonts w:ascii="Times New Roman" w:hAnsi="Times New Roman"/>
                <w:noProof/>
                <w:color w:val="006100"/>
                <w:sz w:val="20"/>
                <w:lang w:val="en-GB"/>
              </w:rPr>
              <w:t xml:space="preserve"> </w:t>
            </w:r>
          </w:p>
        </w:tc>
        <w:tc>
          <w:tcPr>
            <w:tcW w:w="1559" w:type="dxa"/>
            <w:shd w:val="clear" w:color="auto" w:fill="C6EFCE"/>
            <w:hideMark/>
          </w:tcPr>
          <w:p w14:paraId="50B4B49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274C0D">
              <w:rPr>
                <w:rFonts w:ascii="Times New Roman" w:hAnsi="Times New Roman"/>
                <w:noProof/>
                <w:color w:val="006100"/>
                <w:sz w:val="20"/>
                <w:lang w:val="en-GB"/>
              </w:rPr>
              <w:t>Establishment of a government council as a coordination body, expansion of the competencies for an association for psychologists and submission of an epidemiological study</w:t>
            </w:r>
          </w:p>
        </w:tc>
        <w:tc>
          <w:tcPr>
            <w:tcW w:w="992" w:type="dxa"/>
            <w:shd w:val="clear" w:color="auto" w:fill="C6EFCE"/>
            <w:noWrap/>
            <w:hideMark/>
          </w:tcPr>
          <w:p w14:paraId="50B4B498"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715" w:type="dxa"/>
            <w:shd w:val="clear" w:color="auto" w:fill="C6EFCE"/>
            <w:noWrap/>
            <w:hideMark/>
          </w:tcPr>
          <w:p w14:paraId="50B4B499"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850" w:type="dxa"/>
            <w:shd w:val="clear" w:color="auto" w:fill="C6EFCE"/>
            <w:noWrap/>
            <w:hideMark/>
          </w:tcPr>
          <w:p w14:paraId="50B4B49A"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992" w:type="dxa"/>
            <w:shd w:val="clear" w:color="auto" w:fill="C6EFCE"/>
            <w:noWrap/>
            <w:hideMark/>
          </w:tcPr>
          <w:p w14:paraId="50B4B49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993" w:type="dxa"/>
            <w:shd w:val="clear" w:color="auto" w:fill="C6EFCE"/>
            <w:noWrap/>
            <w:hideMark/>
          </w:tcPr>
          <w:p w14:paraId="50B4B49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3402" w:type="dxa"/>
            <w:shd w:val="clear" w:color="auto" w:fill="C6EFCE"/>
            <w:hideMark/>
          </w:tcPr>
          <w:p w14:paraId="50B4B49D" w14:textId="77777777" w:rsidR="005B3789" w:rsidRPr="009D2D98" w:rsidRDefault="005B3789" w:rsidP="003E3DD3">
            <w:pPr>
              <w:spacing w:after="0"/>
              <w:rPr>
                <w:rFonts w:ascii="Times New Roman" w:hAnsi="Times New Roman"/>
                <w:noProof/>
                <w:color w:val="006100"/>
                <w:sz w:val="20"/>
                <w:lang w:val="en-GB"/>
              </w:rPr>
            </w:pPr>
            <w:r w:rsidRPr="009D2D98">
              <w:rPr>
                <w:rFonts w:ascii="Times New Roman" w:hAnsi="Times New Roman"/>
                <w:noProof/>
                <w:color w:val="006100"/>
                <w:sz w:val="20"/>
                <w:lang w:val="en-GB"/>
              </w:rPr>
              <w:t>A governmental council shall be established which shall be tasked to coordinate mental health policy across ministries.</w:t>
            </w:r>
          </w:p>
          <w:p w14:paraId="50B4B49E" w14:textId="77777777" w:rsidR="005B3789" w:rsidRPr="009D2D98" w:rsidRDefault="005B3789" w:rsidP="003E3DD3">
            <w:pPr>
              <w:spacing w:after="0"/>
              <w:rPr>
                <w:rFonts w:ascii="Times New Roman" w:hAnsi="Times New Roman"/>
                <w:noProof/>
                <w:color w:val="006100"/>
                <w:sz w:val="20"/>
                <w:lang w:val="en-GB"/>
              </w:rPr>
            </w:pPr>
          </w:p>
          <w:p w14:paraId="50B4B49F" w14:textId="77777777" w:rsidR="005B3789" w:rsidRPr="009D2D98" w:rsidRDefault="005B3789" w:rsidP="003E3DD3">
            <w:pPr>
              <w:spacing w:after="0"/>
              <w:rPr>
                <w:rFonts w:ascii="Times New Roman" w:hAnsi="Times New Roman"/>
                <w:noProof/>
                <w:color w:val="006100"/>
                <w:sz w:val="20"/>
                <w:lang w:val="en-GB"/>
              </w:rPr>
            </w:pPr>
            <w:bookmarkStart w:id="5" w:name="_Hlk207101493"/>
            <w:r w:rsidRPr="009D2D98">
              <w:rPr>
                <w:rFonts w:ascii="Times New Roman" w:hAnsi="Times New Roman"/>
                <w:noProof/>
                <w:color w:val="006100"/>
                <w:sz w:val="20"/>
                <w:lang w:val="en-GB"/>
              </w:rPr>
              <w:t>The professional association for psychologists shall be responsible for maintaining a registry of psychologists.</w:t>
            </w:r>
          </w:p>
          <w:p w14:paraId="50B4B4A0" w14:textId="77777777" w:rsidR="005B3789" w:rsidRPr="009D2D98" w:rsidRDefault="005B3789" w:rsidP="003E3DD3">
            <w:pPr>
              <w:spacing w:after="0"/>
              <w:rPr>
                <w:rFonts w:ascii="Times New Roman" w:hAnsi="Times New Roman"/>
                <w:noProof/>
                <w:color w:val="006100"/>
                <w:sz w:val="20"/>
                <w:lang w:val="en-GB"/>
              </w:rPr>
            </w:pPr>
          </w:p>
          <w:bookmarkEnd w:id="5"/>
          <w:p w14:paraId="50B4B4A1" w14:textId="77777777" w:rsidR="005B3789" w:rsidRPr="009D2D98" w:rsidRDefault="005B3789" w:rsidP="003E3DD3">
            <w:pPr>
              <w:spacing w:after="0"/>
              <w:rPr>
                <w:rFonts w:ascii="Times New Roman" w:hAnsi="Times New Roman"/>
                <w:noProof/>
                <w:color w:val="006100"/>
                <w:sz w:val="20"/>
                <w:lang w:val="en-GB"/>
              </w:rPr>
            </w:pPr>
            <w:r w:rsidRPr="009D2D98">
              <w:rPr>
                <w:rFonts w:ascii="Times New Roman" w:hAnsi="Times New Roman"/>
                <w:noProof/>
                <w:color w:val="006100"/>
                <w:sz w:val="20"/>
                <w:lang w:val="en-GB"/>
              </w:rPr>
              <w:t>A study which maps the epidemiological situation of mental disorders in Slovakia shall be submitted to a peer reviewed journal with a view to future publication.</w:t>
            </w:r>
          </w:p>
        </w:tc>
      </w:tr>
      <w:tr w:rsidR="003E3DD3" w:rsidRPr="00F95755" w14:paraId="50B4B4AE" w14:textId="77777777" w:rsidTr="4E6F44A6">
        <w:trPr>
          <w:trHeight w:val="1065"/>
        </w:trPr>
        <w:tc>
          <w:tcPr>
            <w:tcW w:w="978" w:type="dxa"/>
            <w:shd w:val="clear" w:color="auto" w:fill="C6EFCE"/>
            <w:noWrap/>
            <w:hideMark/>
          </w:tcPr>
          <w:p w14:paraId="50B4B4A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w:t>
            </w:r>
          </w:p>
        </w:tc>
        <w:tc>
          <w:tcPr>
            <w:tcW w:w="1291" w:type="dxa"/>
            <w:shd w:val="clear" w:color="auto" w:fill="C6EFCE"/>
            <w:noWrap/>
            <w:hideMark/>
          </w:tcPr>
          <w:p w14:paraId="50B4B4A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12 – Human, modern and accessible mental health care - Investment 2: Creation of detention facilities</w:t>
            </w:r>
          </w:p>
        </w:tc>
        <w:tc>
          <w:tcPr>
            <w:tcW w:w="1134" w:type="dxa"/>
            <w:shd w:val="clear" w:color="auto" w:fill="C6EFCE"/>
            <w:noWrap/>
            <w:hideMark/>
          </w:tcPr>
          <w:p w14:paraId="50B4B4A5"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 xml:space="preserve"> Milestone</w:t>
            </w:r>
          </w:p>
        </w:tc>
        <w:tc>
          <w:tcPr>
            <w:tcW w:w="1412" w:type="dxa"/>
            <w:shd w:val="clear" w:color="auto" w:fill="C6EFCE"/>
            <w:hideMark/>
          </w:tcPr>
          <w:p w14:paraId="50B4B4A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Patient capacity of detention facilities</w:t>
            </w:r>
          </w:p>
        </w:tc>
        <w:tc>
          <w:tcPr>
            <w:tcW w:w="1559" w:type="dxa"/>
            <w:shd w:val="clear" w:color="auto" w:fill="C6EFCE"/>
            <w:noWrap/>
            <w:hideMark/>
          </w:tcPr>
          <w:p w14:paraId="50B4B4A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693FA6">
              <w:rPr>
                <w:rFonts w:ascii="Times New Roman" w:eastAsia="Times New Roman" w:hAnsi="Times New Roman"/>
                <w:noProof/>
                <w:color w:val="006100"/>
                <w:sz w:val="20"/>
                <w:szCs w:val="20"/>
                <w:lang w:val="en-GB"/>
              </w:rPr>
              <w:t>Two detention facilities established</w:t>
            </w:r>
          </w:p>
        </w:tc>
        <w:tc>
          <w:tcPr>
            <w:tcW w:w="992" w:type="dxa"/>
            <w:shd w:val="clear" w:color="auto" w:fill="C6EFCE"/>
            <w:hideMark/>
          </w:tcPr>
          <w:p w14:paraId="50B4B4A8"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715" w:type="dxa"/>
            <w:shd w:val="clear" w:color="auto" w:fill="C6EFCE"/>
            <w:hideMark/>
          </w:tcPr>
          <w:p w14:paraId="50B4B4A9"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850" w:type="dxa"/>
            <w:shd w:val="clear" w:color="auto" w:fill="C6EFCE"/>
            <w:hideMark/>
          </w:tcPr>
          <w:p w14:paraId="50B4B4AA"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992" w:type="dxa"/>
            <w:shd w:val="clear" w:color="auto" w:fill="C6EFCE"/>
            <w:noWrap/>
            <w:hideMark/>
          </w:tcPr>
          <w:p w14:paraId="50B4B4A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993" w:type="dxa"/>
            <w:shd w:val="clear" w:color="auto" w:fill="C6EFCE"/>
            <w:noWrap/>
            <w:hideMark/>
          </w:tcPr>
          <w:p w14:paraId="50B4B4A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3402" w:type="dxa"/>
            <w:shd w:val="clear" w:color="auto" w:fill="C6EFCE"/>
            <w:hideMark/>
          </w:tcPr>
          <w:p w14:paraId="50B4B4A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9D2D98">
              <w:rPr>
                <w:rFonts w:ascii="Times New Roman" w:hAnsi="Times New Roman"/>
                <w:noProof/>
                <w:color w:val="006100"/>
                <w:sz w:val="20"/>
                <w:lang w:val="en-GB"/>
              </w:rPr>
              <w:t>Two detention facilities shall be established and have capacity of at least 75 beds each.</w:t>
            </w:r>
          </w:p>
        </w:tc>
      </w:tr>
      <w:tr w:rsidR="003E3DD3" w:rsidRPr="00F95755" w14:paraId="50B4B4C0" w14:textId="77777777" w:rsidTr="4E6F44A6">
        <w:trPr>
          <w:trHeight w:val="1436"/>
        </w:trPr>
        <w:tc>
          <w:tcPr>
            <w:tcW w:w="978" w:type="dxa"/>
            <w:shd w:val="clear" w:color="auto" w:fill="C6EFCE"/>
            <w:noWrap/>
            <w:hideMark/>
          </w:tcPr>
          <w:p w14:paraId="50B4B4A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3</w:t>
            </w:r>
          </w:p>
        </w:tc>
        <w:tc>
          <w:tcPr>
            <w:tcW w:w="1291" w:type="dxa"/>
            <w:shd w:val="clear" w:color="auto" w:fill="C6EFCE"/>
            <w:noWrap/>
            <w:hideMark/>
          </w:tcPr>
          <w:p w14:paraId="50B4B4B1" w14:textId="53C3EFB5" w:rsidR="005B3789" w:rsidRPr="00DF3E83" w:rsidRDefault="005B3789" w:rsidP="00B34544">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12 – Human, modern and accessible mental health care - Investment 3: Building </w:t>
            </w:r>
            <w:r w:rsidRPr="00693FA6">
              <w:rPr>
                <w:rFonts w:ascii="Times New Roman" w:hAnsi="Times New Roman"/>
                <w:bCs/>
                <w:noProof/>
                <w:color w:val="006100"/>
                <w:sz w:val="20"/>
                <w:lang w:val="en-GB"/>
              </w:rPr>
              <w:t>community-based mental healthcare</w:t>
            </w:r>
            <w:r w:rsidRPr="00DC071F">
              <w:rPr>
                <w:rFonts w:ascii="Times New Roman" w:hAnsi="Times New Roman"/>
                <w:b/>
                <w:noProof/>
                <w:color w:val="006100"/>
                <w:sz w:val="20"/>
                <w:lang w:val="en-GB"/>
              </w:rPr>
              <w:t xml:space="preserve"> </w:t>
            </w:r>
            <w:r w:rsidRPr="00693FA6">
              <w:rPr>
                <w:rFonts w:ascii="Times New Roman" w:hAnsi="Times New Roman"/>
                <w:bCs/>
                <w:noProof/>
                <w:color w:val="006100"/>
                <w:sz w:val="20"/>
                <w:lang w:val="en-GB"/>
              </w:rPr>
              <w:t>centres</w:t>
            </w:r>
            <w:r w:rsidRPr="00DF3E83">
              <w:rPr>
                <w:rFonts w:ascii="Times New Roman" w:hAnsi="Times New Roman"/>
                <w:noProof/>
                <w:color w:val="006100"/>
                <w:sz w:val="20"/>
                <w:lang w:val="en-GB"/>
              </w:rPr>
              <w:t xml:space="preserve"> </w:t>
            </w:r>
          </w:p>
        </w:tc>
        <w:tc>
          <w:tcPr>
            <w:tcW w:w="1134" w:type="dxa"/>
            <w:shd w:val="clear" w:color="auto" w:fill="C6EFCE"/>
            <w:noWrap/>
            <w:hideMark/>
          </w:tcPr>
          <w:p w14:paraId="50B4B4B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1412" w:type="dxa"/>
            <w:shd w:val="clear" w:color="auto" w:fill="C6EFCE"/>
            <w:hideMark/>
          </w:tcPr>
          <w:p w14:paraId="50B4B4B3" w14:textId="3D5BDB33" w:rsidR="005B3789" w:rsidRPr="00DF3E83" w:rsidRDefault="005B3789" w:rsidP="003E3DD3">
            <w:pPr>
              <w:spacing w:after="0"/>
              <w:rPr>
                <w:rFonts w:ascii="Times New Roman" w:eastAsia="Times New Roman" w:hAnsi="Times New Roman"/>
                <w:noProof/>
                <w:color w:val="006100"/>
                <w:sz w:val="20"/>
                <w:szCs w:val="20"/>
                <w:lang w:val="en-GB"/>
              </w:rPr>
            </w:pPr>
            <w:r w:rsidRPr="0D092F31">
              <w:rPr>
                <w:rFonts w:ascii="Times New Roman" w:hAnsi="Times New Roman"/>
                <w:noProof/>
                <w:color w:val="006100"/>
                <w:sz w:val="20"/>
                <w:szCs w:val="20"/>
                <w:lang w:val="en-GB"/>
              </w:rPr>
              <w:t xml:space="preserve">Number of </w:t>
            </w:r>
            <w:r w:rsidR="00880EC1" w:rsidRPr="45C0F267">
              <w:rPr>
                <w:rFonts w:ascii="Times New Roman" w:hAnsi="Times New Roman"/>
                <w:noProof/>
                <w:color w:val="006100"/>
                <w:sz w:val="20"/>
                <w:szCs w:val="20"/>
                <w:lang w:val="en-GB"/>
              </w:rPr>
              <w:t xml:space="preserve">established </w:t>
            </w:r>
            <w:r w:rsidRPr="0D092F31">
              <w:rPr>
                <w:rFonts w:ascii="Times New Roman" w:hAnsi="Times New Roman"/>
                <w:noProof/>
                <w:color w:val="006100"/>
                <w:sz w:val="20"/>
                <w:szCs w:val="20"/>
                <w:lang w:val="en-GB"/>
              </w:rPr>
              <w:t>community-based mental health care centres</w:t>
            </w:r>
          </w:p>
        </w:tc>
        <w:tc>
          <w:tcPr>
            <w:tcW w:w="1559" w:type="dxa"/>
            <w:shd w:val="clear" w:color="auto" w:fill="C6EFCE"/>
            <w:hideMark/>
          </w:tcPr>
          <w:p w14:paraId="50B4B4B4"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992" w:type="dxa"/>
            <w:shd w:val="clear" w:color="auto" w:fill="C6EFCE"/>
            <w:hideMark/>
          </w:tcPr>
          <w:p w14:paraId="50B4B4B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715" w:type="dxa"/>
            <w:shd w:val="clear" w:color="auto" w:fill="C6EFCE"/>
            <w:hideMark/>
          </w:tcPr>
          <w:p w14:paraId="50B4B4B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850" w:type="dxa"/>
            <w:shd w:val="clear" w:color="auto" w:fill="C6EFCE"/>
            <w:hideMark/>
          </w:tcPr>
          <w:p w14:paraId="50B4B4B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990251">
              <w:rPr>
                <w:rFonts w:ascii="Times New Roman" w:hAnsi="Times New Roman"/>
                <w:noProof/>
                <w:color w:val="006100"/>
                <w:sz w:val="20"/>
                <w:szCs w:val="20"/>
                <w:lang w:val="en-GB"/>
              </w:rPr>
              <w:t>27</w:t>
            </w:r>
          </w:p>
        </w:tc>
        <w:tc>
          <w:tcPr>
            <w:tcW w:w="992" w:type="dxa"/>
            <w:shd w:val="clear" w:color="auto" w:fill="C6EFCE"/>
            <w:noWrap/>
            <w:hideMark/>
          </w:tcPr>
          <w:p w14:paraId="50B4B4B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993" w:type="dxa"/>
            <w:shd w:val="clear" w:color="auto" w:fill="C6EFCE"/>
            <w:noWrap/>
            <w:hideMark/>
          </w:tcPr>
          <w:p w14:paraId="50B4B4B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3402" w:type="dxa"/>
            <w:shd w:val="clear" w:color="auto" w:fill="C6EFCE"/>
            <w:hideMark/>
          </w:tcPr>
          <w:p w14:paraId="4B90C062" w14:textId="612B0881" w:rsidR="00E955E4" w:rsidRPr="00462FE3" w:rsidRDefault="00E32950" w:rsidP="00E955E4">
            <w:pPr>
              <w:rPr>
                <w:rFonts w:ascii="Times New Roman" w:hAnsi="Times New Roman"/>
                <w:noProof/>
                <w:color w:val="006100"/>
                <w:sz w:val="20"/>
                <w:szCs w:val="20"/>
              </w:rPr>
            </w:pPr>
            <w:r w:rsidRPr="00E32950">
              <w:rPr>
                <w:rFonts w:ascii="Times New Roman" w:hAnsi="Times New Roman"/>
                <w:noProof/>
                <w:color w:val="006100"/>
                <w:sz w:val="20"/>
                <w:szCs w:val="20"/>
              </w:rPr>
              <w:t xml:space="preserve">11 psycho-social centres, 12 psychiatric stationary </w:t>
            </w:r>
            <w:r>
              <w:rPr>
                <w:rFonts w:ascii="Times New Roman" w:hAnsi="Times New Roman"/>
                <w:noProof/>
                <w:color w:val="006100"/>
                <w:sz w:val="20"/>
                <w:szCs w:val="20"/>
              </w:rPr>
              <w:t>centres</w:t>
            </w:r>
            <w:r w:rsidRPr="00E32950">
              <w:rPr>
                <w:rFonts w:ascii="Times New Roman" w:hAnsi="Times New Roman"/>
                <w:noProof/>
                <w:color w:val="006100"/>
                <w:sz w:val="20"/>
                <w:szCs w:val="20"/>
              </w:rPr>
              <w:t xml:space="preserve"> and 4 centres for autism spectrum disorders, shall be </w:t>
            </w:r>
            <w:r w:rsidR="00B73238" w:rsidRPr="00E32950">
              <w:rPr>
                <w:rFonts w:ascii="Times New Roman" w:hAnsi="Times New Roman"/>
                <w:noProof/>
                <w:color w:val="006100"/>
                <w:sz w:val="20"/>
                <w:szCs w:val="20"/>
              </w:rPr>
              <w:t>established</w:t>
            </w:r>
            <w:r w:rsidR="00B73238">
              <w:rPr>
                <w:rFonts w:ascii="Times New Roman" w:hAnsi="Times New Roman"/>
                <w:noProof/>
                <w:color w:val="006100"/>
                <w:sz w:val="20"/>
                <w:szCs w:val="20"/>
              </w:rPr>
              <w:t>,</w:t>
            </w:r>
            <w:r w:rsidR="00E955E4">
              <w:rPr>
                <w:rFonts w:ascii="Times New Roman" w:hAnsi="Times New Roman"/>
                <w:noProof/>
                <w:color w:val="006100"/>
                <w:sz w:val="20"/>
                <w:szCs w:val="20"/>
              </w:rPr>
              <w:t xml:space="preserve"> </w:t>
            </w:r>
            <w:r w:rsidR="00E955E4" w:rsidRPr="00B73238">
              <w:rPr>
                <w:rFonts w:ascii="Times New Roman" w:hAnsi="Times New Roman"/>
                <w:noProof/>
                <w:color w:val="006100"/>
                <w:sz w:val="20"/>
                <w:szCs w:val="20"/>
              </w:rPr>
              <w:t>through</w:t>
            </w:r>
            <w:r w:rsidR="00E955E4" w:rsidRPr="00462FE3">
              <w:rPr>
                <w:rFonts w:ascii="Times New Roman" w:hAnsi="Times New Roman"/>
                <w:noProof/>
                <w:color w:val="006100"/>
                <w:sz w:val="20"/>
                <w:szCs w:val="20"/>
              </w:rPr>
              <w:t xml:space="preserve"> the construction of new buildings or the renovation of existing ones. </w:t>
            </w:r>
          </w:p>
          <w:p w14:paraId="50B4B4BF" w14:textId="58BFDE67" w:rsidR="005B3789" w:rsidRPr="009D2D98" w:rsidRDefault="00AE4258" w:rsidP="00B34544">
            <w:pPr>
              <w:rPr>
                <w:rFonts w:ascii="Times New Roman" w:hAnsi="Times New Roman"/>
                <w:noProof/>
                <w:color w:val="006100"/>
                <w:sz w:val="20"/>
                <w:lang w:val="en-GB"/>
              </w:rPr>
            </w:pPr>
            <w:r w:rsidRPr="00E32950">
              <w:rPr>
                <w:rFonts w:ascii="Times New Roman" w:hAnsi="Times New Roman"/>
                <w:noProof/>
                <w:color w:val="006100"/>
                <w:sz w:val="20"/>
                <w:szCs w:val="20"/>
              </w:rPr>
              <w:t>B</w:t>
            </w:r>
            <w:r w:rsidR="005B3789" w:rsidRPr="00E32950">
              <w:rPr>
                <w:rFonts w:ascii="Times New Roman" w:hAnsi="Times New Roman"/>
                <w:noProof/>
                <w:color w:val="006100"/>
                <w:sz w:val="20"/>
                <w:szCs w:val="20"/>
              </w:rPr>
              <w:t>uildings subjected to renovation shall contribute to the green transition by achieving at least on average 30% of primary energy savings.</w:t>
            </w:r>
          </w:p>
        </w:tc>
      </w:tr>
      <w:tr w:rsidR="003E3DD3" w:rsidRPr="005F5C08" w14:paraId="50B4B4CE" w14:textId="77777777" w:rsidTr="4E6F44A6">
        <w:trPr>
          <w:trHeight w:val="927"/>
        </w:trPr>
        <w:tc>
          <w:tcPr>
            <w:tcW w:w="978" w:type="dxa"/>
            <w:shd w:val="clear" w:color="auto" w:fill="C6EFCE"/>
            <w:noWrap/>
            <w:hideMark/>
          </w:tcPr>
          <w:p w14:paraId="50B4B4C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1291" w:type="dxa"/>
            <w:shd w:val="clear" w:color="auto" w:fill="C6EFCE"/>
            <w:noWrap/>
            <w:hideMark/>
          </w:tcPr>
          <w:p w14:paraId="50B4B4C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12 – Human, modern and accessible mental health care - Investment 7: Humanisa</w:t>
            </w:r>
            <w:r>
              <w:rPr>
                <w:rFonts w:ascii="Times New Roman" w:hAnsi="Times New Roman"/>
                <w:noProof/>
                <w:color w:val="006100"/>
                <w:sz w:val="20"/>
                <w:lang w:val="en-GB"/>
              </w:rPr>
              <w:t>-</w:t>
            </w:r>
            <w:r w:rsidRPr="00DF3E83">
              <w:rPr>
                <w:rFonts w:ascii="Times New Roman" w:hAnsi="Times New Roman"/>
                <w:noProof/>
                <w:color w:val="006100"/>
                <w:sz w:val="20"/>
                <w:lang w:val="en-GB"/>
              </w:rPr>
              <w:t>tion of institutional psychiatric care</w:t>
            </w:r>
          </w:p>
        </w:tc>
        <w:tc>
          <w:tcPr>
            <w:tcW w:w="1134" w:type="dxa"/>
            <w:shd w:val="clear" w:color="auto" w:fill="C6EFCE"/>
            <w:noWrap/>
            <w:hideMark/>
          </w:tcPr>
          <w:p w14:paraId="50B4B4C3"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Milestone</w:t>
            </w:r>
          </w:p>
        </w:tc>
        <w:tc>
          <w:tcPr>
            <w:tcW w:w="1412" w:type="dxa"/>
            <w:shd w:val="clear" w:color="auto" w:fill="C6EFCE"/>
            <w:hideMark/>
          </w:tcPr>
          <w:p w14:paraId="50B4B4C4" w14:textId="77777777" w:rsidR="005B3789" w:rsidRDefault="005B3789" w:rsidP="003E3DD3">
            <w:pPr>
              <w:spacing w:after="0"/>
              <w:rPr>
                <w:rFonts w:ascii="Times New Roman" w:hAnsi="Times New Roman"/>
                <w:noProof/>
                <w:color w:val="006100"/>
                <w:sz w:val="20"/>
                <w:lang w:val="en-GB"/>
              </w:rPr>
            </w:pPr>
            <w:r w:rsidRPr="00A47490">
              <w:rPr>
                <w:rFonts w:ascii="Times New Roman" w:hAnsi="Times New Roman"/>
                <w:noProof/>
                <w:color w:val="006100"/>
                <w:sz w:val="20"/>
                <w:lang w:val="en-GB"/>
              </w:rPr>
              <w:t>Reconstru</w:t>
            </w:r>
            <w:r>
              <w:rPr>
                <w:rFonts w:ascii="Times New Roman" w:hAnsi="Times New Roman"/>
                <w:noProof/>
                <w:color w:val="006100"/>
                <w:sz w:val="20"/>
                <w:lang w:val="en-GB"/>
              </w:rPr>
              <w:t>-</w:t>
            </w:r>
          </w:p>
          <w:p w14:paraId="50B4B4C5"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c</w:t>
            </w:r>
            <w:r w:rsidRPr="00A47490">
              <w:rPr>
                <w:rFonts w:ascii="Times New Roman" w:hAnsi="Times New Roman"/>
                <w:noProof/>
                <w:color w:val="006100"/>
                <w:sz w:val="20"/>
                <w:lang w:val="en-GB"/>
              </w:rPr>
              <w:t xml:space="preserve">tion of </w:t>
            </w:r>
            <w:r w:rsidRPr="00DF3E83">
              <w:rPr>
                <w:rFonts w:ascii="Times New Roman" w:hAnsi="Times New Roman"/>
                <w:noProof/>
                <w:color w:val="006100"/>
                <w:sz w:val="20"/>
                <w:lang w:val="en-GB"/>
              </w:rPr>
              <w:t>institutional psychiatric care</w:t>
            </w:r>
          </w:p>
        </w:tc>
        <w:tc>
          <w:tcPr>
            <w:tcW w:w="1559" w:type="dxa"/>
            <w:shd w:val="clear" w:color="auto" w:fill="C6EFCE"/>
            <w:noWrap/>
          </w:tcPr>
          <w:p w14:paraId="50B4B4C6"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Reconstructed psychiatric facilities</w:t>
            </w:r>
          </w:p>
        </w:tc>
        <w:tc>
          <w:tcPr>
            <w:tcW w:w="992" w:type="dxa"/>
            <w:shd w:val="clear" w:color="auto" w:fill="C6EFCE"/>
            <w:hideMark/>
          </w:tcPr>
          <w:p w14:paraId="50B4B4C7"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715" w:type="dxa"/>
            <w:shd w:val="clear" w:color="auto" w:fill="C6EFCE"/>
            <w:noWrap/>
            <w:hideMark/>
          </w:tcPr>
          <w:p w14:paraId="50B4B4C8"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850" w:type="dxa"/>
            <w:shd w:val="clear" w:color="auto" w:fill="C6EFCE"/>
            <w:noWrap/>
            <w:hideMark/>
          </w:tcPr>
          <w:p w14:paraId="50B4B4C9"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992" w:type="dxa"/>
            <w:shd w:val="clear" w:color="auto" w:fill="C6EFCE"/>
            <w:noWrap/>
            <w:hideMark/>
          </w:tcPr>
          <w:p w14:paraId="50B4B4C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993" w:type="dxa"/>
            <w:shd w:val="clear" w:color="auto" w:fill="C6EFCE"/>
            <w:noWrap/>
            <w:hideMark/>
          </w:tcPr>
          <w:p w14:paraId="50B4B4C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3402" w:type="dxa"/>
            <w:shd w:val="clear" w:color="auto" w:fill="C6EFCE"/>
            <w:hideMark/>
          </w:tcPr>
          <w:p w14:paraId="50B4B4CD" w14:textId="37C243DA" w:rsidR="005B3789" w:rsidRPr="009D2D98" w:rsidRDefault="1325C690" w:rsidP="00016CE7">
            <w:pPr>
              <w:spacing w:after="0"/>
              <w:rPr>
                <w:rFonts w:ascii="Times New Roman" w:hAnsi="Times New Roman"/>
                <w:noProof/>
                <w:color w:val="006100"/>
                <w:sz w:val="20"/>
                <w:lang w:val="en-GB"/>
              </w:rPr>
            </w:pPr>
            <w:bookmarkStart w:id="6" w:name="_Hlk207102515"/>
            <w:r w:rsidRPr="00E955E4">
              <w:rPr>
                <w:rFonts w:ascii="Times New Roman" w:hAnsi="Times New Roman"/>
                <w:noProof/>
                <w:color w:val="006100"/>
                <w:sz w:val="20"/>
                <w:szCs w:val="20"/>
              </w:rPr>
              <w:t>Psychiatric facilities shall be</w:t>
            </w:r>
            <w:r w:rsidR="479EEC14" w:rsidRPr="00E955E4">
              <w:rPr>
                <w:rFonts w:ascii="Times New Roman" w:hAnsi="Times New Roman"/>
                <w:noProof/>
                <w:color w:val="006100"/>
                <w:sz w:val="20"/>
                <w:szCs w:val="20"/>
              </w:rPr>
              <w:t xml:space="preserve"> </w:t>
            </w:r>
            <w:r w:rsidR="479EEC14">
              <w:rPr>
                <w:rFonts w:ascii="Times New Roman" w:hAnsi="Times New Roman"/>
                <w:noProof/>
                <w:color w:val="006100"/>
                <w:sz w:val="20"/>
                <w:szCs w:val="20"/>
              </w:rPr>
              <w:t>constructed or</w:t>
            </w:r>
            <w:r>
              <w:rPr>
                <w:rFonts w:ascii="Times New Roman" w:hAnsi="Times New Roman"/>
                <w:noProof/>
                <w:color w:val="006100"/>
                <w:sz w:val="20"/>
                <w:szCs w:val="20"/>
              </w:rPr>
              <w:t xml:space="preserve"> </w:t>
            </w:r>
            <w:r w:rsidRPr="00E955E4">
              <w:rPr>
                <w:rFonts w:ascii="Times New Roman" w:hAnsi="Times New Roman"/>
                <w:noProof/>
                <w:color w:val="006100"/>
                <w:sz w:val="20"/>
                <w:szCs w:val="20"/>
              </w:rPr>
              <w:t>reconstructed</w:t>
            </w:r>
            <w:r w:rsidR="00BF1527" w:rsidRPr="00522856">
              <w:rPr>
                <w:rFonts w:ascii="Times New Roman" w:hAnsi="Times New Roman"/>
                <w:noProof/>
                <w:color w:val="006100"/>
                <w:sz w:val="20"/>
                <w:szCs w:val="20"/>
                <w:lang w:val="en-GB"/>
              </w:rPr>
              <w:t xml:space="preserve"> </w:t>
            </w:r>
            <w:r w:rsidR="6CD67B65" w:rsidRPr="00522856">
              <w:rPr>
                <w:rFonts w:ascii="Times New Roman" w:hAnsi="Times New Roman"/>
                <w:noProof/>
                <w:color w:val="006100"/>
                <w:sz w:val="20"/>
                <w:szCs w:val="20"/>
                <w:lang w:val="en-GB"/>
              </w:rPr>
              <w:t xml:space="preserve">across a total of 11 </w:t>
            </w:r>
            <w:r w:rsidR="66DB1361" w:rsidRPr="00522856">
              <w:rPr>
                <w:rFonts w:ascii="Times New Roman" w:hAnsi="Times New Roman"/>
                <w:noProof/>
                <w:color w:val="006100"/>
                <w:sz w:val="20"/>
                <w:szCs w:val="20"/>
                <w:lang w:val="en-GB"/>
              </w:rPr>
              <w:t>sites</w:t>
            </w:r>
            <w:r w:rsidR="00E42831">
              <w:rPr>
                <w:rFonts w:ascii="Times New Roman" w:hAnsi="Times New Roman"/>
                <w:noProof/>
                <w:color w:val="006100"/>
                <w:sz w:val="20"/>
                <w:szCs w:val="20"/>
                <w:lang w:val="en-GB"/>
              </w:rPr>
              <w:t>.</w:t>
            </w:r>
            <w:r w:rsidR="005A3F22">
              <w:rPr>
                <w:rFonts w:ascii="Times New Roman" w:hAnsi="Times New Roman"/>
                <w:noProof/>
                <w:color w:val="006100"/>
                <w:sz w:val="20"/>
                <w:szCs w:val="20"/>
              </w:rPr>
              <w:t xml:space="preserve"> </w:t>
            </w:r>
            <w:r w:rsidR="00B73238" w:rsidRPr="00522856">
              <w:rPr>
                <w:rFonts w:ascii="Times New Roman" w:hAnsi="Times New Roman"/>
                <w:noProof/>
                <w:color w:val="006100"/>
                <w:sz w:val="20"/>
                <w:szCs w:val="20"/>
                <w:lang w:val="en-GB"/>
              </w:rPr>
              <w:t>In some of them, isolation rooms shall be established</w:t>
            </w:r>
            <w:r w:rsidR="00B73238" w:rsidRPr="00880EC1">
              <w:rPr>
                <w:rFonts w:ascii="Times New Roman" w:hAnsi="Times New Roman"/>
                <w:b/>
                <w:bCs/>
                <w:i/>
                <w:iCs/>
                <w:noProof/>
                <w:color w:val="006100"/>
                <w:sz w:val="20"/>
                <w:szCs w:val="20"/>
                <w:lang w:val="en-GB"/>
              </w:rPr>
              <w:t>.</w:t>
            </w:r>
            <w:r w:rsidR="00B73238" w:rsidRPr="00522856">
              <w:rPr>
                <w:rFonts w:ascii="Aptos" w:eastAsia="Aptos" w:hAnsi="Aptos" w:cs="Aptos"/>
                <w:b/>
                <w:i/>
                <w:noProof/>
                <w:sz w:val="20"/>
                <w:szCs w:val="20"/>
                <w:lang w:val="en-GB"/>
              </w:rPr>
              <w:t xml:space="preserve"> </w:t>
            </w:r>
            <w:bookmarkEnd w:id="6"/>
          </w:p>
        </w:tc>
      </w:tr>
      <w:tr w:rsidR="003E3DD3" w:rsidRPr="00F95755" w14:paraId="50B4B4DC" w14:textId="77777777" w:rsidTr="4E6F44A6">
        <w:trPr>
          <w:trHeight w:val="2569"/>
        </w:trPr>
        <w:tc>
          <w:tcPr>
            <w:tcW w:w="978" w:type="dxa"/>
            <w:shd w:val="clear" w:color="auto" w:fill="C6EFCE"/>
            <w:noWrap/>
            <w:hideMark/>
          </w:tcPr>
          <w:p w14:paraId="50B4B4C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6</w:t>
            </w:r>
          </w:p>
        </w:tc>
        <w:tc>
          <w:tcPr>
            <w:tcW w:w="1291" w:type="dxa"/>
            <w:shd w:val="clear" w:color="auto" w:fill="C6EFCE"/>
            <w:noWrap/>
            <w:hideMark/>
          </w:tcPr>
          <w:p w14:paraId="50B4B4D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12 – Human, modern and accessible mental health care - Investment 8: Training in mental health for staff</w:t>
            </w:r>
          </w:p>
        </w:tc>
        <w:tc>
          <w:tcPr>
            <w:tcW w:w="1134" w:type="dxa"/>
            <w:shd w:val="clear" w:color="auto" w:fill="C6EFCE"/>
            <w:noWrap/>
            <w:hideMark/>
          </w:tcPr>
          <w:p w14:paraId="50B4B4D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1412" w:type="dxa"/>
            <w:shd w:val="clear" w:color="auto" w:fill="C6EFCE"/>
            <w:hideMark/>
          </w:tcPr>
          <w:p w14:paraId="50B4B4D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w:t>
            </w:r>
            <w:r>
              <w:rPr>
                <w:rFonts w:ascii="Times New Roman" w:hAnsi="Times New Roman"/>
                <w:noProof/>
                <w:color w:val="006100"/>
                <w:sz w:val="20"/>
                <w:lang w:val="en-GB"/>
              </w:rPr>
              <w:t xml:space="preserve">persons </w:t>
            </w:r>
            <w:r w:rsidRPr="00DF3E83">
              <w:rPr>
                <w:rFonts w:ascii="Times New Roman" w:hAnsi="Times New Roman"/>
                <w:noProof/>
                <w:color w:val="006100"/>
                <w:sz w:val="20"/>
                <w:lang w:val="en-GB"/>
              </w:rPr>
              <w:t>trained in mental health</w:t>
            </w:r>
            <w:r>
              <w:rPr>
                <w:rFonts w:ascii="Times New Roman" w:hAnsi="Times New Roman"/>
                <w:noProof/>
                <w:color w:val="006100"/>
                <w:sz w:val="20"/>
                <w:lang w:val="en-GB"/>
              </w:rPr>
              <w:t>care</w:t>
            </w:r>
            <w:r w:rsidRPr="00DF3E83">
              <w:rPr>
                <w:rFonts w:ascii="Times New Roman" w:hAnsi="Times New Roman"/>
                <w:noProof/>
                <w:color w:val="006100"/>
                <w:sz w:val="20"/>
                <w:lang w:val="en-GB"/>
              </w:rPr>
              <w:t xml:space="preserve"> </w:t>
            </w:r>
          </w:p>
        </w:tc>
        <w:tc>
          <w:tcPr>
            <w:tcW w:w="1559" w:type="dxa"/>
            <w:shd w:val="clear" w:color="auto" w:fill="C6EFCE"/>
            <w:noWrap/>
            <w:hideMark/>
          </w:tcPr>
          <w:p w14:paraId="50B4B4D3"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992" w:type="dxa"/>
            <w:shd w:val="clear" w:color="auto" w:fill="C6EFCE"/>
            <w:hideMark/>
          </w:tcPr>
          <w:p w14:paraId="50B4B4D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715" w:type="dxa"/>
            <w:shd w:val="clear" w:color="auto" w:fill="C6EFCE"/>
            <w:hideMark/>
          </w:tcPr>
          <w:p w14:paraId="50B4B4D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850" w:type="dxa"/>
            <w:shd w:val="clear" w:color="auto" w:fill="C6EFCE"/>
            <w:hideMark/>
          </w:tcPr>
          <w:p w14:paraId="50B4B4D6"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336</w:t>
            </w:r>
          </w:p>
        </w:tc>
        <w:tc>
          <w:tcPr>
            <w:tcW w:w="992" w:type="dxa"/>
            <w:shd w:val="clear" w:color="auto" w:fill="C6EFCE"/>
            <w:noWrap/>
            <w:hideMark/>
          </w:tcPr>
          <w:p w14:paraId="50B4B4D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993" w:type="dxa"/>
            <w:shd w:val="clear" w:color="auto" w:fill="C6EFCE"/>
            <w:noWrap/>
            <w:hideMark/>
          </w:tcPr>
          <w:p w14:paraId="50B4B4D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3402" w:type="dxa"/>
            <w:shd w:val="clear" w:color="auto" w:fill="C6EFCE"/>
            <w:hideMark/>
          </w:tcPr>
          <w:p w14:paraId="50B4B4D9" w14:textId="77777777" w:rsidR="005B3789" w:rsidRDefault="005B3789" w:rsidP="003E3DD3">
            <w:pPr>
              <w:spacing w:after="0"/>
              <w:rPr>
                <w:rFonts w:ascii="Times New Roman" w:hAnsi="Times New Roman"/>
                <w:noProof/>
                <w:color w:val="006100"/>
                <w:sz w:val="20"/>
                <w:szCs w:val="20"/>
                <w:lang w:val="en-GB"/>
              </w:rPr>
            </w:pPr>
            <w:r w:rsidRPr="6088C812">
              <w:rPr>
                <w:rFonts w:ascii="Times New Roman" w:hAnsi="Times New Roman"/>
                <w:noProof/>
                <w:color w:val="006100"/>
                <w:sz w:val="20"/>
                <w:szCs w:val="20"/>
                <w:lang w:val="en-GB"/>
              </w:rPr>
              <w:t>336 persons who work in the domain of mental healthcare shall be trained</w:t>
            </w:r>
            <w:r>
              <w:rPr>
                <w:rFonts w:ascii="Times New Roman" w:hAnsi="Times New Roman"/>
                <w:noProof/>
                <w:color w:val="006100"/>
                <w:sz w:val="20"/>
                <w:szCs w:val="20"/>
                <w:lang w:val="en-GB"/>
              </w:rPr>
              <w:t>.</w:t>
            </w:r>
          </w:p>
          <w:p w14:paraId="50B4B4DA" w14:textId="77777777" w:rsidR="005B3789" w:rsidRDefault="005B3789" w:rsidP="003E3DD3">
            <w:pPr>
              <w:spacing w:after="0"/>
              <w:rPr>
                <w:rFonts w:ascii="Times New Roman" w:hAnsi="Times New Roman"/>
                <w:noProof/>
                <w:color w:val="006100"/>
                <w:sz w:val="20"/>
                <w:szCs w:val="20"/>
                <w:lang w:val="en-GB"/>
              </w:rPr>
            </w:pPr>
          </w:p>
          <w:p w14:paraId="50B4B4DB" w14:textId="77777777" w:rsidR="005B3789" w:rsidRPr="00DA7071" w:rsidRDefault="005B3789" w:rsidP="003E3DD3">
            <w:pPr>
              <w:spacing w:after="0"/>
              <w:rPr>
                <w:rFonts w:ascii="Times New Roman" w:eastAsia="Times New Roman" w:hAnsi="Times New Roman"/>
                <w:noProof/>
                <w:color w:val="0070C0"/>
                <w:sz w:val="20"/>
                <w:szCs w:val="20"/>
                <w:lang w:val="en-GB"/>
              </w:rPr>
            </w:pPr>
            <w:r w:rsidRPr="009377B9">
              <w:rPr>
                <w:rFonts w:ascii="Times New Roman" w:hAnsi="Times New Roman"/>
                <w:noProof/>
                <w:color w:val="006100"/>
                <w:sz w:val="20"/>
                <w:szCs w:val="20"/>
                <w:lang w:val="en-GB"/>
              </w:rPr>
              <w:t>A national mental health line shall be operated</w:t>
            </w:r>
            <w:r>
              <w:rPr>
                <w:rFonts w:ascii="Times New Roman" w:hAnsi="Times New Roman"/>
                <w:noProof/>
                <w:color w:val="006100"/>
                <w:sz w:val="20"/>
                <w:szCs w:val="20"/>
                <w:lang w:val="en-GB"/>
              </w:rPr>
              <w:t xml:space="preserve"> from 2021 to 2023.</w:t>
            </w:r>
          </w:p>
        </w:tc>
      </w:tr>
    </w:tbl>
    <w:p w14:paraId="50B4B4DD" w14:textId="77777777" w:rsidR="005B3789" w:rsidRDefault="005B3789" w:rsidP="003E3DD3">
      <w:pPr>
        <w:spacing w:before="120" w:after="120" w:line="240" w:lineRule="auto"/>
        <w:jc w:val="both"/>
        <w:rPr>
          <w:rFonts w:ascii="Times New Roman" w:hAnsi="Times New Roman"/>
          <w:noProof/>
          <w:lang w:val="en-GB"/>
        </w:rPr>
      </w:pPr>
    </w:p>
    <w:p w14:paraId="50B4B4DE" w14:textId="77777777" w:rsidR="005B3789" w:rsidRPr="00DF3E83" w:rsidRDefault="005B3789" w:rsidP="003E3DD3">
      <w:pPr>
        <w:tabs>
          <w:tab w:val="left" w:pos="6810"/>
        </w:tabs>
        <w:rPr>
          <w:rFonts w:ascii="Times New Roman" w:hAnsi="Times New Roman"/>
          <w:noProof/>
          <w:lang w:val="en-GB"/>
        </w:rPr>
        <w:sectPr w:rsidR="005B3789" w:rsidRPr="00DF3E83" w:rsidSect="003E3DD3">
          <w:headerReference w:type="even" r:id="rId155"/>
          <w:headerReference w:type="default" r:id="rId156"/>
          <w:footerReference w:type="even" r:id="rId157"/>
          <w:footerReference w:type="default" r:id="rId158"/>
          <w:headerReference w:type="first" r:id="rId159"/>
          <w:footerReference w:type="first" r:id="rId160"/>
          <w:pgSz w:w="15840" w:h="12240" w:orient="landscape"/>
          <w:pgMar w:top="1134" w:right="1134" w:bottom="1134" w:left="1134" w:header="567" w:footer="567" w:gutter="0"/>
          <w:cols w:space="720"/>
          <w:docGrid w:linePitch="360"/>
        </w:sectPr>
      </w:pPr>
      <w:r>
        <w:rPr>
          <w:rFonts w:ascii="Times New Roman" w:hAnsi="Times New Roman"/>
          <w:noProof/>
          <w:lang w:val="en-GB"/>
        </w:rPr>
        <w:tab/>
      </w:r>
    </w:p>
    <w:p w14:paraId="50B4B4DF" w14:textId="77777777" w:rsidR="005B3789" w:rsidRPr="00DA5DA1" w:rsidRDefault="005B3789" w:rsidP="003E3DD3">
      <w:pPr>
        <w:pStyle w:val="Heading2"/>
        <w:rPr>
          <w:rFonts w:ascii="Times New Roman" w:hAnsi="Times New Roman" w:cs="Times New Roman"/>
          <w:b/>
          <w:noProof/>
          <w:color w:val="auto"/>
          <w:sz w:val="24"/>
          <w:szCs w:val="24"/>
          <w:lang w:val="en-GB"/>
        </w:rPr>
      </w:pPr>
      <w:r w:rsidRPr="00DA5DA1">
        <w:rPr>
          <w:rFonts w:ascii="Times New Roman" w:hAnsi="Times New Roman" w:cs="Times New Roman"/>
          <w:b/>
          <w:noProof/>
          <w:color w:val="auto"/>
          <w:sz w:val="24"/>
          <w:szCs w:val="24"/>
          <w:lang w:val="en-GB"/>
        </w:rPr>
        <w:t>COMPONENT 13: Accessible and high-quality long-term socio-health care</w:t>
      </w:r>
    </w:p>
    <w:p w14:paraId="50B4B4E0"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Slovakia’s long-term care system is not ready for the expected rapid ageing of the population. The proportion of the population older than 65 years of age shall increase from the current 16% to over 24% by 2040. Access to quality and affordable long-term care is insufficient, due to general underfunding of community and home-based care services, fragmented governance, and the lack of systemic coordination of social and healthcare services. There is no comprehensive, adequate strategy encompassing both social and health care aspects. The assessment of long-term care needs for persons with disabilities is also incoherent. Supervision of social care is inefficient and particularly insufficient as regards home-based care. Moreover, the financing system is fragmented and favours institutionalised care amid a lack of support for home-based and community-based services. For this reason, proper long-term and palliative care services are lacking, particularly in home-based and community-based care settings.</w:t>
      </w:r>
    </w:p>
    <w:p w14:paraId="50B4B4E1"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This component of the Slovak recovery and resilience plan shall prepare Slovakia for a rapidly ageing population by ensuring high-quality, accessible and comprehensive support for people in need of long-term and palliative care. The provision of such care shall also increase the inclusion of persons with disabilities in society, as well as their level of social protection. The regulatory reforms aim at a more coherent and better coordinated care system linking social and health care, an improved funding scheme centred around people’s needs and providing better incentives for community-based care, a more coherent assessment of care needs for persons with disabilities, and improved supervision of social care. Investments shall result in additional long-term care, palliative care and after-care service capacities, in particular in the provision of home-based and community-based care.</w:t>
      </w:r>
    </w:p>
    <w:p w14:paraId="50B4B4E2" w14:textId="68EEFDFF"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4E3" w14:textId="2AF1F28B"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component shall contribute to addressing Country Specific Recommendation no 2 from 2019, enhancing access to affordable and quality long-term care, and to addressing Country Specific Recommendation</w:t>
      </w:r>
      <w:r w:rsidR="005A3F22">
        <w:rPr>
          <w:rFonts w:ascii="Times New Roman" w:hAnsi="Times New Roman"/>
          <w:noProof/>
          <w:lang w:val="en-GB"/>
        </w:rPr>
        <w:t xml:space="preserve"> </w:t>
      </w:r>
      <w:r w:rsidRPr="00DF3E83">
        <w:rPr>
          <w:rFonts w:ascii="Times New Roman" w:hAnsi="Times New Roman"/>
          <w:noProof/>
          <w:lang w:val="en-GB"/>
        </w:rPr>
        <w:t>no 1 from 2020, improving coordination between types of care. It shall also make a contribution to safeguarding the long-term sustainability of public finances, in particular of the health care system, as recommended in Country Specific Recommendation no 1 from 2019.</w:t>
      </w:r>
    </w:p>
    <w:p w14:paraId="50B4B4E4" w14:textId="77777777" w:rsidR="005B3789" w:rsidRPr="00DF3E83" w:rsidRDefault="005B3789" w:rsidP="003E3DD3">
      <w:pPr>
        <w:spacing w:before="120" w:after="120" w:line="240" w:lineRule="auto"/>
        <w:jc w:val="both"/>
        <w:rPr>
          <w:rFonts w:ascii="Times New Roman" w:eastAsia="Times New Roman" w:hAnsi="Times New Roman"/>
          <w:noProof/>
          <w:lang w:val="en-GB"/>
        </w:rPr>
      </w:pPr>
    </w:p>
    <w:p w14:paraId="50B4B4E5" w14:textId="77777777" w:rsidR="005B3789" w:rsidRDefault="005B3789" w:rsidP="003E3DD3">
      <w:pPr>
        <w:spacing w:before="120" w:after="120" w:line="240" w:lineRule="auto"/>
        <w:jc w:val="both"/>
        <w:rPr>
          <w:rFonts w:ascii="Times New Roman" w:eastAsia="Times New Roman" w:hAnsi="Times New Roman" w:cs="Times New Roman"/>
          <w:noProof/>
          <w:lang w:val="en-GB"/>
        </w:rPr>
      </w:pPr>
      <w:r w:rsidRPr="00DF3E83">
        <w:rPr>
          <w:rFonts w:ascii="Times New Roman" w:hAnsi="Times New Roman"/>
          <w:b/>
          <w:noProof/>
          <w:lang w:val="en-GB"/>
        </w:rPr>
        <w:t>Reform 1: Integration and financing of long-term social and health care</w:t>
      </w:r>
    </w:p>
    <w:p w14:paraId="50B4B4E6" w14:textId="6AF65215"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DA5DA1">
        <w:rPr>
          <w:rFonts w:ascii="Times New Roman" w:eastAsia="Times New Roman" w:hAnsi="Times New Roman" w:cs="Times New Roman"/>
          <w:noProof/>
          <w:color w:val="303030"/>
          <w:lang w:val="en-GB"/>
        </w:rPr>
        <w:t xml:space="preserve">The </w:t>
      </w:r>
      <w:r w:rsidRPr="00623630">
        <w:rPr>
          <w:rFonts w:ascii="Times New Roman" w:eastAsia="Times New Roman" w:hAnsi="Times New Roman" w:cs="Times New Roman"/>
          <w:noProof/>
          <w:color w:val="303030"/>
          <w:lang w:val="en-GB"/>
        </w:rPr>
        <w:t>objective of this</w:t>
      </w:r>
      <w:r>
        <w:rPr>
          <w:rFonts w:ascii="Times New Roman" w:eastAsia="Times New Roman" w:hAnsi="Times New Roman" w:cs="Times New Roman"/>
          <w:noProof/>
          <w:color w:val="303030"/>
          <w:lang w:val="en-GB"/>
        </w:rPr>
        <w:t xml:space="preserve"> </w:t>
      </w:r>
      <w:r w:rsidRPr="00DA5DA1">
        <w:rPr>
          <w:rFonts w:ascii="Times New Roman" w:eastAsia="Times New Roman" w:hAnsi="Times New Roman" w:cs="Times New Roman"/>
          <w:noProof/>
          <w:color w:val="303030"/>
          <w:lang w:val="en-GB"/>
        </w:rPr>
        <w:t xml:space="preserve">reform </w:t>
      </w:r>
      <w:r w:rsidRPr="00623630">
        <w:rPr>
          <w:rFonts w:ascii="Times New Roman" w:eastAsia="Times New Roman" w:hAnsi="Times New Roman" w:cs="Times New Roman"/>
          <w:noProof/>
          <w:color w:val="303030"/>
          <w:lang w:val="en-GB"/>
        </w:rPr>
        <w:t>is</w:t>
      </w:r>
      <w:r w:rsidRPr="00DA5DA1">
        <w:rPr>
          <w:rFonts w:ascii="Times New Roman" w:eastAsia="Times New Roman" w:hAnsi="Times New Roman" w:cs="Times New Roman"/>
          <w:noProof/>
          <w:color w:val="303030"/>
          <w:lang w:val="en-GB"/>
        </w:rPr>
        <w:t xml:space="preserve"> to improve the coordination and effectiveness of long-term social and health care by</w:t>
      </w:r>
      <w:r w:rsidRPr="1EE6E733">
        <w:rPr>
          <w:rFonts w:ascii="Times New Roman" w:eastAsia="Times New Roman" w:hAnsi="Times New Roman" w:cs="Times New Roman"/>
          <w:noProof/>
          <w:color w:val="303030"/>
          <w:lang w:val="en-GB"/>
        </w:rPr>
        <w:t xml:space="preserve"> establishing a framework that comprises both sectors. </w:t>
      </w:r>
    </w:p>
    <w:p w14:paraId="50B4B4E7" w14:textId="4E70025E"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623630">
        <w:rPr>
          <w:rFonts w:ascii="Times New Roman" w:eastAsia="Times New Roman" w:hAnsi="Times New Roman" w:cs="Times New Roman"/>
          <w:noProof/>
          <w:color w:val="303030"/>
          <w:lang w:val="en-GB"/>
        </w:rPr>
        <w:t>This measure consists in</w:t>
      </w:r>
      <w:r w:rsidR="005A3F22">
        <w:rPr>
          <w:rFonts w:ascii="Times New Roman" w:eastAsia="Times New Roman" w:hAnsi="Times New Roman" w:cs="Times New Roman"/>
          <w:noProof/>
          <w:color w:val="303030"/>
          <w:lang w:val="en-GB"/>
        </w:rPr>
        <w:t xml:space="preserve"> </w:t>
      </w:r>
      <w:r w:rsidRPr="00623630">
        <w:rPr>
          <w:rFonts w:ascii="Times New Roman" w:eastAsia="Times New Roman" w:hAnsi="Times New Roman" w:cs="Times New Roman"/>
          <w:noProof/>
          <w:color w:val="303030"/>
          <w:lang w:val="en-GB"/>
        </w:rPr>
        <w:t>the introduction of</w:t>
      </w:r>
      <w:r w:rsidR="005A3F22">
        <w:rPr>
          <w:rFonts w:ascii="Times New Roman" w:eastAsia="Times New Roman" w:hAnsi="Times New Roman" w:cs="Times New Roman"/>
          <w:noProof/>
          <w:color w:val="303030"/>
          <w:lang w:val="en-GB"/>
        </w:rPr>
        <w:t xml:space="preserve"> </w:t>
      </w:r>
      <w:r w:rsidRPr="1EE6E733">
        <w:rPr>
          <w:rFonts w:ascii="Times New Roman" w:eastAsia="Times New Roman" w:hAnsi="Times New Roman" w:cs="Times New Roman"/>
          <w:noProof/>
          <w:color w:val="303030"/>
          <w:lang w:val="en-GB"/>
        </w:rPr>
        <w:t>a financing system for individuals with care needs living at home, based on personal budget principles, while also stabilising the financing of the social services. It simplifies funding for individuals with care needs, and aims to promote home-based and community-based care, with new legislation set to take effect by specified deadlines.</w:t>
      </w:r>
    </w:p>
    <w:p w14:paraId="50B4B4E8" w14:textId="77777777" w:rsidR="005B3789" w:rsidRPr="00DF3E83" w:rsidRDefault="005B3789" w:rsidP="003E3DD3">
      <w:pPr>
        <w:keepNext/>
        <w:spacing w:before="120" w:after="120" w:line="240" w:lineRule="auto"/>
        <w:jc w:val="both"/>
        <w:rPr>
          <w:rFonts w:ascii="Times New Roman" w:hAnsi="Times New Roman"/>
          <w:noProof/>
          <w:lang w:val="en-GB"/>
        </w:rPr>
      </w:pPr>
      <w:r w:rsidRPr="64105287">
        <w:rPr>
          <w:rFonts w:ascii="Times New Roman" w:hAnsi="Times New Roman"/>
          <w:b/>
          <w:bCs/>
          <w:noProof/>
          <w:lang w:val="en-GB"/>
        </w:rPr>
        <w:t>Reform 2: Assessment of care needs</w:t>
      </w:r>
    </w:p>
    <w:p w14:paraId="50B4B4E9"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assessment of long-term care needs for persons with disabilities is incoherent amid a fragmented system. While not the case for the provision of social services, the recognition of severe disabilities is a precondition for the granting of personal assistance and care allowance.</w:t>
      </w:r>
    </w:p>
    <w:p w14:paraId="50B4B4EA"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This reform shall improve and streamline the way persons with severe disabilities are recognised. It shall introduce a unified framework and assessment system for personal assistance and care to persons with severe disabilities. The main assessment shall be carried out by labour, social and family offices and according to a uniform methodology based on the World Health Organisation Disability Assessment Schedule 2.0, assessing a wide range of needs. To reduce administrative burden and as part of digitalisation efforts, assessors shall use the e-health system. Assessors across the 46 branch offices shall receive the equipment necessary to carry out their work.</w:t>
      </w:r>
    </w:p>
    <w:p w14:paraId="50B4B4EB"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implementation of the reform shall be completed by 31 March 2024.</w:t>
      </w:r>
    </w:p>
    <w:p w14:paraId="50B4B4EC" w14:textId="77777777" w:rsidR="005B3789" w:rsidRPr="00DF3E83" w:rsidRDefault="005B3789" w:rsidP="003E3DD3">
      <w:pPr>
        <w:spacing w:before="120" w:after="120" w:line="240" w:lineRule="auto"/>
        <w:jc w:val="both"/>
        <w:rPr>
          <w:rFonts w:ascii="Times New Roman" w:hAnsi="Times New Roman"/>
          <w:noProof/>
          <w:lang w:val="en-GB"/>
        </w:rPr>
      </w:pPr>
      <w:r w:rsidRPr="64105287">
        <w:rPr>
          <w:rFonts w:ascii="Times New Roman" w:hAnsi="Times New Roman"/>
          <w:b/>
          <w:bCs/>
          <w:noProof/>
          <w:lang w:val="en-GB"/>
        </w:rPr>
        <w:t>Reform 3: Consolidation of the supervision of social care and provision of necessary infrastructure</w:t>
      </w:r>
    </w:p>
    <w:p w14:paraId="50B4B4ED"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system of supervision of social care provision is fragmented and inefficient. Supervision and control are currently carried out by different authorities at national and regional level without a clear allocation of competences. Capacities for supervision are insufficient. Informal care and personal assistance, particularly home-based care provided by family members, are not covered.</w:t>
      </w:r>
    </w:p>
    <w:p w14:paraId="50B4B4EE" w14:textId="3879A53D"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This reform shall consolidate the supervision of social care. A unified supervisory authority shall be established. It shall</w:t>
      </w:r>
      <w:r w:rsidR="005A3F22">
        <w:rPr>
          <w:rFonts w:ascii="Times New Roman" w:hAnsi="Times New Roman"/>
          <w:noProof/>
          <w:lang w:val="en-GB"/>
        </w:rPr>
        <w:t xml:space="preserve"> </w:t>
      </w:r>
      <w:r w:rsidRPr="00DF3E83">
        <w:rPr>
          <w:rFonts w:ascii="Times New Roman" w:hAnsi="Times New Roman"/>
          <w:noProof/>
          <w:lang w:val="en-GB"/>
        </w:rPr>
        <w:t>oversee the provision of social services and their quality, the quality and scope of assistance for persons receiving a personal budget for care needs, and the provision of healthcare in social services (together with the Healthcare Supervisory Authority). The quality of care shall be assessed according to a methodology developed in line with the WHO’s Quality Rights Toolkit. The measure shall also provide the necessary infrastructure for the new system of supervision, composed of the headquarters and eight regional branches, including premises, vehicles and IT equipment.</w:t>
      </w:r>
    </w:p>
    <w:p w14:paraId="50B4B4EF"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implementation of the reform shall be completed by 31 March 2024.</w:t>
      </w:r>
    </w:p>
    <w:p w14:paraId="50B4B4F0" w14:textId="77777777" w:rsidR="005B3789" w:rsidRDefault="005B3789" w:rsidP="003E3DD3">
      <w:pPr>
        <w:spacing w:before="120" w:after="120" w:line="240" w:lineRule="auto"/>
        <w:jc w:val="both"/>
        <w:rPr>
          <w:rFonts w:ascii="Times New Roman" w:eastAsia="Times New Roman" w:hAnsi="Times New Roman" w:cs="Times New Roman"/>
          <w:noProof/>
          <w:lang w:val="en-GB"/>
        </w:rPr>
      </w:pPr>
      <w:r w:rsidRPr="00DF3E83">
        <w:rPr>
          <w:rFonts w:ascii="Times New Roman" w:hAnsi="Times New Roman"/>
          <w:b/>
          <w:noProof/>
          <w:lang w:val="en-GB"/>
        </w:rPr>
        <w:t>Investment 1: Enhancing community-based social care capacities</w:t>
      </w:r>
    </w:p>
    <w:p w14:paraId="50B4B4F1" w14:textId="77777777"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623630">
        <w:rPr>
          <w:rFonts w:ascii="Times New Roman" w:eastAsia="Times New Roman" w:hAnsi="Times New Roman" w:cs="Times New Roman"/>
          <w:noProof/>
          <w:color w:val="303030"/>
          <w:lang w:val="en-GB"/>
        </w:rPr>
        <w:t>The objective of this</w:t>
      </w:r>
      <w:r w:rsidRPr="00DA5DA1">
        <w:rPr>
          <w:rFonts w:ascii="Times New Roman" w:eastAsia="Times New Roman" w:hAnsi="Times New Roman" w:cs="Times New Roman"/>
          <w:noProof/>
          <w:color w:val="303030"/>
          <w:lang w:val="en-GB"/>
        </w:rPr>
        <w:t xml:space="preserve"> investment </w:t>
      </w:r>
      <w:r w:rsidRPr="00623630">
        <w:rPr>
          <w:rFonts w:ascii="Times New Roman" w:eastAsia="Times New Roman" w:hAnsi="Times New Roman" w:cs="Times New Roman"/>
          <w:noProof/>
          <w:color w:val="303030"/>
          <w:lang w:val="en-GB"/>
        </w:rPr>
        <w:t>is</w:t>
      </w:r>
      <w:r w:rsidRPr="00DA5DA1">
        <w:rPr>
          <w:rFonts w:ascii="Times New Roman" w:eastAsia="Times New Roman" w:hAnsi="Times New Roman" w:cs="Times New Roman"/>
          <w:noProof/>
          <w:color w:val="303030"/>
          <w:lang w:val="en-GB"/>
        </w:rPr>
        <w:t xml:space="preserve"> to address the imbalance in Slovakia's social services by shifting focus from large-scale residential care to enhancing community-based and outpatient facilities. </w:t>
      </w:r>
    </w:p>
    <w:p w14:paraId="50B4B4F2" w14:textId="77777777"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623630">
        <w:rPr>
          <w:rFonts w:ascii="Times New Roman" w:eastAsia="Times New Roman" w:hAnsi="Times New Roman" w:cs="Times New Roman"/>
          <w:noProof/>
          <w:color w:val="303030"/>
          <w:lang w:val="en-GB"/>
        </w:rPr>
        <w:t xml:space="preserve">The measure </w:t>
      </w:r>
      <w:r w:rsidRPr="64105287">
        <w:rPr>
          <w:rFonts w:ascii="Times New Roman" w:eastAsia="Times New Roman" w:hAnsi="Times New Roman" w:cs="Times New Roman"/>
          <w:noProof/>
          <w:color w:val="303030"/>
          <w:lang w:val="en-GB"/>
        </w:rPr>
        <w:t xml:space="preserve">consists in the </w:t>
      </w:r>
      <w:r w:rsidRPr="00DA5DA1">
        <w:rPr>
          <w:rFonts w:ascii="Times New Roman" w:eastAsia="Times New Roman" w:hAnsi="Times New Roman" w:cs="Times New Roman"/>
          <w:noProof/>
          <w:color w:val="303030"/>
          <w:lang w:val="en-GB"/>
        </w:rPr>
        <w:t>creat</w:t>
      </w:r>
      <w:r w:rsidRPr="64105287">
        <w:rPr>
          <w:rFonts w:ascii="Times New Roman" w:eastAsia="Times New Roman" w:hAnsi="Times New Roman" w:cs="Times New Roman"/>
          <w:noProof/>
          <w:color w:val="303030"/>
          <w:lang w:val="en-GB"/>
        </w:rPr>
        <w:t>ion of</w:t>
      </w:r>
      <w:r w:rsidRPr="00DA5DA1">
        <w:rPr>
          <w:rFonts w:ascii="Times New Roman" w:eastAsia="Times New Roman" w:hAnsi="Times New Roman" w:cs="Times New Roman"/>
          <w:noProof/>
          <w:color w:val="303030"/>
          <w:lang w:val="en-GB"/>
        </w:rPr>
        <w:t xml:space="preserve"> capacity units in community-based</w:t>
      </w:r>
      <w:r w:rsidRPr="64105287">
        <w:rPr>
          <w:rFonts w:ascii="Times New Roman" w:eastAsia="Times New Roman" w:hAnsi="Times New Roman" w:cs="Times New Roman"/>
          <w:noProof/>
          <w:color w:val="303030"/>
          <w:lang w:val="en-GB"/>
        </w:rPr>
        <w:t xml:space="preserve">, </w:t>
      </w:r>
      <w:r w:rsidRPr="00DA5DA1">
        <w:rPr>
          <w:rFonts w:ascii="Times New Roman" w:eastAsia="Times New Roman" w:hAnsi="Times New Roman" w:cs="Times New Roman"/>
          <w:noProof/>
          <w:color w:val="303030"/>
          <w:lang w:val="en-GB"/>
        </w:rPr>
        <w:t xml:space="preserve">low-capacity health-social care facilities, </w:t>
      </w:r>
      <w:r w:rsidRPr="64105287">
        <w:rPr>
          <w:rFonts w:ascii="Times New Roman" w:eastAsia="Times New Roman" w:hAnsi="Times New Roman" w:cs="Times New Roman"/>
          <w:noProof/>
          <w:color w:val="303030"/>
          <w:lang w:val="en-GB"/>
        </w:rPr>
        <w:t xml:space="preserve">and </w:t>
      </w:r>
      <w:r w:rsidRPr="00DA5DA1">
        <w:rPr>
          <w:rFonts w:ascii="Times New Roman" w:eastAsia="Times New Roman" w:hAnsi="Times New Roman" w:cs="Times New Roman"/>
          <w:noProof/>
          <w:color w:val="303030"/>
          <w:lang w:val="en-GB"/>
        </w:rPr>
        <w:t>outpatient facilities</w:t>
      </w:r>
      <w:r w:rsidRPr="64105287">
        <w:rPr>
          <w:rFonts w:ascii="Times New Roman" w:eastAsia="Times New Roman" w:hAnsi="Times New Roman" w:cs="Times New Roman"/>
          <w:noProof/>
          <w:color w:val="303030"/>
          <w:lang w:val="en-GB"/>
        </w:rPr>
        <w:t>.</w:t>
      </w:r>
    </w:p>
    <w:p w14:paraId="50B4B4F3" w14:textId="77777777" w:rsidR="005B3789" w:rsidRDefault="005B3789" w:rsidP="003E3DD3">
      <w:pPr>
        <w:spacing w:before="120" w:after="120" w:line="240" w:lineRule="auto"/>
        <w:jc w:val="both"/>
        <w:rPr>
          <w:rFonts w:ascii="Times New Roman" w:eastAsia="Times New Roman" w:hAnsi="Times New Roman" w:cs="Times New Roman"/>
          <w:noProof/>
          <w:lang w:val="en-GB"/>
        </w:rPr>
      </w:pPr>
      <w:r w:rsidRPr="00DF3E83">
        <w:rPr>
          <w:rFonts w:ascii="Times New Roman" w:hAnsi="Times New Roman"/>
          <w:b/>
          <w:noProof/>
          <w:lang w:val="en-GB"/>
        </w:rPr>
        <w:t>Investment 2: Extension and renewal of after-care and nursing capacities</w:t>
      </w:r>
    </w:p>
    <w:p w14:paraId="50B4B4F4" w14:textId="77777777"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623630">
        <w:rPr>
          <w:rFonts w:ascii="Times New Roman" w:eastAsia="Times New Roman" w:hAnsi="Times New Roman" w:cs="Times New Roman"/>
          <w:noProof/>
          <w:color w:val="303030"/>
          <w:lang w:val="en-GB"/>
        </w:rPr>
        <w:t>The objective of this</w:t>
      </w:r>
      <w:r w:rsidRPr="00DA5DA1">
        <w:rPr>
          <w:rFonts w:ascii="Times New Roman" w:eastAsia="Times New Roman" w:hAnsi="Times New Roman" w:cs="Times New Roman"/>
          <w:noProof/>
          <w:color w:val="303030"/>
          <w:lang w:val="en-GB"/>
        </w:rPr>
        <w:t xml:space="preserve"> investment </w:t>
      </w:r>
      <w:r w:rsidRPr="00623630">
        <w:rPr>
          <w:rFonts w:ascii="Times New Roman" w:eastAsia="Times New Roman" w:hAnsi="Times New Roman" w:cs="Times New Roman"/>
          <w:noProof/>
          <w:color w:val="303030"/>
          <w:lang w:val="en-GB"/>
        </w:rPr>
        <w:t>is</w:t>
      </w:r>
      <w:r w:rsidRPr="00DA5DA1">
        <w:rPr>
          <w:rFonts w:ascii="Times New Roman" w:eastAsia="Times New Roman" w:hAnsi="Times New Roman" w:cs="Times New Roman"/>
          <w:noProof/>
          <w:color w:val="303030"/>
          <w:lang w:val="en-GB"/>
        </w:rPr>
        <w:t xml:space="preserve"> to improve after-care for patients post-hospitali</w:t>
      </w:r>
      <w:r w:rsidRPr="12C9F78C">
        <w:rPr>
          <w:rFonts w:ascii="Times New Roman" w:eastAsia="Times New Roman" w:hAnsi="Times New Roman" w:cs="Times New Roman"/>
          <w:noProof/>
          <w:color w:val="303030"/>
          <w:lang w:val="en-GB"/>
        </w:rPr>
        <w:t>s</w:t>
      </w:r>
      <w:r w:rsidRPr="009D2D98">
        <w:rPr>
          <w:rFonts w:ascii="Times New Roman" w:eastAsia="Times New Roman" w:hAnsi="Times New Roman" w:cs="Times New Roman"/>
          <w:noProof/>
          <w:color w:val="303030"/>
          <w:lang w:val="en-GB"/>
        </w:rPr>
        <w:t>ation and enhance home-based nursing capacities to reduce unnecessary re-hospitalizations.</w:t>
      </w:r>
      <w:r w:rsidRPr="12C9F78C">
        <w:rPr>
          <w:rFonts w:ascii="Times New Roman" w:eastAsia="Times New Roman" w:hAnsi="Times New Roman" w:cs="Times New Roman"/>
          <w:noProof/>
          <w:color w:val="303030"/>
          <w:lang w:val="en-GB"/>
        </w:rPr>
        <w:t xml:space="preserve"> </w:t>
      </w:r>
    </w:p>
    <w:p w14:paraId="50B4B4F5" w14:textId="77777777" w:rsidR="005B3789" w:rsidRPr="00DF3E83" w:rsidRDefault="005B3789" w:rsidP="003E3DD3">
      <w:pPr>
        <w:spacing w:before="120" w:after="120" w:line="240" w:lineRule="auto"/>
        <w:jc w:val="both"/>
        <w:rPr>
          <w:rFonts w:ascii="Times New Roman" w:hAnsi="Times New Roman"/>
          <w:noProof/>
          <w:lang w:val="en-GB"/>
        </w:rPr>
      </w:pPr>
      <w:r w:rsidRPr="12C9F78C">
        <w:rPr>
          <w:rFonts w:ascii="Times New Roman" w:eastAsia="Times New Roman" w:hAnsi="Times New Roman" w:cs="Times New Roman"/>
          <w:noProof/>
          <w:color w:val="303030"/>
          <w:lang w:val="en-GB"/>
        </w:rPr>
        <w:t>The measure consists in the</w:t>
      </w:r>
      <w:r w:rsidRPr="00DA5DA1">
        <w:rPr>
          <w:rFonts w:ascii="Times New Roman" w:eastAsia="Times New Roman" w:hAnsi="Times New Roman" w:cs="Times New Roman"/>
          <w:noProof/>
          <w:color w:val="303030"/>
          <w:lang w:val="en-GB"/>
        </w:rPr>
        <w:t xml:space="preserve"> creat</w:t>
      </w:r>
      <w:r w:rsidRPr="12C9F78C">
        <w:rPr>
          <w:rFonts w:ascii="Times New Roman" w:eastAsia="Times New Roman" w:hAnsi="Times New Roman" w:cs="Times New Roman"/>
          <w:noProof/>
          <w:color w:val="303030"/>
          <w:lang w:val="en-GB"/>
        </w:rPr>
        <w:t>ion of</w:t>
      </w:r>
      <w:r w:rsidRPr="00DA5DA1">
        <w:rPr>
          <w:rFonts w:ascii="Times New Roman" w:eastAsia="Times New Roman" w:hAnsi="Times New Roman" w:cs="Times New Roman"/>
          <w:noProof/>
          <w:color w:val="303030"/>
          <w:lang w:val="en-GB"/>
        </w:rPr>
        <w:t xml:space="preserve"> new after-care beds and support home nursing providers</w:t>
      </w:r>
      <w:r w:rsidRPr="12C9F78C">
        <w:rPr>
          <w:rFonts w:ascii="Times New Roman" w:eastAsia="Times New Roman" w:hAnsi="Times New Roman" w:cs="Times New Roman"/>
          <w:noProof/>
          <w:color w:val="303030"/>
          <w:lang w:val="en-GB"/>
        </w:rPr>
        <w:t xml:space="preserve"> by</w:t>
      </w:r>
      <w:r w:rsidRPr="00DA5DA1">
        <w:rPr>
          <w:rFonts w:ascii="Times New Roman" w:eastAsia="Times New Roman" w:hAnsi="Times New Roman" w:cs="Times New Roman"/>
          <w:noProof/>
          <w:color w:val="303030"/>
          <w:lang w:val="en-GB"/>
        </w:rPr>
        <w:t xml:space="preserve"> establishing new</w:t>
      </w:r>
      <w:r w:rsidRPr="12C9F78C">
        <w:rPr>
          <w:rFonts w:ascii="Times New Roman" w:eastAsia="Times New Roman" w:hAnsi="Times New Roman" w:cs="Times New Roman"/>
          <w:noProof/>
          <w:color w:val="303030"/>
          <w:lang w:val="en-GB"/>
        </w:rPr>
        <w:t xml:space="preserve"> one</w:t>
      </w:r>
      <w:r w:rsidRPr="00DA5DA1">
        <w:rPr>
          <w:rFonts w:ascii="Times New Roman" w:eastAsia="Times New Roman" w:hAnsi="Times New Roman" w:cs="Times New Roman"/>
          <w:noProof/>
          <w:color w:val="303030"/>
          <w:lang w:val="en-GB"/>
        </w:rPr>
        <w:t>s and equipping existing</w:t>
      </w:r>
      <w:r w:rsidRPr="12C9F78C">
        <w:rPr>
          <w:rFonts w:ascii="Times New Roman" w:eastAsia="Times New Roman" w:hAnsi="Times New Roman" w:cs="Times New Roman"/>
          <w:noProof/>
          <w:color w:val="303030"/>
          <w:lang w:val="en-GB"/>
        </w:rPr>
        <w:t xml:space="preserve"> facilities</w:t>
      </w:r>
      <w:r w:rsidRPr="00DA5DA1">
        <w:rPr>
          <w:rFonts w:ascii="Times New Roman" w:eastAsia="Times New Roman" w:hAnsi="Times New Roman" w:cs="Times New Roman"/>
          <w:noProof/>
          <w:color w:val="303030"/>
          <w:lang w:val="en-GB"/>
        </w:rPr>
        <w:t>.</w:t>
      </w:r>
    </w:p>
    <w:p w14:paraId="50B4B4F6" w14:textId="77777777" w:rsidR="005B3789" w:rsidRPr="00DF3E83" w:rsidRDefault="005B3789" w:rsidP="003E3DD3">
      <w:pPr>
        <w:spacing w:before="120" w:after="120" w:line="240" w:lineRule="auto"/>
        <w:jc w:val="both"/>
        <w:rPr>
          <w:rFonts w:ascii="Times New Roman" w:hAnsi="Times New Roman"/>
          <w:noProof/>
          <w:lang w:val="en-GB"/>
        </w:rPr>
      </w:pPr>
      <w:r w:rsidRPr="7F9460CF">
        <w:rPr>
          <w:rFonts w:ascii="Times New Roman" w:hAnsi="Times New Roman"/>
          <w:b/>
          <w:bCs/>
          <w:noProof/>
          <w:lang w:val="en-GB"/>
        </w:rPr>
        <w:t xml:space="preserve">Investment 3: Enhancing and restoring palliative care capacities </w:t>
      </w:r>
    </w:p>
    <w:p w14:paraId="50B4B4F7" w14:textId="77777777" w:rsidR="005B3789" w:rsidRDefault="005B3789" w:rsidP="003E3DD3">
      <w:pPr>
        <w:spacing w:before="120" w:after="120" w:line="240" w:lineRule="auto"/>
        <w:jc w:val="both"/>
        <w:rPr>
          <w:rFonts w:ascii="Times New Roman" w:eastAsia="Times New Roman" w:hAnsi="Times New Roman" w:cs="Times New Roman"/>
          <w:noProof/>
          <w:color w:val="303030"/>
          <w:lang w:val="en-GB"/>
        </w:rPr>
      </w:pPr>
      <w:r w:rsidRPr="00623630">
        <w:rPr>
          <w:rFonts w:ascii="Times New Roman" w:eastAsia="Times New Roman" w:hAnsi="Times New Roman" w:cs="Times New Roman"/>
          <w:noProof/>
          <w:color w:val="303030"/>
          <w:lang w:val="en-GB"/>
        </w:rPr>
        <w:t>The objective of this</w:t>
      </w:r>
      <w:r w:rsidRPr="64105287">
        <w:rPr>
          <w:rFonts w:ascii="Times New Roman" w:eastAsia="Times New Roman" w:hAnsi="Times New Roman" w:cs="Times New Roman"/>
          <w:noProof/>
          <w:color w:val="303030"/>
          <w:lang w:val="en-GB"/>
        </w:rPr>
        <w:t xml:space="preserve"> investment </w:t>
      </w:r>
      <w:r w:rsidRPr="00623630">
        <w:rPr>
          <w:rFonts w:ascii="Times New Roman" w:eastAsia="Times New Roman" w:hAnsi="Times New Roman" w:cs="Times New Roman"/>
          <w:noProof/>
          <w:color w:val="303030"/>
          <w:lang w:val="en-GB"/>
        </w:rPr>
        <w:t>is</w:t>
      </w:r>
      <w:r w:rsidRPr="64105287">
        <w:rPr>
          <w:rFonts w:ascii="Times New Roman" w:eastAsia="Times New Roman" w:hAnsi="Times New Roman" w:cs="Times New Roman"/>
          <w:noProof/>
          <w:color w:val="303030"/>
          <w:lang w:val="en-GB"/>
        </w:rPr>
        <w:t xml:space="preserve"> to enhance the network of palliative services for patients with terminal illnesses. </w:t>
      </w:r>
    </w:p>
    <w:p w14:paraId="50B4B4F8"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623630">
        <w:rPr>
          <w:rFonts w:ascii="Times New Roman" w:eastAsia="Times New Roman" w:hAnsi="Times New Roman" w:cs="Times New Roman"/>
          <w:noProof/>
          <w:color w:val="303030"/>
          <w:lang w:val="en-GB"/>
        </w:rPr>
        <w:t xml:space="preserve">The measure </w:t>
      </w:r>
      <w:r w:rsidRPr="64105287">
        <w:rPr>
          <w:rFonts w:ascii="Times New Roman" w:eastAsia="Times New Roman" w:hAnsi="Times New Roman" w:cs="Times New Roman"/>
          <w:noProof/>
          <w:color w:val="303030"/>
          <w:lang w:val="en-GB"/>
        </w:rPr>
        <w:t>consists in the creation of new palliative care beds in low-capacity hospices, improvement</w:t>
      </w:r>
      <w:r>
        <w:rPr>
          <w:rFonts w:ascii="Times New Roman" w:eastAsia="Times New Roman" w:hAnsi="Times New Roman" w:cs="Times New Roman"/>
          <w:noProof/>
          <w:color w:val="303030"/>
          <w:lang w:val="en-GB"/>
        </w:rPr>
        <w:t xml:space="preserve"> of</w:t>
      </w:r>
      <w:r w:rsidRPr="64105287">
        <w:rPr>
          <w:rFonts w:ascii="Times New Roman" w:eastAsia="Times New Roman" w:hAnsi="Times New Roman" w:cs="Times New Roman"/>
          <w:noProof/>
          <w:color w:val="303030"/>
          <w:lang w:val="en-GB"/>
        </w:rPr>
        <w:t xml:space="preserve"> hospital palliative wards, and extension of mobile palliative care services by establishing new mobile hospices and upgrading existing ones.</w:t>
      </w:r>
    </w:p>
    <w:p w14:paraId="50B4B4F9" w14:textId="77777777" w:rsidR="005B3789" w:rsidRPr="00DF3E83" w:rsidRDefault="005B3789" w:rsidP="003E3DD3">
      <w:pPr>
        <w:spacing w:before="120" w:after="120" w:line="240" w:lineRule="auto"/>
        <w:jc w:val="both"/>
        <w:rPr>
          <w:rFonts w:ascii="Times New Roman" w:eastAsia="Times New Roman" w:hAnsi="Times New Roman"/>
          <w:noProof/>
          <w:lang w:val="en-GB"/>
        </w:rPr>
        <w:sectPr w:rsidR="005B3789" w:rsidRPr="00DF3E83" w:rsidSect="003E3DD3">
          <w:headerReference w:type="even" r:id="rId161"/>
          <w:headerReference w:type="default" r:id="rId162"/>
          <w:footerReference w:type="even" r:id="rId163"/>
          <w:footerReference w:type="default" r:id="rId164"/>
          <w:headerReference w:type="first" r:id="rId165"/>
          <w:footerReference w:type="first" r:id="rId166"/>
          <w:pgSz w:w="11907" w:h="16839"/>
          <w:pgMar w:top="1134" w:right="1134" w:bottom="1134" w:left="1134" w:header="567" w:footer="567" w:gutter="0"/>
          <w:cols w:space="720"/>
          <w:docGrid w:linePitch="360"/>
        </w:sectPr>
      </w:pPr>
    </w:p>
    <w:p w14:paraId="50B4B4FA" w14:textId="77777777" w:rsidR="005B3789" w:rsidRPr="00DF3E83"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701"/>
        <w:gridCol w:w="1134"/>
        <w:gridCol w:w="1305"/>
        <w:gridCol w:w="1672"/>
        <w:gridCol w:w="1021"/>
        <w:gridCol w:w="992"/>
        <w:gridCol w:w="851"/>
        <w:gridCol w:w="992"/>
        <w:gridCol w:w="709"/>
        <w:gridCol w:w="2268"/>
      </w:tblGrid>
      <w:tr w:rsidR="00053D0E" w:rsidRPr="00706D7D" w14:paraId="50B4B509" w14:textId="77777777" w:rsidTr="000F1B0C">
        <w:trPr>
          <w:trHeight w:val="870"/>
          <w:tblHeader/>
        </w:trPr>
        <w:tc>
          <w:tcPr>
            <w:tcW w:w="817" w:type="dxa"/>
            <w:vMerge w:val="restart"/>
            <w:shd w:val="clear" w:color="auto" w:fill="BDD7EE"/>
            <w:vAlign w:val="center"/>
          </w:tcPr>
          <w:p w14:paraId="50B4B4FB"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B4F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701" w:type="dxa"/>
            <w:vMerge w:val="restart"/>
            <w:shd w:val="clear" w:color="auto" w:fill="BDD7EE"/>
            <w:vAlign w:val="center"/>
          </w:tcPr>
          <w:p w14:paraId="50B4B4F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B4F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134" w:type="dxa"/>
            <w:vMerge w:val="restart"/>
            <w:shd w:val="clear" w:color="auto" w:fill="BDD7EE"/>
            <w:vAlign w:val="center"/>
          </w:tcPr>
          <w:p w14:paraId="50B4B4F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B50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305" w:type="dxa"/>
            <w:vMerge w:val="restart"/>
            <w:shd w:val="clear" w:color="auto" w:fill="BDD7EE"/>
            <w:vAlign w:val="center"/>
          </w:tcPr>
          <w:p w14:paraId="50B4B50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B50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672" w:type="dxa"/>
            <w:vMerge w:val="restart"/>
            <w:shd w:val="clear" w:color="auto" w:fill="BDD7EE"/>
            <w:vAlign w:val="center"/>
          </w:tcPr>
          <w:p w14:paraId="50B4B50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 (for milestones)</w:t>
            </w:r>
          </w:p>
          <w:p w14:paraId="50B4B50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2864" w:type="dxa"/>
            <w:gridSpan w:val="3"/>
            <w:shd w:val="clear" w:color="auto" w:fill="BDD7EE"/>
            <w:vAlign w:val="center"/>
          </w:tcPr>
          <w:p w14:paraId="50B4B50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 (for targets)</w:t>
            </w:r>
          </w:p>
        </w:tc>
        <w:tc>
          <w:tcPr>
            <w:tcW w:w="1701" w:type="dxa"/>
            <w:gridSpan w:val="2"/>
            <w:shd w:val="clear" w:color="auto" w:fill="BDD7EE"/>
            <w:vAlign w:val="center"/>
          </w:tcPr>
          <w:p w14:paraId="50B4B50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2268" w:type="dxa"/>
            <w:vMerge w:val="restart"/>
            <w:shd w:val="clear" w:color="auto" w:fill="BDD7EE"/>
            <w:vAlign w:val="center"/>
          </w:tcPr>
          <w:p w14:paraId="50B4B50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B50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053D0E" w:rsidRPr="00DF3E83" w14:paraId="50B4B515" w14:textId="77777777" w:rsidTr="000F1B0C">
        <w:trPr>
          <w:trHeight w:val="240"/>
          <w:tblHeader/>
        </w:trPr>
        <w:tc>
          <w:tcPr>
            <w:tcW w:w="817" w:type="dxa"/>
            <w:vMerge/>
            <w:vAlign w:val="center"/>
          </w:tcPr>
          <w:p w14:paraId="50B4B50A" w14:textId="77777777" w:rsidR="005B3789" w:rsidRPr="00DF3E83" w:rsidRDefault="005B3789" w:rsidP="003E3DD3">
            <w:pPr>
              <w:jc w:val="center"/>
              <w:rPr>
                <w:rFonts w:ascii="Times New Roman" w:hAnsi="Times New Roman"/>
                <w:noProof/>
                <w:sz w:val="20"/>
                <w:szCs w:val="20"/>
                <w:lang w:val="en-GB"/>
              </w:rPr>
            </w:pPr>
          </w:p>
        </w:tc>
        <w:tc>
          <w:tcPr>
            <w:tcW w:w="1701" w:type="dxa"/>
            <w:vMerge/>
            <w:vAlign w:val="center"/>
          </w:tcPr>
          <w:p w14:paraId="50B4B50B" w14:textId="77777777" w:rsidR="005B3789" w:rsidRPr="00DF3E83" w:rsidRDefault="005B3789" w:rsidP="003E3DD3">
            <w:pPr>
              <w:jc w:val="center"/>
              <w:rPr>
                <w:rFonts w:ascii="Times New Roman" w:hAnsi="Times New Roman"/>
                <w:noProof/>
                <w:sz w:val="20"/>
                <w:szCs w:val="20"/>
                <w:lang w:val="en-GB"/>
              </w:rPr>
            </w:pPr>
          </w:p>
        </w:tc>
        <w:tc>
          <w:tcPr>
            <w:tcW w:w="1134" w:type="dxa"/>
            <w:vMerge/>
            <w:vAlign w:val="center"/>
          </w:tcPr>
          <w:p w14:paraId="50B4B50C" w14:textId="77777777" w:rsidR="005B3789" w:rsidRPr="00DF3E83" w:rsidRDefault="005B3789" w:rsidP="003E3DD3">
            <w:pPr>
              <w:jc w:val="center"/>
              <w:rPr>
                <w:rFonts w:ascii="Times New Roman" w:hAnsi="Times New Roman"/>
                <w:noProof/>
                <w:sz w:val="20"/>
                <w:szCs w:val="20"/>
                <w:lang w:val="en-GB"/>
              </w:rPr>
            </w:pPr>
          </w:p>
        </w:tc>
        <w:tc>
          <w:tcPr>
            <w:tcW w:w="1305" w:type="dxa"/>
            <w:vMerge/>
            <w:vAlign w:val="center"/>
          </w:tcPr>
          <w:p w14:paraId="50B4B50D" w14:textId="77777777" w:rsidR="005B3789" w:rsidRPr="00DF3E83" w:rsidRDefault="005B3789" w:rsidP="003E3DD3">
            <w:pPr>
              <w:jc w:val="center"/>
              <w:rPr>
                <w:rFonts w:ascii="Times New Roman" w:hAnsi="Times New Roman"/>
                <w:noProof/>
                <w:sz w:val="20"/>
                <w:szCs w:val="20"/>
                <w:lang w:val="en-GB"/>
              </w:rPr>
            </w:pPr>
          </w:p>
        </w:tc>
        <w:tc>
          <w:tcPr>
            <w:tcW w:w="1672" w:type="dxa"/>
            <w:vMerge/>
            <w:vAlign w:val="center"/>
          </w:tcPr>
          <w:p w14:paraId="50B4B50E" w14:textId="77777777" w:rsidR="005B3789" w:rsidRPr="00DF3E83" w:rsidRDefault="005B3789" w:rsidP="003E3DD3">
            <w:pPr>
              <w:jc w:val="center"/>
              <w:rPr>
                <w:rFonts w:ascii="Times New Roman" w:hAnsi="Times New Roman"/>
                <w:noProof/>
                <w:sz w:val="20"/>
                <w:szCs w:val="20"/>
                <w:lang w:val="en-GB"/>
              </w:rPr>
            </w:pPr>
          </w:p>
        </w:tc>
        <w:tc>
          <w:tcPr>
            <w:tcW w:w="1021" w:type="dxa"/>
            <w:shd w:val="clear" w:color="auto" w:fill="BDD7EE"/>
            <w:vAlign w:val="center"/>
          </w:tcPr>
          <w:p w14:paraId="50B4B50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992" w:type="dxa"/>
            <w:shd w:val="clear" w:color="auto" w:fill="BDD7EE"/>
            <w:vAlign w:val="center"/>
          </w:tcPr>
          <w:p w14:paraId="50B4B51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Baseline</w:t>
            </w:r>
          </w:p>
        </w:tc>
        <w:tc>
          <w:tcPr>
            <w:tcW w:w="851" w:type="dxa"/>
            <w:shd w:val="clear" w:color="auto" w:fill="BDD7EE"/>
            <w:vAlign w:val="center"/>
          </w:tcPr>
          <w:p w14:paraId="50B4B51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992" w:type="dxa"/>
            <w:shd w:val="clear" w:color="auto" w:fill="BDD7EE"/>
            <w:vAlign w:val="center"/>
          </w:tcPr>
          <w:p w14:paraId="50B4B51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709" w:type="dxa"/>
            <w:shd w:val="clear" w:color="auto" w:fill="BDD7EE"/>
            <w:vAlign w:val="center"/>
          </w:tcPr>
          <w:p w14:paraId="50B4B51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2268" w:type="dxa"/>
            <w:vMerge/>
            <w:vAlign w:val="center"/>
          </w:tcPr>
          <w:p w14:paraId="50B4B514" w14:textId="77777777" w:rsidR="005B3789" w:rsidRPr="00DF3E83" w:rsidRDefault="005B3789" w:rsidP="003E3DD3">
            <w:pPr>
              <w:rPr>
                <w:rFonts w:ascii="Times New Roman" w:hAnsi="Times New Roman"/>
                <w:noProof/>
                <w:sz w:val="20"/>
                <w:szCs w:val="20"/>
                <w:lang w:val="en-GB"/>
              </w:rPr>
            </w:pPr>
          </w:p>
        </w:tc>
      </w:tr>
      <w:tr w:rsidR="00597FAD" w:rsidRPr="00706D7D" w14:paraId="50B4B522"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1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1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1: Available and quality long-term socio-health care – Reform of integration and financing of long-term social and health care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1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1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New legislative framework for long-term health and palliative care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1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a new law on long-term and palliative care and of the regulation of financing of palliative and nursing care</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1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1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1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1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1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first phase of the implementation of the reform consists of regulating the reimbursement by health insurance companies of nursing care in social services facilities, the arrangements for the contract of nursing care by insurance companies and the adjustment of reimbursements by health insurance companies for palliative and outpatient and inpatient care. The adoption of this legislative amendment is foreseen by Q1 2022. </w:t>
            </w:r>
          </w:p>
          <w:p w14:paraId="50B4B52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next phase of implementation consists of the development and approval of new legislation. A new health law shall define the scope of long-term health and palliative care and define after care and its linkage with other types of care. This law shall be adopted by Q1 2023. The legislative amendments shall regulate the areas currently defined by Act No 576/2004 on health care and services related to the provision of healthcare</w:t>
            </w:r>
          </w:p>
        </w:tc>
      </w:tr>
      <w:tr w:rsidR="00597FAD" w:rsidRPr="00706D7D" w14:paraId="50B4B52E"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2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1:Available and quality long-term socio-health care – Reform of integration and financing of long-term social and health care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2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2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Publication of the concept of financing social services for public debate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2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Published concept on the financing of social services</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2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2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2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2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2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2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As a result of the first phase of the preparation of the reform of the financing of social services, a new concept for the financing of social services shall be proposed by the the Ministry of Labour, Social Affairs and Family of the Slovak Republic for stakeholder consultation.</w:t>
            </w:r>
          </w:p>
        </w:tc>
      </w:tr>
      <w:tr w:rsidR="00597FAD" w:rsidRPr="00706D7D" w14:paraId="50B4B53B"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2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1: Available and quality long-term socio-health care – Reform of integration and financing of long-term social and health care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3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3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new financing system of social services – introduction of a personal budget</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33" w14:textId="77777777" w:rsidR="005B3789" w:rsidRPr="00DF3E83" w:rsidRDefault="005B3789" w:rsidP="003E3DD3">
            <w:pPr>
              <w:rPr>
                <w:rFonts w:ascii="Times New Roman" w:hAnsi="Times New Roman"/>
                <w:noProof/>
                <w:sz w:val="20"/>
                <w:szCs w:val="20"/>
                <w:lang w:val="en-GB"/>
              </w:rPr>
            </w:pPr>
            <w:r>
              <w:rPr>
                <w:rFonts w:ascii="Times New Roman" w:hAnsi="Times New Roman"/>
                <w:noProof/>
                <w:color w:val="006100"/>
                <w:sz w:val="20"/>
                <w:lang w:val="en-GB"/>
              </w:rPr>
              <w:t>Provision indicating e</w:t>
            </w:r>
            <w:r w:rsidRPr="00DF3E83">
              <w:rPr>
                <w:rFonts w:ascii="Times New Roman" w:hAnsi="Times New Roman"/>
                <w:noProof/>
                <w:color w:val="006100"/>
                <w:sz w:val="20"/>
                <w:lang w:val="en-GB"/>
              </w:rPr>
              <w:t>ntry into force of the act on the financing of social services</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3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3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3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3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38" w14:textId="77777777" w:rsidR="005B3789" w:rsidRPr="00DF3E83" w:rsidRDefault="005B3789" w:rsidP="003E3DD3">
            <w:pPr>
              <w:rPr>
                <w:rFonts w:ascii="Times New Roman" w:hAnsi="Times New Roman"/>
                <w:noProof/>
                <w:sz w:val="20"/>
                <w:szCs w:val="20"/>
                <w:lang w:val="en-GB"/>
              </w:rPr>
            </w:pPr>
            <w:r w:rsidRPr="540A2E16">
              <w:rPr>
                <w:rFonts w:ascii="Times New Roman" w:hAnsi="Times New Roman"/>
                <w:noProof/>
                <w:color w:val="006100"/>
                <w:sz w:val="20"/>
                <w:szCs w:val="20"/>
                <w:lang w:val="en-GB"/>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39" w14:textId="77777777" w:rsidR="005B3789" w:rsidRPr="00A972CF" w:rsidRDefault="005B3789" w:rsidP="003E3DD3">
            <w:pPr>
              <w:rPr>
                <w:rFonts w:ascii="Times New Roman" w:hAnsi="Times New Roman"/>
                <w:noProof/>
                <w:color w:val="006100"/>
                <w:sz w:val="20"/>
                <w:szCs w:val="20"/>
                <w:lang w:val="en-GB"/>
              </w:rPr>
            </w:pPr>
            <w:r>
              <w:rPr>
                <w:rFonts w:ascii="Times New Roman" w:hAnsi="Times New Roman"/>
                <w:noProof/>
                <w:color w:val="006100"/>
                <w:sz w:val="20"/>
                <w:szCs w:val="20"/>
              </w:rPr>
              <w:t>P</w:t>
            </w:r>
            <w:r w:rsidRPr="00EA2806">
              <w:rPr>
                <w:rFonts w:ascii="Times New Roman" w:hAnsi="Times New Roman"/>
                <w:noProof/>
                <w:color w:val="006100"/>
                <w:sz w:val="20"/>
                <w:szCs w:val="20"/>
              </w:rPr>
              <w:t xml:space="preserve">rovision indicating </w:t>
            </w:r>
            <w:r>
              <w:rPr>
                <w:rFonts w:ascii="Times New Roman" w:hAnsi="Times New Roman"/>
                <w:noProof/>
                <w:color w:val="006100"/>
                <w:sz w:val="20"/>
                <w:szCs w:val="20"/>
                <w:lang w:val="en-GB"/>
              </w:rPr>
              <w:t>e</w:t>
            </w:r>
            <w:r w:rsidRPr="64105287">
              <w:rPr>
                <w:rFonts w:ascii="Times New Roman" w:hAnsi="Times New Roman"/>
                <w:noProof/>
                <w:color w:val="006100"/>
                <w:sz w:val="20"/>
                <w:szCs w:val="20"/>
                <w:lang w:val="en-GB"/>
              </w:rPr>
              <w:t xml:space="preserve">ntry into force of legislation on social services which shall introduce a new financing system based on a personal budget for the deprived person. </w:t>
            </w:r>
          </w:p>
          <w:p w14:paraId="50B4B53A" w14:textId="77777777" w:rsidR="005B3789" w:rsidRPr="009D2D98" w:rsidRDefault="005B3789" w:rsidP="003E3DD3">
            <w:pPr>
              <w:rPr>
                <w:rFonts w:ascii="Times New Roman" w:hAnsi="Times New Roman"/>
                <w:noProof/>
                <w:color w:val="006100"/>
                <w:sz w:val="20"/>
                <w:szCs w:val="20"/>
                <w:lang w:val="en-GB"/>
              </w:rPr>
            </w:pPr>
            <w:r w:rsidRPr="00814623">
              <w:rPr>
                <w:rFonts w:ascii="Times New Roman" w:hAnsi="Times New Roman"/>
                <w:noProof/>
                <w:color w:val="006100"/>
                <w:sz w:val="20"/>
                <w:szCs w:val="20"/>
                <w:lang w:val="en-GB"/>
              </w:rPr>
              <w:t xml:space="preserve">A transitional period, for the phased entry into force </w:t>
            </w:r>
            <w:r w:rsidRPr="00623630">
              <w:rPr>
                <w:rFonts w:ascii="Times New Roman" w:hAnsi="Times New Roman"/>
                <w:noProof/>
                <w:color w:val="006100"/>
                <w:sz w:val="20"/>
                <w:szCs w:val="20"/>
                <w:lang w:val="en-GB"/>
              </w:rPr>
              <w:t>shall apply</w:t>
            </w:r>
            <w:r w:rsidRPr="009D2D98">
              <w:rPr>
                <w:rFonts w:ascii="Times New Roman" w:hAnsi="Times New Roman"/>
                <w:noProof/>
                <w:color w:val="006100"/>
                <w:sz w:val="20"/>
                <w:szCs w:val="20"/>
                <w:lang w:val="en-GB"/>
              </w:rPr>
              <w:t>. This transitional period shall start with the publication of the act in the Official Journal and shall end no later than 31 December 2026.</w:t>
            </w:r>
          </w:p>
        </w:tc>
      </w:tr>
      <w:tr w:rsidR="00597FAD" w:rsidRPr="00706D7D" w14:paraId="50B4B549"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3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3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2: Available and high-quality long-term socio-health care – Assessment of care needs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3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3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Unification of the assessment system</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4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act on social services and amending Act 447/2008 on compensation of severely disabled persons</w:t>
            </w:r>
          </w:p>
          <w:p w14:paraId="50B4B54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4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4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4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4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4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47" w14:textId="77777777" w:rsidR="005B3789" w:rsidRPr="00DF3E83" w:rsidRDefault="005B3789" w:rsidP="003E3DD3">
            <w:pPr>
              <w:rPr>
                <w:rFonts w:ascii="Times New Roman" w:hAnsi="Times New Roman"/>
                <w:noProof/>
                <w:color w:val="006100"/>
                <w:sz w:val="20"/>
                <w:szCs w:val="20"/>
                <w:lang w:val="en-GB"/>
              </w:rPr>
            </w:pPr>
            <w:r w:rsidRPr="1BB398AE">
              <w:rPr>
                <w:rFonts w:ascii="Times New Roman" w:hAnsi="Times New Roman"/>
                <w:noProof/>
                <w:color w:val="006100"/>
                <w:sz w:val="20"/>
                <w:szCs w:val="20"/>
                <w:lang w:val="en-GB"/>
              </w:rPr>
              <w:t xml:space="preserve">Entry into force of legislation on social services which shall bring together the assessment work carried out so far by various bodies and, at the same time, amend Act No 447/2008 on compensation of severely disabled persons. </w:t>
            </w:r>
          </w:p>
          <w:p w14:paraId="50B4B54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reform of the assessment work shall remove inefficiencies and red tape for medical assessors and assessors. New uniform criteria for sub-dependency shall be defined to make the assessment more transparent. The assessment work shall be digitised – medical assessors shall use the e-health system. To ensure efficient implementation of the reform, the financial resources under this reform shall be used to provide computer and office equipment for 200 assessment staff. </w:t>
            </w:r>
          </w:p>
        </w:tc>
      </w:tr>
      <w:tr w:rsidR="00597FAD" w:rsidRPr="00706D7D" w14:paraId="50B4B556"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4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4B" w14:textId="763CEE3D"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3:</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Reforming the supervision of social care and providing infrastructure for its implementation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4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4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Reform of the supervision of social care</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4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act on the supervision of social care</w:t>
            </w:r>
          </w:p>
          <w:p w14:paraId="50B4B54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5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5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5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55" w14:textId="34F1A3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a law in the area of social care supervision which shall unify the powers of supervision and;</w:t>
            </w:r>
            <w:r w:rsidR="005A3F22">
              <w:rPr>
                <w:rFonts w:ascii="Times New Roman" w:hAnsi="Times New Roman"/>
                <w:noProof/>
                <w:sz w:val="20"/>
                <w:lang w:val="en-GB"/>
              </w:rPr>
              <w:t xml:space="preserve"> </w:t>
            </w:r>
            <w:r w:rsidRPr="00DF3E83">
              <w:rPr>
                <w:rFonts w:ascii="Times New Roman" w:hAnsi="Times New Roman"/>
                <w:noProof/>
                <w:color w:val="006100"/>
                <w:sz w:val="20"/>
                <w:lang w:val="en-GB"/>
              </w:rPr>
              <w:t xml:space="preserve"> —Create the legislative basis for the functioning of the new social welfare supervisory/inspection;</w:t>
            </w:r>
            <w:r w:rsidR="005A3F22">
              <w:rPr>
                <w:rFonts w:ascii="Times New Roman" w:hAnsi="Times New Roman"/>
                <w:noProof/>
                <w:sz w:val="20"/>
                <w:lang w:val="en-GB"/>
              </w:rPr>
              <w:t xml:space="preserve"> </w:t>
            </w:r>
            <w:r w:rsidRPr="00DF3E83">
              <w:rPr>
                <w:rFonts w:ascii="Times New Roman" w:hAnsi="Times New Roman"/>
                <w:noProof/>
                <w:color w:val="006100"/>
                <w:sz w:val="20"/>
                <w:lang w:val="en-GB"/>
              </w:rPr>
              <w:t xml:space="preserve"> — Define new conditions for quality of care in social services and households;</w:t>
            </w:r>
            <w:r w:rsidR="005A3F22">
              <w:rPr>
                <w:rFonts w:ascii="Times New Roman" w:hAnsi="Times New Roman"/>
                <w:noProof/>
                <w:sz w:val="20"/>
                <w:lang w:val="en-GB"/>
              </w:rPr>
              <w:t xml:space="preserve"> </w:t>
            </w:r>
            <w:r w:rsidRPr="00DF3E83">
              <w:rPr>
                <w:rFonts w:ascii="Times New Roman" w:hAnsi="Times New Roman"/>
                <w:noProof/>
                <w:color w:val="006100"/>
                <w:sz w:val="20"/>
                <w:lang w:val="en-GB"/>
              </w:rPr>
              <w:t xml:space="preserve"> — Extend the area of supervision to include the supervision of informal home care. </w:t>
            </w:r>
          </w:p>
        </w:tc>
      </w:tr>
      <w:tr w:rsidR="00597FAD" w:rsidRPr="00DF3E83" w14:paraId="50B4B562" w14:textId="77777777" w:rsidTr="28120FE9">
        <w:trPr>
          <w:trHeight w:val="16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5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58" w14:textId="17BAACA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Reform 3:</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Reforming the supervision of social care and providing infrastructure for its implementation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5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5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Establish</w:t>
            </w:r>
            <w:r>
              <w:rPr>
                <w:rFonts w:ascii="Times New Roman" w:hAnsi="Times New Roman"/>
                <w:noProof/>
                <w:color w:val="006100"/>
                <w:sz w:val="20"/>
                <w:lang w:val="en-GB"/>
              </w:rPr>
              <w:t>-</w:t>
            </w:r>
            <w:r w:rsidRPr="00DF3E83">
              <w:rPr>
                <w:rFonts w:ascii="Times New Roman" w:hAnsi="Times New Roman"/>
                <w:noProof/>
                <w:color w:val="006100"/>
                <w:sz w:val="20"/>
                <w:lang w:val="en-GB"/>
              </w:rPr>
              <w:t xml:space="preserve">ment of a unified supervisory system with headquarter and 8 branches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5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5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5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5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6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2024</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Completion of the necessary infrastructure for the functioning of the supervisory body – headquarter and 8 regional branches. Costs include premises, vehicles, computer equipment and other prerequisites.</w:t>
            </w:r>
          </w:p>
        </w:tc>
      </w:tr>
      <w:tr w:rsidR="00597FAD" w:rsidRPr="00706D7D" w14:paraId="50B4B570"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63"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6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13 – accessible and high-quality long-term socio-health care – Investment 1: Enhancement of community-based social care capacities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65"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66" w14:textId="77777777" w:rsidR="005B3789" w:rsidRPr="00DF3E83" w:rsidRDefault="005B3789" w:rsidP="003E3DD3">
            <w:pPr>
              <w:rPr>
                <w:rFonts w:ascii="Times New Roman" w:hAnsi="Times New Roman"/>
                <w:noProof/>
                <w:sz w:val="20"/>
                <w:szCs w:val="20"/>
                <w:lang w:val="en-GB"/>
              </w:rPr>
            </w:pPr>
            <w:r w:rsidRPr="00A4212C">
              <w:rPr>
                <w:rFonts w:ascii="Times New Roman" w:hAnsi="Times New Roman"/>
                <w:noProof/>
                <w:color w:val="006100"/>
                <w:sz w:val="20"/>
                <w:szCs w:val="20"/>
              </w:rPr>
              <w:t>Enhancement of capacities of community-based residential services and health-social low-capacity facilities</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67"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Construction and renovation of community-based facilities and health-social care facilities</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68"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69" w14:textId="77777777" w:rsidR="005B3789" w:rsidRPr="00DF3E83" w:rsidRDefault="005B3789" w:rsidP="003E3DD3">
            <w:pPr>
              <w:rPr>
                <w:rFonts w:ascii="Times New Roman" w:hAnsi="Times New Roman"/>
                <w:noProof/>
                <w:sz w:val="20"/>
                <w:szCs w:val="20"/>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6A"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6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6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6D" w14:textId="77777777" w:rsidR="005B3789" w:rsidRDefault="005B3789" w:rsidP="003E3DD3">
            <w:pPr>
              <w:rPr>
                <w:rFonts w:ascii="Times New Roman" w:hAnsi="Times New Roman"/>
                <w:noProof/>
                <w:color w:val="006100"/>
                <w:sz w:val="20"/>
                <w:szCs w:val="20"/>
                <w:lang w:val="en-GB"/>
              </w:rPr>
            </w:pPr>
            <w:r w:rsidRPr="64105287">
              <w:rPr>
                <w:rFonts w:ascii="Times New Roman" w:hAnsi="Times New Roman"/>
                <w:noProof/>
                <w:color w:val="006100"/>
                <w:sz w:val="20"/>
                <w:szCs w:val="20"/>
                <w:lang w:val="en-GB"/>
              </w:rPr>
              <w:t>The construction of new buildings and the renovation of existing ones shall result in the creation of a total of 3,982 weighted capacity units. Community-based facilities shall have a maximum capacity of 12 places each, and health-social care facilities shall have a maximum capacity of 30 places each.</w:t>
            </w:r>
          </w:p>
          <w:p w14:paraId="50B4B56E"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 xml:space="preserve">All facilities shall adhere to the principles of universal design and comply with the UN Convention on the Rights of Persons with Disabilities. </w:t>
            </w:r>
          </w:p>
          <w:p w14:paraId="50B4B56F" w14:textId="77777777" w:rsidR="005B3789" w:rsidRPr="00DF3E83" w:rsidRDefault="005B3789" w:rsidP="003E3DD3">
            <w:pPr>
              <w:rPr>
                <w:rFonts w:ascii="Times New Roman" w:eastAsia="Times New Roman" w:hAnsi="Times New Roman" w:cs="Times New Roman"/>
                <w:noProof/>
                <w:sz w:val="20"/>
                <w:szCs w:val="20"/>
                <w:lang w:val="en-GB"/>
              </w:rPr>
            </w:pPr>
            <w:r w:rsidRPr="64105287">
              <w:rPr>
                <w:rFonts w:ascii="Times New Roman" w:eastAsia="Times New Roman" w:hAnsi="Times New Roman" w:cs="Times New Roman"/>
                <w:noProof/>
                <w:color w:val="006100"/>
                <w:sz w:val="20"/>
                <w:szCs w:val="20"/>
                <w:lang w:val="en-GB"/>
              </w:rPr>
              <w:t>In the case of building renovations, the minimum objective is to achieve an average primary energy saving of 30%.</w:t>
            </w:r>
          </w:p>
        </w:tc>
      </w:tr>
      <w:tr w:rsidR="00597FAD" w:rsidRPr="00706D7D" w14:paraId="50B4B57D"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13 – accessible and high-quality long-term socio-health care – Investment 1: Enhancement of community-based social care capacities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73"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74"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 xml:space="preserve">Expansion of outpatient service capacities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75" w14:textId="5A0F42AB"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Construction and renovation of</w:t>
            </w:r>
            <w:r w:rsidR="005A3F22">
              <w:rPr>
                <w:rFonts w:ascii="Times New Roman" w:hAnsi="Times New Roman"/>
                <w:noProof/>
                <w:color w:val="006100"/>
                <w:sz w:val="20"/>
                <w:szCs w:val="20"/>
                <w:lang w:val="en-GB"/>
              </w:rPr>
              <w:t xml:space="preserve"> </w:t>
            </w:r>
            <w:r w:rsidRPr="64105287">
              <w:rPr>
                <w:rFonts w:ascii="Times New Roman" w:hAnsi="Times New Roman"/>
                <w:noProof/>
                <w:color w:val="006100"/>
                <w:sz w:val="20"/>
                <w:szCs w:val="20"/>
                <w:lang w:val="en-GB"/>
              </w:rPr>
              <w:t>facilities</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76"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77" w14:textId="77777777" w:rsidR="005B3789" w:rsidRPr="00DF3E83" w:rsidRDefault="005B3789" w:rsidP="003E3DD3">
            <w:pPr>
              <w:rPr>
                <w:rFonts w:ascii="Times New Roman" w:hAnsi="Times New Roman"/>
                <w:noProof/>
                <w:sz w:val="20"/>
                <w:szCs w:val="20"/>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78"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7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7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7B" w14:textId="77777777" w:rsidR="005B3789" w:rsidRPr="00DF3E83" w:rsidRDefault="005B3789" w:rsidP="003E3DD3">
            <w:pPr>
              <w:rPr>
                <w:rFonts w:ascii="Times New Roman" w:hAnsi="Times New Roman"/>
                <w:noProof/>
                <w:color w:val="006100"/>
                <w:sz w:val="20"/>
                <w:szCs w:val="20"/>
                <w:lang w:val="en-GB"/>
              </w:rPr>
            </w:pPr>
            <w:r w:rsidRPr="76AC2606">
              <w:rPr>
                <w:rFonts w:ascii="Times New Roman" w:hAnsi="Times New Roman"/>
                <w:noProof/>
                <w:color w:val="006100"/>
                <w:sz w:val="20"/>
                <w:szCs w:val="20"/>
                <w:lang w:val="en-GB"/>
              </w:rPr>
              <w:t xml:space="preserve">The construction of new buildings or the renovation of existing ones shall result in the creation of 1,259 weighted capacity units for outpatient services. </w:t>
            </w:r>
          </w:p>
          <w:p w14:paraId="50B4B57C" w14:textId="77777777" w:rsidR="005B3789" w:rsidRPr="00DF3E83" w:rsidRDefault="005B3789" w:rsidP="003E3DD3">
            <w:pPr>
              <w:rPr>
                <w:rFonts w:ascii="Times New Roman" w:hAnsi="Times New Roman"/>
                <w:noProof/>
                <w:color w:val="006100"/>
                <w:sz w:val="20"/>
                <w:szCs w:val="20"/>
                <w:lang w:val="en-GB"/>
              </w:rPr>
            </w:pPr>
            <w:r w:rsidRPr="64105287">
              <w:rPr>
                <w:rFonts w:ascii="Times New Roman" w:hAnsi="Times New Roman"/>
                <w:noProof/>
                <w:color w:val="006100"/>
                <w:sz w:val="20"/>
                <w:szCs w:val="20"/>
                <w:lang w:val="en-GB"/>
              </w:rPr>
              <w:t>All</w:t>
            </w:r>
            <w:r>
              <w:rPr>
                <w:rFonts w:ascii="Times New Roman" w:hAnsi="Times New Roman"/>
                <w:noProof/>
                <w:color w:val="006100"/>
                <w:sz w:val="20"/>
                <w:szCs w:val="20"/>
                <w:lang w:val="en-GB"/>
              </w:rPr>
              <w:t xml:space="preserve"> </w:t>
            </w:r>
            <w:r w:rsidRPr="64105287">
              <w:rPr>
                <w:rFonts w:ascii="Times New Roman" w:hAnsi="Times New Roman"/>
                <w:noProof/>
                <w:color w:val="006100"/>
                <w:sz w:val="20"/>
                <w:szCs w:val="20"/>
                <w:lang w:val="en-GB"/>
              </w:rPr>
              <w:t xml:space="preserve">facilities shall adhere to the principles of universal design and comply with conditions of the UN Convention on the Rights of Persons with Disabilities. </w:t>
            </w:r>
            <w:r>
              <w:rPr>
                <w:noProof/>
              </w:rPr>
              <w:br/>
            </w:r>
            <w:r w:rsidRPr="64105287">
              <w:rPr>
                <w:rFonts w:ascii="Times New Roman" w:eastAsia="Times New Roman" w:hAnsi="Times New Roman" w:cs="Times New Roman"/>
                <w:noProof/>
                <w:color w:val="006100"/>
                <w:sz w:val="20"/>
                <w:szCs w:val="20"/>
                <w:lang w:val="en-GB"/>
              </w:rPr>
              <w:t>In the case of building renovations, the minimum objective is to achieve an average primary energy saving of 30%.</w:t>
            </w:r>
          </w:p>
        </w:tc>
      </w:tr>
      <w:tr w:rsidR="00597FAD" w:rsidRPr="002A01A2" w14:paraId="50B4B589"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7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7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Investment 2: Extension and restoration of after-care and nursing capacities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80"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81"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 xml:space="preserve">Extension and renewal of home nursing providers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82" w14:textId="77777777" w:rsidR="005B3789" w:rsidRPr="00DF3E83" w:rsidRDefault="005B3789" w:rsidP="003E3DD3">
            <w:pPr>
              <w:rPr>
                <w:rFonts w:ascii="Times New Roman" w:eastAsia="Times New Roman" w:hAnsi="Times New Roman" w:cs="Times New Roman"/>
                <w:noProof/>
                <w:color w:val="006100"/>
                <w:sz w:val="20"/>
                <w:szCs w:val="20"/>
                <w:lang w:val="en-GB"/>
              </w:rPr>
            </w:pPr>
            <w:r w:rsidRPr="64105287">
              <w:rPr>
                <w:rFonts w:ascii="Times New Roman" w:eastAsia="Times New Roman" w:hAnsi="Times New Roman" w:cs="Times New Roman"/>
                <w:noProof/>
                <w:color w:val="006100"/>
                <w:sz w:val="20"/>
                <w:szCs w:val="20"/>
                <w:lang w:val="en-GB"/>
              </w:rPr>
              <w:t>Investment in the technical equipment of home nursing providers</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83"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84" w14:textId="77777777" w:rsidR="005B3789" w:rsidRPr="00DF3E83" w:rsidRDefault="005B3789" w:rsidP="003E3DD3">
            <w:pPr>
              <w:rPr>
                <w:rFonts w:ascii="Times New Roman" w:hAnsi="Times New Roman"/>
                <w:noProof/>
                <w:sz w:val="20"/>
                <w:szCs w:val="20"/>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85" w14:textId="77777777" w:rsidR="005B3789" w:rsidRPr="00DF3E83"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8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8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88" w14:textId="77777777" w:rsidR="005B3789" w:rsidRPr="00DF3E83" w:rsidRDefault="005B3789" w:rsidP="003E3DD3">
            <w:pPr>
              <w:rPr>
                <w:rFonts w:ascii="Times New Roman" w:hAnsi="Times New Roman"/>
                <w:noProof/>
                <w:color w:val="006100"/>
                <w:sz w:val="20"/>
                <w:szCs w:val="20"/>
                <w:lang w:val="en-GB"/>
              </w:rPr>
            </w:pPr>
            <w:r w:rsidRPr="00623630">
              <w:rPr>
                <w:rFonts w:ascii="Times New Roman" w:hAnsi="Times New Roman"/>
                <w:noProof/>
                <w:color w:val="006100"/>
                <w:sz w:val="20"/>
                <w:szCs w:val="20"/>
              </w:rPr>
              <w:t>At least 11 new home nursing agencies shall be established, and at least 80 existing home nursing agencies shall be re-equipped.</w:t>
            </w:r>
          </w:p>
        </w:tc>
      </w:tr>
      <w:tr w:rsidR="00597FAD" w:rsidRPr="00706D7D" w14:paraId="50B4B595"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8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8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 – accessible and high-quality long-term socio-health care – Investment 2: Extension and restoration of after-care and nursing capacities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8C" w14:textId="06B7EFFC" w:rsidR="005B3789" w:rsidRPr="00880EC1" w:rsidRDefault="00404E22" w:rsidP="00E14308">
            <w:pPr>
              <w:rPr>
                <w:rFonts w:ascii="Times New Roman" w:hAnsi="Times New Roman"/>
                <w:noProof/>
                <w:color w:val="006100"/>
                <w:sz w:val="20"/>
                <w:szCs w:val="20"/>
                <w:lang w:val="en-GB"/>
              </w:rPr>
            </w:pPr>
            <w:r>
              <w:rPr>
                <w:rFonts w:ascii="Times New Roman" w:hAnsi="Times New Roman"/>
                <w:noProof/>
                <w:color w:val="006100"/>
                <w:sz w:val="20"/>
                <w:szCs w:val="20"/>
                <w:lang w:val="en-GB"/>
              </w:rPr>
              <w:t>Target</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8D" w14:textId="5DCACFC3" w:rsidR="005B3789" w:rsidRPr="00880EC1" w:rsidRDefault="00040497" w:rsidP="003E3DD3">
            <w:pPr>
              <w:rPr>
                <w:rFonts w:ascii="Times New Roman" w:hAnsi="Times New Roman"/>
                <w:noProof/>
                <w:color w:val="006100"/>
                <w:sz w:val="20"/>
                <w:szCs w:val="20"/>
                <w:lang w:val="en-GB"/>
              </w:rPr>
            </w:pPr>
            <w:r w:rsidRPr="00880EC1">
              <w:rPr>
                <w:rFonts w:ascii="Times New Roman" w:hAnsi="Times New Roman"/>
                <w:noProof/>
                <w:color w:val="006100"/>
                <w:sz w:val="20"/>
                <w:szCs w:val="20"/>
                <w:lang w:val="en-GB"/>
              </w:rPr>
              <w:t>Creation of after-care beds in at least 10 facilities</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8E" w14:textId="48915D0E" w:rsidR="005B3789" w:rsidRPr="00880EC1" w:rsidRDefault="005B3789" w:rsidP="003E3DD3">
            <w:pPr>
              <w:rPr>
                <w:rFonts w:ascii="Times New Roman" w:hAnsi="Times New Roman"/>
                <w:noProof/>
                <w:sz w:val="20"/>
                <w:szCs w:val="20"/>
                <w:lang w:val="en-GB"/>
              </w:rPr>
            </w:pP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8F" w14:textId="1EBCAE32" w:rsidR="005B3789" w:rsidRPr="00880EC1" w:rsidRDefault="00785435" w:rsidP="003E3DD3">
            <w:pPr>
              <w:rPr>
                <w:rFonts w:ascii="Times New Roman" w:hAnsi="Times New Roman"/>
                <w:noProof/>
                <w:sz w:val="20"/>
                <w:szCs w:val="20"/>
                <w:lang w:val="en-GB"/>
              </w:rPr>
            </w:pPr>
            <w:r w:rsidRPr="00462FE3">
              <w:rPr>
                <w:rFonts w:ascii="Times New Roman" w:hAnsi="Times New Roman"/>
                <w:noProof/>
                <w:color w:val="006100"/>
                <w:sz w:val="20"/>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0" w14:textId="33E9E68D" w:rsidR="005B3789" w:rsidRPr="00462FE3" w:rsidRDefault="00785435" w:rsidP="003E3DD3">
            <w:pPr>
              <w:rPr>
                <w:rFonts w:ascii="Times New Roman" w:hAnsi="Times New Roman"/>
                <w:noProof/>
                <w:color w:val="006100"/>
                <w:sz w:val="20"/>
                <w:lang w:val="en-GB"/>
              </w:rPr>
            </w:pPr>
            <w:r>
              <w:rPr>
                <w:rFonts w:ascii="Times New Roman" w:hAnsi="Times New Roman"/>
                <w:noProof/>
                <w:color w:val="006100"/>
                <w:sz w:val="20"/>
                <w:lang w:val="en-GB"/>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91" w14:textId="5504827A" w:rsidR="005B3789" w:rsidRPr="00462FE3" w:rsidRDefault="00785435" w:rsidP="003E3DD3">
            <w:pPr>
              <w:rPr>
                <w:rFonts w:ascii="Times New Roman" w:hAnsi="Times New Roman"/>
                <w:noProof/>
                <w:color w:val="006100"/>
                <w:sz w:val="20"/>
                <w:lang w:val="en-GB"/>
              </w:rPr>
            </w:pPr>
            <w:r>
              <w:rPr>
                <w:rFonts w:ascii="Times New Roman" w:hAnsi="Times New Roman"/>
                <w:noProof/>
                <w:color w:val="006100"/>
                <w:sz w:val="20"/>
                <w:lang w:val="en-GB"/>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2" w14:textId="77777777" w:rsidR="005B3789" w:rsidRPr="00522856" w:rsidRDefault="005B3789" w:rsidP="003E3DD3">
            <w:pPr>
              <w:rPr>
                <w:rFonts w:ascii="Times New Roman" w:hAnsi="Times New Roman"/>
                <w:noProof/>
                <w:color w:val="006100"/>
                <w:sz w:val="20"/>
                <w:lang w:val="en-GB"/>
              </w:rPr>
            </w:pPr>
            <w:r w:rsidRPr="00880EC1">
              <w:rPr>
                <w:rFonts w:ascii="Times New Roman" w:hAnsi="Times New Roman"/>
                <w:noProof/>
                <w:color w:val="006100"/>
                <w:sz w:val="20"/>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93" w14:textId="77777777" w:rsidR="005B3789" w:rsidRPr="00880EC1" w:rsidRDefault="005B3789" w:rsidP="003E3DD3">
            <w:pPr>
              <w:rPr>
                <w:rFonts w:ascii="Times New Roman" w:hAnsi="Times New Roman"/>
                <w:noProof/>
                <w:sz w:val="20"/>
                <w:szCs w:val="20"/>
                <w:lang w:val="en-GB"/>
              </w:rPr>
            </w:pPr>
            <w:r w:rsidRPr="00880EC1">
              <w:rPr>
                <w:rFonts w:ascii="Times New Roman" w:hAnsi="Times New Roman"/>
                <w:noProof/>
                <w:color w:val="006100"/>
                <w:sz w:val="20"/>
                <w:lang w:val="en-GB"/>
              </w:rPr>
              <w:t>2026</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E24842F" w14:textId="77777777" w:rsidR="00BC64F7" w:rsidRPr="00522856" w:rsidRDefault="00ED45C1" w:rsidP="00DA4E5C">
            <w:pPr>
              <w:spacing w:after="0"/>
              <w:rPr>
                <w:rFonts w:ascii="Times New Roman" w:hAnsi="Times New Roman"/>
                <w:noProof/>
                <w:color w:val="006100"/>
                <w:sz w:val="20"/>
                <w:szCs w:val="20"/>
                <w:lang w:val="en-IE"/>
              </w:rPr>
            </w:pPr>
            <w:r w:rsidRPr="00880EC1">
              <w:rPr>
                <w:rFonts w:ascii="Times New Roman" w:hAnsi="Times New Roman"/>
                <w:noProof/>
                <w:color w:val="006100"/>
                <w:sz w:val="20"/>
                <w:szCs w:val="20"/>
                <w:lang w:val="en-IE"/>
              </w:rPr>
              <w:t xml:space="preserve">After-care beds shall be </w:t>
            </w:r>
            <w:r w:rsidR="6CFD0B73" w:rsidRPr="00880EC1">
              <w:rPr>
                <w:rFonts w:ascii="Times New Roman" w:hAnsi="Times New Roman"/>
                <w:noProof/>
                <w:color w:val="006100"/>
                <w:sz w:val="20"/>
                <w:szCs w:val="20"/>
                <w:lang w:val="en-IE"/>
              </w:rPr>
              <w:t xml:space="preserve">created in at least 10 </w:t>
            </w:r>
            <w:r w:rsidR="6CFD0B73" w:rsidRPr="00522856">
              <w:rPr>
                <w:rFonts w:ascii="Times New Roman" w:hAnsi="Times New Roman"/>
                <w:noProof/>
                <w:color w:val="006100"/>
                <w:sz w:val="20"/>
                <w:szCs w:val="20"/>
                <w:lang w:val="en-IE"/>
              </w:rPr>
              <w:t>facilities.</w:t>
            </w:r>
            <w:r w:rsidR="00DA4E5C" w:rsidRPr="00522856">
              <w:rPr>
                <w:rFonts w:ascii="Times New Roman" w:hAnsi="Times New Roman"/>
                <w:noProof/>
                <w:color w:val="006100"/>
                <w:sz w:val="20"/>
                <w:szCs w:val="20"/>
                <w:lang w:val="en-IE"/>
              </w:rPr>
              <w:t xml:space="preserve"> </w:t>
            </w:r>
          </w:p>
          <w:p w14:paraId="39EFE640" w14:textId="77777777" w:rsidR="00BC64F7" w:rsidRPr="00522856" w:rsidRDefault="00BC64F7" w:rsidP="00DA4E5C">
            <w:pPr>
              <w:spacing w:after="0"/>
              <w:rPr>
                <w:rFonts w:ascii="Times New Roman" w:hAnsi="Times New Roman"/>
                <w:noProof/>
                <w:color w:val="006100"/>
                <w:sz w:val="20"/>
                <w:szCs w:val="20"/>
                <w:lang w:val="en-IE"/>
              </w:rPr>
            </w:pPr>
          </w:p>
          <w:p w14:paraId="50B4B594" w14:textId="58F8C660" w:rsidR="005B3789" w:rsidRPr="00880EC1" w:rsidRDefault="00DE664C" w:rsidP="00880EC1">
            <w:pPr>
              <w:spacing w:after="0"/>
              <w:rPr>
                <w:noProof/>
                <w:lang w:val="en-IE"/>
              </w:rPr>
            </w:pPr>
            <w:r w:rsidRPr="00602774">
              <w:rPr>
                <w:rFonts w:ascii="Times New Roman" w:hAnsi="Times New Roman"/>
                <w:noProof/>
                <w:color w:val="006100"/>
                <w:sz w:val="20"/>
                <w:szCs w:val="20"/>
                <w:lang w:val="en-IE"/>
              </w:rPr>
              <w:t>650 after-care beds shall be contracted.</w:t>
            </w:r>
          </w:p>
        </w:tc>
      </w:tr>
      <w:tr w:rsidR="00597FAD" w:rsidRPr="00706D7D" w14:paraId="50B4B5A3" w14:textId="77777777" w:rsidTr="28120FE9">
        <w:trPr>
          <w:trHeight w:val="2849"/>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9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9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13 – accessible and high-quality long-term socio-health care – Investment 3: Extension and restoration of palliative care capacities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98"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Milestone</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99" w14:textId="77777777" w:rsidR="005B3789" w:rsidRPr="006A12CF" w:rsidRDefault="005B3789" w:rsidP="003E3DD3">
            <w:pPr>
              <w:rPr>
                <w:rFonts w:ascii="Times New Roman" w:hAnsi="Times New Roman"/>
                <w:noProof/>
                <w:sz w:val="20"/>
                <w:szCs w:val="20"/>
                <w:lang w:val="en-GB"/>
              </w:rPr>
            </w:pPr>
            <w:r w:rsidRPr="006A12CF">
              <w:rPr>
                <w:rFonts w:ascii="Times New Roman" w:hAnsi="Times New Roman"/>
                <w:noProof/>
                <w:color w:val="006100"/>
                <w:sz w:val="20"/>
                <w:szCs w:val="20"/>
                <w:lang w:val="en-GB"/>
              </w:rPr>
              <w:t xml:space="preserve">Expansion and renewal of residential palliative care capacities </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9A" w14:textId="77777777" w:rsidR="005B3789" w:rsidRPr="006A12CF" w:rsidRDefault="005B3789" w:rsidP="003E3DD3">
            <w:pPr>
              <w:spacing w:line="257" w:lineRule="auto"/>
              <w:rPr>
                <w:rFonts w:ascii="Times New Roman" w:eastAsia="Times New Roman" w:hAnsi="Times New Roman" w:cs="Times New Roman"/>
                <w:noProof/>
                <w:sz w:val="20"/>
                <w:szCs w:val="20"/>
                <w:lang w:val="en-GB"/>
              </w:rPr>
            </w:pPr>
            <w:r w:rsidRPr="006A12CF">
              <w:rPr>
                <w:rFonts w:ascii="Times New Roman" w:eastAsia="Times New Roman" w:hAnsi="Times New Roman" w:cs="Times New Roman"/>
                <w:noProof/>
                <w:color w:val="006100"/>
                <w:sz w:val="20"/>
                <w:szCs w:val="20"/>
                <w:lang w:val="en-GB"/>
              </w:rPr>
              <w:t>Construction or renovation of hospices and beds in palliative care departments</w:t>
            </w:r>
            <w:r w:rsidRPr="006A12CF">
              <w:rPr>
                <w:rFonts w:ascii="Times New Roman" w:eastAsia="Times New Roman" w:hAnsi="Times New Roman" w:cs="Times New Roman"/>
                <w:noProof/>
                <w:sz w:val="20"/>
                <w:szCs w:val="20"/>
                <w:lang w:val="en-GB"/>
              </w:rPr>
              <w:t xml:space="preserve"> </w:t>
            </w:r>
          </w:p>
          <w:p w14:paraId="50B4B59B" w14:textId="77777777" w:rsidR="005B3789" w:rsidRPr="006A12CF" w:rsidRDefault="005B3789" w:rsidP="003E3DD3">
            <w:pPr>
              <w:spacing w:after="0"/>
              <w:rPr>
                <w:noProof/>
              </w:rPr>
            </w:pPr>
          </w:p>
          <w:p w14:paraId="50B4B59C" w14:textId="77777777" w:rsidR="005B3789" w:rsidRPr="006A12CF" w:rsidRDefault="005B3789" w:rsidP="003E3DD3">
            <w:pPr>
              <w:rPr>
                <w:rFonts w:ascii="Times New Roman" w:hAnsi="Times New Roman"/>
                <w:noProof/>
                <w:color w:val="006100"/>
                <w:sz w:val="20"/>
                <w:szCs w:val="20"/>
                <w:lang w:val="en-GB"/>
              </w:rPr>
            </w:pP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9D" w14:textId="77777777" w:rsidR="005B3789" w:rsidRPr="006A12CF"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9E" w14:textId="77777777" w:rsidR="005B3789" w:rsidRPr="006A12CF" w:rsidRDefault="005B3789" w:rsidP="003E3DD3">
            <w:pPr>
              <w:rPr>
                <w:rFonts w:ascii="Times New Roman" w:hAnsi="Times New Roman"/>
                <w:noProof/>
                <w:sz w:val="20"/>
                <w:szCs w:val="20"/>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9F" w14:textId="77777777" w:rsidR="005B3789" w:rsidRPr="006A12CF" w:rsidRDefault="005B3789" w:rsidP="003E3DD3">
            <w:pPr>
              <w:rPr>
                <w:rFonts w:ascii="Times New Roman" w:hAnsi="Times New Roman"/>
                <w:noProof/>
                <w:sz w:val="20"/>
                <w:szCs w:val="20"/>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0" w14:textId="77777777" w:rsidR="005B3789" w:rsidRPr="006A12CF" w:rsidRDefault="005B3789" w:rsidP="003E3DD3">
            <w:pPr>
              <w:rPr>
                <w:rFonts w:ascii="Times New Roman" w:hAnsi="Times New Roman"/>
                <w:noProof/>
                <w:sz w:val="20"/>
                <w:szCs w:val="20"/>
                <w:lang w:val="en-GB"/>
              </w:rPr>
            </w:pPr>
            <w:r w:rsidRPr="006A12CF">
              <w:rPr>
                <w:rFonts w:ascii="Times New Roman" w:hAnsi="Times New Roman"/>
                <w:noProof/>
                <w:color w:val="006100"/>
                <w:sz w:val="20"/>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A1" w14:textId="77777777" w:rsidR="005B3789" w:rsidRPr="006A12CF" w:rsidRDefault="005B3789" w:rsidP="003E3DD3">
            <w:pPr>
              <w:rPr>
                <w:rFonts w:ascii="Times New Roman" w:hAnsi="Times New Roman"/>
                <w:noProof/>
                <w:sz w:val="20"/>
                <w:szCs w:val="20"/>
                <w:lang w:val="en-GB"/>
              </w:rPr>
            </w:pPr>
            <w:r w:rsidRPr="006A12CF">
              <w:rPr>
                <w:rFonts w:ascii="Times New Roman" w:hAnsi="Times New Roman"/>
                <w:noProof/>
                <w:color w:val="006100"/>
                <w:sz w:val="20"/>
                <w:lang w:val="en-GB"/>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2" w14:textId="77777777" w:rsidR="005B3789" w:rsidRPr="006A12CF" w:rsidRDefault="005B3789" w:rsidP="003E3DD3">
            <w:pPr>
              <w:rPr>
                <w:rFonts w:ascii="Times New Roman" w:hAnsi="Times New Roman"/>
                <w:noProof/>
                <w:color w:val="006100"/>
                <w:sz w:val="20"/>
                <w:szCs w:val="20"/>
                <w:lang w:val="en-GB"/>
              </w:rPr>
            </w:pPr>
            <w:r w:rsidRPr="00671F28">
              <w:rPr>
                <w:rFonts w:ascii="Times New Roman" w:hAnsi="Times New Roman"/>
                <w:noProof/>
                <w:color w:val="006100"/>
                <w:sz w:val="20"/>
                <w:szCs w:val="20"/>
                <w:lang w:val="en-GB"/>
              </w:rPr>
              <w:t>The construction of new or renovation of existing hospices and beds in palliative care departments shall provide long-term palliative care, resulting in a combined capacity of 270 bed places created or restored</w:t>
            </w:r>
            <w:r>
              <w:rPr>
                <w:rFonts w:ascii="Times New Roman" w:hAnsi="Times New Roman"/>
                <w:noProof/>
                <w:color w:val="006100"/>
                <w:sz w:val="20"/>
                <w:szCs w:val="20"/>
                <w:lang w:val="en-GB"/>
              </w:rPr>
              <w:t>.</w:t>
            </w:r>
          </w:p>
        </w:tc>
      </w:tr>
      <w:tr w:rsidR="00597FAD" w:rsidRPr="000A38EF" w14:paraId="50B4B5AF" w14:textId="77777777" w:rsidTr="28120FE9">
        <w:trPr>
          <w:trHeight w:val="705"/>
        </w:trPr>
        <w:tc>
          <w:tcPr>
            <w:tcW w:w="817" w:type="dxa"/>
            <w:tcBorders>
              <w:top w:val="single" w:sz="4" w:space="0" w:color="auto"/>
              <w:left w:val="single" w:sz="4" w:space="0" w:color="auto"/>
              <w:bottom w:val="single" w:sz="4" w:space="0" w:color="auto"/>
              <w:right w:val="single" w:sz="4" w:space="0" w:color="auto"/>
            </w:tcBorders>
            <w:shd w:val="clear" w:color="auto" w:fill="C6EFCE"/>
          </w:tcPr>
          <w:p w14:paraId="50B4B5A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0B4B5A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13 – accessible and high-quality long-term socio-health care – Investment 3: Extension and restoration of palliative care capacities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0B4B5A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Target</w:t>
            </w:r>
          </w:p>
        </w:tc>
        <w:tc>
          <w:tcPr>
            <w:tcW w:w="1305" w:type="dxa"/>
            <w:tcBorders>
              <w:top w:val="single" w:sz="4" w:space="0" w:color="auto"/>
              <w:left w:val="single" w:sz="4" w:space="0" w:color="auto"/>
              <w:bottom w:val="single" w:sz="4" w:space="0" w:color="auto"/>
              <w:right w:val="single" w:sz="4" w:space="0" w:color="auto"/>
            </w:tcBorders>
            <w:shd w:val="clear" w:color="auto" w:fill="C6EFCE"/>
          </w:tcPr>
          <w:p w14:paraId="50B4B5A7" w14:textId="77777777" w:rsidR="005B3789" w:rsidRPr="00DF3E83" w:rsidRDefault="005B3789" w:rsidP="003E3DD3">
            <w:pPr>
              <w:rPr>
                <w:rFonts w:ascii="Times New Roman" w:hAnsi="Times New Roman"/>
                <w:noProof/>
                <w:sz w:val="20"/>
                <w:szCs w:val="20"/>
                <w:lang w:val="en-GB"/>
              </w:rPr>
            </w:pPr>
            <w:r w:rsidRPr="64105287">
              <w:rPr>
                <w:rFonts w:ascii="Times New Roman" w:hAnsi="Times New Roman"/>
                <w:noProof/>
                <w:color w:val="006100"/>
                <w:sz w:val="20"/>
                <w:szCs w:val="20"/>
                <w:lang w:val="en-GB"/>
              </w:rPr>
              <w:t>Extension and renewal of the mobile hospices network (indicator: number of new and rebuilt units)</w:t>
            </w:r>
          </w:p>
        </w:tc>
        <w:tc>
          <w:tcPr>
            <w:tcW w:w="1672" w:type="dxa"/>
            <w:tcBorders>
              <w:top w:val="single" w:sz="4" w:space="0" w:color="auto"/>
              <w:left w:val="single" w:sz="4" w:space="0" w:color="auto"/>
              <w:bottom w:val="single" w:sz="4" w:space="0" w:color="auto"/>
              <w:right w:val="single" w:sz="4" w:space="0" w:color="auto"/>
            </w:tcBorders>
            <w:shd w:val="clear" w:color="auto" w:fill="C6EFCE"/>
          </w:tcPr>
          <w:p w14:paraId="50B4B5A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6EFCE"/>
          </w:tcPr>
          <w:p w14:paraId="50B4B5A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0B4B5A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B4B5A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B4B5A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2025</w:t>
            </w:r>
          </w:p>
        </w:tc>
        <w:tc>
          <w:tcPr>
            <w:tcW w:w="2268" w:type="dxa"/>
            <w:tcBorders>
              <w:top w:val="single" w:sz="4" w:space="0" w:color="auto"/>
              <w:left w:val="single" w:sz="4" w:space="0" w:color="auto"/>
              <w:bottom w:val="single" w:sz="4" w:space="0" w:color="auto"/>
              <w:right w:val="single" w:sz="4" w:space="0" w:color="auto"/>
            </w:tcBorders>
            <w:shd w:val="clear" w:color="auto" w:fill="C6EFCE"/>
          </w:tcPr>
          <w:p w14:paraId="50B4B5AE" w14:textId="77777777" w:rsidR="005B3789" w:rsidRPr="00EA1236" w:rsidRDefault="005B3789" w:rsidP="003E3DD3">
            <w:pPr>
              <w:rPr>
                <w:rFonts w:ascii="Times New Roman" w:hAnsi="Times New Roman"/>
                <w:noProof/>
                <w:color w:val="006100"/>
                <w:sz w:val="20"/>
                <w:szCs w:val="20"/>
                <w:highlight w:val="yellow"/>
                <w:lang w:val="en-GB"/>
              </w:rPr>
            </w:pPr>
            <w:r w:rsidRPr="00623630">
              <w:rPr>
                <w:rFonts w:ascii="Times New Roman" w:hAnsi="Times New Roman"/>
                <w:noProof/>
                <w:color w:val="006100"/>
                <w:sz w:val="20"/>
                <w:szCs w:val="20"/>
                <w:lang w:val="en-GB"/>
              </w:rPr>
              <w:t>Te</w:t>
            </w:r>
            <w:r w:rsidRPr="009D2D98">
              <w:rPr>
                <w:rFonts w:ascii="Times New Roman" w:hAnsi="Times New Roman"/>
                <w:noProof/>
                <w:color w:val="006100"/>
                <w:sz w:val="20"/>
                <w:szCs w:val="20"/>
                <w:lang w:val="en-GB"/>
              </w:rPr>
              <w:t xml:space="preserve">chnical </w:t>
            </w:r>
            <w:r w:rsidRPr="009D2D98" w:rsidDel="00F8062E">
              <w:rPr>
                <w:rFonts w:ascii="Times New Roman" w:hAnsi="Times New Roman"/>
                <w:noProof/>
                <w:color w:val="006100"/>
                <w:sz w:val="20"/>
                <w:szCs w:val="20"/>
                <w:lang w:val="en-GB"/>
              </w:rPr>
              <w:t>equipment</w:t>
            </w:r>
            <w:r w:rsidRPr="009D2D98">
              <w:rPr>
                <w:rFonts w:ascii="Times New Roman" w:hAnsi="Times New Roman"/>
                <w:noProof/>
                <w:color w:val="006100"/>
                <w:sz w:val="20"/>
                <w:szCs w:val="20"/>
                <w:lang w:val="en-GB"/>
              </w:rPr>
              <w:t xml:space="preserve"> of 26 mobile hospices, supporting both new and existing units.</w:t>
            </w:r>
          </w:p>
        </w:tc>
      </w:tr>
    </w:tbl>
    <w:p w14:paraId="50B4B5B0" w14:textId="77777777" w:rsidR="005B3789" w:rsidRDefault="005B3789" w:rsidP="003E3DD3">
      <w:pPr>
        <w:spacing w:before="120" w:after="120" w:line="240" w:lineRule="auto"/>
        <w:jc w:val="both"/>
        <w:rPr>
          <w:rFonts w:ascii="Times New Roman" w:hAnsi="Times New Roman"/>
          <w:b/>
          <w:bCs/>
          <w:noProof/>
          <w:lang w:val="en-GB"/>
        </w:rPr>
      </w:pPr>
    </w:p>
    <w:p w14:paraId="50B4B5B1" w14:textId="77777777" w:rsidR="005B3789" w:rsidRPr="00F90405" w:rsidRDefault="005B3789" w:rsidP="003E3DD3">
      <w:pPr>
        <w:rPr>
          <w:rFonts w:ascii="Times New Roman" w:hAnsi="Times New Roman"/>
          <w:noProof/>
          <w:lang w:val="en-GB"/>
        </w:rPr>
      </w:pPr>
    </w:p>
    <w:p w14:paraId="50B4B5B2" w14:textId="77777777" w:rsidR="005B3789" w:rsidRPr="00DF3E83" w:rsidRDefault="005B3789" w:rsidP="003E3DD3">
      <w:pPr>
        <w:tabs>
          <w:tab w:val="left" w:pos="4530"/>
        </w:tabs>
        <w:rPr>
          <w:rFonts w:ascii="Times New Roman" w:hAnsi="Times New Roman"/>
          <w:b/>
          <w:bCs/>
          <w:noProof/>
          <w:lang w:val="en-GB"/>
        </w:rPr>
        <w:sectPr w:rsidR="005B3789" w:rsidRPr="00DF3E83" w:rsidSect="003E3DD3">
          <w:headerReference w:type="even" r:id="rId167"/>
          <w:headerReference w:type="default" r:id="rId168"/>
          <w:footerReference w:type="even" r:id="rId169"/>
          <w:footerReference w:type="default" r:id="rId170"/>
          <w:headerReference w:type="first" r:id="rId171"/>
          <w:footerReference w:type="first" r:id="rId172"/>
          <w:pgSz w:w="15840" w:h="12240" w:orient="landscape"/>
          <w:pgMar w:top="1134" w:right="1134" w:bottom="1134" w:left="1134" w:header="567" w:footer="567" w:gutter="0"/>
          <w:cols w:space="720"/>
          <w:docGrid w:linePitch="360"/>
        </w:sectPr>
      </w:pPr>
    </w:p>
    <w:p w14:paraId="50B4B5B3" w14:textId="77777777" w:rsidR="005B3789" w:rsidRPr="00DA5DA1" w:rsidRDefault="005B3789" w:rsidP="003E3DD3">
      <w:pPr>
        <w:pStyle w:val="Heading2"/>
        <w:rPr>
          <w:rFonts w:ascii="Times New Roman" w:hAnsi="Times New Roman" w:cs="Times New Roman"/>
          <w:b/>
          <w:noProof/>
          <w:color w:val="auto"/>
          <w:sz w:val="24"/>
          <w:szCs w:val="24"/>
          <w:lang w:val="en-GB"/>
        </w:rPr>
      </w:pPr>
      <w:r w:rsidRPr="00DA5DA1">
        <w:rPr>
          <w:rFonts w:ascii="Times New Roman" w:hAnsi="Times New Roman" w:cs="Times New Roman"/>
          <w:b/>
          <w:noProof/>
          <w:color w:val="auto"/>
          <w:sz w:val="24"/>
          <w:szCs w:val="24"/>
          <w:lang w:val="en-GB"/>
        </w:rPr>
        <w:t>COMPONENT 14: Improve the business environment</w:t>
      </w:r>
    </w:p>
    <w:p w14:paraId="50B4B5B4" w14:textId="77777777" w:rsidR="005B3789" w:rsidRPr="00EB723C" w:rsidRDefault="005B3789" w:rsidP="003E3DD3">
      <w:pPr>
        <w:spacing w:before="120" w:after="120" w:line="240" w:lineRule="auto"/>
        <w:jc w:val="both"/>
        <w:rPr>
          <w:rFonts w:ascii="Times New Roman" w:hAnsi="Times New Roman"/>
          <w:noProof/>
          <w:lang w:val="en-GB"/>
        </w:rPr>
      </w:pPr>
      <w:r w:rsidRPr="00EB723C">
        <w:rPr>
          <w:rFonts w:ascii="Times New Roman" w:hAnsi="Times New Roman"/>
          <w:noProof/>
          <w:lang w:val="en-GB"/>
        </w:rPr>
        <w:t xml:space="preserve">Slovakia’s business environment has slowly been losing ground. Frequent changes to the legislative environment and high regulatory burden entail costs for businesses, costly and lengthy insolvency procedures hinder resource reallocation, and an opaque public procurement framework slows down investment and leads to sub-optimal procurement. </w:t>
      </w:r>
    </w:p>
    <w:p w14:paraId="50B4B5B5"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 xml:space="preserve">This component of the Slovak recovery and resilience plan aims at making various improvements to the business environment. The measures aim at reducing administrative burden to businesses, upgrading and digitalising the insolvency framework, and improving public procurement procedures. </w:t>
      </w:r>
    </w:p>
    <w:p w14:paraId="50B4B5B6" w14:textId="69CA4884"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5B7"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component thereby contributes to addressing Country Specific Recommendation 4 of 2020 to ensure a favourable business environment as well as to Country Specific Recommendation 3 of 2019 by addressing public procurement challenges.</w:t>
      </w:r>
    </w:p>
    <w:p w14:paraId="50B4B5B8"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b/>
          <w:noProof/>
          <w:lang w:val="en-GB"/>
        </w:rPr>
        <w:t xml:space="preserve"> Reform 1: Reducing regulatory burden for businesses</w:t>
      </w:r>
    </w:p>
    <w:p w14:paraId="50B4B5B9" w14:textId="77777777" w:rsidR="005B3789" w:rsidRDefault="005B3789" w:rsidP="003E3DD3">
      <w:pPr>
        <w:spacing w:before="120" w:after="120" w:line="240" w:lineRule="auto"/>
        <w:jc w:val="both"/>
        <w:rPr>
          <w:rFonts w:ascii="Times New Roman" w:hAnsi="Times New Roman"/>
          <w:noProof/>
          <w:color w:val="006100"/>
          <w:sz w:val="20"/>
          <w:szCs w:val="20"/>
          <w:lang w:val="en-GB"/>
        </w:rPr>
      </w:pPr>
      <w:r w:rsidRPr="56E182FE">
        <w:rPr>
          <w:rFonts w:ascii="Times New Roman" w:hAnsi="Times New Roman"/>
          <w:noProof/>
          <w:lang w:val="en-GB"/>
        </w:rPr>
        <w:t>The objective of the reform is to reduce the administrative burden to businesses. This measure consists in the introduction of three tools to reduce the regulatory burden, namely the 1-in 2-out rule, the principle of protection against unjustified gold-plating, and the ex-post evaluation of existing regulations. The measure also consists in the entry into force of 300 measures to reduce the administrative burden on businesses.</w:t>
      </w:r>
    </w:p>
    <w:p w14:paraId="50B4B5BA" w14:textId="77777777" w:rsidR="005B3789" w:rsidRPr="00DF3E83" w:rsidRDefault="005B3789" w:rsidP="003E3DD3">
      <w:pPr>
        <w:spacing w:before="120" w:after="120" w:line="240" w:lineRule="auto"/>
        <w:jc w:val="both"/>
        <w:rPr>
          <w:rFonts w:ascii="Times New Roman" w:eastAsia="Times New Roman" w:hAnsi="Times New Roman"/>
          <w:noProof/>
          <w:lang w:val="en-GB"/>
        </w:rPr>
      </w:pPr>
    </w:p>
    <w:p w14:paraId="50B4B5BB"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 xml:space="preserve">Reform 2: Harmonising and digitalising insolvency procedures </w:t>
      </w:r>
    </w:p>
    <w:p w14:paraId="50B4B5BC"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Slovakia’s insolvency proceedings are lengthy and costly. Proper early warning mechanisms are lacking, there are no specialised courts for dealing with insolvency procedures, and the lack of a fully digitalised workflow slows down processes.</w:t>
      </w:r>
    </w:p>
    <w:p w14:paraId="50B4B5BD"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This reform shall establish unified and digitalised insolvency and restructuring procedures that improve their transparency, time and cost. It shall put in place an improved and harmonised insolvency framework, including early warning tools and insolvency specialisation in business courts. </w:t>
      </w:r>
    </w:p>
    <w:p w14:paraId="50B4B5BE"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legislation concerning early warning mechanisms shall enter into force by 31 January 2022. The respective legislative amendments of Act No 7/2005 on bankruptcy and restructuring, Act No 328/1991 on bankruptcy and composition, Act No 8/2005 on trustees, Act No 757/2004 on courts and Act No 371/2004 on the seats and districts of the courts of the Slovak Republic shall enter into force by 31 March 2023. </w:t>
      </w:r>
    </w:p>
    <w:p w14:paraId="50B4B5BF"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March 2023</w:t>
      </w:r>
      <w:r>
        <w:rPr>
          <w:rFonts w:ascii="Times New Roman" w:hAnsi="Times New Roman"/>
          <w:noProof/>
          <w:lang w:val="en-GB"/>
        </w:rPr>
        <w:t>.</w:t>
      </w:r>
    </w:p>
    <w:p w14:paraId="50B4B5C0" w14:textId="77777777" w:rsidR="005B3789" w:rsidRPr="004B24C8"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Reform 3: Public procurement procedures</w:t>
      </w:r>
    </w:p>
    <w:p w14:paraId="50B4B5C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complexity and length of the public procurement verification procedures remains a blocking factor for potential beneficiaries. In addition, there is scope to increase the use of quality related and lifecycle cost criteria. At the same time, proper safeguards need to be ensured. In the context of distrust towards public institutions, public buyers need to make more effort to regain confidence from businesses, media and the public at large. Benefits of professionalization efforts so far are only emerging slowly.</w:t>
      </w:r>
    </w:p>
    <w:p w14:paraId="50B4B5C2" w14:textId="77777777" w:rsidR="005B3789" w:rsidRPr="00DF3E83" w:rsidRDefault="005B3789" w:rsidP="003E3DD3">
      <w:pPr>
        <w:spacing w:before="120" w:after="120" w:line="240" w:lineRule="auto"/>
        <w:jc w:val="both"/>
        <w:rPr>
          <w:rFonts w:ascii="Times New Roman" w:eastAsia="Times New Roman" w:hAnsi="Times New Roman"/>
          <w:noProof/>
          <w:lang w:val="en-GB"/>
        </w:rPr>
      </w:pPr>
      <w:r w:rsidRPr="00DF3E83">
        <w:rPr>
          <w:rFonts w:ascii="Times New Roman" w:hAnsi="Times New Roman"/>
          <w:noProof/>
          <w:lang w:val="en-GB"/>
        </w:rPr>
        <w:t>The reform of public procurement shall simplify and accelerate procedures while ensuring proper safeguards. It also aims at improving control by digitalising and automating award and evaluation of contracts. The legislative reform shall regulate both above-limit and below-limit public procedures as well as those with low value. Public procurement procedures shall be simplified and shortened, control procedures improved, and transparency increased in particular by setting up a single, public electronic platform for the entire procurement process, including for below-threshold and low-value contracts. All changes, particularly as proper safeguards such as transparency requirements, review procedures and the separation of tasks and competences are concerned, shall fully comply with EU law. In order to improve the use of quality criteria, rules for green public procurement are expected to be strengthened. It is expected that a further strengthening of the use of quality criteria shall be achieved through non-regulatory means. The measure shall enhance further professionalisation of public procurement by building capacities of the Public Procurement Office. Specifically, the provision of trainings in various formats to improve the application of –reformed- public procurement procedures shall take place.</w:t>
      </w:r>
    </w:p>
    <w:p w14:paraId="50B4B5C3" w14:textId="77777777" w:rsidR="005B3789" w:rsidRPr="00DF3E83" w:rsidRDefault="005B3789" w:rsidP="003E3DD3">
      <w:pPr>
        <w:spacing w:before="120" w:after="120"/>
        <w:jc w:val="both"/>
        <w:rPr>
          <w:rFonts w:ascii="Times New Roman" w:eastAsia="Times New Roman" w:hAnsi="Times New Roman"/>
          <w:noProof/>
          <w:lang w:val="en-GB"/>
        </w:rPr>
      </w:pPr>
      <w:r w:rsidRPr="00DF3E83">
        <w:rPr>
          <w:rFonts w:ascii="Times New Roman" w:hAnsi="Times New Roman"/>
          <w:noProof/>
          <w:lang w:val="en-GB"/>
        </w:rPr>
        <w:t>The reform of the Public Procurement Act shall enter into force by 31 March 2022. The single electronic platform shall be operational by 30 June 2023.</w:t>
      </w:r>
    </w:p>
    <w:p w14:paraId="50B4B5C4"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 xml:space="preserve">Investment 1: Capacities for reforms to reduce regulatory burden </w:t>
      </w:r>
    </w:p>
    <w:p w14:paraId="50B4B5C5" w14:textId="77777777" w:rsidR="005B3789" w:rsidRPr="00DF3E83" w:rsidRDefault="005B3789" w:rsidP="003E3DD3">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the investment is to have temporary project teams in place to design and carry out Reform 1. This measure consists in training courses for the submitters of legislative and non-legislative materials involved in the application of the 1-in 2-out rule, the principle of protection against unjustified gold-plating, and ex-post evaluation of existing regulations. </w:t>
      </w:r>
    </w:p>
    <w:p w14:paraId="50B4B5C6"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2: Digitalisation of insolvency processes</w:t>
      </w:r>
    </w:p>
    <w:p w14:paraId="50B4B5C7" w14:textId="77777777" w:rsidR="005B3789" w:rsidRPr="00DF3E83" w:rsidRDefault="005B3789" w:rsidP="003E3DD3">
      <w:pPr>
        <w:spacing w:before="120" w:after="120" w:line="240" w:lineRule="auto"/>
        <w:jc w:val="both"/>
        <w:rPr>
          <w:rFonts w:ascii="Times New Roman" w:hAnsi="Times New Roman"/>
          <w:noProof/>
          <w:lang w:val="en-GB"/>
        </w:rPr>
      </w:pPr>
      <w:r>
        <w:rPr>
          <w:rFonts w:ascii="Times New Roman" w:hAnsi="Times New Roman"/>
          <w:noProof/>
          <w:lang w:val="en-GB"/>
        </w:rPr>
        <w:t xml:space="preserve">The objective of the investment is to digitalise and shorten insolvency procedures. This measure consists in the launch of an IT system to handle insolvency processes. </w:t>
      </w:r>
    </w:p>
    <w:p w14:paraId="50B4B5C8" w14:textId="77777777" w:rsidR="005B3789" w:rsidRPr="00DF3E83" w:rsidRDefault="005B3789" w:rsidP="003E3DD3">
      <w:pPr>
        <w:spacing w:before="120" w:after="120" w:line="240" w:lineRule="auto"/>
        <w:jc w:val="both"/>
        <w:rPr>
          <w:rFonts w:ascii="Times New Roman" w:hAnsi="Times New Roman"/>
          <w:noProof/>
          <w:lang w:val="en-GB"/>
        </w:rPr>
      </w:pPr>
    </w:p>
    <w:p w14:paraId="50B4B5C9" w14:textId="77777777" w:rsidR="005B3789" w:rsidRDefault="005B3789" w:rsidP="003E3DD3">
      <w:pPr>
        <w:spacing w:before="120" w:after="120" w:line="240" w:lineRule="auto"/>
        <w:ind w:left="850"/>
        <w:jc w:val="both"/>
        <w:rPr>
          <w:rFonts w:ascii="Times New Roman" w:hAnsi="Times New Roman"/>
          <w:b/>
          <w:noProof/>
          <w:u w:val="single"/>
          <w:lang w:val="en-GB"/>
        </w:rPr>
        <w:sectPr w:rsidR="005B3789" w:rsidSect="003E3DD3">
          <w:headerReference w:type="even" r:id="rId173"/>
          <w:headerReference w:type="default" r:id="rId174"/>
          <w:footerReference w:type="even" r:id="rId175"/>
          <w:footerReference w:type="default" r:id="rId176"/>
          <w:headerReference w:type="first" r:id="rId177"/>
          <w:footerReference w:type="first" r:id="rId178"/>
          <w:pgSz w:w="11907" w:h="16839"/>
          <w:pgMar w:top="1134" w:right="1134" w:bottom="1134" w:left="1134" w:header="567" w:footer="567" w:gutter="0"/>
          <w:cols w:space="720"/>
          <w:docGrid w:linePitch="360"/>
        </w:sectPr>
      </w:pPr>
    </w:p>
    <w:p w14:paraId="50B4B5CA" w14:textId="77777777" w:rsidR="005B3789" w:rsidRPr="00DF3E83"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p w14:paraId="50B4B5CB" w14:textId="77777777" w:rsidR="005B3789" w:rsidRPr="00DF3E83" w:rsidRDefault="005B3789" w:rsidP="003E3DD3">
      <w:pPr>
        <w:spacing w:before="120" w:after="120" w:line="240" w:lineRule="auto"/>
        <w:ind w:left="850"/>
        <w:jc w:val="both"/>
        <w:rPr>
          <w:rFonts w:ascii="Times New Roman" w:hAnsi="Times New Roman"/>
          <w:b/>
          <w:bCs/>
          <w:noProof/>
          <w:u w:val="single"/>
          <w:lang w:val="en-GB"/>
        </w:rPr>
      </w:pPr>
    </w:p>
    <w:tbl>
      <w:tblPr>
        <w:tblW w:w="15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34"/>
        <w:gridCol w:w="1134"/>
        <w:gridCol w:w="1749"/>
        <w:gridCol w:w="1453"/>
        <w:gridCol w:w="1418"/>
        <w:gridCol w:w="1276"/>
        <w:gridCol w:w="850"/>
        <w:gridCol w:w="992"/>
        <w:gridCol w:w="709"/>
        <w:gridCol w:w="3630"/>
      </w:tblGrid>
      <w:tr w:rsidR="003E3DD3" w:rsidRPr="00904D81" w14:paraId="50B4B5DA" w14:textId="77777777" w:rsidTr="003E3DD3">
        <w:trPr>
          <w:trHeight w:val="680"/>
          <w:tblHeader/>
          <w:jc w:val="center"/>
        </w:trPr>
        <w:tc>
          <w:tcPr>
            <w:tcW w:w="709" w:type="dxa"/>
            <w:vMerge w:val="restart"/>
            <w:shd w:val="clear" w:color="auto" w:fill="BDD7EE"/>
            <w:vAlign w:val="center"/>
          </w:tcPr>
          <w:p w14:paraId="50B4B5C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B5C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334" w:type="dxa"/>
            <w:vMerge w:val="restart"/>
            <w:shd w:val="clear" w:color="auto" w:fill="BDD7EE"/>
            <w:vAlign w:val="center"/>
          </w:tcPr>
          <w:p w14:paraId="50B4B5C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B5C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134" w:type="dxa"/>
            <w:vMerge w:val="restart"/>
            <w:shd w:val="clear" w:color="auto" w:fill="BDD7EE"/>
            <w:vAlign w:val="center"/>
          </w:tcPr>
          <w:p w14:paraId="50B4B5D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B5D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749" w:type="dxa"/>
            <w:vMerge w:val="restart"/>
            <w:shd w:val="clear" w:color="auto" w:fill="BDD7EE"/>
            <w:vAlign w:val="center"/>
          </w:tcPr>
          <w:p w14:paraId="50B4B5D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B5D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453" w:type="dxa"/>
            <w:vMerge w:val="restart"/>
            <w:shd w:val="clear" w:color="auto" w:fill="BDD7EE"/>
            <w:vAlign w:val="center"/>
          </w:tcPr>
          <w:p w14:paraId="50B4B5D4" w14:textId="6DE8F6C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w:t>
            </w:r>
            <w:r w:rsidR="005A3F22">
              <w:rPr>
                <w:rFonts w:ascii="Times New Roman" w:hAnsi="Times New Roman"/>
                <w:noProof/>
                <w:sz w:val="20"/>
                <w:lang w:val="en-GB"/>
              </w:rPr>
              <w:t xml:space="preserve"> </w:t>
            </w:r>
            <w:r w:rsidRPr="00DF3E83">
              <w:rPr>
                <w:rFonts w:ascii="Times New Roman" w:hAnsi="Times New Roman"/>
                <w:b/>
                <w:noProof/>
                <w:sz w:val="20"/>
                <w:lang w:val="en-GB"/>
              </w:rPr>
              <w:t xml:space="preserve"> (for milestones)</w:t>
            </w:r>
          </w:p>
          <w:p w14:paraId="50B4B5D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3544" w:type="dxa"/>
            <w:gridSpan w:val="3"/>
            <w:shd w:val="clear" w:color="auto" w:fill="BDD7EE"/>
            <w:vAlign w:val="center"/>
          </w:tcPr>
          <w:p w14:paraId="50B4B5D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w:t>
            </w:r>
            <w:r w:rsidRPr="00DF3E83">
              <w:rPr>
                <w:rFonts w:ascii="Times New Roman" w:hAnsi="Times New Roman"/>
                <w:noProof/>
                <w:sz w:val="20"/>
                <w:lang w:val="en-GB"/>
              </w:rPr>
              <w:t xml:space="preserve"> </w:t>
            </w:r>
            <w:r w:rsidRPr="00DF3E83">
              <w:rPr>
                <w:rFonts w:ascii="Times New Roman" w:hAnsi="Times New Roman"/>
                <w:b/>
                <w:noProof/>
                <w:sz w:val="20"/>
                <w:lang w:val="en-GB"/>
              </w:rPr>
              <w:t>(for targets)</w:t>
            </w:r>
          </w:p>
        </w:tc>
        <w:tc>
          <w:tcPr>
            <w:tcW w:w="1701" w:type="dxa"/>
            <w:gridSpan w:val="2"/>
            <w:shd w:val="clear" w:color="auto" w:fill="BDD7EE"/>
            <w:vAlign w:val="center"/>
          </w:tcPr>
          <w:p w14:paraId="50B4B5D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3630" w:type="dxa"/>
            <w:vMerge w:val="restart"/>
            <w:shd w:val="clear" w:color="auto" w:fill="BDD7EE"/>
            <w:vAlign w:val="center"/>
          </w:tcPr>
          <w:p w14:paraId="50B4B5D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B5D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3E3DD3" w:rsidRPr="00DF3E83" w14:paraId="50B4B5E6" w14:textId="77777777" w:rsidTr="003E3DD3">
        <w:trPr>
          <w:trHeight w:val="873"/>
          <w:tblHeader/>
          <w:jc w:val="center"/>
        </w:trPr>
        <w:tc>
          <w:tcPr>
            <w:tcW w:w="709" w:type="dxa"/>
            <w:vMerge/>
            <w:vAlign w:val="center"/>
          </w:tcPr>
          <w:p w14:paraId="50B4B5DB" w14:textId="77777777" w:rsidR="005B3789" w:rsidRPr="00DF3E83" w:rsidRDefault="005B3789" w:rsidP="003E3DD3">
            <w:pPr>
              <w:jc w:val="center"/>
              <w:rPr>
                <w:rFonts w:ascii="Times New Roman" w:hAnsi="Times New Roman"/>
                <w:noProof/>
                <w:sz w:val="20"/>
                <w:szCs w:val="20"/>
                <w:lang w:val="en-GB"/>
              </w:rPr>
            </w:pPr>
          </w:p>
        </w:tc>
        <w:tc>
          <w:tcPr>
            <w:tcW w:w="1334" w:type="dxa"/>
            <w:vMerge/>
            <w:vAlign w:val="center"/>
          </w:tcPr>
          <w:p w14:paraId="50B4B5DC" w14:textId="77777777" w:rsidR="005B3789" w:rsidRPr="00DF3E83" w:rsidRDefault="005B3789" w:rsidP="003E3DD3">
            <w:pPr>
              <w:jc w:val="center"/>
              <w:rPr>
                <w:rFonts w:ascii="Times New Roman" w:hAnsi="Times New Roman"/>
                <w:noProof/>
                <w:sz w:val="20"/>
                <w:szCs w:val="20"/>
                <w:lang w:val="en-GB"/>
              </w:rPr>
            </w:pPr>
          </w:p>
        </w:tc>
        <w:tc>
          <w:tcPr>
            <w:tcW w:w="1134" w:type="dxa"/>
            <w:vMerge/>
            <w:vAlign w:val="center"/>
          </w:tcPr>
          <w:p w14:paraId="50B4B5DD" w14:textId="77777777" w:rsidR="005B3789" w:rsidRPr="00DF3E83" w:rsidRDefault="005B3789" w:rsidP="003E3DD3">
            <w:pPr>
              <w:jc w:val="center"/>
              <w:rPr>
                <w:rFonts w:ascii="Times New Roman" w:hAnsi="Times New Roman"/>
                <w:noProof/>
                <w:sz w:val="20"/>
                <w:szCs w:val="20"/>
                <w:lang w:val="en-GB"/>
              </w:rPr>
            </w:pPr>
          </w:p>
        </w:tc>
        <w:tc>
          <w:tcPr>
            <w:tcW w:w="1749" w:type="dxa"/>
            <w:vMerge/>
            <w:vAlign w:val="center"/>
          </w:tcPr>
          <w:p w14:paraId="50B4B5DE" w14:textId="77777777" w:rsidR="005B3789" w:rsidRPr="00DF3E83" w:rsidRDefault="005B3789" w:rsidP="003E3DD3">
            <w:pPr>
              <w:jc w:val="center"/>
              <w:rPr>
                <w:rFonts w:ascii="Times New Roman" w:hAnsi="Times New Roman"/>
                <w:noProof/>
                <w:sz w:val="20"/>
                <w:szCs w:val="20"/>
                <w:lang w:val="en-GB"/>
              </w:rPr>
            </w:pPr>
          </w:p>
        </w:tc>
        <w:tc>
          <w:tcPr>
            <w:tcW w:w="1453" w:type="dxa"/>
            <w:vMerge/>
            <w:vAlign w:val="center"/>
          </w:tcPr>
          <w:p w14:paraId="50B4B5DF" w14:textId="77777777" w:rsidR="005B3789" w:rsidRPr="00DF3E83" w:rsidRDefault="005B3789" w:rsidP="003E3DD3">
            <w:pPr>
              <w:jc w:val="center"/>
              <w:rPr>
                <w:rFonts w:ascii="Times New Roman" w:hAnsi="Times New Roman"/>
                <w:noProof/>
                <w:sz w:val="20"/>
                <w:szCs w:val="20"/>
                <w:lang w:val="en-GB"/>
              </w:rPr>
            </w:pPr>
          </w:p>
        </w:tc>
        <w:tc>
          <w:tcPr>
            <w:tcW w:w="1418" w:type="dxa"/>
            <w:shd w:val="clear" w:color="auto" w:fill="BDD7EE"/>
            <w:vAlign w:val="center"/>
          </w:tcPr>
          <w:p w14:paraId="50B4B5E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Measurement unit</w:t>
            </w:r>
          </w:p>
        </w:tc>
        <w:tc>
          <w:tcPr>
            <w:tcW w:w="1276" w:type="dxa"/>
            <w:shd w:val="clear" w:color="auto" w:fill="BDD7EE"/>
            <w:vAlign w:val="center"/>
          </w:tcPr>
          <w:p w14:paraId="50B4B5E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Background</w:t>
            </w:r>
          </w:p>
        </w:tc>
        <w:tc>
          <w:tcPr>
            <w:tcW w:w="850" w:type="dxa"/>
            <w:shd w:val="clear" w:color="auto" w:fill="BDD7EE"/>
            <w:vAlign w:val="center"/>
          </w:tcPr>
          <w:p w14:paraId="50B4B5E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Target</w:t>
            </w:r>
          </w:p>
        </w:tc>
        <w:tc>
          <w:tcPr>
            <w:tcW w:w="992" w:type="dxa"/>
            <w:shd w:val="clear" w:color="auto" w:fill="BDD7EE"/>
            <w:vAlign w:val="center"/>
          </w:tcPr>
          <w:p w14:paraId="50B4B5E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709" w:type="dxa"/>
            <w:shd w:val="clear" w:color="auto" w:fill="BDD7EE"/>
            <w:vAlign w:val="center"/>
          </w:tcPr>
          <w:p w14:paraId="50B4B5E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3630" w:type="dxa"/>
            <w:vMerge/>
            <w:vAlign w:val="center"/>
          </w:tcPr>
          <w:p w14:paraId="50B4B5E5" w14:textId="77777777" w:rsidR="005B3789" w:rsidRPr="00DF3E83" w:rsidRDefault="005B3789" w:rsidP="003E3DD3">
            <w:pPr>
              <w:rPr>
                <w:rFonts w:ascii="Times New Roman" w:hAnsi="Times New Roman"/>
                <w:noProof/>
                <w:sz w:val="20"/>
                <w:szCs w:val="20"/>
                <w:lang w:val="en-GB"/>
              </w:rPr>
            </w:pPr>
          </w:p>
        </w:tc>
      </w:tr>
      <w:tr w:rsidR="003E3DD3" w:rsidRPr="00904D81" w14:paraId="50B4B5F2" w14:textId="77777777" w:rsidTr="003E3DD3">
        <w:trPr>
          <w:trHeight w:val="2145"/>
          <w:jc w:val="center"/>
        </w:trPr>
        <w:tc>
          <w:tcPr>
            <w:tcW w:w="709" w:type="dxa"/>
            <w:shd w:val="clear" w:color="auto" w:fill="C6EFCE"/>
          </w:tcPr>
          <w:p w14:paraId="50B4B5E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1334" w:type="dxa"/>
            <w:shd w:val="clear" w:color="auto" w:fill="C6EFCE"/>
          </w:tcPr>
          <w:p w14:paraId="50B4B5E8" w14:textId="2478F6E4"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 – Improve the business environment -</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 1:Reducing the regulatory burden on business</w:t>
            </w:r>
          </w:p>
        </w:tc>
        <w:tc>
          <w:tcPr>
            <w:tcW w:w="1134" w:type="dxa"/>
            <w:shd w:val="clear" w:color="auto" w:fill="C6EFCE"/>
          </w:tcPr>
          <w:p w14:paraId="50B4B5E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Milestone</w:t>
            </w:r>
          </w:p>
        </w:tc>
        <w:tc>
          <w:tcPr>
            <w:tcW w:w="1749" w:type="dxa"/>
            <w:shd w:val="clear" w:color="auto" w:fill="C6EFCE"/>
          </w:tcPr>
          <w:p w14:paraId="50B4B5E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introduction of the new regulatory burden reduction tools:—Implementation of the “1in-2out” rule – Introduction of ex-post evaluation of existing regulations (legislative and non-legislative materials) – Introduction of protection against unjustified goldplating</w:t>
            </w:r>
          </w:p>
        </w:tc>
        <w:tc>
          <w:tcPr>
            <w:tcW w:w="1453" w:type="dxa"/>
            <w:shd w:val="clear" w:color="auto" w:fill="C6EFCE"/>
          </w:tcPr>
          <w:p w14:paraId="50B4B5E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resolutions updating the Unified Methodology for the Assessment of Selected Impacts</w:t>
            </w:r>
          </w:p>
        </w:tc>
        <w:tc>
          <w:tcPr>
            <w:tcW w:w="1418" w:type="dxa"/>
            <w:shd w:val="clear" w:color="auto" w:fill="C6EFCE"/>
          </w:tcPr>
          <w:p w14:paraId="50B4B5E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276" w:type="dxa"/>
            <w:shd w:val="clear" w:color="auto" w:fill="C6EFCE"/>
          </w:tcPr>
          <w:p w14:paraId="50B4B5E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0" w:type="dxa"/>
            <w:shd w:val="clear" w:color="auto" w:fill="C6EFCE"/>
          </w:tcPr>
          <w:p w14:paraId="50B4B5E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shd w:val="clear" w:color="auto" w:fill="C6EFCE"/>
          </w:tcPr>
          <w:p w14:paraId="50B4B5E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shd w:val="clear" w:color="auto" w:fill="C6EFCE"/>
          </w:tcPr>
          <w:p w14:paraId="50B4B5F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30" w:type="dxa"/>
            <w:shd w:val="clear" w:color="auto" w:fill="C6EFCE"/>
          </w:tcPr>
          <w:p w14:paraId="50B4B5F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government resolutions updating the Unified Methodology for the Assessment of Selected Impacts and introducing new tools to reduce regulatory burden:—Introduction of the “1-in-2out” rule into 1Q/2022—Introduction of ex-post evaluation of existing regulations (legislative materials up to 1Q/2022 and non-legislative materials up to 1Q/2023) as regards their effectiveness and justification – Introduction of protection against unjustified goldplating by 4Q/2022 – Investment implementation to implement measures to reduce the regulatory burden on business.</w:t>
            </w:r>
          </w:p>
        </w:tc>
      </w:tr>
      <w:tr w:rsidR="003E3DD3" w:rsidRPr="00904D81" w14:paraId="50B4B5FE" w14:textId="77777777" w:rsidTr="003E3DD3">
        <w:trPr>
          <w:trHeight w:val="2145"/>
          <w:jc w:val="center"/>
        </w:trPr>
        <w:tc>
          <w:tcPr>
            <w:tcW w:w="709" w:type="dxa"/>
            <w:shd w:val="clear" w:color="auto" w:fill="C6EFCE"/>
          </w:tcPr>
          <w:p w14:paraId="50B4B5F3" w14:textId="77777777" w:rsidR="005B3789" w:rsidRPr="00DF3E83" w:rsidRDefault="005B3789" w:rsidP="003E3DD3">
            <w:pPr>
              <w:jc w:val="center"/>
              <w:rPr>
                <w:rFonts w:ascii="Times New Roman" w:hAnsi="Times New Roman"/>
                <w:noProof/>
                <w:color w:val="006100"/>
                <w:sz w:val="20"/>
                <w:szCs w:val="20"/>
                <w:lang w:val="en-GB"/>
              </w:rPr>
            </w:pPr>
            <w:r w:rsidRPr="0343814D">
              <w:rPr>
                <w:rFonts w:ascii="Times New Roman" w:hAnsi="Times New Roman"/>
                <w:noProof/>
                <w:color w:val="006100"/>
                <w:sz w:val="20"/>
                <w:szCs w:val="20"/>
                <w:lang w:val="en-GB"/>
              </w:rPr>
              <w:t>2</w:t>
            </w:r>
          </w:p>
        </w:tc>
        <w:tc>
          <w:tcPr>
            <w:tcW w:w="1334" w:type="dxa"/>
            <w:shd w:val="clear" w:color="auto" w:fill="C6EFCE"/>
          </w:tcPr>
          <w:p w14:paraId="50B4B5F4" w14:textId="6DD7C968" w:rsidR="005B3789" w:rsidRPr="00DF3E83" w:rsidRDefault="005B3789" w:rsidP="003E3DD3">
            <w:pPr>
              <w:rPr>
                <w:rFonts w:ascii="Times New Roman" w:hAnsi="Times New Roman"/>
                <w:noProof/>
                <w:color w:val="006100"/>
                <w:sz w:val="20"/>
                <w:lang w:val="en-GB"/>
              </w:rPr>
            </w:pPr>
            <w:r w:rsidRPr="00DF3E83">
              <w:rPr>
                <w:rFonts w:ascii="Times New Roman" w:hAnsi="Times New Roman"/>
                <w:noProof/>
                <w:color w:val="006100"/>
                <w:sz w:val="20"/>
                <w:lang w:val="en-GB"/>
              </w:rPr>
              <w:t>14 – Improve the business environment -</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 1: Reducing regulatory burden on business</w:t>
            </w:r>
          </w:p>
        </w:tc>
        <w:tc>
          <w:tcPr>
            <w:tcW w:w="1134" w:type="dxa"/>
            <w:shd w:val="clear" w:color="auto" w:fill="C6EFCE"/>
          </w:tcPr>
          <w:p w14:paraId="50B4B5F5" w14:textId="77777777" w:rsidR="005B3789" w:rsidRPr="00DF3E83"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1749" w:type="dxa"/>
            <w:shd w:val="clear" w:color="auto" w:fill="C6EFCE"/>
          </w:tcPr>
          <w:p w14:paraId="50B4B5F6" w14:textId="77777777" w:rsidR="005B3789" w:rsidRPr="00DF3E83" w:rsidRDefault="005B3789" w:rsidP="003E3DD3">
            <w:pPr>
              <w:rPr>
                <w:rFonts w:ascii="Times New Roman" w:hAnsi="Times New Roman"/>
                <w:noProof/>
                <w:color w:val="006100"/>
                <w:sz w:val="20"/>
                <w:lang w:val="en-GB"/>
              </w:rPr>
            </w:pPr>
            <w:r w:rsidRPr="00DF3E83">
              <w:rPr>
                <w:rFonts w:ascii="Times New Roman" w:hAnsi="Times New Roman"/>
                <w:noProof/>
                <w:color w:val="006100"/>
                <w:sz w:val="20"/>
                <w:lang w:val="en-GB"/>
              </w:rPr>
              <w:t>Reduction of the administrative burden on entrepreneurs</w:t>
            </w:r>
          </w:p>
        </w:tc>
        <w:tc>
          <w:tcPr>
            <w:tcW w:w="1453" w:type="dxa"/>
            <w:shd w:val="clear" w:color="auto" w:fill="C6EFCE"/>
          </w:tcPr>
          <w:p w14:paraId="50B4B5F7" w14:textId="77777777" w:rsidR="005B3789" w:rsidRPr="00DF3E83" w:rsidRDefault="005B3789" w:rsidP="003E3DD3">
            <w:pPr>
              <w:rPr>
                <w:rFonts w:ascii="Times New Roman" w:hAnsi="Times New Roman"/>
                <w:noProof/>
                <w:color w:val="006100"/>
                <w:sz w:val="20"/>
                <w:lang w:val="en-GB"/>
              </w:rPr>
            </w:pPr>
            <w:r w:rsidRPr="73AC1040">
              <w:rPr>
                <w:rFonts w:ascii="Times New Roman" w:hAnsi="Times New Roman"/>
                <w:noProof/>
                <w:color w:val="006100"/>
                <w:sz w:val="20"/>
                <w:szCs w:val="20"/>
                <w:lang w:val="en-GB"/>
              </w:rPr>
              <w:t>Entry into force of 300 measures</w:t>
            </w:r>
          </w:p>
        </w:tc>
        <w:tc>
          <w:tcPr>
            <w:tcW w:w="1418" w:type="dxa"/>
            <w:shd w:val="clear" w:color="auto" w:fill="C6EFCE"/>
          </w:tcPr>
          <w:p w14:paraId="50B4B5F8" w14:textId="77777777" w:rsidR="005B3789" w:rsidRPr="00DF3E83" w:rsidRDefault="005B3789" w:rsidP="003E3DD3">
            <w:pPr>
              <w:rPr>
                <w:rFonts w:ascii="Times New Roman" w:hAnsi="Times New Roman"/>
                <w:noProof/>
                <w:color w:val="006100"/>
                <w:sz w:val="20"/>
                <w:lang w:val="en-GB"/>
              </w:rPr>
            </w:pPr>
          </w:p>
        </w:tc>
        <w:tc>
          <w:tcPr>
            <w:tcW w:w="1276" w:type="dxa"/>
            <w:shd w:val="clear" w:color="auto" w:fill="C6EFCE"/>
          </w:tcPr>
          <w:p w14:paraId="50B4B5F9" w14:textId="77777777" w:rsidR="005B3789" w:rsidRPr="00DF3E83" w:rsidRDefault="005B3789" w:rsidP="003E3DD3">
            <w:pPr>
              <w:rPr>
                <w:rFonts w:ascii="Times New Roman" w:hAnsi="Times New Roman"/>
                <w:noProof/>
                <w:color w:val="006100"/>
                <w:sz w:val="20"/>
                <w:lang w:val="en-GB"/>
              </w:rPr>
            </w:pPr>
          </w:p>
        </w:tc>
        <w:tc>
          <w:tcPr>
            <w:tcW w:w="850" w:type="dxa"/>
            <w:shd w:val="clear" w:color="auto" w:fill="C6EFCE"/>
          </w:tcPr>
          <w:p w14:paraId="50B4B5FA" w14:textId="77777777" w:rsidR="005B3789" w:rsidRPr="00DF3E83" w:rsidRDefault="005B3789" w:rsidP="003E3DD3">
            <w:pPr>
              <w:rPr>
                <w:rFonts w:ascii="Times New Roman" w:hAnsi="Times New Roman"/>
                <w:noProof/>
                <w:color w:val="006100"/>
                <w:sz w:val="20"/>
                <w:lang w:val="en-GB"/>
              </w:rPr>
            </w:pPr>
          </w:p>
        </w:tc>
        <w:tc>
          <w:tcPr>
            <w:tcW w:w="992" w:type="dxa"/>
            <w:shd w:val="clear" w:color="auto" w:fill="C6EFCE"/>
          </w:tcPr>
          <w:p w14:paraId="50B4B5FB" w14:textId="77777777" w:rsidR="005B3789" w:rsidRPr="00DF3E83"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Q4</w:t>
            </w:r>
          </w:p>
        </w:tc>
        <w:tc>
          <w:tcPr>
            <w:tcW w:w="709" w:type="dxa"/>
            <w:shd w:val="clear" w:color="auto" w:fill="C6EFCE"/>
          </w:tcPr>
          <w:p w14:paraId="50B4B5FC" w14:textId="77777777" w:rsidR="005B3789" w:rsidRPr="00DF3E83" w:rsidRDefault="005B3789" w:rsidP="003E3DD3">
            <w:pPr>
              <w:jc w:val="center"/>
              <w:rPr>
                <w:rFonts w:ascii="Times New Roman" w:hAnsi="Times New Roman"/>
                <w:noProof/>
                <w:color w:val="006100"/>
                <w:sz w:val="20"/>
                <w:lang w:val="en-GB"/>
              </w:rPr>
            </w:pPr>
            <w:r>
              <w:rPr>
                <w:rFonts w:ascii="Times New Roman" w:hAnsi="Times New Roman"/>
                <w:noProof/>
                <w:color w:val="006100"/>
                <w:sz w:val="20"/>
                <w:lang w:val="en-GB"/>
              </w:rPr>
              <w:t>2024</w:t>
            </w:r>
          </w:p>
        </w:tc>
        <w:tc>
          <w:tcPr>
            <w:tcW w:w="3630" w:type="dxa"/>
            <w:shd w:val="clear" w:color="auto" w:fill="C6EFCE"/>
          </w:tcPr>
          <w:p w14:paraId="50B4B5FD" w14:textId="77777777" w:rsidR="005B3789" w:rsidRPr="00DF3E83" w:rsidRDefault="005B3789" w:rsidP="003E3DD3">
            <w:pPr>
              <w:rPr>
                <w:rFonts w:ascii="Times New Roman" w:hAnsi="Times New Roman"/>
                <w:noProof/>
                <w:color w:val="006100"/>
                <w:sz w:val="20"/>
                <w:lang w:val="en-GB"/>
              </w:rPr>
            </w:pPr>
            <w:r>
              <w:rPr>
                <w:rFonts w:ascii="Times New Roman" w:hAnsi="Times New Roman"/>
                <w:noProof/>
                <w:color w:val="006100"/>
                <w:sz w:val="20"/>
                <w:szCs w:val="20"/>
                <w:lang w:val="en-GB"/>
              </w:rPr>
              <w:t>300 measures, included in two packages, shall enter into force.</w:t>
            </w:r>
          </w:p>
        </w:tc>
      </w:tr>
      <w:tr w:rsidR="003E3DD3" w:rsidRPr="00904D81" w14:paraId="50B4B60B" w14:textId="77777777" w:rsidTr="008953E9">
        <w:trPr>
          <w:trHeight w:val="5094"/>
          <w:jc w:val="center"/>
        </w:trPr>
        <w:tc>
          <w:tcPr>
            <w:tcW w:w="709" w:type="dxa"/>
            <w:shd w:val="clear" w:color="auto" w:fill="C6EFCE"/>
          </w:tcPr>
          <w:p w14:paraId="50B4B5FF" w14:textId="77777777" w:rsidR="005B3789" w:rsidRPr="00DF3E83" w:rsidRDefault="005B3789" w:rsidP="003E3DD3">
            <w:pPr>
              <w:jc w:val="center"/>
              <w:rPr>
                <w:rFonts w:ascii="Times New Roman" w:hAnsi="Times New Roman"/>
                <w:noProof/>
                <w:color w:val="006100"/>
                <w:sz w:val="20"/>
                <w:szCs w:val="20"/>
                <w:lang w:val="en-GB"/>
              </w:rPr>
            </w:pPr>
            <w:r>
              <w:rPr>
                <w:rFonts w:ascii="Times New Roman" w:hAnsi="Times New Roman"/>
                <w:noProof/>
                <w:color w:val="006100"/>
                <w:sz w:val="20"/>
                <w:lang w:val="en-GB"/>
              </w:rPr>
              <w:t>3</w:t>
            </w:r>
          </w:p>
        </w:tc>
        <w:tc>
          <w:tcPr>
            <w:tcW w:w="1334" w:type="dxa"/>
            <w:shd w:val="clear" w:color="auto" w:fill="C6EFCE"/>
          </w:tcPr>
          <w:p w14:paraId="50B4B600" w14:textId="08C107BE" w:rsidR="005B3789" w:rsidRPr="00DF3E83" w:rsidRDefault="005B3789" w:rsidP="003E3DD3">
            <w:pPr>
              <w:rPr>
                <w:rFonts w:ascii="Times New Roman" w:hAnsi="Times New Roman"/>
                <w:noProof/>
                <w:color w:val="006100"/>
                <w:sz w:val="20"/>
                <w:szCs w:val="20"/>
                <w:lang w:val="en-GB"/>
              </w:rPr>
            </w:pPr>
            <w:r w:rsidRPr="382EC254">
              <w:rPr>
                <w:rFonts w:ascii="Times New Roman" w:hAnsi="Times New Roman"/>
                <w:noProof/>
                <w:color w:val="006100"/>
                <w:sz w:val="20"/>
                <w:szCs w:val="20"/>
                <w:lang w:val="en-GB"/>
              </w:rPr>
              <w:t>14 – Improve the business environment -</w:t>
            </w:r>
            <w:r w:rsidR="005A3F22">
              <w:rPr>
                <w:rFonts w:ascii="Times New Roman" w:hAnsi="Times New Roman"/>
                <w:noProof/>
                <w:color w:val="006100"/>
                <w:sz w:val="20"/>
                <w:szCs w:val="20"/>
                <w:lang w:val="en-GB"/>
              </w:rPr>
              <w:t xml:space="preserve"> </w:t>
            </w:r>
            <w:r w:rsidRPr="382EC254">
              <w:rPr>
                <w:rFonts w:ascii="Times New Roman" w:hAnsi="Times New Roman"/>
                <w:noProof/>
                <w:color w:val="006100"/>
                <w:sz w:val="20"/>
                <w:szCs w:val="20"/>
                <w:lang w:val="en-GB"/>
              </w:rPr>
              <w:t>Investment 1: Capacities for reforms to reduce regulatory burden</w:t>
            </w:r>
            <w:r w:rsidR="005A3F22">
              <w:rPr>
                <w:rFonts w:ascii="Times New Roman" w:hAnsi="Times New Roman"/>
                <w:noProof/>
                <w:color w:val="006100"/>
                <w:sz w:val="20"/>
                <w:szCs w:val="20"/>
                <w:lang w:val="en-GB"/>
              </w:rPr>
              <w:t xml:space="preserve"> </w:t>
            </w:r>
            <w:r w:rsidRPr="382EC254">
              <w:rPr>
                <w:rFonts w:ascii="Times New Roman" w:hAnsi="Times New Roman"/>
                <w:noProof/>
                <w:color w:val="006100"/>
                <w:sz w:val="20"/>
                <w:szCs w:val="20"/>
                <w:lang w:val="en-GB"/>
              </w:rPr>
              <w:t xml:space="preserve"> </w:t>
            </w:r>
          </w:p>
        </w:tc>
        <w:tc>
          <w:tcPr>
            <w:tcW w:w="1134" w:type="dxa"/>
            <w:shd w:val="clear" w:color="auto" w:fill="C6EFCE"/>
          </w:tcPr>
          <w:p w14:paraId="50B4B601"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749" w:type="dxa"/>
            <w:shd w:val="clear" w:color="auto" w:fill="C6EFCE"/>
          </w:tcPr>
          <w:p w14:paraId="50B4B602" w14:textId="77777777" w:rsidR="005B3789" w:rsidRPr="00DF3E83" w:rsidRDefault="005B3789" w:rsidP="003E3DD3">
            <w:pPr>
              <w:rPr>
                <w:rFonts w:ascii="Times New Roman" w:hAnsi="Times New Roman"/>
                <w:noProof/>
                <w:color w:val="006100"/>
                <w:sz w:val="20"/>
                <w:szCs w:val="20"/>
                <w:lang w:val="en-GB"/>
              </w:rPr>
            </w:pPr>
            <w:r w:rsidRPr="56E182FE">
              <w:rPr>
                <w:rFonts w:ascii="Times New Roman" w:hAnsi="Times New Roman"/>
                <w:noProof/>
                <w:color w:val="006100"/>
                <w:sz w:val="20"/>
                <w:szCs w:val="20"/>
                <w:lang w:val="en-GB"/>
              </w:rPr>
              <w:t xml:space="preserve">Application of the 1in-2out rule, the principle of protection against unjustified goldplating and ex post evaluations of existing regulation </w:t>
            </w:r>
          </w:p>
        </w:tc>
        <w:tc>
          <w:tcPr>
            <w:tcW w:w="1453" w:type="dxa"/>
            <w:shd w:val="clear" w:color="auto" w:fill="C6EFCE"/>
          </w:tcPr>
          <w:p w14:paraId="50B4B603" w14:textId="77777777" w:rsidR="005B3789" w:rsidRPr="00DF3E83" w:rsidRDefault="005B3789" w:rsidP="003E3DD3">
            <w:pPr>
              <w:rPr>
                <w:rFonts w:ascii="Times New Roman" w:hAnsi="Times New Roman"/>
                <w:noProof/>
                <w:color w:val="006100"/>
                <w:sz w:val="20"/>
                <w:lang w:val="en-GB"/>
              </w:rPr>
            </w:pPr>
            <w:r>
              <w:rPr>
                <w:rFonts w:ascii="Times New Roman" w:hAnsi="Times New Roman"/>
                <w:noProof/>
                <w:color w:val="006100"/>
                <w:sz w:val="20"/>
                <w:lang w:val="en-GB"/>
              </w:rPr>
              <w:t>Training courses for submitters of legislative and non-legislative materials</w:t>
            </w:r>
          </w:p>
        </w:tc>
        <w:tc>
          <w:tcPr>
            <w:tcW w:w="1418" w:type="dxa"/>
            <w:shd w:val="clear" w:color="auto" w:fill="C6EFCE"/>
          </w:tcPr>
          <w:p w14:paraId="50B4B604" w14:textId="77777777" w:rsidR="005B3789" w:rsidRPr="00DF3E83" w:rsidRDefault="005B3789" w:rsidP="003E3DD3">
            <w:pPr>
              <w:rPr>
                <w:rFonts w:ascii="Times New Roman" w:hAnsi="Times New Roman"/>
                <w:noProof/>
                <w:color w:val="006100"/>
                <w:sz w:val="20"/>
                <w:lang w:val="en-GB"/>
              </w:rPr>
            </w:pPr>
            <w:r w:rsidRPr="00DF3E83">
              <w:rPr>
                <w:rFonts w:ascii="Times New Roman" w:hAnsi="Times New Roman"/>
                <w:noProof/>
                <w:color w:val="006100"/>
                <w:sz w:val="20"/>
                <w:shd w:val="clear" w:color="auto" w:fill="E6E6E6"/>
                <w:lang w:val="en-GB"/>
              </w:rPr>
              <w:t xml:space="preserve"> </w:t>
            </w:r>
          </w:p>
        </w:tc>
        <w:tc>
          <w:tcPr>
            <w:tcW w:w="1276" w:type="dxa"/>
            <w:shd w:val="clear" w:color="auto" w:fill="C6EFCE"/>
          </w:tcPr>
          <w:p w14:paraId="50B4B605" w14:textId="77777777" w:rsidR="005B3789" w:rsidRPr="00DF3E83" w:rsidRDefault="005B3789" w:rsidP="003E3DD3">
            <w:pPr>
              <w:rPr>
                <w:rFonts w:ascii="Times New Roman" w:hAnsi="Times New Roman"/>
                <w:noProof/>
                <w:color w:val="006100"/>
                <w:sz w:val="20"/>
                <w:lang w:val="en-GB"/>
              </w:rPr>
            </w:pPr>
          </w:p>
        </w:tc>
        <w:tc>
          <w:tcPr>
            <w:tcW w:w="850" w:type="dxa"/>
            <w:shd w:val="clear" w:color="auto" w:fill="C6EFCE"/>
          </w:tcPr>
          <w:p w14:paraId="50B4B606" w14:textId="77777777" w:rsidR="005B3789" w:rsidRPr="00DF3E83" w:rsidRDefault="005B3789" w:rsidP="003E3DD3">
            <w:pPr>
              <w:rPr>
                <w:rFonts w:ascii="Times New Roman" w:hAnsi="Times New Roman"/>
                <w:noProof/>
                <w:color w:val="006100"/>
                <w:sz w:val="20"/>
                <w:lang w:val="en-GB"/>
              </w:rPr>
            </w:pPr>
            <w:r w:rsidRPr="00DF3E83">
              <w:rPr>
                <w:rFonts w:ascii="Times New Roman" w:hAnsi="Times New Roman"/>
                <w:noProof/>
                <w:color w:val="006100"/>
                <w:sz w:val="20"/>
                <w:shd w:val="clear" w:color="auto" w:fill="E6E6E6"/>
                <w:lang w:val="en-GB"/>
              </w:rPr>
              <w:t xml:space="preserve"> </w:t>
            </w:r>
          </w:p>
        </w:tc>
        <w:tc>
          <w:tcPr>
            <w:tcW w:w="992" w:type="dxa"/>
            <w:shd w:val="clear" w:color="auto" w:fill="C6EFCE"/>
          </w:tcPr>
          <w:p w14:paraId="50B4B607" w14:textId="77777777" w:rsidR="005B3789" w:rsidRPr="00DF3E83" w:rsidRDefault="005B3789" w:rsidP="003E3DD3">
            <w:pPr>
              <w:jc w:val="center"/>
              <w:rPr>
                <w:rFonts w:ascii="Times New Roman" w:hAnsi="Times New Roman"/>
                <w:noProof/>
                <w:color w:val="006100"/>
                <w:sz w:val="20"/>
                <w:lang w:val="en-GB"/>
              </w:rPr>
            </w:pPr>
            <w:r w:rsidRPr="00DF3E83">
              <w:rPr>
                <w:rFonts w:ascii="Times New Roman" w:hAnsi="Times New Roman"/>
                <w:noProof/>
                <w:color w:val="006100"/>
                <w:sz w:val="20"/>
                <w:lang w:val="en-GB"/>
              </w:rPr>
              <w:t>Q2</w:t>
            </w:r>
          </w:p>
        </w:tc>
        <w:tc>
          <w:tcPr>
            <w:tcW w:w="709" w:type="dxa"/>
            <w:shd w:val="clear" w:color="auto" w:fill="C6EFCE"/>
          </w:tcPr>
          <w:p w14:paraId="50B4B608" w14:textId="77777777" w:rsidR="005B3789" w:rsidRPr="00DF3E83" w:rsidRDefault="005B3789" w:rsidP="003E3DD3">
            <w:pPr>
              <w:jc w:val="center"/>
              <w:rPr>
                <w:rFonts w:ascii="Times New Roman" w:hAnsi="Times New Roman"/>
                <w:noProof/>
                <w:color w:val="006100"/>
                <w:sz w:val="20"/>
                <w:lang w:val="en-GB"/>
              </w:rPr>
            </w:pPr>
            <w:r w:rsidRPr="00DF3E83">
              <w:rPr>
                <w:rFonts w:ascii="Times New Roman" w:hAnsi="Times New Roman"/>
                <w:noProof/>
                <w:color w:val="006100"/>
                <w:sz w:val="20"/>
                <w:lang w:val="en-GB"/>
              </w:rPr>
              <w:t>2025</w:t>
            </w:r>
          </w:p>
        </w:tc>
        <w:tc>
          <w:tcPr>
            <w:tcW w:w="3630" w:type="dxa"/>
            <w:shd w:val="clear" w:color="auto" w:fill="C6EFCE"/>
          </w:tcPr>
          <w:p w14:paraId="50B4B60A" w14:textId="630CB6C4" w:rsidR="005B3789" w:rsidRPr="00273C73" w:rsidRDefault="005B3789" w:rsidP="008953E9">
            <w:pPr>
              <w:rPr>
                <w:rFonts w:ascii="Times New Roman" w:hAnsi="Times New Roman"/>
                <w:noProof/>
                <w:color w:val="006100"/>
                <w:sz w:val="20"/>
                <w:szCs w:val="20"/>
              </w:rPr>
            </w:pPr>
            <w:r w:rsidRPr="0343814D">
              <w:rPr>
                <w:rFonts w:ascii="Times New Roman" w:hAnsi="Times New Roman"/>
                <w:noProof/>
                <w:color w:val="006100"/>
                <w:sz w:val="20"/>
                <w:szCs w:val="20"/>
                <w:lang w:val="en-GB"/>
              </w:rPr>
              <w:t>Training courses shall be carried out for the submitters of legislative and non-legislative materials on the application of the 1-in 2-out rule, the principle of protection against unjustified gold-plating, and the ex-post evaluation of existing regulations.</w:t>
            </w:r>
          </w:p>
        </w:tc>
      </w:tr>
      <w:tr w:rsidR="003E3DD3" w:rsidRPr="00904D81" w14:paraId="50B4B618" w14:textId="77777777" w:rsidTr="003E3DD3">
        <w:trPr>
          <w:trHeight w:val="305"/>
          <w:jc w:val="center"/>
        </w:trPr>
        <w:tc>
          <w:tcPr>
            <w:tcW w:w="709" w:type="dxa"/>
            <w:shd w:val="clear" w:color="auto" w:fill="C6EFCE"/>
          </w:tcPr>
          <w:p w14:paraId="50B4B60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1334" w:type="dxa"/>
            <w:shd w:val="clear" w:color="auto" w:fill="C6EFCE"/>
          </w:tcPr>
          <w:p w14:paraId="50B4B60D" w14:textId="30595B0B"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 – Improve the business environment -</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 2:Reform of the insolvency framework – adaptation of legislation</w:t>
            </w:r>
          </w:p>
        </w:tc>
        <w:tc>
          <w:tcPr>
            <w:tcW w:w="1134" w:type="dxa"/>
            <w:shd w:val="clear" w:color="auto" w:fill="C6EFCE"/>
          </w:tcPr>
          <w:p w14:paraId="50B4B60E"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749" w:type="dxa"/>
            <w:shd w:val="clear" w:color="auto" w:fill="C6EFCE"/>
          </w:tcPr>
          <w:p w14:paraId="50B4B60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Reform of the insolvency framework </w:t>
            </w:r>
          </w:p>
        </w:tc>
        <w:tc>
          <w:tcPr>
            <w:tcW w:w="1453" w:type="dxa"/>
            <w:shd w:val="clear" w:color="auto" w:fill="C6EFCE"/>
          </w:tcPr>
          <w:p w14:paraId="50B4B61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a set of laws governing insolvency proceedings.</w:t>
            </w:r>
          </w:p>
        </w:tc>
        <w:tc>
          <w:tcPr>
            <w:tcW w:w="1418" w:type="dxa"/>
            <w:shd w:val="clear" w:color="auto" w:fill="C6EFCE"/>
          </w:tcPr>
          <w:p w14:paraId="50B4B61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0000"/>
                <w:sz w:val="20"/>
                <w:lang w:val="en-GB"/>
              </w:rPr>
              <w:t xml:space="preserve"> </w:t>
            </w:r>
          </w:p>
        </w:tc>
        <w:tc>
          <w:tcPr>
            <w:tcW w:w="1276" w:type="dxa"/>
            <w:shd w:val="clear" w:color="auto" w:fill="C6EFCE"/>
          </w:tcPr>
          <w:p w14:paraId="50B4B61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0" w:type="dxa"/>
            <w:shd w:val="clear" w:color="auto" w:fill="C6EFCE"/>
          </w:tcPr>
          <w:p w14:paraId="50B4B61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shd w:val="clear" w:color="auto" w:fill="C6EFCE"/>
          </w:tcPr>
          <w:p w14:paraId="50B4B61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shd w:val="clear" w:color="auto" w:fill="C6EFCE"/>
          </w:tcPr>
          <w:p w14:paraId="50B4B61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30" w:type="dxa"/>
            <w:shd w:val="clear" w:color="auto" w:fill="C6EFCE"/>
          </w:tcPr>
          <w:p w14:paraId="50B4B61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Entry into force of laws which shall establish the legal framework for the unification and full digitalisation of the liquidation, bankruptcy, restructuring and discharge of debt and, where appropriate, the resolution of impending bankruptcy, as well as the modification of the legal and procedural frameworks for the digitalisation of forced liquidation processes. It includes the introduction of early warning tools and creates an insolvency specialisation at the level of business courts. </w:t>
            </w:r>
          </w:p>
          <w:p w14:paraId="50B4B61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government and parliament approve a set of laws:—A new law on non-public financial restructuring and public preventive restructuring;—Amendment to Act No 7/2005 on Bankruptcy and Restructuring, – Amendment to Act No 8/2005 on Administrators, – Amendment to Act No 328/1991 on bankruptcy and arrangement;—Amendment to Act No 757/2004 on Courts;—Amendment to Act No 371/2004 on the seats and districts of the courts of the Slovak Republic.</w:t>
            </w:r>
          </w:p>
        </w:tc>
      </w:tr>
      <w:tr w:rsidR="003E3DD3" w:rsidRPr="00904D81" w14:paraId="50B4B626" w14:textId="77777777" w:rsidTr="003E3DD3">
        <w:trPr>
          <w:trHeight w:val="2792"/>
          <w:jc w:val="center"/>
        </w:trPr>
        <w:tc>
          <w:tcPr>
            <w:tcW w:w="709" w:type="dxa"/>
            <w:shd w:val="clear" w:color="auto" w:fill="C6EFCE"/>
          </w:tcPr>
          <w:p w14:paraId="50B4B61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1334" w:type="dxa"/>
            <w:shd w:val="clear" w:color="auto" w:fill="C6EFCE"/>
          </w:tcPr>
          <w:p w14:paraId="50B4B61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 – Improve the business environment - Investment 2:Digitalisation of insolvency processes</w:t>
            </w:r>
          </w:p>
        </w:tc>
        <w:tc>
          <w:tcPr>
            <w:tcW w:w="1134" w:type="dxa"/>
            <w:shd w:val="clear" w:color="auto" w:fill="C6EFCE"/>
          </w:tcPr>
          <w:p w14:paraId="50B4B61B" w14:textId="77777777" w:rsidR="005B3789" w:rsidRPr="00DF3E83" w:rsidRDefault="005B3789" w:rsidP="003E3DD3">
            <w:pPr>
              <w:rPr>
                <w:rFonts w:ascii="Times New Roman" w:eastAsia="Calibri" w:hAnsi="Times New Roman" w:cs="Times New Roman"/>
                <w:noProof/>
                <w:color w:val="006100"/>
                <w:sz w:val="20"/>
                <w:lang w:val="en-GB"/>
              </w:rPr>
            </w:pPr>
            <w:r>
              <w:rPr>
                <w:rFonts w:ascii="Times New Roman" w:hAnsi="Times New Roman"/>
                <w:noProof/>
                <w:color w:val="006100"/>
                <w:sz w:val="20"/>
                <w:lang w:val="en-GB"/>
              </w:rPr>
              <w:t>Milestone</w:t>
            </w:r>
          </w:p>
        </w:tc>
        <w:tc>
          <w:tcPr>
            <w:tcW w:w="1749" w:type="dxa"/>
            <w:shd w:val="clear" w:color="auto" w:fill="C6EFCE"/>
          </w:tcPr>
          <w:p w14:paraId="50B4B61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 single, fully digitised insolvency process is fully operational.</w:t>
            </w:r>
          </w:p>
        </w:tc>
        <w:tc>
          <w:tcPr>
            <w:tcW w:w="1453" w:type="dxa"/>
            <w:shd w:val="clear" w:color="auto" w:fill="C6EFCE"/>
          </w:tcPr>
          <w:p w14:paraId="50B4B61D" w14:textId="77777777" w:rsidR="005B3789" w:rsidRPr="00DF3E83" w:rsidRDefault="005B3789" w:rsidP="003E3DD3">
            <w:pPr>
              <w:rPr>
                <w:rFonts w:ascii="Times New Roman" w:hAnsi="Times New Roman"/>
                <w:noProof/>
                <w:color w:val="006100"/>
                <w:sz w:val="20"/>
                <w:szCs w:val="20"/>
                <w:lang w:val="en-GB"/>
              </w:rPr>
            </w:pPr>
            <w:r w:rsidRPr="08402404">
              <w:rPr>
                <w:rFonts w:ascii="Times New Roman" w:hAnsi="Times New Roman"/>
                <w:noProof/>
                <w:color w:val="006100"/>
                <w:sz w:val="20"/>
                <w:szCs w:val="20"/>
                <w:lang w:val="en-GB"/>
              </w:rPr>
              <w:t>Launch of the IT system for insolvency proceedings, verified by the acceptance protocol</w:t>
            </w:r>
          </w:p>
          <w:p w14:paraId="50B4B61E" w14:textId="77777777" w:rsidR="005B3789" w:rsidRPr="00DF3E83" w:rsidRDefault="005B3789" w:rsidP="003E3DD3">
            <w:pPr>
              <w:rPr>
                <w:rFonts w:ascii="Times New Roman" w:hAnsi="Times New Roman"/>
                <w:noProof/>
                <w:color w:val="006100"/>
                <w:sz w:val="20"/>
                <w:szCs w:val="20"/>
                <w:lang w:val="en-GB"/>
              </w:rPr>
            </w:pPr>
          </w:p>
        </w:tc>
        <w:tc>
          <w:tcPr>
            <w:tcW w:w="1418" w:type="dxa"/>
            <w:shd w:val="clear" w:color="auto" w:fill="C6EFCE"/>
          </w:tcPr>
          <w:p w14:paraId="50B4B61F" w14:textId="77777777" w:rsidR="005B3789" w:rsidRPr="00DA5DA1" w:rsidRDefault="005B3789" w:rsidP="003E3DD3">
            <w:pPr>
              <w:rPr>
                <w:rFonts w:ascii="Times New Roman" w:hAnsi="Times New Roman"/>
                <w:noProof/>
                <w:color w:val="006100"/>
                <w:sz w:val="20"/>
                <w:szCs w:val="22"/>
                <w:lang w:val="en-GB"/>
              </w:rPr>
            </w:pPr>
          </w:p>
        </w:tc>
        <w:tc>
          <w:tcPr>
            <w:tcW w:w="1276" w:type="dxa"/>
            <w:shd w:val="clear" w:color="auto" w:fill="C6EFCE"/>
          </w:tcPr>
          <w:p w14:paraId="50B4B620" w14:textId="77777777" w:rsidR="005B3789" w:rsidRPr="00DF3E83" w:rsidRDefault="005B3789" w:rsidP="003E3DD3">
            <w:pPr>
              <w:jc w:val="center"/>
              <w:rPr>
                <w:rFonts w:ascii="Times New Roman" w:hAnsi="Times New Roman"/>
                <w:noProof/>
                <w:sz w:val="20"/>
                <w:szCs w:val="20"/>
                <w:lang w:val="en-GB"/>
              </w:rPr>
            </w:pPr>
          </w:p>
        </w:tc>
        <w:tc>
          <w:tcPr>
            <w:tcW w:w="850" w:type="dxa"/>
            <w:shd w:val="clear" w:color="auto" w:fill="C6EFCE"/>
          </w:tcPr>
          <w:p w14:paraId="50B4B621" w14:textId="77777777" w:rsidR="005B3789" w:rsidRPr="00DF3E83" w:rsidRDefault="005B3789" w:rsidP="003E3DD3">
            <w:pPr>
              <w:jc w:val="right"/>
              <w:rPr>
                <w:rFonts w:ascii="Times New Roman" w:hAnsi="Times New Roman"/>
                <w:noProof/>
                <w:sz w:val="20"/>
                <w:szCs w:val="20"/>
                <w:lang w:val="en-GB"/>
              </w:rPr>
            </w:pPr>
          </w:p>
        </w:tc>
        <w:tc>
          <w:tcPr>
            <w:tcW w:w="992" w:type="dxa"/>
            <w:shd w:val="clear" w:color="auto" w:fill="C6EFCE"/>
          </w:tcPr>
          <w:p w14:paraId="50B4B62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9" w:type="dxa"/>
            <w:shd w:val="clear" w:color="auto" w:fill="C6EFCE"/>
          </w:tcPr>
          <w:p w14:paraId="50B4B62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2024</w:t>
            </w:r>
          </w:p>
        </w:tc>
        <w:tc>
          <w:tcPr>
            <w:tcW w:w="3630" w:type="dxa"/>
            <w:shd w:val="clear" w:color="auto" w:fill="C6EFCE"/>
          </w:tcPr>
          <w:p w14:paraId="50B4B624" w14:textId="77777777" w:rsidR="005B3789" w:rsidRDefault="005B3789" w:rsidP="003E3DD3">
            <w:pPr>
              <w:rPr>
                <w:rFonts w:ascii="Times New Roman" w:hAnsi="Times New Roman"/>
                <w:noProof/>
                <w:color w:val="006100"/>
                <w:sz w:val="20"/>
                <w:szCs w:val="20"/>
                <w:lang w:val="en-GB"/>
              </w:rPr>
            </w:pPr>
            <w:r w:rsidRPr="0343814D">
              <w:rPr>
                <w:rFonts w:ascii="Times New Roman" w:hAnsi="Times New Roman"/>
                <w:noProof/>
                <w:color w:val="006100"/>
                <w:sz w:val="20"/>
                <w:szCs w:val="20"/>
                <w:lang w:val="en-GB"/>
              </w:rPr>
              <w:t>The IT system for insolvency proceedings shall be launched</w:t>
            </w:r>
            <w:r w:rsidRPr="0F6A6BAB">
              <w:rPr>
                <w:rFonts w:ascii="Times New Roman" w:hAnsi="Times New Roman"/>
                <w:noProof/>
                <w:color w:val="006100"/>
                <w:sz w:val="20"/>
                <w:szCs w:val="20"/>
                <w:lang w:val="en-GB"/>
              </w:rPr>
              <w:t>.</w:t>
            </w:r>
            <w:r w:rsidRPr="0343814D">
              <w:rPr>
                <w:rFonts w:ascii="Times New Roman" w:hAnsi="Times New Roman"/>
                <w:noProof/>
                <w:color w:val="006100"/>
                <w:sz w:val="20"/>
                <w:szCs w:val="20"/>
                <w:lang w:val="en-GB"/>
              </w:rPr>
              <w:t xml:space="preserve"> The IT system shall digitalise liquidation, bankruptcy, restructuring, debt discharge, and pre-insolvency proceedings. It shall allow for the cross-border exchange of information and for the provision of simple statistical data.</w:t>
            </w:r>
          </w:p>
          <w:p w14:paraId="50B4B625" w14:textId="77777777" w:rsidR="005B3789" w:rsidRPr="00752300" w:rsidRDefault="005B3789" w:rsidP="003E3DD3">
            <w:pPr>
              <w:rPr>
                <w:rFonts w:ascii="Times New Roman" w:hAnsi="Times New Roman"/>
                <w:noProof/>
                <w:color w:val="006100"/>
                <w:sz w:val="20"/>
                <w:szCs w:val="20"/>
                <w:lang w:val="en-GB"/>
              </w:rPr>
            </w:pPr>
            <w:r w:rsidRPr="0343814D">
              <w:rPr>
                <w:rFonts w:ascii="Times New Roman" w:hAnsi="Times New Roman"/>
                <w:noProof/>
                <w:color w:val="006100"/>
                <w:sz w:val="20"/>
                <w:szCs w:val="20"/>
                <w:lang w:val="en-GB"/>
              </w:rPr>
              <w:t xml:space="preserve">Courts, creditors and the public shall have access to it. </w:t>
            </w:r>
          </w:p>
        </w:tc>
      </w:tr>
      <w:tr w:rsidR="003E3DD3" w:rsidRPr="00904D81" w14:paraId="50B4B636" w14:textId="77777777" w:rsidTr="003E3DD3">
        <w:trPr>
          <w:trHeight w:val="1014"/>
          <w:jc w:val="center"/>
        </w:trPr>
        <w:tc>
          <w:tcPr>
            <w:tcW w:w="709" w:type="dxa"/>
            <w:shd w:val="clear" w:color="auto" w:fill="C6EFCE"/>
          </w:tcPr>
          <w:p w14:paraId="50B4B62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1334" w:type="dxa"/>
            <w:shd w:val="clear" w:color="auto" w:fill="C6EFCE"/>
          </w:tcPr>
          <w:p w14:paraId="50B4B628" w14:textId="68F6012C"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 – Improve the business environment -</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Reform 3: Reform of public procurement – adaptation of legislation</w:t>
            </w:r>
          </w:p>
        </w:tc>
        <w:tc>
          <w:tcPr>
            <w:tcW w:w="1134" w:type="dxa"/>
            <w:shd w:val="clear" w:color="auto" w:fill="C6EFCE"/>
          </w:tcPr>
          <w:p w14:paraId="50B4B629"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749" w:type="dxa"/>
            <w:shd w:val="clear" w:color="auto" w:fill="C6EFCE"/>
          </w:tcPr>
          <w:p w14:paraId="50B4B62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Reform of the Public Procurement Procedures Act </w:t>
            </w:r>
          </w:p>
        </w:tc>
        <w:tc>
          <w:tcPr>
            <w:tcW w:w="1453" w:type="dxa"/>
            <w:shd w:val="clear" w:color="auto" w:fill="C6EFCE"/>
          </w:tcPr>
          <w:p w14:paraId="50B4B62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revised Act on Public Procurement Procedures by Parliament</w:t>
            </w:r>
          </w:p>
        </w:tc>
        <w:tc>
          <w:tcPr>
            <w:tcW w:w="1418" w:type="dxa"/>
            <w:shd w:val="clear" w:color="auto" w:fill="C6EFCE"/>
          </w:tcPr>
          <w:p w14:paraId="50B4B62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0000"/>
                <w:sz w:val="20"/>
                <w:lang w:val="en-GB"/>
              </w:rPr>
              <w:t xml:space="preserve"> </w:t>
            </w:r>
          </w:p>
        </w:tc>
        <w:tc>
          <w:tcPr>
            <w:tcW w:w="1276" w:type="dxa"/>
            <w:shd w:val="clear" w:color="auto" w:fill="C6EFCE"/>
          </w:tcPr>
          <w:p w14:paraId="50B4B62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850" w:type="dxa"/>
            <w:shd w:val="clear" w:color="auto" w:fill="C6EFCE"/>
          </w:tcPr>
          <w:p w14:paraId="50B4B62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2" w:type="dxa"/>
            <w:shd w:val="clear" w:color="auto" w:fill="C6EFCE"/>
          </w:tcPr>
          <w:p w14:paraId="50B4B62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9" w:type="dxa"/>
            <w:shd w:val="clear" w:color="auto" w:fill="C6EFCE"/>
          </w:tcPr>
          <w:p w14:paraId="50B4B63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2022</w:t>
            </w:r>
          </w:p>
        </w:tc>
        <w:tc>
          <w:tcPr>
            <w:tcW w:w="3630" w:type="dxa"/>
            <w:shd w:val="clear" w:color="auto" w:fill="C6EFCE"/>
          </w:tcPr>
          <w:p w14:paraId="50B4B63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An amendment to the Public Procurement Procedures Act approved by the Government and the Parliament and entered into force will ensure:</w:t>
            </w:r>
          </w:p>
          <w:p w14:paraId="50B4B63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Accelerating and simplifying the procurement procedure.</w:t>
            </w:r>
          </w:p>
          <w:p w14:paraId="50B4B63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Accelerating the process also with a view to exercising the rights of the candidates, tenderers, participants and other persons concerned.</w:t>
            </w:r>
          </w:p>
          <w:p w14:paraId="50B4B63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—Improving control of public procurement by automating the award and evaluation of contracts and ensuring efficient collection and analysis of price data.</w:t>
            </w:r>
          </w:p>
          <w:p w14:paraId="50B4B63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Ensure proper safeguards, in particular as regards transparency and any proposed amendments will be in line with both the relevant Directives of the European Parliament and of the Council as well as the rules laid down in the Treaty on the Functioning of the EU.</w:t>
            </w:r>
          </w:p>
        </w:tc>
      </w:tr>
      <w:tr w:rsidR="003E3DD3" w:rsidRPr="00904D81" w14:paraId="50B4B648" w14:textId="77777777" w:rsidTr="003E3DD3">
        <w:trPr>
          <w:trHeight w:val="1050"/>
          <w:jc w:val="center"/>
        </w:trPr>
        <w:tc>
          <w:tcPr>
            <w:tcW w:w="709" w:type="dxa"/>
            <w:shd w:val="clear" w:color="auto" w:fill="C6EFCE"/>
          </w:tcPr>
          <w:p w14:paraId="50B4B63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7</w:t>
            </w:r>
          </w:p>
        </w:tc>
        <w:tc>
          <w:tcPr>
            <w:tcW w:w="1334" w:type="dxa"/>
            <w:shd w:val="clear" w:color="auto" w:fill="C6EFCE"/>
          </w:tcPr>
          <w:p w14:paraId="50B4B63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14 – Improve the business environment - Reform 3: Reform of public procurement – digitalisation of public procurement processes</w:t>
            </w:r>
          </w:p>
        </w:tc>
        <w:tc>
          <w:tcPr>
            <w:tcW w:w="1134" w:type="dxa"/>
            <w:shd w:val="clear" w:color="auto" w:fill="C6EFCE"/>
          </w:tcPr>
          <w:p w14:paraId="50B4B639"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749" w:type="dxa"/>
            <w:shd w:val="clear" w:color="auto" w:fill="C6EFCE"/>
          </w:tcPr>
          <w:p w14:paraId="50B4B63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Digitalisation of public procurement processes through a single electronic platform.</w:t>
            </w:r>
          </w:p>
        </w:tc>
        <w:tc>
          <w:tcPr>
            <w:tcW w:w="1453" w:type="dxa"/>
            <w:shd w:val="clear" w:color="auto" w:fill="C6EFCE"/>
          </w:tcPr>
          <w:p w14:paraId="50B4B63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single electronic platform is fully operational as regards the 6 new functionalities. </w:t>
            </w:r>
          </w:p>
        </w:tc>
        <w:tc>
          <w:tcPr>
            <w:tcW w:w="1418" w:type="dxa"/>
            <w:shd w:val="clear" w:color="auto" w:fill="C6EFCE"/>
          </w:tcPr>
          <w:p w14:paraId="50B4B63C" w14:textId="77777777" w:rsidR="005B3789" w:rsidRPr="00DF3E83" w:rsidRDefault="005B3789" w:rsidP="003E3DD3">
            <w:pPr>
              <w:rPr>
                <w:rFonts w:ascii="Times New Roman" w:hAnsi="Times New Roman"/>
                <w:noProof/>
                <w:sz w:val="20"/>
                <w:szCs w:val="20"/>
                <w:lang w:val="en-GB"/>
              </w:rPr>
            </w:pPr>
          </w:p>
        </w:tc>
        <w:tc>
          <w:tcPr>
            <w:tcW w:w="1276" w:type="dxa"/>
            <w:shd w:val="clear" w:color="auto" w:fill="C6EFCE"/>
          </w:tcPr>
          <w:p w14:paraId="50B4B63D" w14:textId="77777777" w:rsidR="005B3789" w:rsidRPr="00DF3E83" w:rsidRDefault="005B3789" w:rsidP="003E3DD3">
            <w:pPr>
              <w:rPr>
                <w:rFonts w:ascii="Times New Roman" w:hAnsi="Times New Roman"/>
                <w:noProof/>
                <w:sz w:val="20"/>
                <w:szCs w:val="20"/>
                <w:lang w:val="en-GB"/>
              </w:rPr>
            </w:pPr>
          </w:p>
        </w:tc>
        <w:tc>
          <w:tcPr>
            <w:tcW w:w="850" w:type="dxa"/>
            <w:shd w:val="clear" w:color="auto" w:fill="C6EFCE"/>
          </w:tcPr>
          <w:p w14:paraId="50B4B63E" w14:textId="77777777" w:rsidR="005B3789" w:rsidRPr="00DF3E83" w:rsidRDefault="005B3789" w:rsidP="003E3DD3">
            <w:pPr>
              <w:rPr>
                <w:rFonts w:ascii="Times New Roman" w:hAnsi="Times New Roman"/>
                <w:noProof/>
                <w:sz w:val="20"/>
                <w:szCs w:val="20"/>
                <w:lang w:val="en-GB"/>
              </w:rPr>
            </w:pPr>
          </w:p>
        </w:tc>
        <w:tc>
          <w:tcPr>
            <w:tcW w:w="992" w:type="dxa"/>
            <w:shd w:val="clear" w:color="auto" w:fill="C6EFCE"/>
          </w:tcPr>
          <w:p w14:paraId="50B4B63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Q2</w:t>
            </w:r>
          </w:p>
        </w:tc>
        <w:tc>
          <w:tcPr>
            <w:tcW w:w="709" w:type="dxa"/>
            <w:shd w:val="clear" w:color="auto" w:fill="C6EFCE"/>
          </w:tcPr>
          <w:p w14:paraId="50B4B64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630" w:type="dxa"/>
            <w:shd w:val="clear" w:color="auto" w:fill="C6EFCE"/>
          </w:tcPr>
          <w:p w14:paraId="50B4B64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Digitalisation of public procurement processes shall be tested and fully operational, including interoperability with the information system of the Central reference data management (IS CSRÚ) pursuant to Act No 305/2013 Coll. allowing for automatic completion of contracting entity data, the extension of the scope to all goods and services.. Features:</w:t>
            </w:r>
          </w:p>
          <w:p w14:paraId="50B4B64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—Submission of below-threshold works, supplies and services not only those normally available on the market;</w:t>
            </w:r>
          </w:p>
          <w:p w14:paraId="50B4B64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Award of a contract with a criterion other than price;</w:t>
            </w:r>
          </w:p>
          <w:p w14:paraId="50B4B64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w:t>
            </w:r>
            <w:r>
              <w:rPr>
                <w:rFonts w:ascii="Times New Roman" w:hAnsi="Times New Roman"/>
                <w:noProof/>
                <w:color w:val="006100"/>
                <w:sz w:val="20"/>
                <w:lang w:val="en-GB"/>
              </w:rPr>
              <w:t>.</w:t>
            </w:r>
            <w:r w:rsidRPr="00DF3E83">
              <w:rPr>
                <w:rFonts w:ascii="Times New Roman" w:hAnsi="Times New Roman"/>
                <w:noProof/>
                <w:color w:val="006100"/>
                <w:sz w:val="20"/>
                <w:lang w:val="en-GB"/>
              </w:rPr>
              <w:t>Market research for low value contracts;</w:t>
            </w:r>
          </w:p>
          <w:p w14:paraId="50B4B645"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Publication of low value contracts;</w:t>
            </w:r>
          </w:p>
          <w:p w14:paraId="50B4B64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Creation of the functionality for automated ranking of tenders;</w:t>
            </w:r>
          </w:p>
          <w:p w14:paraId="50B4B647"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w:t>
            </w:r>
            <w:r>
              <w:rPr>
                <w:rFonts w:ascii="Times New Roman" w:hAnsi="Times New Roman"/>
                <w:noProof/>
                <w:color w:val="006100"/>
                <w:sz w:val="20"/>
                <w:lang w:val="en-GB"/>
              </w:rPr>
              <w:t>.</w:t>
            </w:r>
            <w:r w:rsidRPr="00DF3E83">
              <w:rPr>
                <w:rFonts w:ascii="Times New Roman" w:hAnsi="Times New Roman"/>
                <w:noProof/>
                <w:color w:val="006100"/>
                <w:sz w:val="20"/>
                <w:lang w:val="en-GB"/>
              </w:rPr>
              <w:t>Integration with the information system of the Central reference data management (IS CSRÚ) pursuant to Act No 305/2013 Coll.</w:t>
            </w:r>
          </w:p>
        </w:tc>
      </w:tr>
    </w:tbl>
    <w:p w14:paraId="50B4B649" w14:textId="77777777" w:rsidR="005B3789" w:rsidRDefault="005B3789" w:rsidP="003E3DD3">
      <w:pPr>
        <w:pStyle w:val="Heading2"/>
        <w:rPr>
          <w:rFonts w:ascii="Times New Roman" w:hAnsi="Times New Roman" w:cs="Times New Roman"/>
          <w:b/>
          <w:noProof/>
          <w:sz w:val="24"/>
          <w:szCs w:val="24"/>
          <w:lang w:val="en-GB"/>
        </w:rPr>
        <w:sectPr w:rsidR="005B3789" w:rsidSect="003E3DD3">
          <w:headerReference w:type="even" r:id="rId179"/>
          <w:headerReference w:type="default" r:id="rId180"/>
          <w:footerReference w:type="even" r:id="rId181"/>
          <w:footerReference w:type="default" r:id="rId182"/>
          <w:headerReference w:type="first" r:id="rId183"/>
          <w:footerReference w:type="first" r:id="rId184"/>
          <w:pgSz w:w="16839" w:h="11907" w:orient="landscape"/>
          <w:pgMar w:top="1134" w:right="1134" w:bottom="1134" w:left="1134" w:header="567" w:footer="567" w:gutter="0"/>
          <w:cols w:space="720"/>
          <w:docGrid w:linePitch="360"/>
        </w:sectPr>
      </w:pPr>
    </w:p>
    <w:p w14:paraId="50B4B64A" w14:textId="77777777" w:rsidR="005B3789" w:rsidRPr="00DA5DA1" w:rsidRDefault="005B3789" w:rsidP="003E3DD3">
      <w:pPr>
        <w:pStyle w:val="Heading2"/>
        <w:rPr>
          <w:rFonts w:ascii="Times New Roman" w:hAnsi="Times New Roman" w:cs="Times New Roman"/>
          <w:b/>
          <w:noProof/>
          <w:color w:val="auto"/>
          <w:sz w:val="24"/>
          <w:szCs w:val="24"/>
          <w:lang w:val="en-GB"/>
        </w:rPr>
      </w:pPr>
      <w:r w:rsidRPr="00DA5DA1">
        <w:rPr>
          <w:rFonts w:ascii="Times New Roman" w:hAnsi="Times New Roman" w:cs="Times New Roman"/>
          <w:b/>
          <w:noProof/>
          <w:color w:val="auto"/>
          <w:sz w:val="24"/>
          <w:szCs w:val="24"/>
          <w:lang w:val="en-GB"/>
        </w:rPr>
        <w:t>COMPONENT 15: Judicial reform</w:t>
      </w:r>
    </w:p>
    <w:p w14:paraId="50B4B64B"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In Slovakia, specific concerns on the overall integrity of its justice system were raised, and trust in the judiciary ranks poorly compared to other EU countries. Corruption continues to pose a challenge and corruption perceptions remain problematic. </w:t>
      </w:r>
    </w:p>
    <w:p w14:paraId="50B4B64C"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This component of the Slovak recovery and resilience plan aims at further increasing the efficiency, integrity and independence of the justice system as well as at fighting corruption. The aim of the reform of the judicial map is to introduce the specialisation of judges and thus create scope for better and faster court decisions. The investments connected to the reform of the judicial map have two overarching aims. The first aim is to upgrade existing premises and construct or procure new premises for key courts in the new judicial map. The second aim is to invest in analytical capacities, digital technologies and the electronicisation of judicial processes, in order to contribute to better quality and faster services and increased procedural transparency, and to reduce the scope for corrupt practices.</w:t>
      </w:r>
    </w:p>
    <w:p w14:paraId="50B4B64D" w14:textId="1D6A295C"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64E"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component contributes to addressing Country Specific Recommendation 2019.4 and Country Specific Recommendation 2020.4, namely to improve the effectiveness and to address integrity concerns in the justice system, as well as to increase efforts to detect and to prosecute corruption, and ensure effective supervision and enforcement of the anti-money laundering framework.</w:t>
      </w:r>
    </w:p>
    <w:p w14:paraId="50B4B64F" w14:textId="77777777" w:rsidR="005B3789" w:rsidRPr="00DF3E83" w:rsidRDefault="005B3789" w:rsidP="003E3DD3">
      <w:pPr>
        <w:spacing w:before="120" w:after="120" w:line="240" w:lineRule="auto"/>
        <w:jc w:val="both"/>
        <w:rPr>
          <w:rFonts w:ascii="Times New Roman" w:hAnsi="Times New Roman"/>
          <w:noProof/>
          <w:lang w:val="en-GB"/>
        </w:rPr>
      </w:pPr>
    </w:p>
    <w:p w14:paraId="50B4B650" w14:textId="77777777" w:rsidR="005B3789" w:rsidRPr="00DF3E83" w:rsidRDefault="005B3789" w:rsidP="003E3DD3">
      <w:pPr>
        <w:spacing w:before="120" w:after="120" w:line="240" w:lineRule="auto"/>
        <w:jc w:val="both"/>
        <w:rPr>
          <w:rFonts w:ascii="Times New Roman" w:hAnsi="Times New Roman"/>
          <w:b/>
          <w:noProof/>
          <w:lang w:val="en-GB"/>
        </w:rPr>
      </w:pPr>
      <w:r w:rsidRPr="4556AE77">
        <w:rPr>
          <w:rFonts w:ascii="Times New Roman" w:hAnsi="Times New Roman"/>
          <w:b/>
          <w:bCs/>
          <w:noProof/>
          <w:lang w:val="en-GB"/>
        </w:rPr>
        <w:t>Reform 1: Reorganising the judicial map</w:t>
      </w:r>
    </w:p>
    <w:p w14:paraId="50B4B65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fragmentation of Slovakia’s judicial system undermines its effectiveness. Judges are unable to specialise to a sufficient degree, hampering efficiency and quality of court decisions. Moreover, the system’s heterogeneity results in a lack of transparency. </w:t>
      </w:r>
    </w:p>
    <w:p w14:paraId="50B4B652"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This reform therefore shall improve the efficiency and quality of the judiciary. To this end, it shall reorganise the system of courts by streamlining it and thereby allowing for a greater specialisation of judges in criminal, civil, commercial and family justice, paving the way for better and faster court decisions. It shall comprise a new network of first instance administrative and ordinary courts (including municipal courts), appeal courts, and a Supreme Administrative Court. </w:t>
      </w:r>
    </w:p>
    <w:p w14:paraId="50B4B653"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main legislation implementing the reform of the judicial map shall enter into force by 31 December 2021. The transition of the judiciary system to a smaller number of courts and with specialised judges shall be completed by 31 March 2023.</w:t>
      </w:r>
    </w:p>
    <w:p w14:paraId="50B4B654" w14:textId="77777777" w:rsidR="005B3789" w:rsidRPr="00DF3E83" w:rsidRDefault="005B3789" w:rsidP="003E3DD3">
      <w:pPr>
        <w:spacing w:before="120" w:after="120" w:line="240" w:lineRule="auto"/>
        <w:jc w:val="both"/>
        <w:rPr>
          <w:rFonts w:ascii="Times New Roman" w:hAnsi="Times New Roman"/>
          <w:noProof/>
          <w:lang w:val="en-GB"/>
        </w:rPr>
      </w:pPr>
    </w:p>
    <w:p w14:paraId="50B4B655" w14:textId="77777777" w:rsidR="005B3789" w:rsidRPr="00DF3E83" w:rsidRDefault="005B3789" w:rsidP="003E3DD3">
      <w:pPr>
        <w:spacing w:before="120" w:after="120" w:line="240" w:lineRule="auto"/>
        <w:jc w:val="both"/>
        <w:rPr>
          <w:rFonts w:ascii="Times New Roman" w:hAnsi="Times New Roman"/>
          <w:b/>
          <w:noProof/>
          <w:lang w:val="en-GB"/>
        </w:rPr>
      </w:pPr>
      <w:r w:rsidRPr="4556AE77">
        <w:rPr>
          <w:rFonts w:ascii="Times New Roman" w:hAnsi="Times New Roman"/>
          <w:b/>
          <w:bCs/>
          <w:noProof/>
          <w:lang w:val="en-GB"/>
        </w:rPr>
        <w:t>Reform 2:</w:t>
      </w:r>
      <w:r w:rsidRPr="4556AE77">
        <w:rPr>
          <w:rFonts w:ascii="Times New Roman" w:hAnsi="Times New Roman"/>
          <w:noProof/>
          <w:lang w:val="en-GB"/>
        </w:rPr>
        <w:t xml:space="preserve"> </w:t>
      </w:r>
      <w:r w:rsidRPr="4556AE77">
        <w:rPr>
          <w:rFonts w:ascii="Times New Roman" w:hAnsi="Times New Roman"/>
          <w:b/>
          <w:bCs/>
          <w:noProof/>
          <w:lang w:val="en-GB"/>
        </w:rPr>
        <w:t>Fighting corruption and strengthening the integrity and independence of the judiciary</w:t>
      </w:r>
    </w:p>
    <w:p w14:paraId="50B4B656"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high level of perceived corruption is coupled with a lack of trust in the judiciary. A particular concern is the lack of means to prosecute corruption and money laundering.</w:t>
      </w:r>
    </w:p>
    <w:p w14:paraId="50B4B657"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This reform entails a package of legislative changes aimed at improving judicial integrity and independence, and fighting corruption and money laundering more effectively. This reform shall be implemented in compliance with Article 19 TEU to ensure effective judicial protection.</w:t>
      </w:r>
    </w:p>
    <w:p w14:paraId="50B4B658"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To strengthen judicial integrity and independence:</w:t>
      </w:r>
    </w:p>
    <w:p w14:paraId="50B4B659" w14:textId="77777777" w:rsidR="005B3789" w:rsidRPr="00DF3E83" w:rsidRDefault="005B3789" w:rsidP="003E3DD3">
      <w:pPr>
        <w:pStyle w:val="ListParagraph"/>
        <w:numPr>
          <w:ilvl w:val="0"/>
          <w:numId w:val="39"/>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The Supreme Administrative Court shall be established with the power to act as a disciplinary court for judges, prosecutors, bailiffs, notaries and administrators (linked to reform 1).</w:t>
      </w:r>
    </w:p>
    <w:p w14:paraId="50B4B65A" w14:textId="77777777" w:rsidR="005B3789" w:rsidRPr="00DF3E83" w:rsidRDefault="005B3789" w:rsidP="003E3DD3">
      <w:pPr>
        <w:pStyle w:val="ListParagraph"/>
        <w:numPr>
          <w:ilvl w:val="0"/>
          <w:numId w:val="39"/>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The Judicial Council shall receive more competences in the verification of assets and judicial expertise of judges. Moreover, a regional principle shall be introduced to the election to the Judicial Council to ensure better representativeness.</w:t>
      </w:r>
    </w:p>
    <w:p w14:paraId="50B4B65B" w14:textId="77777777" w:rsidR="005B3789" w:rsidRPr="00DF3E83" w:rsidRDefault="005B3789" w:rsidP="003E3DD3">
      <w:pPr>
        <w:pStyle w:val="ListParagraph"/>
        <w:numPr>
          <w:ilvl w:val="0"/>
          <w:numId w:val="39"/>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The election of judges to the Constitutional Court shall be improved and made more transparent by several means, such as a safeguard against parliamentary passivity in electing judges, the introduction of a rotational principle election of judges to reduce the risk of having too many judges selected by a particular political party. Public hearings shall be introduced for the election of key judges (of the Constitutional Court, the Attorney General and the Special Prosecutor).</w:t>
      </w:r>
    </w:p>
    <w:p w14:paraId="50B4B65C" w14:textId="77777777" w:rsidR="005B3789" w:rsidRPr="00DF3E83" w:rsidRDefault="005B3789" w:rsidP="003E3DD3">
      <w:pPr>
        <w:pStyle w:val="ListParagraph"/>
        <w:numPr>
          <w:ilvl w:val="0"/>
          <w:numId w:val="39"/>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Rules on the exercise of the judicial profession shall be amended, including an age limit of 67 years for judges and 72 years for constitutional judges.</w:t>
      </w:r>
    </w:p>
    <w:p w14:paraId="50B4B65D"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To ensure effective supervision and enforcement of the anti-money laundering framework:</w:t>
      </w:r>
    </w:p>
    <w:p w14:paraId="50B4B65E" w14:textId="77777777" w:rsidR="005B3789" w:rsidRPr="00DF3E83" w:rsidRDefault="005B3789" w:rsidP="003E3DD3">
      <w:pPr>
        <w:pStyle w:val="ListParagraph"/>
        <w:numPr>
          <w:ilvl w:val="0"/>
          <w:numId w:val="40"/>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The Office for the Management of Seized Assets shall be set up, along with an improved legal framework allowing for more effective asset seizing and management. This measure is linked to anti-money laundering efforts in component 16 of the Slovak recovery and resilience plan.</w:t>
      </w:r>
    </w:p>
    <w:p w14:paraId="50B4B65F"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To detect and prosecute corruption:</w:t>
      </w:r>
    </w:p>
    <w:p w14:paraId="50B4B660" w14:textId="5ADF4743" w:rsidR="005B3789" w:rsidRPr="00DF3E83" w:rsidRDefault="005B3789" w:rsidP="003E3DD3">
      <w:pPr>
        <w:pStyle w:val="ListParagraph"/>
        <w:numPr>
          <w:ilvl w:val="0"/>
          <w:numId w:val="40"/>
        </w:numPr>
        <w:spacing w:before="120" w:after="120" w:line="240" w:lineRule="auto"/>
        <w:jc w:val="both"/>
        <w:rPr>
          <w:rFonts w:ascii="Times New Roman" w:hAnsi="Times New Roman"/>
          <w:noProof/>
          <w:sz w:val="24"/>
          <w:lang w:val="en-GB"/>
        </w:rPr>
      </w:pPr>
      <w:r w:rsidRPr="00DF3E83">
        <w:rPr>
          <w:rFonts w:ascii="Times New Roman" w:hAnsi="Times New Roman"/>
          <w:noProof/>
          <w:sz w:val="24"/>
          <w:lang w:val="en-GB"/>
        </w:rPr>
        <w:t>New criminal offences shall be introduced if public servants ask for or promise undue advantages.</w:t>
      </w:r>
    </w:p>
    <w:p w14:paraId="50B4B661"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A part of these legislative changes was planned for 31 December 2020. The entire package of legislation shall enter into force by 30 September 2021.</w:t>
      </w:r>
    </w:p>
    <w:p w14:paraId="50B4B662"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implementation of the reform shall be completed by 30 September 2021. </w:t>
      </w:r>
    </w:p>
    <w:p w14:paraId="50B4B663"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Investment 1: Buildings for the reorganised court system</w:t>
      </w:r>
    </w:p>
    <w:p w14:paraId="50B4B664" w14:textId="77777777" w:rsidR="005B3789" w:rsidRDefault="005B3789" w:rsidP="003E3DD3">
      <w:pPr>
        <w:spacing w:before="120" w:after="120" w:line="240" w:lineRule="auto"/>
        <w:jc w:val="both"/>
        <w:rPr>
          <w:rFonts w:ascii="Times New Roman" w:hAnsi="Times New Roman"/>
          <w:noProof/>
          <w:lang w:val="en-GB"/>
        </w:rPr>
      </w:pPr>
      <w:r>
        <w:rPr>
          <w:rFonts w:ascii="Times New Roman" w:hAnsi="Times New Roman"/>
          <w:noProof/>
          <w:lang w:val="en-GB"/>
        </w:rPr>
        <w:t>The objective of the measure is to</w:t>
      </w:r>
      <w:r w:rsidRPr="00DF3E83">
        <w:rPr>
          <w:rFonts w:ascii="Times New Roman" w:hAnsi="Times New Roman"/>
          <w:noProof/>
          <w:lang w:val="en-GB"/>
        </w:rPr>
        <w:t xml:space="preserve"> </w:t>
      </w:r>
      <w:r>
        <w:rPr>
          <w:rFonts w:ascii="Times New Roman" w:hAnsi="Times New Roman"/>
          <w:noProof/>
          <w:lang w:val="en-GB"/>
        </w:rPr>
        <w:t>modernise court buildings</w:t>
      </w:r>
      <w:r w:rsidRPr="00DF3E83">
        <w:rPr>
          <w:rFonts w:ascii="Times New Roman" w:hAnsi="Times New Roman"/>
          <w:noProof/>
          <w:lang w:val="en-GB"/>
        </w:rPr>
        <w:t xml:space="preserve"> </w:t>
      </w:r>
      <w:r>
        <w:rPr>
          <w:rFonts w:ascii="Times New Roman" w:hAnsi="Times New Roman"/>
          <w:noProof/>
          <w:lang w:val="en-GB"/>
        </w:rPr>
        <w:t>under the new judicial map.</w:t>
      </w:r>
    </w:p>
    <w:p w14:paraId="50B4B665" w14:textId="77777777" w:rsidR="005B3789" w:rsidRPr="00DF3E83" w:rsidRDefault="005B3789" w:rsidP="003E3DD3">
      <w:pPr>
        <w:spacing w:before="120" w:after="120" w:line="240" w:lineRule="auto"/>
        <w:jc w:val="both"/>
        <w:rPr>
          <w:rFonts w:ascii="Times New Roman" w:hAnsi="Times New Roman"/>
          <w:noProof/>
          <w:highlight w:val="yellow"/>
          <w:lang w:val="en-GB"/>
        </w:rPr>
      </w:pPr>
      <w:r>
        <w:rPr>
          <w:rFonts w:ascii="Times New Roman" w:hAnsi="Times New Roman"/>
          <w:noProof/>
          <w:lang w:val="en-GB"/>
        </w:rPr>
        <w:t xml:space="preserve">The measure consists of renovating and modernising </w:t>
      </w:r>
      <w:r w:rsidRPr="00DF3E83">
        <w:rPr>
          <w:rFonts w:ascii="Times New Roman" w:hAnsi="Times New Roman"/>
          <w:noProof/>
          <w:lang w:val="en-GB"/>
        </w:rPr>
        <w:t xml:space="preserve">existing </w:t>
      </w:r>
      <w:r>
        <w:rPr>
          <w:rFonts w:ascii="Times New Roman" w:hAnsi="Times New Roman"/>
          <w:noProof/>
          <w:lang w:val="en-GB"/>
        </w:rPr>
        <w:t xml:space="preserve">buildings, as well as </w:t>
      </w:r>
      <w:r w:rsidRPr="00DF3E83">
        <w:rPr>
          <w:rFonts w:ascii="Times New Roman" w:hAnsi="Times New Roman"/>
          <w:noProof/>
          <w:lang w:val="en-GB"/>
        </w:rPr>
        <w:t>procur</w:t>
      </w:r>
      <w:r>
        <w:rPr>
          <w:rFonts w:ascii="Times New Roman" w:hAnsi="Times New Roman"/>
          <w:noProof/>
          <w:lang w:val="en-GB"/>
        </w:rPr>
        <w:t>ing</w:t>
      </w:r>
      <w:r w:rsidRPr="00DF3E83">
        <w:rPr>
          <w:rFonts w:ascii="Times New Roman" w:hAnsi="Times New Roman"/>
          <w:noProof/>
          <w:lang w:val="en-GB"/>
        </w:rPr>
        <w:t xml:space="preserve"> new suitable premises for courts. </w:t>
      </w:r>
    </w:p>
    <w:p w14:paraId="50B4B666"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b/>
          <w:noProof/>
          <w:lang w:val="en-GB"/>
        </w:rPr>
        <w:t>Investment 2: Digitalisation and analytical capacities</w:t>
      </w:r>
      <w:r w:rsidRPr="00DF3E83">
        <w:rPr>
          <w:rFonts w:ascii="Times New Roman" w:hAnsi="Times New Roman"/>
          <w:noProof/>
          <w:lang w:val="en-GB"/>
        </w:rPr>
        <w:t xml:space="preserve"> </w:t>
      </w:r>
    </w:p>
    <w:p w14:paraId="50B4B667" w14:textId="71684B23" w:rsidR="005B3789" w:rsidRPr="00D962A8" w:rsidRDefault="005B3789" w:rsidP="003E3DD3">
      <w:pPr>
        <w:spacing w:before="120" w:after="120" w:line="240" w:lineRule="auto"/>
        <w:jc w:val="both"/>
        <w:rPr>
          <w:rFonts w:ascii="Times New Roman" w:hAnsi="Times New Roman"/>
          <w:noProof/>
          <w:lang w:val="en-GB"/>
        </w:rPr>
      </w:pPr>
      <w:r w:rsidRPr="00D962A8">
        <w:rPr>
          <w:rFonts w:ascii="Times New Roman" w:hAnsi="Times New Roman"/>
          <w:noProof/>
          <w:lang w:val="en-GB"/>
        </w:rPr>
        <w:t xml:space="preserve">The objective of the measure is to </w:t>
      </w:r>
      <w:r w:rsidRPr="632D9C67">
        <w:rPr>
          <w:rFonts w:ascii="Times New Roman" w:hAnsi="Times New Roman"/>
          <w:noProof/>
          <w:lang w:val="en-GB"/>
        </w:rPr>
        <w:t xml:space="preserve">improve the effectiveness of the </w:t>
      </w:r>
      <w:r>
        <w:rPr>
          <w:rFonts w:ascii="Times New Roman" w:hAnsi="Times New Roman"/>
          <w:noProof/>
          <w:lang w:val="en-GB"/>
        </w:rPr>
        <w:t>reformed judical network</w:t>
      </w:r>
      <w:r w:rsidR="005A3F22">
        <w:rPr>
          <w:rFonts w:ascii="Times New Roman" w:hAnsi="Times New Roman"/>
          <w:noProof/>
          <w:lang w:val="en-GB"/>
        </w:rPr>
        <w:t xml:space="preserve"> </w:t>
      </w:r>
      <w:r>
        <w:rPr>
          <w:rFonts w:ascii="Times New Roman" w:hAnsi="Times New Roman"/>
          <w:noProof/>
          <w:lang w:val="en-GB"/>
        </w:rPr>
        <w:t xml:space="preserve">by improving the use of digital technology. </w:t>
      </w:r>
    </w:p>
    <w:p w14:paraId="50B4B668" w14:textId="77777777" w:rsidR="005B3789" w:rsidRPr="00DF3E83" w:rsidRDefault="005B3789" w:rsidP="003E3DD3">
      <w:pPr>
        <w:spacing w:before="120" w:after="120" w:line="240" w:lineRule="auto"/>
        <w:jc w:val="both"/>
        <w:rPr>
          <w:rFonts w:ascii="Times New Roman" w:hAnsi="Times New Roman"/>
          <w:noProof/>
          <w:lang w:val="en-GB"/>
        </w:rPr>
      </w:pPr>
      <w:r w:rsidRPr="01815630">
        <w:rPr>
          <w:rFonts w:ascii="Times New Roman" w:hAnsi="Times New Roman"/>
          <w:noProof/>
          <w:lang w:val="en-GB"/>
        </w:rPr>
        <w:t>The measure consists of a number of actions, including the procurement of IT tools for court staff and buildings</w:t>
      </w:r>
      <w:r>
        <w:rPr>
          <w:rFonts w:ascii="Times New Roman" w:hAnsi="Times New Roman"/>
          <w:noProof/>
          <w:lang w:val="en-GB"/>
        </w:rPr>
        <w:t xml:space="preserve">, </w:t>
      </w:r>
      <w:r w:rsidRPr="01815630">
        <w:rPr>
          <w:rFonts w:ascii="Times New Roman" w:hAnsi="Times New Roman"/>
          <w:noProof/>
          <w:lang w:val="en-GB"/>
        </w:rPr>
        <w:t xml:space="preserve">the development of a digital business register that enables entrepreneurs and courts to carry out business register activities fully electronically, </w:t>
      </w:r>
      <w:r>
        <w:rPr>
          <w:rFonts w:ascii="Times New Roman" w:hAnsi="Times New Roman"/>
          <w:noProof/>
          <w:lang w:val="en-GB"/>
        </w:rPr>
        <w:t>and</w:t>
      </w:r>
      <w:r w:rsidRPr="01815630">
        <w:rPr>
          <w:rFonts w:ascii="Times New Roman" w:hAnsi="Times New Roman"/>
          <w:noProof/>
          <w:lang w:val="en-GB"/>
        </w:rPr>
        <w:t xml:space="preserve"> an analytical support platform for case law that enables judges to speed up the analytical work.</w:t>
      </w:r>
      <w:r>
        <w:rPr>
          <w:rFonts w:ascii="Times New Roman" w:hAnsi="Times New Roman"/>
          <w:noProof/>
          <w:lang w:val="en-GB"/>
        </w:rPr>
        <w:t xml:space="preserve"> </w:t>
      </w:r>
    </w:p>
    <w:p w14:paraId="50B4B669"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even" r:id="rId185"/>
          <w:headerReference w:type="default" r:id="rId186"/>
          <w:footerReference w:type="even" r:id="rId187"/>
          <w:footerReference w:type="default" r:id="rId188"/>
          <w:headerReference w:type="first" r:id="rId189"/>
          <w:footerReference w:type="first" r:id="rId190"/>
          <w:pgSz w:w="11907" w:h="16839"/>
          <w:pgMar w:top="1134" w:right="1134" w:bottom="1134" w:left="1134" w:header="567" w:footer="567" w:gutter="0"/>
          <w:cols w:space="720"/>
          <w:docGrid w:linePitch="360"/>
        </w:sectPr>
      </w:pPr>
    </w:p>
    <w:p w14:paraId="50B4B66B" w14:textId="77777777" w:rsidR="005B3789" w:rsidRPr="00DF3E83"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p w14:paraId="50B4B66C" w14:textId="77777777" w:rsidR="005B3789" w:rsidRPr="00DF3E83" w:rsidRDefault="005B3789" w:rsidP="003E3DD3">
      <w:pPr>
        <w:spacing w:before="120" w:after="120" w:line="240" w:lineRule="auto"/>
        <w:ind w:left="850"/>
        <w:jc w:val="both"/>
        <w:rPr>
          <w:rFonts w:ascii="Times New Roman" w:hAnsi="Times New Roman"/>
          <w:i/>
          <w:iCs/>
          <w:noProof/>
          <w:color w:val="4F81BD"/>
          <w:lang w:val="en-GB"/>
        </w:rPr>
      </w:pPr>
    </w:p>
    <w:tbl>
      <w:tblPr>
        <w:tblW w:w="1456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617"/>
        <w:gridCol w:w="1076"/>
        <w:gridCol w:w="1352"/>
        <w:gridCol w:w="1512"/>
        <w:gridCol w:w="1105"/>
        <w:gridCol w:w="1134"/>
        <w:gridCol w:w="1134"/>
        <w:gridCol w:w="993"/>
        <w:gridCol w:w="708"/>
        <w:gridCol w:w="3238"/>
      </w:tblGrid>
      <w:tr w:rsidR="003E3DD3" w:rsidRPr="00CC7B03" w14:paraId="50B4B67B" w14:textId="77777777" w:rsidTr="003A551A">
        <w:trPr>
          <w:trHeight w:val="900"/>
          <w:tblHeader/>
        </w:trPr>
        <w:tc>
          <w:tcPr>
            <w:tcW w:w="697" w:type="dxa"/>
            <w:vMerge w:val="restart"/>
            <w:shd w:val="clear" w:color="auto" w:fill="BDD7EE"/>
            <w:vAlign w:val="center"/>
          </w:tcPr>
          <w:p w14:paraId="50B4B66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Seq. Num.</w:t>
            </w:r>
          </w:p>
          <w:p w14:paraId="50B4B66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617" w:type="dxa"/>
            <w:vMerge w:val="restart"/>
            <w:shd w:val="clear" w:color="auto" w:fill="BDD7EE"/>
            <w:vAlign w:val="center"/>
          </w:tcPr>
          <w:p w14:paraId="50B4B66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Related measure (Reform or Investment)</w:t>
            </w:r>
          </w:p>
          <w:p w14:paraId="50B4B67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076" w:type="dxa"/>
            <w:vMerge w:val="restart"/>
            <w:shd w:val="clear" w:color="auto" w:fill="BDD7EE"/>
            <w:vAlign w:val="center"/>
          </w:tcPr>
          <w:p w14:paraId="50B4B67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Milestone / Target</w:t>
            </w:r>
          </w:p>
          <w:p w14:paraId="50B4B67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352" w:type="dxa"/>
            <w:vMerge w:val="restart"/>
            <w:shd w:val="clear" w:color="auto" w:fill="BDD7EE"/>
            <w:vAlign w:val="center"/>
          </w:tcPr>
          <w:p w14:paraId="50B4B67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Name</w:t>
            </w:r>
          </w:p>
          <w:p w14:paraId="50B4B67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1512" w:type="dxa"/>
            <w:vMerge w:val="restart"/>
            <w:shd w:val="clear" w:color="auto" w:fill="BDD7EE"/>
            <w:vAlign w:val="center"/>
          </w:tcPr>
          <w:p w14:paraId="50B4B67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Qualitative indicators (for milestones)</w:t>
            </w:r>
          </w:p>
          <w:p w14:paraId="50B4B67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 </w:t>
            </w:r>
          </w:p>
        </w:tc>
        <w:tc>
          <w:tcPr>
            <w:tcW w:w="3373" w:type="dxa"/>
            <w:gridSpan w:val="3"/>
            <w:shd w:val="clear" w:color="auto" w:fill="BDD7EE"/>
            <w:vAlign w:val="center"/>
          </w:tcPr>
          <w:p w14:paraId="50B4B67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Quantitative indicators (for targets)</w:t>
            </w:r>
          </w:p>
        </w:tc>
        <w:tc>
          <w:tcPr>
            <w:tcW w:w="1701" w:type="dxa"/>
            <w:gridSpan w:val="2"/>
            <w:shd w:val="clear" w:color="auto" w:fill="BDD7EE"/>
            <w:vAlign w:val="center"/>
          </w:tcPr>
          <w:p w14:paraId="50B4B67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 xml:space="preserve">Indicative timeline for completion </w:t>
            </w:r>
          </w:p>
        </w:tc>
        <w:tc>
          <w:tcPr>
            <w:tcW w:w="3238" w:type="dxa"/>
            <w:vMerge w:val="restart"/>
            <w:shd w:val="clear" w:color="auto" w:fill="BDD7EE"/>
            <w:vAlign w:val="center"/>
          </w:tcPr>
          <w:p w14:paraId="50B4B679"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Description and clear definition of each milestone and target</w:t>
            </w:r>
          </w:p>
          <w:p w14:paraId="50B4B67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sz w:val="20"/>
                <w:lang w:val="en-GB"/>
              </w:rPr>
              <w:t xml:space="preserve"> </w:t>
            </w:r>
          </w:p>
        </w:tc>
      </w:tr>
      <w:tr w:rsidR="003E3DD3" w:rsidRPr="00DF3E83" w14:paraId="50B4B687" w14:textId="77777777" w:rsidTr="00853908">
        <w:trPr>
          <w:trHeight w:val="527"/>
          <w:tblHeader/>
        </w:trPr>
        <w:tc>
          <w:tcPr>
            <w:tcW w:w="697" w:type="dxa"/>
            <w:vMerge/>
            <w:vAlign w:val="center"/>
          </w:tcPr>
          <w:p w14:paraId="50B4B67C" w14:textId="77777777" w:rsidR="005B3789" w:rsidRPr="00DF3E83" w:rsidRDefault="005B3789" w:rsidP="003E3DD3">
            <w:pPr>
              <w:jc w:val="center"/>
              <w:rPr>
                <w:rFonts w:ascii="Times New Roman" w:hAnsi="Times New Roman"/>
                <w:noProof/>
                <w:sz w:val="20"/>
                <w:szCs w:val="20"/>
                <w:lang w:val="en-GB"/>
              </w:rPr>
            </w:pPr>
          </w:p>
        </w:tc>
        <w:tc>
          <w:tcPr>
            <w:tcW w:w="1617" w:type="dxa"/>
            <w:vMerge/>
            <w:vAlign w:val="center"/>
          </w:tcPr>
          <w:p w14:paraId="50B4B67D" w14:textId="77777777" w:rsidR="005B3789" w:rsidRPr="00DF3E83" w:rsidRDefault="005B3789" w:rsidP="003E3DD3">
            <w:pPr>
              <w:jc w:val="center"/>
              <w:rPr>
                <w:rFonts w:ascii="Times New Roman" w:hAnsi="Times New Roman"/>
                <w:noProof/>
                <w:sz w:val="20"/>
                <w:szCs w:val="20"/>
                <w:lang w:val="en-GB"/>
              </w:rPr>
            </w:pPr>
          </w:p>
        </w:tc>
        <w:tc>
          <w:tcPr>
            <w:tcW w:w="1076" w:type="dxa"/>
            <w:vMerge/>
            <w:vAlign w:val="center"/>
          </w:tcPr>
          <w:p w14:paraId="50B4B67E" w14:textId="77777777" w:rsidR="005B3789" w:rsidRPr="00DF3E83" w:rsidRDefault="005B3789" w:rsidP="003E3DD3">
            <w:pPr>
              <w:jc w:val="center"/>
              <w:rPr>
                <w:rFonts w:ascii="Times New Roman" w:hAnsi="Times New Roman"/>
                <w:noProof/>
                <w:sz w:val="20"/>
                <w:szCs w:val="20"/>
                <w:lang w:val="en-GB"/>
              </w:rPr>
            </w:pPr>
          </w:p>
        </w:tc>
        <w:tc>
          <w:tcPr>
            <w:tcW w:w="1352" w:type="dxa"/>
            <w:vMerge/>
            <w:vAlign w:val="center"/>
          </w:tcPr>
          <w:p w14:paraId="50B4B67F" w14:textId="77777777" w:rsidR="005B3789" w:rsidRPr="00DF3E83" w:rsidRDefault="005B3789" w:rsidP="003E3DD3">
            <w:pPr>
              <w:jc w:val="center"/>
              <w:rPr>
                <w:rFonts w:ascii="Times New Roman" w:hAnsi="Times New Roman"/>
                <w:noProof/>
                <w:sz w:val="20"/>
                <w:szCs w:val="20"/>
                <w:lang w:val="en-GB"/>
              </w:rPr>
            </w:pPr>
          </w:p>
        </w:tc>
        <w:tc>
          <w:tcPr>
            <w:tcW w:w="1512" w:type="dxa"/>
            <w:vMerge/>
            <w:vAlign w:val="center"/>
          </w:tcPr>
          <w:p w14:paraId="50B4B680" w14:textId="77777777" w:rsidR="005B3789" w:rsidRPr="00DF3E83" w:rsidRDefault="005B3789" w:rsidP="003E3DD3">
            <w:pPr>
              <w:jc w:val="center"/>
              <w:rPr>
                <w:rFonts w:ascii="Times New Roman" w:hAnsi="Times New Roman"/>
                <w:noProof/>
                <w:sz w:val="20"/>
                <w:szCs w:val="20"/>
                <w:lang w:val="en-GB"/>
              </w:rPr>
            </w:pPr>
          </w:p>
        </w:tc>
        <w:tc>
          <w:tcPr>
            <w:tcW w:w="1105" w:type="dxa"/>
            <w:shd w:val="clear" w:color="auto" w:fill="BDD7EE"/>
            <w:vAlign w:val="center"/>
          </w:tcPr>
          <w:p w14:paraId="50B4B68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Unit of measure</w:t>
            </w:r>
          </w:p>
        </w:tc>
        <w:tc>
          <w:tcPr>
            <w:tcW w:w="1134" w:type="dxa"/>
            <w:shd w:val="clear" w:color="auto" w:fill="BDD7EE"/>
            <w:vAlign w:val="center"/>
          </w:tcPr>
          <w:p w14:paraId="50B4B682"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Baseline</w:t>
            </w:r>
          </w:p>
        </w:tc>
        <w:tc>
          <w:tcPr>
            <w:tcW w:w="1134" w:type="dxa"/>
            <w:shd w:val="clear" w:color="auto" w:fill="BDD7EE"/>
            <w:vAlign w:val="center"/>
          </w:tcPr>
          <w:p w14:paraId="50B4B683"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Goal</w:t>
            </w:r>
          </w:p>
        </w:tc>
        <w:tc>
          <w:tcPr>
            <w:tcW w:w="993" w:type="dxa"/>
            <w:shd w:val="clear" w:color="auto" w:fill="BDD7EE"/>
            <w:vAlign w:val="center"/>
          </w:tcPr>
          <w:p w14:paraId="50B4B68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Quarter</w:t>
            </w:r>
          </w:p>
        </w:tc>
        <w:tc>
          <w:tcPr>
            <w:tcW w:w="708" w:type="dxa"/>
            <w:shd w:val="clear" w:color="auto" w:fill="BDD7EE"/>
            <w:vAlign w:val="center"/>
          </w:tcPr>
          <w:p w14:paraId="50B4B68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b/>
                <w:noProof/>
                <w:sz w:val="20"/>
                <w:lang w:val="en-GB"/>
              </w:rPr>
              <w:t>Year</w:t>
            </w:r>
          </w:p>
        </w:tc>
        <w:tc>
          <w:tcPr>
            <w:tcW w:w="3238" w:type="dxa"/>
            <w:vMerge/>
            <w:vAlign w:val="center"/>
          </w:tcPr>
          <w:p w14:paraId="50B4B686" w14:textId="77777777" w:rsidR="005B3789" w:rsidRPr="00DF3E83" w:rsidRDefault="005B3789" w:rsidP="003E3DD3">
            <w:pPr>
              <w:rPr>
                <w:rFonts w:ascii="Times New Roman" w:hAnsi="Times New Roman"/>
                <w:noProof/>
                <w:sz w:val="20"/>
                <w:szCs w:val="20"/>
                <w:lang w:val="en-GB"/>
              </w:rPr>
            </w:pPr>
          </w:p>
        </w:tc>
      </w:tr>
      <w:tr w:rsidR="003E3DD3" w:rsidRPr="00CC7B03" w14:paraId="50B4B694" w14:textId="77777777" w:rsidTr="003A551A">
        <w:trPr>
          <w:trHeight w:val="1230"/>
        </w:trPr>
        <w:tc>
          <w:tcPr>
            <w:tcW w:w="697" w:type="dxa"/>
            <w:shd w:val="clear" w:color="auto" w:fill="C6EFCE"/>
          </w:tcPr>
          <w:p w14:paraId="50B4B68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1</w:t>
            </w:r>
          </w:p>
        </w:tc>
        <w:tc>
          <w:tcPr>
            <w:tcW w:w="1617" w:type="dxa"/>
            <w:shd w:val="clear" w:color="auto" w:fill="C6EFCE"/>
          </w:tcPr>
          <w:p w14:paraId="50B4B68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Reform 1:Reform of the Judicial Map – Legislation</w:t>
            </w:r>
          </w:p>
        </w:tc>
        <w:tc>
          <w:tcPr>
            <w:tcW w:w="1076" w:type="dxa"/>
            <w:shd w:val="clear" w:color="auto" w:fill="C6EFCE"/>
          </w:tcPr>
          <w:p w14:paraId="50B4B68A"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352" w:type="dxa"/>
            <w:shd w:val="clear" w:color="auto" w:fill="C6EFCE"/>
          </w:tcPr>
          <w:p w14:paraId="50B4B68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Definition of a new judicial map </w:t>
            </w:r>
          </w:p>
        </w:tc>
        <w:tc>
          <w:tcPr>
            <w:tcW w:w="1512" w:type="dxa"/>
            <w:shd w:val="clear" w:color="auto" w:fill="C6EFCE"/>
          </w:tcPr>
          <w:p w14:paraId="50B4B68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Residences and districts Act</w:t>
            </w:r>
          </w:p>
        </w:tc>
        <w:tc>
          <w:tcPr>
            <w:tcW w:w="1105" w:type="dxa"/>
            <w:shd w:val="clear" w:color="auto" w:fill="C6EFCE"/>
          </w:tcPr>
          <w:p w14:paraId="50B4B68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EFCE"/>
          </w:tcPr>
          <w:p w14:paraId="50B4B68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EFCE"/>
          </w:tcPr>
          <w:p w14:paraId="50B4B68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B690"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B69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3238" w:type="dxa"/>
            <w:shd w:val="clear" w:color="auto" w:fill="C6EFCE"/>
          </w:tcPr>
          <w:p w14:paraId="50B4B69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entry into force of the legislative amendment shall define a new system of courts. </w:t>
            </w:r>
          </w:p>
          <w:p w14:paraId="50B4B69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changes of judicial map shall adjust the network of first instance ordinary courts, create administrative courts, adjust ordinary courts of appeal and create the Supreme Administrative Court of the Slovak Republic. </w:t>
            </w:r>
          </w:p>
        </w:tc>
      </w:tr>
      <w:tr w:rsidR="003E3DD3" w:rsidRPr="00CC7B03" w14:paraId="50B4B6A0" w14:textId="77777777" w:rsidTr="003A551A">
        <w:trPr>
          <w:trHeight w:val="1230"/>
        </w:trPr>
        <w:tc>
          <w:tcPr>
            <w:tcW w:w="697" w:type="dxa"/>
            <w:shd w:val="clear" w:color="auto" w:fill="C6F1CE"/>
          </w:tcPr>
          <w:p w14:paraId="50B4B69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w:t>
            </w:r>
          </w:p>
        </w:tc>
        <w:tc>
          <w:tcPr>
            <w:tcW w:w="1617" w:type="dxa"/>
            <w:shd w:val="clear" w:color="auto" w:fill="C6F1CE"/>
          </w:tcPr>
          <w:p w14:paraId="50B4B69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Reform 1:Reform of the Judicial Map – Legislation</w:t>
            </w:r>
          </w:p>
        </w:tc>
        <w:tc>
          <w:tcPr>
            <w:tcW w:w="1076" w:type="dxa"/>
            <w:shd w:val="clear" w:color="auto" w:fill="C6F1CE"/>
          </w:tcPr>
          <w:p w14:paraId="50B4B697"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352" w:type="dxa"/>
            <w:shd w:val="clear" w:color="auto" w:fill="C6F1CE"/>
          </w:tcPr>
          <w:p w14:paraId="50B4B69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The introduction of the new court network </w:t>
            </w:r>
          </w:p>
        </w:tc>
        <w:tc>
          <w:tcPr>
            <w:tcW w:w="1512" w:type="dxa"/>
            <w:shd w:val="clear" w:color="auto" w:fill="C6F1CE"/>
          </w:tcPr>
          <w:p w14:paraId="50B4B69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Reorganized court network is operational</w:t>
            </w:r>
          </w:p>
        </w:tc>
        <w:tc>
          <w:tcPr>
            <w:tcW w:w="1105" w:type="dxa"/>
            <w:shd w:val="clear" w:color="auto" w:fill="C6F1CE"/>
          </w:tcPr>
          <w:p w14:paraId="50B4B69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F1CE"/>
          </w:tcPr>
          <w:p w14:paraId="50B4B69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F1CE"/>
          </w:tcPr>
          <w:p w14:paraId="50B4B69C"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F1CE"/>
          </w:tcPr>
          <w:p w14:paraId="50B4B69D"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Q1</w:t>
            </w:r>
          </w:p>
        </w:tc>
        <w:tc>
          <w:tcPr>
            <w:tcW w:w="708" w:type="dxa"/>
            <w:shd w:val="clear" w:color="auto" w:fill="C6F1CE"/>
          </w:tcPr>
          <w:p w14:paraId="50B4B69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2023</w:t>
            </w:r>
          </w:p>
        </w:tc>
        <w:tc>
          <w:tcPr>
            <w:tcW w:w="3238" w:type="dxa"/>
            <w:shd w:val="clear" w:color="auto" w:fill="C6F1CE"/>
          </w:tcPr>
          <w:p w14:paraId="50B4B69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The transition of the administration of justice to a smaller number of courts is completed and judges have been designated to a specialisation (among civil, family, criminal and commercial law) in at least 3 court agendas in each new judicial district (Q1/2023). The new network of first instance ordinary and administrative courts, the ordinary courts of appeal and the Supreme Administrative Court of the Slovak Republic (Q1/2023) is established and operational.</w:t>
            </w:r>
          </w:p>
        </w:tc>
      </w:tr>
      <w:tr w:rsidR="003E3DD3" w:rsidRPr="00CC7B03" w14:paraId="50B4B6AD" w14:textId="77777777" w:rsidTr="003A551A">
        <w:trPr>
          <w:trHeight w:val="1485"/>
        </w:trPr>
        <w:tc>
          <w:tcPr>
            <w:tcW w:w="697" w:type="dxa"/>
            <w:shd w:val="clear" w:color="auto" w:fill="C6EFCE"/>
          </w:tcPr>
          <w:p w14:paraId="50B4B6A1"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3</w:t>
            </w:r>
          </w:p>
        </w:tc>
        <w:tc>
          <w:tcPr>
            <w:tcW w:w="1617" w:type="dxa"/>
            <w:shd w:val="clear" w:color="auto" w:fill="C6EFCE"/>
          </w:tcPr>
          <w:p w14:paraId="50B4B6A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Investment 1: reorganisation of courts – renovation of buildings</w:t>
            </w:r>
          </w:p>
        </w:tc>
        <w:tc>
          <w:tcPr>
            <w:tcW w:w="1076" w:type="dxa"/>
            <w:shd w:val="clear" w:color="auto" w:fill="C6EFCE"/>
          </w:tcPr>
          <w:p w14:paraId="50B4B6A3"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Target</w:t>
            </w:r>
          </w:p>
        </w:tc>
        <w:tc>
          <w:tcPr>
            <w:tcW w:w="1352" w:type="dxa"/>
            <w:shd w:val="clear" w:color="auto" w:fill="C6EFCE"/>
          </w:tcPr>
          <w:p w14:paraId="50B4B6A4"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Reconstructed area of court buildings in m²)</w:t>
            </w:r>
          </w:p>
        </w:tc>
        <w:tc>
          <w:tcPr>
            <w:tcW w:w="1512" w:type="dxa"/>
            <w:shd w:val="clear" w:color="auto" w:fill="C6EFCE"/>
          </w:tcPr>
          <w:p w14:paraId="50B4B6A5" w14:textId="77777777" w:rsidR="005B3789" w:rsidRPr="00DF3E83" w:rsidRDefault="005B3789" w:rsidP="003E3DD3">
            <w:pPr>
              <w:rPr>
                <w:rFonts w:ascii="Times New Roman" w:hAnsi="Times New Roman"/>
                <w:noProof/>
                <w:sz w:val="20"/>
                <w:szCs w:val="20"/>
                <w:lang w:val="en-GB"/>
              </w:rPr>
            </w:pPr>
          </w:p>
        </w:tc>
        <w:tc>
          <w:tcPr>
            <w:tcW w:w="1105" w:type="dxa"/>
            <w:shd w:val="clear" w:color="auto" w:fill="C6EFCE"/>
          </w:tcPr>
          <w:p w14:paraId="50B4B6A6" w14:textId="77777777" w:rsidR="005B3789" w:rsidRPr="00DF3E83" w:rsidRDefault="005B3789" w:rsidP="003E3DD3">
            <w:pPr>
              <w:rPr>
                <w:rFonts w:ascii="Times New Roman" w:hAnsi="Times New Roman"/>
                <w:noProof/>
                <w:sz w:val="20"/>
                <w:szCs w:val="20"/>
                <w:lang w:val="en-GB"/>
              </w:rPr>
            </w:pPr>
            <w:r w:rsidRPr="329BF8FF">
              <w:rPr>
                <w:rFonts w:ascii="Times New Roman" w:hAnsi="Times New Roman"/>
                <w:noProof/>
                <w:color w:val="006100"/>
                <w:sz w:val="20"/>
                <w:szCs w:val="20"/>
                <w:lang w:val="en-GB"/>
              </w:rPr>
              <w:t>Area (m</w:t>
            </w:r>
            <w:r w:rsidRPr="329BF8FF">
              <w:rPr>
                <w:rFonts w:ascii="Times New Roman" w:hAnsi="Times New Roman"/>
                <w:noProof/>
                <w:color w:val="006100"/>
                <w:sz w:val="20"/>
                <w:szCs w:val="20"/>
                <w:vertAlign w:val="superscript"/>
                <w:lang w:val="en-GB"/>
              </w:rPr>
              <w:t>2</w:t>
            </w:r>
            <w:r w:rsidRPr="329BF8FF">
              <w:rPr>
                <w:rFonts w:ascii="Times New Roman" w:hAnsi="Times New Roman"/>
                <w:noProof/>
                <w:color w:val="006100"/>
                <w:sz w:val="20"/>
                <w:szCs w:val="20"/>
                <w:lang w:val="en-GB"/>
              </w:rPr>
              <w:t>)</w:t>
            </w:r>
          </w:p>
        </w:tc>
        <w:tc>
          <w:tcPr>
            <w:tcW w:w="1134" w:type="dxa"/>
            <w:shd w:val="clear" w:color="auto" w:fill="C6EFCE"/>
          </w:tcPr>
          <w:p w14:paraId="50B4B6A7"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1134" w:type="dxa"/>
            <w:shd w:val="clear" w:color="auto" w:fill="C6EFCE"/>
          </w:tcPr>
          <w:p w14:paraId="50B4B6A8" w14:textId="77777777" w:rsidR="005B3789" w:rsidRPr="00DF3E83" w:rsidRDefault="005B3789" w:rsidP="003E3DD3">
            <w:pPr>
              <w:jc w:val="right"/>
              <w:rPr>
                <w:rFonts w:ascii="Times New Roman" w:hAnsi="Times New Roman"/>
                <w:noProof/>
                <w:sz w:val="20"/>
                <w:szCs w:val="20"/>
                <w:lang w:val="en-GB"/>
              </w:rPr>
            </w:pPr>
            <w:r w:rsidRPr="015D1E54">
              <w:rPr>
                <w:rFonts w:ascii="Times New Roman" w:hAnsi="Times New Roman"/>
                <w:noProof/>
                <w:color w:val="006100"/>
                <w:sz w:val="20"/>
                <w:szCs w:val="20"/>
                <w:lang w:val="en-GB"/>
              </w:rPr>
              <w:t>48</w:t>
            </w:r>
            <w:r w:rsidRPr="00F70114">
              <w:rPr>
                <w:rFonts w:ascii="Times New Roman" w:hAnsi="Times New Roman"/>
                <w:noProof/>
                <w:color w:val="006100"/>
                <w:sz w:val="20"/>
                <w:lang w:val="en-GB"/>
              </w:rPr>
              <w:t> </w:t>
            </w:r>
            <w:r w:rsidRPr="015D1E54">
              <w:rPr>
                <w:rFonts w:ascii="Times New Roman" w:hAnsi="Times New Roman"/>
                <w:noProof/>
                <w:color w:val="006100"/>
                <w:sz w:val="20"/>
                <w:szCs w:val="20"/>
                <w:lang w:val="en-GB"/>
              </w:rPr>
              <w:t xml:space="preserve">388 </w:t>
            </w:r>
          </w:p>
        </w:tc>
        <w:tc>
          <w:tcPr>
            <w:tcW w:w="993" w:type="dxa"/>
            <w:shd w:val="clear" w:color="auto" w:fill="C6EFCE"/>
          </w:tcPr>
          <w:p w14:paraId="50B4B6A9" w14:textId="77777777" w:rsidR="005B3789" w:rsidRPr="00DF3E83" w:rsidRDefault="005B3789" w:rsidP="003E3DD3">
            <w:pPr>
              <w:jc w:val="center"/>
              <w:rPr>
                <w:rFonts w:ascii="Times New Roman" w:hAnsi="Times New Roman"/>
                <w:noProof/>
                <w:sz w:val="20"/>
                <w:szCs w:val="20"/>
                <w:lang w:val="en-GB"/>
              </w:rPr>
            </w:pPr>
            <w:r w:rsidRPr="015D1E54">
              <w:rPr>
                <w:rFonts w:ascii="Times New Roman" w:hAnsi="Times New Roman"/>
                <w:noProof/>
                <w:color w:val="006100"/>
                <w:sz w:val="20"/>
                <w:szCs w:val="20"/>
                <w:lang w:val="en-GB"/>
              </w:rPr>
              <w:t>Q2</w:t>
            </w:r>
          </w:p>
        </w:tc>
        <w:tc>
          <w:tcPr>
            <w:tcW w:w="708" w:type="dxa"/>
            <w:shd w:val="clear" w:color="auto" w:fill="C6EFCE"/>
          </w:tcPr>
          <w:p w14:paraId="50B4B6AA" w14:textId="77777777" w:rsidR="005B3789" w:rsidRPr="00DF3E83" w:rsidRDefault="005B3789" w:rsidP="003E3DD3">
            <w:pPr>
              <w:jc w:val="center"/>
              <w:rPr>
                <w:rFonts w:ascii="Times New Roman" w:hAnsi="Times New Roman"/>
                <w:noProof/>
                <w:sz w:val="20"/>
                <w:szCs w:val="20"/>
                <w:lang w:val="en-GB"/>
              </w:rPr>
            </w:pPr>
            <w:r w:rsidRPr="015D1E54">
              <w:rPr>
                <w:rFonts w:ascii="Times New Roman" w:hAnsi="Times New Roman"/>
                <w:noProof/>
                <w:color w:val="006100"/>
                <w:sz w:val="20"/>
                <w:szCs w:val="20"/>
                <w:lang w:val="en-GB"/>
              </w:rPr>
              <w:t>2026</w:t>
            </w:r>
          </w:p>
        </w:tc>
        <w:tc>
          <w:tcPr>
            <w:tcW w:w="3238" w:type="dxa"/>
            <w:shd w:val="clear" w:color="auto" w:fill="C6EFCE"/>
          </w:tcPr>
          <w:p w14:paraId="50B4B6AB" w14:textId="77777777" w:rsidR="005B3789" w:rsidRDefault="005B3789" w:rsidP="003E3DD3">
            <w:pPr>
              <w:rPr>
                <w:rFonts w:ascii="Times New Roman" w:hAnsi="Times New Roman"/>
                <w:noProof/>
                <w:sz w:val="20"/>
                <w:szCs w:val="20"/>
                <w:lang w:val="en-GB"/>
              </w:rPr>
            </w:pPr>
            <w:r>
              <w:rPr>
                <w:rFonts w:ascii="Times New Roman" w:hAnsi="Times New Roman"/>
                <w:noProof/>
                <w:color w:val="006100"/>
                <w:sz w:val="20"/>
                <w:szCs w:val="20"/>
                <w:lang w:val="en-GB"/>
              </w:rPr>
              <w:t>R</w:t>
            </w:r>
            <w:r w:rsidRPr="2949DDAA">
              <w:rPr>
                <w:rFonts w:ascii="Times New Roman" w:hAnsi="Times New Roman"/>
                <w:noProof/>
                <w:color w:val="006100"/>
                <w:sz w:val="20"/>
                <w:szCs w:val="20"/>
                <w:lang w:val="en-GB"/>
              </w:rPr>
              <w:t>enovation of 48</w:t>
            </w:r>
            <w:r w:rsidRPr="00F70114">
              <w:rPr>
                <w:rFonts w:ascii="Times New Roman" w:hAnsi="Times New Roman"/>
                <w:noProof/>
                <w:color w:val="006100"/>
                <w:sz w:val="20"/>
                <w:lang w:val="en-GB"/>
              </w:rPr>
              <w:t> </w:t>
            </w:r>
            <w:r w:rsidRPr="2949DDAA">
              <w:rPr>
                <w:rFonts w:ascii="Times New Roman" w:hAnsi="Times New Roman"/>
                <w:noProof/>
                <w:color w:val="006100"/>
                <w:sz w:val="20"/>
                <w:szCs w:val="20"/>
                <w:lang w:val="en-GB"/>
              </w:rPr>
              <w:t xml:space="preserve">388 square metres of court buildings. </w:t>
            </w:r>
          </w:p>
          <w:p w14:paraId="50B4B6AC" w14:textId="77777777" w:rsidR="005B3789" w:rsidRPr="0072029C" w:rsidRDefault="005B3789" w:rsidP="003E3DD3">
            <w:pPr>
              <w:rPr>
                <w:rFonts w:ascii="Times New Roman" w:hAnsi="Times New Roman"/>
                <w:noProof/>
                <w:sz w:val="20"/>
                <w:szCs w:val="20"/>
                <w:lang w:val="en-IE"/>
              </w:rPr>
            </w:pPr>
            <w:r w:rsidRPr="2949DDAA">
              <w:rPr>
                <w:rFonts w:ascii="Times New Roman" w:eastAsia="MS Mincho" w:hAnsi="Times New Roman" w:cs="Arial"/>
                <w:noProof/>
                <w:color w:val="006100"/>
                <w:sz w:val="20"/>
                <w:szCs w:val="20"/>
                <w:lang w:val="en"/>
              </w:rPr>
              <w:t>The renovations shall achieve energy savings of at least 30% on average.</w:t>
            </w:r>
          </w:p>
        </w:tc>
      </w:tr>
      <w:tr w:rsidR="003E3DD3" w:rsidRPr="00CC7B03" w14:paraId="50B4B6BB" w14:textId="77777777" w:rsidTr="003A551A">
        <w:trPr>
          <w:trHeight w:val="615"/>
        </w:trPr>
        <w:tc>
          <w:tcPr>
            <w:tcW w:w="697" w:type="dxa"/>
            <w:shd w:val="clear" w:color="auto" w:fill="C6EFCE"/>
          </w:tcPr>
          <w:p w14:paraId="50B4B6AE"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4</w:t>
            </w:r>
          </w:p>
        </w:tc>
        <w:tc>
          <w:tcPr>
            <w:tcW w:w="1617" w:type="dxa"/>
            <w:shd w:val="clear" w:color="auto" w:fill="C6EFCE"/>
          </w:tcPr>
          <w:p w14:paraId="50B4B6A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Investment 1:Reorganisation of courts – Construction/pro</w:t>
            </w:r>
            <w:r>
              <w:rPr>
                <w:rFonts w:ascii="Times New Roman" w:hAnsi="Times New Roman"/>
                <w:noProof/>
                <w:color w:val="006100"/>
                <w:sz w:val="20"/>
                <w:lang w:val="en-GB"/>
              </w:rPr>
              <w:t>-</w:t>
            </w:r>
            <w:r w:rsidRPr="00DF3E83">
              <w:rPr>
                <w:rFonts w:ascii="Times New Roman" w:hAnsi="Times New Roman"/>
                <w:noProof/>
                <w:color w:val="006100"/>
                <w:sz w:val="20"/>
                <w:lang w:val="en-GB"/>
              </w:rPr>
              <w:t>curement of new buildings</w:t>
            </w:r>
          </w:p>
        </w:tc>
        <w:tc>
          <w:tcPr>
            <w:tcW w:w="1076" w:type="dxa"/>
            <w:shd w:val="clear" w:color="auto" w:fill="C6EFCE"/>
          </w:tcPr>
          <w:p w14:paraId="50B4B6B0"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Target</w:t>
            </w:r>
          </w:p>
        </w:tc>
        <w:tc>
          <w:tcPr>
            <w:tcW w:w="1352" w:type="dxa"/>
            <w:shd w:val="clear" w:color="auto" w:fill="C6EFCE"/>
          </w:tcPr>
          <w:p w14:paraId="50B4B6B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Area of court buildings constructed or purchased ( in m²)</w:t>
            </w:r>
          </w:p>
        </w:tc>
        <w:tc>
          <w:tcPr>
            <w:tcW w:w="1512" w:type="dxa"/>
            <w:shd w:val="clear" w:color="auto" w:fill="C6EFCE"/>
          </w:tcPr>
          <w:p w14:paraId="50B4B6B2" w14:textId="77777777" w:rsidR="005B3789" w:rsidRPr="00DF3E83" w:rsidRDefault="005B3789" w:rsidP="003E3DD3">
            <w:pPr>
              <w:rPr>
                <w:rFonts w:ascii="Times New Roman" w:hAnsi="Times New Roman"/>
                <w:noProof/>
                <w:sz w:val="20"/>
                <w:szCs w:val="20"/>
                <w:lang w:val="en-GB"/>
              </w:rPr>
            </w:pPr>
          </w:p>
        </w:tc>
        <w:tc>
          <w:tcPr>
            <w:tcW w:w="1105" w:type="dxa"/>
            <w:shd w:val="clear" w:color="auto" w:fill="C6EFCE"/>
          </w:tcPr>
          <w:p w14:paraId="50B4B6B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Area (m</w:t>
            </w:r>
            <w:r w:rsidRPr="001C2954">
              <w:rPr>
                <w:rFonts w:ascii="Times New Roman" w:hAnsi="Times New Roman"/>
                <w:noProof/>
                <w:color w:val="006100"/>
                <w:sz w:val="20"/>
                <w:vertAlign w:val="superscript"/>
                <w:lang w:val="en-GB"/>
              </w:rPr>
              <w:t>2</w:t>
            </w:r>
            <w:r w:rsidRPr="00DF3E83">
              <w:rPr>
                <w:rFonts w:ascii="Times New Roman" w:hAnsi="Times New Roman"/>
                <w:noProof/>
                <w:color w:val="006100"/>
                <w:sz w:val="20"/>
                <w:lang w:val="en-GB"/>
              </w:rPr>
              <w:t>)</w:t>
            </w:r>
          </w:p>
        </w:tc>
        <w:tc>
          <w:tcPr>
            <w:tcW w:w="1134" w:type="dxa"/>
            <w:shd w:val="clear" w:color="auto" w:fill="C6EFCE"/>
          </w:tcPr>
          <w:p w14:paraId="50B4B6B4"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1134" w:type="dxa"/>
            <w:shd w:val="clear" w:color="auto" w:fill="C6EFCE"/>
          </w:tcPr>
          <w:p w14:paraId="50B4B6B5"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24</w:t>
            </w:r>
            <w:bookmarkStart w:id="7" w:name="_Hlk195025824"/>
            <w:r w:rsidRPr="00DF3E83">
              <w:rPr>
                <w:rFonts w:ascii="Times New Roman" w:hAnsi="Times New Roman"/>
                <w:noProof/>
                <w:color w:val="006100"/>
                <w:sz w:val="20"/>
                <w:lang w:val="en-GB"/>
              </w:rPr>
              <w:t> </w:t>
            </w:r>
            <w:bookmarkEnd w:id="7"/>
            <w:r w:rsidRPr="00DF3E83">
              <w:rPr>
                <w:rFonts w:ascii="Times New Roman" w:hAnsi="Times New Roman"/>
                <w:noProof/>
                <w:color w:val="006100"/>
                <w:sz w:val="20"/>
                <w:lang w:val="en-GB"/>
              </w:rPr>
              <w:t>909</w:t>
            </w:r>
          </w:p>
        </w:tc>
        <w:tc>
          <w:tcPr>
            <w:tcW w:w="993" w:type="dxa"/>
            <w:shd w:val="clear" w:color="auto" w:fill="C6EFCE"/>
          </w:tcPr>
          <w:p w14:paraId="50B4B6B6"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Q4</w:t>
            </w:r>
          </w:p>
        </w:tc>
        <w:tc>
          <w:tcPr>
            <w:tcW w:w="708" w:type="dxa"/>
            <w:shd w:val="clear" w:color="auto" w:fill="C6EFCE"/>
          </w:tcPr>
          <w:p w14:paraId="50B4B6B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2025</w:t>
            </w:r>
          </w:p>
        </w:tc>
        <w:tc>
          <w:tcPr>
            <w:tcW w:w="3238" w:type="dxa"/>
            <w:shd w:val="clear" w:color="auto" w:fill="C6EFCE"/>
          </w:tcPr>
          <w:p w14:paraId="50B4B6B8" w14:textId="77777777" w:rsidR="005B3789" w:rsidRPr="00DA5DA1" w:rsidRDefault="005B3789" w:rsidP="003E3DD3">
            <w:pPr>
              <w:rPr>
                <w:rFonts w:ascii="Times New Roman" w:eastAsia="MS Mincho" w:hAnsi="Times New Roman" w:cs="Arial"/>
                <w:noProof/>
                <w:color w:val="006100"/>
                <w:sz w:val="20"/>
                <w:szCs w:val="20"/>
                <w:lang w:val="en"/>
              </w:rPr>
            </w:pPr>
            <w:r w:rsidRPr="015D1E54">
              <w:rPr>
                <w:rFonts w:ascii="Times New Roman" w:eastAsia="MS Mincho" w:hAnsi="Times New Roman" w:cs="Arial"/>
                <w:noProof/>
                <w:color w:val="006100"/>
                <w:sz w:val="20"/>
                <w:szCs w:val="20"/>
                <w:lang w:val="en"/>
              </w:rPr>
              <w:t xml:space="preserve">Signed purchase contracts for </w:t>
            </w:r>
            <w:r w:rsidRPr="015D1E54">
              <w:rPr>
                <w:rFonts w:ascii="Times New Roman" w:hAnsi="Times New Roman"/>
                <w:noProof/>
                <w:color w:val="006100"/>
                <w:sz w:val="20"/>
                <w:szCs w:val="20"/>
                <w:lang w:val="en-GB"/>
              </w:rPr>
              <w:t>24</w:t>
            </w:r>
            <w:r w:rsidRPr="00F70114">
              <w:rPr>
                <w:rFonts w:ascii="Times New Roman" w:hAnsi="Times New Roman"/>
                <w:noProof/>
                <w:color w:val="006100"/>
                <w:sz w:val="20"/>
                <w:lang w:val="en-GB"/>
              </w:rPr>
              <w:t> </w:t>
            </w:r>
            <w:r w:rsidRPr="015D1E54">
              <w:rPr>
                <w:rFonts w:ascii="Times New Roman" w:hAnsi="Times New Roman"/>
                <w:noProof/>
                <w:color w:val="006100"/>
                <w:sz w:val="20"/>
                <w:szCs w:val="20"/>
                <w:lang w:val="en-GB"/>
              </w:rPr>
              <w:t>909</w:t>
            </w:r>
            <w:r w:rsidRPr="015D1E54">
              <w:rPr>
                <w:rFonts w:ascii="Times New Roman" w:eastAsia="MS Mincho" w:hAnsi="Times New Roman" w:cs="Arial"/>
                <w:noProof/>
                <w:color w:val="006100"/>
                <w:sz w:val="20"/>
                <w:szCs w:val="20"/>
                <w:lang w:val="en"/>
              </w:rPr>
              <w:t xml:space="preserve"> </w:t>
            </w:r>
            <w:r w:rsidRPr="015D1E54">
              <w:rPr>
                <w:rFonts w:ascii="Times New Roman" w:hAnsi="Times New Roman"/>
                <w:noProof/>
                <w:color w:val="006100"/>
                <w:sz w:val="20"/>
                <w:szCs w:val="20"/>
                <w:lang w:val="en-GB"/>
              </w:rPr>
              <w:t xml:space="preserve">square metres of court buildings </w:t>
            </w:r>
            <w:r w:rsidRPr="015D1E54">
              <w:rPr>
                <w:rFonts w:ascii="Times New Roman" w:eastAsia="MS Mincho" w:hAnsi="Times New Roman" w:cs="Arial"/>
                <w:noProof/>
                <w:color w:val="006100"/>
                <w:sz w:val="20"/>
                <w:szCs w:val="20"/>
                <w:lang w:val="en"/>
              </w:rPr>
              <w:t xml:space="preserve">shall be </w:t>
            </w:r>
            <w:r w:rsidRPr="00DA5DA1">
              <w:rPr>
                <w:rFonts w:ascii="Times New Roman" w:eastAsia="MS Mincho" w:hAnsi="Times New Roman" w:cs="Arial"/>
                <w:noProof/>
                <w:color w:val="006100"/>
                <w:sz w:val="20"/>
                <w:szCs w:val="20"/>
                <w:lang w:val="en"/>
              </w:rPr>
              <w:t xml:space="preserve">delivered. </w:t>
            </w:r>
          </w:p>
          <w:p w14:paraId="50B4B6B9" w14:textId="77777777" w:rsidR="005B3789" w:rsidRPr="00DA5DA1" w:rsidRDefault="005B3789" w:rsidP="0F3FF82E">
            <w:pPr>
              <w:rPr>
                <w:rFonts w:ascii="Times New Roman" w:eastAsia="MS Mincho" w:hAnsi="Times New Roman" w:cs="Arial"/>
                <w:noProof/>
                <w:color w:val="006100"/>
                <w:sz w:val="20"/>
                <w:szCs w:val="20"/>
              </w:rPr>
            </w:pPr>
            <w:r w:rsidRPr="0F3FF82E">
              <w:rPr>
                <w:rFonts w:ascii="Times New Roman" w:eastAsia="MS Mincho" w:hAnsi="Times New Roman" w:cs="Arial"/>
                <w:noProof/>
                <w:color w:val="006100"/>
                <w:sz w:val="20"/>
                <w:szCs w:val="20"/>
              </w:rPr>
              <w:t>For all purchased buildings, energy performance certificates indicating an energy efficiency label of ‘B’ or higher shall be delivered.</w:t>
            </w:r>
          </w:p>
          <w:p w14:paraId="50B4B6BA" w14:textId="77777777" w:rsidR="005B3789" w:rsidRPr="00DF3E83" w:rsidRDefault="005B3789" w:rsidP="003E3DD3">
            <w:pPr>
              <w:rPr>
                <w:rFonts w:ascii="Times New Roman" w:hAnsi="Times New Roman"/>
                <w:noProof/>
                <w:sz w:val="20"/>
                <w:szCs w:val="20"/>
                <w:lang w:val="en-GB"/>
              </w:rPr>
            </w:pPr>
            <w:r w:rsidRPr="2949DDAA">
              <w:rPr>
                <w:rFonts w:ascii="Times New Roman" w:eastAsia="MS Mincho" w:hAnsi="Times New Roman" w:cs="Arial"/>
                <w:noProof/>
                <w:color w:val="006100"/>
                <w:sz w:val="20"/>
                <w:szCs w:val="20"/>
                <w:lang w:val="en-GB"/>
              </w:rPr>
              <w:t xml:space="preserve">For buildings that require further renovation, </w:t>
            </w:r>
            <w:r w:rsidRPr="00196AB2">
              <w:rPr>
                <w:rFonts w:ascii="Times New Roman" w:eastAsia="MS Mincho" w:hAnsi="Times New Roman" w:cs="Arial"/>
                <w:noProof/>
                <w:color w:val="006100"/>
                <w:sz w:val="20"/>
                <w:szCs w:val="20"/>
                <w:lang w:val="en-GB"/>
              </w:rPr>
              <w:t xml:space="preserve">a signed acceptance </w:t>
            </w:r>
            <w:r w:rsidRPr="00275CD9">
              <w:rPr>
                <w:rFonts w:ascii="Times New Roman" w:eastAsia="MS Mincho" w:hAnsi="Times New Roman" w:cs="Arial"/>
                <w:noProof/>
                <w:color w:val="006100"/>
                <w:sz w:val="20"/>
                <w:szCs w:val="20"/>
                <w:lang w:val="en-GB"/>
              </w:rPr>
              <w:t>protocol</w:t>
            </w:r>
            <w:r w:rsidRPr="00196AB2">
              <w:rPr>
                <w:rFonts w:ascii="Times New Roman" w:eastAsia="MS Mincho" w:hAnsi="Times New Roman" w:cs="Arial"/>
                <w:noProof/>
                <w:color w:val="006100"/>
                <w:sz w:val="20"/>
                <w:szCs w:val="20"/>
                <w:lang w:val="en-GB"/>
              </w:rPr>
              <w:t xml:space="preserve"> for the renovation shall be delivered</w:t>
            </w:r>
            <w:r w:rsidRPr="2949DDAA">
              <w:rPr>
                <w:rFonts w:ascii="Times New Roman" w:eastAsia="MS Mincho" w:hAnsi="Times New Roman" w:cs="Arial"/>
                <w:noProof/>
                <w:color w:val="006100"/>
                <w:sz w:val="20"/>
                <w:szCs w:val="20"/>
                <w:lang w:val="en-GB"/>
              </w:rPr>
              <w:t>.</w:t>
            </w:r>
            <w:r w:rsidRPr="00DF3E83">
              <w:rPr>
                <w:rFonts w:ascii="Times New Roman" w:hAnsi="Times New Roman"/>
                <w:noProof/>
                <w:color w:val="006100"/>
                <w:sz w:val="20"/>
                <w:lang w:val="en-GB"/>
              </w:rPr>
              <w:t xml:space="preserve"> </w:t>
            </w:r>
          </w:p>
        </w:tc>
      </w:tr>
      <w:tr w:rsidR="003E3DD3" w:rsidRPr="00CC7B03" w14:paraId="50B4B6C7" w14:textId="77777777" w:rsidTr="003A551A">
        <w:trPr>
          <w:trHeight w:val="2145"/>
        </w:trPr>
        <w:tc>
          <w:tcPr>
            <w:tcW w:w="697" w:type="dxa"/>
            <w:shd w:val="clear" w:color="auto" w:fill="C6EFCE"/>
          </w:tcPr>
          <w:p w14:paraId="50B4B6BC"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5</w:t>
            </w:r>
          </w:p>
        </w:tc>
        <w:tc>
          <w:tcPr>
            <w:tcW w:w="1617" w:type="dxa"/>
            <w:shd w:val="clear" w:color="auto" w:fill="C6EFCE"/>
          </w:tcPr>
          <w:p w14:paraId="50B4B6B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Reform 2:Fighting corruption and strengthening the integrity and independence of the judiciary</w:t>
            </w:r>
          </w:p>
        </w:tc>
        <w:tc>
          <w:tcPr>
            <w:tcW w:w="1076" w:type="dxa"/>
            <w:shd w:val="clear" w:color="auto" w:fill="C6EFCE"/>
          </w:tcPr>
          <w:p w14:paraId="50B4B6BE"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352" w:type="dxa"/>
            <w:shd w:val="clear" w:color="auto" w:fill="C6EFCE"/>
          </w:tcPr>
          <w:p w14:paraId="50B4B6BF"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Package of laws to fight corruption and strengthen integrity and independence of the justice system</w:t>
            </w:r>
          </w:p>
        </w:tc>
        <w:tc>
          <w:tcPr>
            <w:tcW w:w="1512" w:type="dxa"/>
            <w:shd w:val="clear" w:color="auto" w:fill="C6EFCE"/>
          </w:tcPr>
          <w:p w14:paraId="50B4B6C0"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Entry into force of the Judicial Reform Act, the Constitutio</w:t>
            </w:r>
            <w:r>
              <w:rPr>
                <w:rFonts w:ascii="Times New Roman" w:hAnsi="Times New Roman"/>
                <w:noProof/>
                <w:color w:val="006100"/>
                <w:sz w:val="20"/>
                <w:lang w:val="en-GB"/>
              </w:rPr>
              <w:t>-</w:t>
            </w:r>
            <w:r w:rsidRPr="00DF3E83">
              <w:rPr>
                <w:rFonts w:ascii="Times New Roman" w:hAnsi="Times New Roman"/>
                <w:noProof/>
                <w:color w:val="006100"/>
                <w:sz w:val="20"/>
                <w:lang w:val="en-GB"/>
              </w:rPr>
              <w:t>nal Act, the amended Act on the Public Prosecutor’s Office, the amended Criminal Code, and the Disciplinary Rules of the Supreme Administra</w:t>
            </w:r>
            <w:r>
              <w:rPr>
                <w:rFonts w:ascii="Times New Roman" w:hAnsi="Times New Roman"/>
                <w:noProof/>
                <w:color w:val="006100"/>
                <w:sz w:val="20"/>
                <w:lang w:val="en-GB"/>
              </w:rPr>
              <w:t>-</w:t>
            </w:r>
            <w:r w:rsidRPr="00DF3E83">
              <w:rPr>
                <w:rFonts w:ascii="Times New Roman" w:hAnsi="Times New Roman"/>
                <w:noProof/>
                <w:color w:val="006100"/>
                <w:sz w:val="20"/>
                <w:lang w:val="en-GB"/>
              </w:rPr>
              <w:t xml:space="preserve">tion of the Court of Justice of the Slovak Republic </w:t>
            </w:r>
          </w:p>
        </w:tc>
        <w:tc>
          <w:tcPr>
            <w:tcW w:w="1105" w:type="dxa"/>
            <w:shd w:val="clear" w:color="auto" w:fill="C6EFCE"/>
          </w:tcPr>
          <w:p w14:paraId="50B4B6C1"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0000"/>
                <w:sz w:val="20"/>
                <w:lang w:val="en-GB"/>
              </w:rPr>
              <w:t xml:space="preserve"> </w:t>
            </w:r>
          </w:p>
        </w:tc>
        <w:tc>
          <w:tcPr>
            <w:tcW w:w="1134" w:type="dxa"/>
            <w:shd w:val="clear" w:color="auto" w:fill="C6EFCE"/>
          </w:tcPr>
          <w:p w14:paraId="50B4B6C2"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EFCE"/>
          </w:tcPr>
          <w:p w14:paraId="50B4B6C3"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B6C4"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Q3</w:t>
            </w:r>
          </w:p>
        </w:tc>
        <w:tc>
          <w:tcPr>
            <w:tcW w:w="708" w:type="dxa"/>
            <w:shd w:val="clear" w:color="auto" w:fill="C6EFCE"/>
          </w:tcPr>
          <w:p w14:paraId="50B4B6C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2021</w:t>
            </w:r>
          </w:p>
        </w:tc>
        <w:tc>
          <w:tcPr>
            <w:tcW w:w="3238" w:type="dxa"/>
            <w:shd w:val="clear" w:color="auto" w:fill="C6EFCE"/>
          </w:tcPr>
          <w:p w14:paraId="50B4B6C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Entry into force of the Act on the Management of Frozen Assets, the Judicial Reform Act, the Constitutional Act, the amended Act on the Public Prosecutor’s Office, and the amended criminal code. the adoption of the Disciplinary Rules for the Supreme Administrative Court of the Slovak Republic </w:t>
            </w:r>
          </w:p>
        </w:tc>
      </w:tr>
      <w:tr w:rsidR="003E3DD3" w:rsidRPr="00CC7B03" w14:paraId="50B4B6D4" w14:textId="77777777" w:rsidTr="003A551A">
        <w:trPr>
          <w:trHeight w:val="1005"/>
        </w:trPr>
        <w:tc>
          <w:tcPr>
            <w:tcW w:w="697" w:type="dxa"/>
            <w:shd w:val="clear" w:color="auto" w:fill="C6EFCE"/>
          </w:tcPr>
          <w:p w14:paraId="50B4B6C8"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6</w:t>
            </w:r>
          </w:p>
        </w:tc>
        <w:tc>
          <w:tcPr>
            <w:tcW w:w="1617" w:type="dxa"/>
            <w:shd w:val="clear" w:color="auto" w:fill="C6EFCE"/>
          </w:tcPr>
          <w:p w14:paraId="50B4B6C9"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Investment 2:Supporting instruments for reform of the Judicial Map – Commercial Register and Centralised System of Judicial Governance</w:t>
            </w:r>
          </w:p>
        </w:tc>
        <w:tc>
          <w:tcPr>
            <w:tcW w:w="1076" w:type="dxa"/>
            <w:shd w:val="clear" w:color="auto" w:fill="C6EFCE"/>
          </w:tcPr>
          <w:p w14:paraId="50B4B6CA"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352" w:type="dxa"/>
            <w:shd w:val="clear" w:color="auto" w:fill="C6EFCE"/>
          </w:tcPr>
          <w:p w14:paraId="50B4B6CB"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Development and handover of an IT system – Business Register</w:t>
            </w:r>
          </w:p>
        </w:tc>
        <w:tc>
          <w:tcPr>
            <w:tcW w:w="1512" w:type="dxa"/>
            <w:shd w:val="clear" w:color="auto" w:fill="C6EFCE"/>
          </w:tcPr>
          <w:p w14:paraId="50B4B6CC" w14:textId="77777777" w:rsidR="005B3789" w:rsidRPr="00DF3E83" w:rsidRDefault="005B3789">
            <w:pPr>
              <w:rPr>
                <w:rFonts w:ascii="Times New Roman" w:hAnsi="Times New Roman"/>
                <w:noProof/>
                <w:color w:val="006100"/>
                <w:sz w:val="20"/>
                <w:szCs w:val="20"/>
                <w:lang w:val="en-GB"/>
              </w:rPr>
            </w:pPr>
            <w:r w:rsidRPr="00623630">
              <w:rPr>
                <w:rFonts w:ascii="Times New Roman" w:hAnsi="Times New Roman"/>
                <w:noProof/>
                <w:color w:val="006100"/>
                <w:sz w:val="20"/>
                <w:szCs w:val="20"/>
                <w:lang w:val="en-GB"/>
              </w:rPr>
              <w:t>Business register created</w:t>
            </w:r>
          </w:p>
        </w:tc>
        <w:tc>
          <w:tcPr>
            <w:tcW w:w="1105" w:type="dxa"/>
            <w:shd w:val="clear" w:color="auto" w:fill="C6EFCE"/>
          </w:tcPr>
          <w:p w14:paraId="50B4B6CD"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0000"/>
                <w:sz w:val="20"/>
                <w:lang w:val="en-GB"/>
              </w:rPr>
              <w:t xml:space="preserve"> </w:t>
            </w:r>
          </w:p>
        </w:tc>
        <w:tc>
          <w:tcPr>
            <w:tcW w:w="1134" w:type="dxa"/>
            <w:shd w:val="clear" w:color="auto" w:fill="C6EFCE"/>
          </w:tcPr>
          <w:p w14:paraId="50B4B6CE"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1134" w:type="dxa"/>
            <w:shd w:val="clear" w:color="auto" w:fill="C6EFCE"/>
          </w:tcPr>
          <w:p w14:paraId="50B4B6CF"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 xml:space="preserve"> </w:t>
            </w:r>
          </w:p>
        </w:tc>
        <w:tc>
          <w:tcPr>
            <w:tcW w:w="993" w:type="dxa"/>
            <w:shd w:val="clear" w:color="auto" w:fill="C6EFCE"/>
          </w:tcPr>
          <w:p w14:paraId="50B4B6D0" w14:textId="77777777" w:rsidR="005B3789" w:rsidRPr="00DF3E83" w:rsidRDefault="005B3789" w:rsidP="003E3DD3">
            <w:pPr>
              <w:jc w:val="center"/>
              <w:rPr>
                <w:rFonts w:ascii="Times New Roman" w:hAnsi="Times New Roman"/>
                <w:noProof/>
                <w:color w:val="006100"/>
                <w:sz w:val="20"/>
                <w:szCs w:val="20"/>
                <w:lang w:val="en-GB"/>
              </w:rPr>
            </w:pPr>
            <w:r w:rsidRPr="18DB1E93">
              <w:rPr>
                <w:rFonts w:ascii="Times New Roman" w:hAnsi="Times New Roman"/>
                <w:noProof/>
                <w:color w:val="006100"/>
                <w:sz w:val="20"/>
                <w:szCs w:val="20"/>
                <w:lang w:val="en-GB"/>
              </w:rPr>
              <w:t>Q2</w:t>
            </w:r>
          </w:p>
        </w:tc>
        <w:tc>
          <w:tcPr>
            <w:tcW w:w="708" w:type="dxa"/>
            <w:shd w:val="clear" w:color="auto" w:fill="C6EFCE"/>
          </w:tcPr>
          <w:p w14:paraId="50B4B6D1" w14:textId="77777777" w:rsidR="005B3789" w:rsidRPr="00DF3E83" w:rsidRDefault="005B3789" w:rsidP="003E3DD3">
            <w:pPr>
              <w:jc w:val="center"/>
              <w:rPr>
                <w:rFonts w:ascii="Times New Roman" w:hAnsi="Times New Roman"/>
                <w:noProof/>
                <w:color w:val="006100"/>
                <w:sz w:val="20"/>
                <w:szCs w:val="20"/>
                <w:lang w:val="en-GB"/>
              </w:rPr>
            </w:pPr>
            <w:r w:rsidRPr="18DB1E93">
              <w:rPr>
                <w:rFonts w:ascii="Times New Roman" w:hAnsi="Times New Roman"/>
                <w:noProof/>
                <w:color w:val="006100"/>
                <w:sz w:val="20"/>
                <w:szCs w:val="20"/>
                <w:lang w:val="en-GB"/>
              </w:rPr>
              <w:t>2026</w:t>
            </w:r>
          </w:p>
        </w:tc>
        <w:tc>
          <w:tcPr>
            <w:tcW w:w="3238" w:type="dxa"/>
            <w:shd w:val="clear" w:color="auto" w:fill="C6EFCE"/>
          </w:tcPr>
          <w:p w14:paraId="50B4B6D2" w14:textId="77777777" w:rsidR="005B3789" w:rsidRDefault="005B3789" w:rsidP="003E3DD3">
            <w:pPr>
              <w:pStyle w:val="Default"/>
              <w:rPr>
                <w:noProof/>
                <w:color w:val="006100"/>
                <w:sz w:val="20"/>
                <w:szCs w:val="20"/>
                <w:lang w:val="en-GB"/>
              </w:rPr>
            </w:pPr>
            <w:r w:rsidRPr="00B615AB">
              <w:rPr>
                <w:rFonts w:eastAsia="MS Mincho" w:cs="Arial"/>
                <w:noProof/>
                <w:color w:val="006100"/>
                <w:sz w:val="20"/>
                <w:szCs w:val="20"/>
                <w:lang w:val="en-IE"/>
              </w:rPr>
              <w:t xml:space="preserve">Creation of a centralised electronic </w:t>
            </w:r>
            <w:r w:rsidRPr="0072029C">
              <w:rPr>
                <w:noProof/>
                <w:color w:val="006000"/>
                <w:sz w:val="20"/>
                <w:szCs w:val="20"/>
                <w:lang w:val="en-IE"/>
              </w:rPr>
              <w:t xml:space="preserve">business register. </w:t>
            </w:r>
            <w:r w:rsidRPr="00E40B8D">
              <w:rPr>
                <w:rFonts w:eastAsia="MS Mincho" w:cs="Arial"/>
                <w:noProof/>
                <w:color w:val="006100"/>
                <w:sz w:val="20"/>
                <w:szCs w:val="20"/>
                <w:lang w:val="en-IE"/>
              </w:rPr>
              <w:t>The functionalities enable entrepreneurs and courts to use and communicate with the register electronically, for example to register, change and remove information from the business register with the help of pre-filled forms, set up a company, and ensure automated interconnection with other registers</w:t>
            </w:r>
            <w:r w:rsidRPr="004A00AD">
              <w:rPr>
                <w:rFonts w:eastAsia="MS Mincho" w:cs="Arial"/>
                <w:noProof/>
                <w:color w:val="006100"/>
                <w:sz w:val="20"/>
                <w:szCs w:val="20"/>
                <w:lang w:val="en-GB"/>
              </w:rPr>
              <w:t>.</w:t>
            </w:r>
          </w:p>
          <w:p w14:paraId="50B4B6D3" w14:textId="77777777" w:rsidR="005B3789" w:rsidRPr="0072029C" w:rsidRDefault="005B3789" w:rsidP="003E3DD3">
            <w:pPr>
              <w:rPr>
                <w:rFonts w:ascii="Times New Roman" w:hAnsi="Times New Roman"/>
                <w:noProof/>
                <w:sz w:val="20"/>
                <w:szCs w:val="20"/>
                <w:lang w:val="en-IE"/>
              </w:rPr>
            </w:pPr>
          </w:p>
        </w:tc>
      </w:tr>
      <w:tr w:rsidR="003E3DD3" w:rsidRPr="00CC7B03" w14:paraId="50B4B6E6" w14:textId="77777777" w:rsidTr="003A551A">
        <w:trPr>
          <w:trHeight w:val="1830"/>
        </w:trPr>
        <w:tc>
          <w:tcPr>
            <w:tcW w:w="697" w:type="dxa"/>
            <w:shd w:val="clear" w:color="auto" w:fill="C6EFCE"/>
          </w:tcPr>
          <w:p w14:paraId="50B4B6D5"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8</w:t>
            </w:r>
          </w:p>
        </w:tc>
        <w:tc>
          <w:tcPr>
            <w:tcW w:w="1617" w:type="dxa"/>
            <w:shd w:val="clear" w:color="auto" w:fill="C6EFCE"/>
          </w:tcPr>
          <w:p w14:paraId="50B4B6D6"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 xml:space="preserve">15 – Reform of the judiciary – Investment 2: </w:t>
            </w:r>
          </w:p>
        </w:tc>
        <w:tc>
          <w:tcPr>
            <w:tcW w:w="1076" w:type="dxa"/>
            <w:shd w:val="clear" w:color="auto" w:fill="C6EFCE"/>
          </w:tcPr>
          <w:p w14:paraId="50B4B6D7" w14:textId="77777777" w:rsidR="005B3789" w:rsidRPr="00DF3E83" w:rsidRDefault="005B3789" w:rsidP="003E3DD3">
            <w:pPr>
              <w:rPr>
                <w:rFonts w:ascii="Times New Roman" w:hAnsi="Times New Roman"/>
                <w:noProof/>
                <w:color w:val="006100"/>
                <w:sz w:val="20"/>
                <w:lang w:val="en-GB"/>
              </w:rPr>
            </w:pPr>
            <w:r w:rsidRPr="00DF3E83">
              <w:rPr>
                <w:rFonts w:ascii="Times New Roman" w:hAnsi="Times New Roman"/>
                <w:noProof/>
                <w:color w:val="006100"/>
                <w:sz w:val="20"/>
                <w:lang w:val="en-GB"/>
              </w:rPr>
              <w:t xml:space="preserve">Target </w:t>
            </w:r>
          </w:p>
        </w:tc>
        <w:tc>
          <w:tcPr>
            <w:tcW w:w="1352" w:type="dxa"/>
            <w:shd w:val="clear" w:color="auto" w:fill="C6EFCE"/>
          </w:tcPr>
          <w:p w14:paraId="50B4B6D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Modernisa</w:t>
            </w:r>
            <w:r>
              <w:rPr>
                <w:rFonts w:ascii="Times New Roman" w:hAnsi="Times New Roman"/>
                <w:noProof/>
                <w:color w:val="006100"/>
                <w:sz w:val="20"/>
                <w:lang w:val="en-GB"/>
              </w:rPr>
              <w:t>-</w:t>
            </w:r>
            <w:r w:rsidRPr="00DF3E83">
              <w:rPr>
                <w:rFonts w:ascii="Times New Roman" w:hAnsi="Times New Roman"/>
                <w:noProof/>
                <w:color w:val="006100"/>
                <w:sz w:val="20"/>
                <w:lang w:val="en-GB"/>
              </w:rPr>
              <w:t xml:space="preserve">tion of court IT equipment for the court staff </w:t>
            </w:r>
          </w:p>
        </w:tc>
        <w:tc>
          <w:tcPr>
            <w:tcW w:w="1512" w:type="dxa"/>
            <w:shd w:val="clear" w:color="auto" w:fill="C6EFCE"/>
          </w:tcPr>
          <w:p w14:paraId="50B4B6D9" w14:textId="77777777" w:rsidR="005B3789" w:rsidRPr="00DF3E83" w:rsidRDefault="005B3789" w:rsidP="003E3DD3">
            <w:pPr>
              <w:rPr>
                <w:rFonts w:ascii="Times New Roman" w:hAnsi="Times New Roman"/>
                <w:noProof/>
                <w:sz w:val="20"/>
                <w:szCs w:val="20"/>
                <w:lang w:val="en-GB"/>
              </w:rPr>
            </w:pPr>
          </w:p>
        </w:tc>
        <w:tc>
          <w:tcPr>
            <w:tcW w:w="1105" w:type="dxa"/>
            <w:shd w:val="clear" w:color="auto" w:fill="C6EFCE"/>
          </w:tcPr>
          <w:p w14:paraId="50B4B6DA" w14:textId="77777777" w:rsidR="005B3789" w:rsidRPr="00DF3E83" w:rsidRDefault="005B3789" w:rsidP="003E3DD3">
            <w:pPr>
              <w:rPr>
                <w:rFonts w:ascii="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1134" w:type="dxa"/>
            <w:shd w:val="clear" w:color="auto" w:fill="C6EFCE"/>
          </w:tcPr>
          <w:p w14:paraId="50B4B6DB" w14:textId="77777777" w:rsidR="005B3789" w:rsidRPr="00DF3E83" w:rsidRDefault="005B3789" w:rsidP="003E3DD3">
            <w:pPr>
              <w:jc w:val="right"/>
              <w:rPr>
                <w:rFonts w:ascii="Times New Roman" w:hAnsi="Times New Roman"/>
                <w:noProof/>
                <w:sz w:val="20"/>
                <w:szCs w:val="20"/>
                <w:lang w:val="en-GB"/>
              </w:rPr>
            </w:pPr>
            <w:r w:rsidRPr="00DF3E83">
              <w:rPr>
                <w:rFonts w:ascii="Times New Roman" w:hAnsi="Times New Roman"/>
                <w:noProof/>
                <w:color w:val="006100"/>
                <w:sz w:val="20"/>
                <w:lang w:val="en-GB"/>
              </w:rPr>
              <w:t>0</w:t>
            </w:r>
          </w:p>
        </w:tc>
        <w:tc>
          <w:tcPr>
            <w:tcW w:w="1134" w:type="dxa"/>
            <w:shd w:val="clear" w:color="auto" w:fill="C6EFCE"/>
          </w:tcPr>
          <w:p w14:paraId="50B4B6DC" w14:textId="77777777" w:rsidR="005B3789" w:rsidRPr="00DF3E83" w:rsidRDefault="005B3789" w:rsidP="003E3DD3">
            <w:pPr>
              <w:jc w:val="right"/>
              <w:rPr>
                <w:rFonts w:ascii="Times New Roman" w:hAnsi="Times New Roman"/>
                <w:noProof/>
                <w:sz w:val="20"/>
                <w:szCs w:val="20"/>
                <w:lang w:val="en-GB"/>
              </w:rPr>
            </w:pPr>
            <w:r>
              <w:rPr>
                <w:rFonts w:ascii="Times New Roman" w:hAnsi="Times New Roman"/>
                <w:noProof/>
                <w:color w:val="006100"/>
                <w:sz w:val="20"/>
                <w:lang w:val="en-GB"/>
              </w:rPr>
              <w:t>24</w:t>
            </w:r>
            <w:r w:rsidRPr="00DF3E83">
              <w:rPr>
                <w:rFonts w:ascii="Times New Roman" w:hAnsi="Times New Roman"/>
                <w:noProof/>
                <w:color w:val="006100"/>
                <w:sz w:val="20"/>
                <w:lang w:val="en-GB"/>
              </w:rPr>
              <w:t> 000</w:t>
            </w:r>
          </w:p>
        </w:tc>
        <w:tc>
          <w:tcPr>
            <w:tcW w:w="993" w:type="dxa"/>
            <w:shd w:val="clear" w:color="auto" w:fill="C6EFCE"/>
          </w:tcPr>
          <w:p w14:paraId="50B4B6DD" w14:textId="77777777" w:rsidR="005B3789" w:rsidRPr="00DF3E83" w:rsidRDefault="005B3789" w:rsidP="003E3DD3">
            <w:pPr>
              <w:jc w:val="center"/>
              <w:rPr>
                <w:rFonts w:ascii="Times New Roman" w:hAnsi="Times New Roman"/>
                <w:noProof/>
                <w:sz w:val="20"/>
                <w:szCs w:val="20"/>
                <w:lang w:val="en-GB"/>
              </w:rPr>
            </w:pPr>
            <w:r w:rsidRPr="18DB1E93">
              <w:rPr>
                <w:rFonts w:ascii="Times New Roman" w:hAnsi="Times New Roman"/>
                <w:noProof/>
                <w:color w:val="006100"/>
                <w:sz w:val="20"/>
                <w:szCs w:val="20"/>
                <w:lang w:val="en-GB"/>
              </w:rPr>
              <w:t>Q</w:t>
            </w:r>
            <w:r>
              <w:rPr>
                <w:rFonts w:ascii="Times New Roman" w:hAnsi="Times New Roman"/>
                <w:noProof/>
                <w:color w:val="006100"/>
                <w:sz w:val="20"/>
                <w:szCs w:val="20"/>
                <w:lang w:val="en-GB"/>
              </w:rPr>
              <w:t>2</w:t>
            </w:r>
          </w:p>
        </w:tc>
        <w:tc>
          <w:tcPr>
            <w:tcW w:w="708" w:type="dxa"/>
            <w:shd w:val="clear" w:color="auto" w:fill="C6EFCE"/>
          </w:tcPr>
          <w:p w14:paraId="50B4B6DE" w14:textId="77777777" w:rsidR="005B3789" w:rsidRPr="00DF3E83" w:rsidRDefault="005B3789" w:rsidP="003E3DD3">
            <w:pPr>
              <w:jc w:val="center"/>
              <w:rPr>
                <w:rFonts w:ascii="Times New Roman" w:hAnsi="Times New Roman"/>
                <w:noProof/>
                <w:sz w:val="20"/>
                <w:szCs w:val="20"/>
                <w:lang w:val="en-GB"/>
              </w:rPr>
            </w:pPr>
            <w:r w:rsidRPr="7B141AFE">
              <w:rPr>
                <w:rFonts w:ascii="Times New Roman" w:hAnsi="Times New Roman"/>
                <w:noProof/>
                <w:color w:val="006100"/>
                <w:sz w:val="20"/>
                <w:szCs w:val="20"/>
                <w:lang w:val="en-GB"/>
              </w:rPr>
              <w:t>202</w:t>
            </w:r>
            <w:r>
              <w:rPr>
                <w:rFonts w:ascii="Times New Roman" w:hAnsi="Times New Roman"/>
                <w:noProof/>
                <w:color w:val="006100"/>
                <w:sz w:val="20"/>
                <w:szCs w:val="20"/>
                <w:lang w:val="en-GB"/>
              </w:rPr>
              <w:t>5</w:t>
            </w:r>
          </w:p>
        </w:tc>
        <w:tc>
          <w:tcPr>
            <w:tcW w:w="3238" w:type="dxa"/>
            <w:shd w:val="clear" w:color="auto" w:fill="C6EFCE"/>
          </w:tcPr>
          <w:p w14:paraId="50B4B6DF" w14:textId="77777777" w:rsidR="005B3789" w:rsidRPr="0072029C" w:rsidRDefault="005B3789" w:rsidP="003E3DD3">
            <w:pPr>
              <w:rPr>
                <w:rFonts w:ascii="Times New Roman" w:hAnsi="Times New Roman"/>
                <w:noProof/>
                <w:color w:val="006100"/>
                <w:sz w:val="20"/>
                <w:szCs w:val="20"/>
                <w:lang w:val="en-IE"/>
              </w:rPr>
            </w:pPr>
            <w:r w:rsidRPr="259F781E">
              <w:rPr>
                <w:rFonts w:ascii="Times New Roman" w:hAnsi="Times New Roman"/>
                <w:noProof/>
                <w:color w:val="006100"/>
                <w:sz w:val="20"/>
                <w:szCs w:val="20"/>
                <w:lang w:val="en-GB"/>
              </w:rPr>
              <w:t>Delivery of 24</w:t>
            </w:r>
            <w:r w:rsidRPr="00F70114">
              <w:rPr>
                <w:rFonts w:ascii="Times New Roman" w:hAnsi="Times New Roman"/>
                <w:noProof/>
                <w:color w:val="006100"/>
                <w:sz w:val="20"/>
                <w:lang w:val="en-GB"/>
              </w:rPr>
              <w:t> </w:t>
            </w:r>
            <w:r w:rsidRPr="259F781E">
              <w:rPr>
                <w:rFonts w:ascii="Times New Roman" w:hAnsi="Times New Roman"/>
                <w:noProof/>
                <w:color w:val="006100"/>
                <w:sz w:val="20"/>
                <w:szCs w:val="20"/>
                <w:lang w:val="en-GB"/>
              </w:rPr>
              <w:t xml:space="preserve">000 pieces of modern IT equipment to courts (among new notebooks, docking stations, monitors, phones and MS Teams licenses). </w:t>
            </w:r>
          </w:p>
          <w:p w14:paraId="50B4B6E0" w14:textId="77777777" w:rsidR="005B3789" w:rsidRPr="00C05CC6" w:rsidRDefault="005B3789" w:rsidP="003E3DD3">
            <w:pPr>
              <w:rPr>
                <w:rFonts w:ascii="Times New Roman" w:hAnsi="Times New Roman"/>
                <w:noProof/>
                <w:color w:val="006100"/>
                <w:sz w:val="20"/>
                <w:szCs w:val="20"/>
                <w:lang w:val="en-GB"/>
              </w:rPr>
            </w:pPr>
            <w:r w:rsidRPr="00C05CC6">
              <w:rPr>
                <w:rFonts w:ascii="Times New Roman" w:hAnsi="Times New Roman"/>
                <w:noProof/>
                <w:color w:val="006100"/>
                <w:sz w:val="20"/>
                <w:szCs w:val="20"/>
                <w:lang w:val="en-GB"/>
              </w:rPr>
              <w:t xml:space="preserve">In addition, delivery of digital </w:t>
            </w:r>
            <w:r w:rsidRPr="329BF8FF">
              <w:rPr>
                <w:rFonts w:ascii="Times New Roman" w:hAnsi="Times New Roman"/>
                <w:noProof/>
                <w:color w:val="006100"/>
                <w:sz w:val="20"/>
                <w:szCs w:val="20"/>
                <w:lang w:val="en-GB"/>
              </w:rPr>
              <w:t xml:space="preserve">technology </w:t>
            </w:r>
            <w:r w:rsidRPr="00C05CC6">
              <w:rPr>
                <w:rFonts w:ascii="Times New Roman" w:hAnsi="Times New Roman"/>
                <w:noProof/>
                <w:color w:val="006100"/>
                <w:sz w:val="20"/>
                <w:szCs w:val="20"/>
                <w:lang w:val="en-GB"/>
              </w:rPr>
              <w:t xml:space="preserve">for courts </w:t>
            </w:r>
            <w:r w:rsidRPr="329BF8FF">
              <w:rPr>
                <w:rFonts w:ascii="Times New Roman" w:hAnsi="Times New Roman"/>
                <w:noProof/>
                <w:color w:val="006100"/>
                <w:sz w:val="20"/>
                <w:szCs w:val="20"/>
                <w:lang w:val="en-GB"/>
              </w:rPr>
              <w:t xml:space="preserve">for the efficient conduct of </w:t>
            </w:r>
            <w:r w:rsidRPr="00C05CC6">
              <w:rPr>
                <w:rFonts w:ascii="Times New Roman" w:hAnsi="Times New Roman"/>
                <w:noProof/>
                <w:color w:val="006100"/>
                <w:sz w:val="20"/>
                <w:szCs w:val="20"/>
                <w:lang w:val="en-GB"/>
              </w:rPr>
              <w:t>hearings and remote proceedings. This shall include:</w:t>
            </w:r>
          </w:p>
          <w:p w14:paraId="50B4B6E1" w14:textId="77777777" w:rsidR="005B3789" w:rsidRPr="00C05CC6" w:rsidRDefault="005B3789" w:rsidP="00336B5E">
            <w:pPr>
              <w:pStyle w:val="ListParagraph"/>
              <w:numPr>
                <w:ilvl w:val="0"/>
                <w:numId w:val="41"/>
              </w:numPr>
              <w:ind w:left="205" w:hanging="205"/>
              <w:rPr>
                <w:rFonts w:ascii="Times New Roman" w:hAnsi="Times New Roman"/>
                <w:noProof/>
                <w:color w:val="006100"/>
                <w:sz w:val="20"/>
                <w:szCs w:val="20"/>
                <w:lang w:val="en-GB" w:eastAsia="ja-JP"/>
              </w:rPr>
            </w:pPr>
            <w:r w:rsidRPr="00C05CC6">
              <w:rPr>
                <w:rFonts w:ascii="Times New Roman" w:hAnsi="Times New Roman"/>
                <w:noProof/>
                <w:color w:val="006100"/>
                <w:sz w:val="20"/>
                <w:szCs w:val="20"/>
                <w:lang w:val="en-GB" w:eastAsia="ja-JP"/>
              </w:rPr>
              <w:t>Network servers for central storage of network components and information systems;</w:t>
            </w:r>
          </w:p>
          <w:p w14:paraId="50B4B6E2" w14:textId="77777777" w:rsidR="005B3789" w:rsidRPr="00C05CC6" w:rsidRDefault="005B3789" w:rsidP="00336B5E">
            <w:pPr>
              <w:pStyle w:val="ListParagraph"/>
              <w:numPr>
                <w:ilvl w:val="0"/>
                <w:numId w:val="41"/>
              </w:numPr>
              <w:ind w:left="205" w:hanging="205"/>
              <w:rPr>
                <w:rFonts w:ascii="Times New Roman" w:hAnsi="Times New Roman"/>
                <w:noProof/>
                <w:color w:val="006100"/>
                <w:sz w:val="20"/>
                <w:szCs w:val="20"/>
                <w:lang w:val="en-GB" w:eastAsia="ja-JP"/>
              </w:rPr>
            </w:pPr>
            <w:r w:rsidRPr="00C05CC6">
              <w:rPr>
                <w:rFonts w:ascii="Times New Roman" w:hAnsi="Times New Roman"/>
                <w:noProof/>
                <w:color w:val="006100"/>
                <w:sz w:val="20"/>
                <w:szCs w:val="20"/>
                <w:lang w:val="en-GB" w:eastAsia="ja-JP"/>
              </w:rPr>
              <w:t>Network cards to support videoconferencing technology;</w:t>
            </w:r>
          </w:p>
          <w:p w14:paraId="50B4B6E3" w14:textId="77777777" w:rsidR="005B3789" w:rsidRPr="00C05CC6" w:rsidRDefault="005B3789" w:rsidP="00336B5E">
            <w:pPr>
              <w:pStyle w:val="ListParagraph"/>
              <w:numPr>
                <w:ilvl w:val="0"/>
                <w:numId w:val="41"/>
              </w:numPr>
              <w:ind w:left="205" w:hanging="205"/>
              <w:rPr>
                <w:rFonts w:ascii="Times New Roman" w:hAnsi="Times New Roman"/>
                <w:noProof/>
                <w:color w:val="006100"/>
                <w:sz w:val="20"/>
                <w:szCs w:val="20"/>
                <w:lang w:val="en-GB" w:eastAsia="ja-JP"/>
              </w:rPr>
            </w:pPr>
            <w:r w:rsidRPr="00C05CC6">
              <w:rPr>
                <w:rFonts w:ascii="Times New Roman" w:hAnsi="Times New Roman"/>
                <w:noProof/>
                <w:color w:val="006100"/>
                <w:sz w:val="20"/>
                <w:szCs w:val="20"/>
                <w:lang w:val="en-GB" w:eastAsia="ja-JP"/>
              </w:rPr>
              <w:t>Network components and resort wifi: Wide Area Network (WAN), Local area Networks (LAN), WiFi infrastructure, Firewalls, Identity and Context Security Management, and Virtual Private Networks (VPN);</w:t>
            </w:r>
          </w:p>
          <w:p w14:paraId="50B4B6E4" w14:textId="77777777" w:rsidR="005B3789" w:rsidRPr="00C05CC6" w:rsidRDefault="005B3789" w:rsidP="00336B5E">
            <w:pPr>
              <w:pStyle w:val="ListParagraph"/>
              <w:numPr>
                <w:ilvl w:val="0"/>
                <w:numId w:val="41"/>
              </w:numPr>
              <w:ind w:left="205" w:hanging="205"/>
              <w:rPr>
                <w:rFonts w:ascii="Times New Roman" w:hAnsi="Times New Roman"/>
                <w:noProof/>
                <w:color w:val="006100"/>
                <w:sz w:val="20"/>
                <w:szCs w:val="20"/>
                <w:lang w:val="en-GB" w:eastAsia="ja-JP"/>
              </w:rPr>
            </w:pPr>
            <w:r w:rsidRPr="00C05CC6">
              <w:rPr>
                <w:rFonts w:ascii="Times New Roman" w:hAnsi="Times New Roman"/>
                <w:noProof/>
                <w:color w:val="006100"/>
                <w:sz w:val="20"/>
                <w:szCs w:val="20"/>
                <w:lang w:val="en-GB" w:eastAsia="ja-JP"/>
              </w:rPr>
              <w:t>Videoconferencing technology: a server platform as well as videoconferencing hardware</w:t>
            </w:r>
          </w:p>
          <w:p w14:paraId="50B4B6E5" w14:textId="77777777" w:rsidR="005B3789" w:rsidRPr="00570E36" w:rsidRDefault="005B3789" w:rsidP="003E3DD3">
            <w:pPr>
              <w:pStyle w:val="ListParagraph"/>
              <w:rPr>
                <w:rFonts w:ascii="Times New Roman" w:hAnsi="Times New Roman"/>
                <w:noProof/>
                <w:lang w:val="en-GB"/>
              </w:rPr>
            </w:pPr>
          </w:p>
        </w:tc>
      </w:tr>
      <w:tr w:rsidR="003E3DD3" w:rsidRPr="00CC7B03" w14:paraId="50B4B6F2" w14:textId="77777777" w:rsidTr="003A551A">
        <w:trPr>
          <w:trHeight w:val="1380"/>
        </w:trPr>
        <w:tc>
          <w:tcPr>
            <w:tcW w:w="697" w:type="dxa"/>
            <w:shd w:val="clear" w:color="auto" w:fill="C6EFCE"/>
          </w:tcPr>
          <w:p w14:paraId="50B4B6E7" w14:textId="77777777" w:rsidR="005B3789" w:rsidRPr="00DF3E83" w:rsidRDefault="005B3789" w:rsidP="003E3DD3">
            <w:pPr>
              <w:jc w:val="center"/>
              <w:rPr>
                <w:rFonts w:ascii="Times New Roman" w:hAnsi="Times New Roman"/>
                <w:noProof/>
                <w:sz w:val="20"/>
                <w:szCs w:val="20"/>
                <w:lang w:val="en-GB"/>
              </w:rPr>
            </w:pPr>
            <w:r w:rsidRPr="00DF3E83">
              <w:rPr>
                <w:rFonts w:ascii="Times New Roman" w:hAnsi="Times New Roman"/>
                <w:noProof/>
                <w:color w:val="006100"/>
                <w:sz w:val="20"/>
                <w:lang w:val="en-GB"/>
              </w:rPr>
              <w:t>9</w:t>
            </w:r>
          </w:p>
        </w:tc>
        <w:tc>
          <w:tcPr>
            <w:tcW w:w="1617" w:type="dxa"/>
            <w:shd w:val="clear" w:color="auto" w:fill="C6EFCE"/>
          </w:tcPr>
          <w:p w14:paraId="50B4B6E8"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15 – Reform of the judiciary – Investment 2:Judicial Map Reform Support Tools – Analytic Support Platform</w:t>
            </w:r>
          </w:p>
        </w:tc>
        <w:tc>
          <w:tcPr>
            <w:tcW w:w="1076" w:type="dxa"/>
            <w:shd w:val="clear" w:color="auto" w:fill="C6EFCE"/>
          </w:tcPr>
          <w:p w14:paraId="50B4B6E9" w14:textId="77777777" w:rsidR="005B3789" w:rsidRPr="00DF3E83" w:rsidRDefault="005B3789" w:rsidP="003E3DD3">
            <w:pPr>
              <w:rPr>
                <w:rFonts w:ascii="Times New Roman" w:eastAsia="Calibri" w:hAnsi="Times New Roman" w:cs="Times New Roman"/>
                <w:noProof/>
                <w:color w:val="006100"/>
                <w:sz w:val="20"/>
                <w:lang w:val="en-GB"/>
              </w:rPr>
            </w:pPr>
            <w:r w:rsidRPr="00DF3E83">
              <w:rPr>
                <w:rFonts w:ascii="Times New Roman" w:hAnsi="Times New Roman"/>
                <w:noProof/>
                <w:color w:val="006100"/>
                <w:sz w:val="20"/>
                <w:lang w:val="en-GB"/>
              </w:rPr>
              <w:t>Milestone</w:t>
            </w:r>
          </w:p>
        </w:tc>
        <w:tc>
          <w:tcPr>
            <w:tcW w:w="1352" w:type="dxa"/>
            <w:shd w:val="clear" w:color="auto" w:fill="C6EFCE"/>
          </w:tcPr>
          <w:p w14:paraId="50B4B6EA" w14:textId="77777777" w:rsidR="005B3789" w:rsidRPr="00DF3E83" w:rsidRDefault="005B3789" w:rsidP="003E3DD3">
            <w:pPr>
              <w:rPr>
                <w:rFonts w:ascii="Times New Roman" w:hAnsi="Times New Roman"/>
                <w:noProof/>
                <w:sz w:val="20"/>
                <w:szCs w:val="20"/>
                <w:lang w:val="en-GB"/>
              </w:rPr>
            </w:pPr>
            <w:r w:rsidRPr="00DF3E83">
              <w:rPr>
                <w:rFonts w:ascii="Times New Roman" w:hAnsi="Times New Roman"/>
                <w:noProof/>
                <w:color w:val="006100"/>
                <w:sz w:val="20"/>
                <w:lang w:val="en-GB"/>
              </w:rPr>
              <w:t>Creation of an analytical support platform for access to case law in courts</w:t>
            </w:r>
          </w:p>
        </w:tc>
        <w:tc>
          <w:tcPr>
            <w:tcW w:w="1512" w:type="dxa"/>
            <w:shd w:val="clear" w:color="auto" w:fill="C6EFCE"/>
          </w:tcPr>
          <w:p w14:paraId="50B4B6EB" w14:textId="77777777" w:rsidR="005B3789" w:rsidRPr="00DF3E83" w:rsidRDefault="005B3789" w:rsidP="003E3DD3">
            <w:pPr>
              <w:rPr>
                <w:rFonts w:ascii="Times New Roman" w:hAnsi="Times New Roman"/>
                <w:noProof/>
                <w:color w:val="006100"/>
                <w:sz w:val="20"/>
                <w:szCs w:val="20"/>
                <w:lang w:val="en-GB"/>
              </w:rPr>
            </w:pPr>
            <w:r w:rsidRPr="2949DDAA">
              <w:rPr>
                <w:rFonts w:ascii="Times New Roman" w:hAnsi="Times New Roman"/>
                <w:noProof/>
                <w:color w:val="006100"/>
                <w:sz w:val="20"/>
                <w:szCs w:val="20"/>
                <w:lang w:val="en-GB"/>
              </w:rPr>
              <w:t>Acceptance protocol</w:t>
            </w:r>
          </w:p>
        </w:tc>
        <w:tc>
          <w:tcPr>
            <w:tcW w:w="1105" w:type="dxa"/>
            <w:shd w:val="clear" w:color="auto" w:fill="C6EFCE"/>
          </w:tcPr>
          <w:p w14:paraId="50B4B6EC" w14:textId="77777777" w:rsidR="005B3789" w:rsidRPr="00DF3E83" w:rsidRDefault="005B3789" w:rsidP="003E3DD3">
            <w:pPr>
              <w:rPr>
                <w:rFonts w:ascii="Times New Roman" w:hAnsi="Times New Roman"/>
                <w:noProof/>
                <w:sz w:val="20"/>
                <w:szCs w:val="20"/>
                <w:lang w:val="en-GB"/>
              </w:rPr>
            </w:pPr>
          </w:p>
        </w:tc>
        <w:tc>
          <w:tcPr>
            <w:tcW w:w="1134" w:type="dxa"/>
            <w:shd w:val="clear" w:color="auto" w:fill="C6EFCE"/>
          </w:tcPr>
          <w:p w14:paraId="50B4B6ED" w14:textId="77777777" w:rsidR="005B3789" w:rsidRPr="00DF3E83" w:rsidRDefault="005B3789" w:rsidP="003E3DD3">
            <w:pPr>
              <w:rPr>
                <w:rFonts w:ascii="Times New Roman" w:hAnsi="Times New Roman"/>
                <w:noProof/>
                <w:sz w:val="20"/>
                <w:szCs w:val="20"/>
                <w:lang w:val="en-GB"/>
              </w:rPr>
            </w:pPr>
          </w:p>
        </w:tc>
        <w:tc>
          <w:tcPr>
            <w:tcW w:w="1134" w:type="dxa"/>
            <w:shd w:val="clear" w:color="auto" w:fill="C6EFCE"/>
          </w:tcPr>
          <w:p w14:paraId="50B4B6EE" w14:textId="77777777" w:rsidR="005B3789" w:rsidRPr="00DF3E83" w:rsidRDefault="005B3789" w:rsidP="003E3DD3">
            <w:pPr>
              <w:rPr>
                <w:rFonts w:ascii="Times New Roman" w:hAnsi="Times New Roman"/>
                <w:noProof/>
                <w:sz w:val="20"/>
                <w:szCs w:val="20"/>
                <w:lang w:val="en-GB"/>
              </w:rPr>
            </w:pPr>
          </w:p>
        </w:tc>
        <w:tc>
          <w:tcPr>
            <w:tcW w:w="993" w:type="dxa"/>
            <w:shd w:val="clear" w:color="auto" w:fill="C6EFCE"/>
          </w:tcPr>
          <w:p w14:paraId="50B4B6EF" w14:textId="77777777" w:rsidR="005B3789" w:rsidRPr="00DF3E83" w:rsidRDefault="005B3789" w:rsidP="003E3DD3">
            <w:pPr>
              <w:jc w:val="center"/>
              <w:rPr>
                <w:rFonts w:ascii="Times New Roman" w:hAnsi="Times New Roman"/>
                <w:noProof/>
                <w:sz w:val="20"/>
                <w:szCs w:val="20"/>
                <w:lang w:val="en-GB"/>
              </w:rPr>
            </w:pPr>
            <w:r w:rsidRPr="015D1E54">
              <w:rPr>
                <w:rFonts w:ascii="Times New Roman" w:hAnsi="Times New Roman"/>
                <w:noProof/>
                <w:color w:val="006100"/>
                <w:sz w:val="20"/>
                <w:szCs w:val="20"/>
                <w:lang w:val="en-GB"/>
              </w:rPr>
              <w:t>Q4</w:t>
            </w:r>
          </w:p>
        </w:tc>
        <w:tc>
          <w:tcPr>
            <w:tcW w:w="708" w:type="dxa"/>
            <w:shd w:val="clear" w:color="auto" w:fill="C6EFCE"/>
          </w:tcPr>
          <w:p w14:paraId="50B4B6F0" w14:textId="77777777" w:rsidR="005B3789" w:rsidRPr="00DF3E83" w:rsidRDefault="005B3789" w:rsidP="003E3DD3">
            <w:pPr>
              <w:jc w:val="center"/>
              <w:rPr>
                <w:rFonts w:ascii="Times New Roman" w:hAnsi="Times New Roman"/>
                <w:noProof/>
                <w:sz w:val="20"/>
                <w:szCs w:val="20"/>
                <w:lang w:val="en-GB"/>
              </w:rPr>
            </w:pPr>
            <w:r w:rsidRPr="015D1E54">
              <w:rPr>
                <w:rFonts w:ascii="Times New Roman" w:hAnsi="Times New Roman"/>
                <w:noProof/>
                <w:color w:val="006100"/>
                <w:sz w:val="20"/>
                <w:szCs w:val="20"/>
                <w:lang w:val="en-GB"/>
              </w:rPr>
              <w:t>2025</w:t>
            </w:r>
          </w:p>
        </w:tc>
        <w:tc>
          <w:tcPr>
            <w:tcW w:w="3238" w:type="dxa"/>
            <w:shd w:val="clear" w:color="auto" w:fill="C6EFCE"/>
          </w:tcPr>
          <w:p w14:paraId="50B4B6F1" w14:textId="77777777" w:rsidR="005B3789" w:rsidRPr="0072029C" w:rsidRDefault="005B3789" w:rsidP="003E3DD3">
            <w:pPr>
              <w:pStyle w:val="Default"/>
              <w:rPr>
                <w:noProof/>
                <w:color w:val="006000"/>
                <w:sz w:val="20"/>
                <w:szCs w:val="20"/>
                <w:lang w:val="en-IE"/>
              </w:rPr>
            </w:pPr>
            <w:r w:rsidRPr="0072029C">
              <w:rPr>
                <w:noProof/>
                <w:color w:val="006000"/>
                <w:sz w:val="20"/>
                <w:szCs w:val="20"/>
                <w:lang w:val="en-IE"/>
              </w:rPr>
              <w:t xml:space="preserve">An analytical support platform </w:t>
            </w:r>
            <w:r w:rsidRPr="00623630">
              <w:rPr>
                <w:noProof/>
                <w:color w:val="006000"/>
                <w:sz w:val="20"/>
                <w:szCs w:val="20"/>
                <w:lang w:val="en-IE"/>
              </w:rPr>
              <w:t>shall enable</w:t>
            </w:r>
            <w:r w:rsidRPr="0072029C">
              <w:rPr>
                <w:noProof/>
                <w:color w:val="006000"/>
                <w:sz w:val="20"/>
                <w:szCs w:val="20"/>
                <w:lang w:val="en-IE"/>
              </w:rPr>
              <w:t xml:space="preserve"> judges to access a centralised database that provides monitoring of case law as well as analytical research of case law.</w:t>
            </w:r>
          </w:p>
        </w:tc>
      </w:tr>
    </w:tbl>
    <w:p w14:paraId="50B4B6F3" w14:textId="77777777" w:rsidR="005B3789" w:rsidRDefault="005B3789" w:rsidP="003E3DD3">
      <w:pPr>
        <w:rPr>
          <w:noProof/>
        </w:rPr>
      </w:pPr>
    </w:p>
    <w:p w14:paraId="50B4B6F4" w14:textId="77777777" w:rsidR="005B3789" w:rsidRDefault="005B3789" w:rsidP="003E3DD3">
      <w:pPr>
        <w:rPr>
          <w:noProof/>
          <w:sz w:val="20"/>
        </w:rPr>
      </w:pPr>
    </w:p>
    <w:p w14:paraId="50B4B6F5" w14:textId="77777777" w:rsidR="005B3789" w:rsidRDefault="005B3789" w:rsidP="003E3DD3">
      <w:pPr>
        <w:rPr>
          <w:noProof/>
          <w:sz w:val="20"/>
        </w:rPr>
      </w:pPr>
    </w:p>
    <w:p w14:paraId="50B4B6F6" w14:textId="77777777" w:rsidR="005B3789" w:rsidRPr="00CE2521" w:rsidRDefault="005B3789" w:rsidP="6900933A">
      <w:pPr>
        <w:tabs>
          <w:tab w:val="center" w:pos="7400"/>
        </w:tabs>
        <w:rPr>
          <w:noProof/>
          <w:sz w:val="20"/>
          <w:szCs w:val="20"/>
        </w:rPr>
        <w:sectPr w:rsidR="005B3789" w:rsidRPr="00CE2521" w:rsidSect="003E3DD3">
          <w:headerReference w:type="even" r:id="rId191"/>
          <w:headerReference w:type="default" r:id="rId192"/>
          <w:footerReference w:type="even" r:id="rId193"/>
          <w:footerReference w:type="default" r:id="rId194"/>
          <w:headerReference w:type="first" r:id="rId195"/>
          <w:footerReference w:type="first" r:id="rId196"/>
          <w:pgSz w:w="16840" w:h="11910" w:orient="landscape"/>
          <w:pgMar w:top="1134" w:right="1134" w:bottom="1134" w:left="1134" w:header="567" w:footer="567" w:gutter="0"/>
          <w:cols w:space="708"/>
        </w:sectPr>
      </w:pPr>
    </w:p>
    <w:p w14:paraId="50B4B6F7" w14:textId="77777777" w:rsidR="005B3789" w:rsidRDefault="005B3789" w:rsidP="003E3DD3">
      <w:pPr>
        <w:pStyle w:val="Heading2"/>
        <w:spacing w:before="40" w:after="0" w:line="257" w:lineRule="auto"/>
        <w:rPr>
          <w:rFonts w:ascii="Times New Roman" w:eastAsia="Times New Roman" w:hAnsi="Times New Roman" w:cs="Times New Roman"/>
          <w:b/>
          <w:bCs/>
          <w:noProof/>
          <w:color w:val="262626" w:themeColor="text1" w:themeTint="D9"/>
          <w:sz w:val="24"/>
          <w:szCs w:val="24"/>
          <w:lang w:val="en-GB"/>
        </w:rPr>
      </w:pPr>
      <w:r w:rsidRPr="00D17C0B">
        <w:rPr>
          <w:rFonts w:ascii="Times New Roman" w:eastAsia="Times New Roman" w:hAnsi="Times New Roman" w:cs="Times New Roman"/>
          <w:b/>
          <w:bCs/>
          <w:noProof/>
          <w:color w:val="262626" w:themeColor="text1" w:themeTint="D9"/>
          <w:sz w:val="24"/>
          <w:szCs w:val="24"/>
          <w:lang w:val="en-GB"/>
        </w:rPr>
        <w:t>COMPONENT 16: Fight against corruption and money laundering, security and protection of the population</w:t>
      </w:r>
    </w:p>
    <w:p w14:paraId="50B4B6F8" w14:textId="77777777" w:rsidR="005B3789" w:rsidRDefault="005B3789" w:rsidP="003E3DD3">
      <w:pPr>
        <w:pStyle w:val="BodyText"/>
        <w:spacing w:before="112"/>
        <w:ind w:left="0" w:right="116"/>
        <w:rPr>
          <w:noProof/>
        </w:rPr>
      </w:pPr>
      <w:r>
        <w:rPr>
          <w:noProof/>
        </w:rPr>
        <w:t>Slovakia ranks poorly in corruption perception indicators and trust in the police. Governance is fragmented and has limited capacity, hindering public service delivery and public investment, and financial crime is insufficiently tackled.</w:t>
      </w:r>
    </w:p>
    <w:p w14:paraId="50B4B6F9" w14:textId="77777777" w:rsidR="005B3789" w:rsidRDefault="005B3789" w:rsidP="003E3DD3">
      <w:pPr>
        <w:pStyle w:val="BodyText"/>
        <w:spacing w:before="120"/>
        <w:ind w:left="0" w:right="111"/>
        <w:rPr>
          <w:noProof/>
        </w:rPr>
      </w:pPr>
      <w:r>
        <w:rPr>
          <w:noProof/>
        </w:rPr>
        <w:t>The key objectives of this component 16 of the Slovak recovery and resilience plan are to</w:t>
      </w:r>
      <w:r>
        <w:rPr>
          <w:noProof/>
          <w:spacing w:val="40"/>
        </w:rPr>
        <w:t xml:space="preserve"> </w:t>
      </w:r>
      <w:r>
        <w:rPr>
          <w:noProof/>
        </w:rPr>
        <w:t>strengthen efforts to detect and prosecute corruption, fight against environmental crime, step up capacities of anti-money laundering efforts, optimise crisis management and strengthen administrative capacities at different levels of the government.</w:t>
      </w:r>
    </w:p>
    <w:p w14:paraId="50B4B6FA" w14:textId="77777777" w:rsidR="005B3789" w:rsidRDefault="005B3789" w:rsidP="003E3DD3">
      <w:pPr>
        <w:pStyle w:val="BodyText"/>
        <w:spacing w:before="120"/>
        <w:ind w:left="0" w:right="113"/>
        <w:rPr>
          <w:noProof/>
        </w:rPr>
      </w:pPr>
      <w:r>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0B4B6FB" w14:textId="77777777" w:rsidR="005B3789" w:rsidRDefault="005B3789" w:rsidP="003E3DD3">
      <w:pPr>
        <w:pStyle w:val="BodyText"/>
        <w:spacing w:before="121"/>
        <w:ind w:left="0" w:right="113"/>
        <w:rPr>
          <w:noProof/>
        </w:rPr>
      </w:pPr>
      <w:r>
        <w:rPr>
          <w:noProof/>
        </w:rPr>
        <w:t>It thereby contributes to addressing Country Specific Recommendation 4 of 2020, in particular to ensure effective supervision and enforcement of the anti-money laundering framework, and to ensure a favourable business environment and quality public services. Country Specific Recommendation 4 of 2019 is also addressed, including as regards increased efforts to detect and prosecute corruption.</w:t>
      </w:r>
    </w:p>
    <w:p w14:paraId="50B4B6FC" w14:textId="77777777" w:rsidR="005B3789" w:rsidRDefault="005B3789" w:rsidP="003E3DD3">
      <w:pPr>
        <w:pStyle w:val="BodyText"/>
        <w:spacing w:before="121"/>
        <w:ind w:left="0" w:right="113"/>
        <w:rPr>
          <w:noProof/>
        </w:rPr>
      </w:pPr>
    </w:p>
    <w:p w14:paraId="50B4B6FD" w14:textId="77777777" w:rsidR="005B3789" w:rsidRPr="0017605D" w:rsidRDefault="005B3789" w:rsidP="003E3DD3">
      <w:pPr>
        <w:spacing w:before="120" w:after="120"/>
        <w:jc w:val="both"/>
        <w:rPr>
          <w:rFonts w:ascii="Times New Roman" w:eastAsia="Times New Roman" w:hAnsi="Times New Roman" w:cs="Times New Roman"/>
          <w:b/>
          <w:bCs/>
          <w:noProof/>
          <w:lang w:val="en-GB"/>
        </w:rPr>
      </w:pPr>
      <w:r w:rsidRPr="0017605D">
        <w:rPr>
          <w:rFonts w:ascii="Times New Roman" w:eastAsia="Times New Roman" w:hAnsi="Times New Roman" w:cs="Times New Roman"/>
          <w:b/>
          <w:bCs/>
          <w:noProof/>
          <w:lang w:val="en-GB"/>
        </w:rPr>
        <w:t>Reform 1: Making the fight against corruption and money laundering more effective</w:t>
      </w:r>
    </w:p>
    <w:p w14:paraId="50B4B6FE" w14:textId="77777777" w:rsidR="005B3789" w:rsidRDefault="005B3789" w:rsidP="003E3DD3">
      <w:pPr>
        <w:pStyle w:val="BodyText"/>
        <w:spacing w:before="115"/>
        <w:ind w:left="0" w:right="109"/>
        <w:rPr>
          <w:noProof/>
        </w:rPr>
      </w:pPr>
      <w:r>
        <w:rPr>
          <w:noProof/>
        </w:rPr>
        <w:t>New trends in international organised crime, including misuse of legal entities for money</w:t>
      </w:r>
      <w:r>
        <w:rPr>
          <w:noProof/>
          <w:spacing w:val="40"/>
        </w:rPr>
        <w:t xml:space="preserve"> </w:t>
      </w:r>
      <w:r>
        <w:rPr>
          <w:noProof/>
        </w:rPr>
        <w:t>laundering purposes, are putting pressure on Slovakia to upgrade its anti-money laundering framework in order to prevent and combat economic crime.</w:t>
      </w:r>
    </w:p>
    <w:p w14:paraId="50B4B6FF" w14:textId="77777777" w:rsidR="005B3789" w:rsidRDefault="005B3789" w:rsidP="003E3DD3">
      <w:pPr>
        <w:pStyle w:val="BodyText"/>
        <w:spacing w:before="117"/>
        <w:ind w:left="0" w:right="115"/>
        <w:rPr>
          <w:noProof/>
        </w:rPr>
      </w:pPr>
      <w:r>
        <w:rPr>
          <w:noProof/>
        </w:rPr>
        <w:t>This reform aims at enhancing the fight against money laundering and corruption. It shall improve the legal framework for asset freezing including the setting up of an office managing such assets</w:t>
      </w:r>
      <w:r>
        <w:rPr>
          <w:noProof/>
          <w:spacing w:val="40"/>
        </w:rPr>
        <w:t xml:space="preserve"> </w:t>
      </w:r>
      <w:r>
        <w:rPr>
          <w:noProof/>
        </w:rPr>
        <w:t xml:space="preserve">and the competence of the police to verify their origin. It shall also introduce a central accounts </w:t>
      </w:r>
      <w:r>
        <w:rPr>
          <w:noProof/>
          <w:spacing w:val="-2"/>
        </w:rPr>
        <w:t>register.</w:t>
      </w:r>
    </w:p>
    <w:p w14:paraId="50B4B700" w14:textId="77777777" w:rsidR="005B3789" w:rsidRDefault="005B3789" w:rsidP="003E3DD3">
      <w:pPr>
        <w:pStyle w:val="BodyText"/>
        <w:spacing w:before="121"/>
        <w:ind w:left="0"/>
        <w:rPr>
          <w:noProof/>
          <w:spacing w:val="-2"/>
        </w:rPr>
      </w:pPr>
      <w:r>
        <w:rPr>
          <w:noProof/>
        </w:rPr>
        <w:t>The</w:t>
      </w:r>
      <w:r>
        <w:rPr>
          <w:noProof/>
          <w:spacing w:val="-5"/>
        </w:rPr>
        <w:t xml:space="preserve"> </w:t>
      </w:r>
      <w:r>
        <w:rPr>
          <w:noProof/>
        </w:rPr>
        <w:t>implementation of the</w:t>
      </w:r>
      <w:r>
        <w:rPr>
          <w:noProof/>
          <w:spacing w:val="-2"/>
        </w:rPr>
        <w:t xml:space="preserve"> </w:t>
      </w:r>
      <w:r>
        <w:rPr>
          <w:noProof/>
        </w:rPr>
        <w:t>reform shall be</w:t>
      </w:r>
      <w:r>
        <w:rPr>
          <w:noProof/>
          <w:spacing w:val="-1"/>
        </w:rPr>
        <w:t xml:space="preserve"> </w:t>
      </w:r>
      <w:r>
        <w:rPr>
          <w:noProof/>
        </w:rPr>
        <w:t>completed</w:t>
      </w:r>
      <w:r>
        <w:rPr>
          <w:noProof/>
          <w:spacing w:val="-1"/>
        </w:rPr>
        <w:t xml:space="preserve"> </w:t>
      </w:r>
      <w:r>
        <w:rPr>
          <w:noProof/>
        </w:rPr>
        <w:t>by</w:t>
      </w:r>
      <w:r>
        <w:rPr>
          <w:noProof/>
          <w:spacing w:val="-5"/>
        </w:rPr>
        <w:t xml:space="preserve"> </w:t>
      </w:r>
      <w:r>
        <w:rPr>
          <w:noProof/>
        </w:rPr>
        <w:t xml:space="preserve">31 March </w:t>
      </w:r>
      <w:r>
        <w:rPr>
          <w:noProof/>
          <w:spacing w:val="-2"/>
        </w:rPr>
        <w:t>2022.</w:t>
      </w:r>
    </w:p>
    <w:p w14:paraId="50B4B701" w14:textId="77777777" w:rsidR="005B3789" w:rsidRDefault="005B3789" w:rsidP="003E3DD3">
      <w:pPr>
        <w:pStyle w:val="BodyText"/>
        <w:spacing w:before="121"/>
        <w:ind w:left="0"/>
        <w:rPr>
          <w:noProof/>
        </w:rPr>
      </w:pPr>
    </w:p>
    <w:p w14:paraId="50B4B702"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sidRPr="00D17C0B">
        <w:rPr>
          <w:rFonts w:ascii="Times New Roman" w:eastAsia="Times New Roman" w:hAnsi="Times New Roman" w:cs="Times New Roman"/>
          <w:b/>
          <w:bCs/>
          <w:noProof/>
          <w:lang w:val="en-GB"/>
        </w:rPr>
        <w:t>Investment 1: Tools and capacity for the fight against corruption and money laundering</w:t>
      </w:r>
    </w:p>
    <w:p w14:paraId="50B4B703" w14:textId="77777777" w:rsidR="005B3789" w:rsidRDefault="005B3789" w:rsidP="003E3DD3">
      <w:pPr>
        <w:pStyle w:val="BodyText"/>
        <w:spacing w:before="115"/>
        <w:ind w:left="0" w:right="118"/>
        <w:rPr>
          <w:noProof/>
        </w:rPr>
      </w:pPr>
      <w:r>
        <w:rPr>
          <w:noProof/>
        </w:rPr>
        <w:t>The fight against corruption and money laundering requires appropriate tools, including digital solutions, and capacities.</w:t>
      </w:r>
    </w:p>
    <w:p w14:paraId="50B4B704" w14:textId="77777777" w:rsidR="005B3789" w:rsidRDefault="005B3789" w:rsidP="003E3DD3">
      <w:pPr>
        <w:pStyle w:val="BodyText"/>
        <w:spacing w:before="120"/>
        <w:ind w:left="0" w:right="114"/>
        <w:rPr>
          <w:noProof/>
        </w:rPr>
      </w:pPr>
      <w:r>
        <w:rPr>
          <w:noProof/>
        </w:rPr>
        <w:t>This investment shall provide several tools and capacity building measures to support reform 1.</w:t>
      </w:r>
      <w:r>
        <w:rPr>
          <w:noProof/>
          <w:spacing w:val="40"/>
        </w:rPr>
        <w:t xml:space="preserve"> </w:t>
      </w:r>
      <w:r>
        <w:rPr>
          <w:noProof/>
        </w:rPr>
        <w:t>This shall include digital software solutions for financial investigations and for the central accounts register. Financial investigations capacities in the police force shall be strengthened through trainings and equipment as well as a reorganisation, which shall create the National Centre for Special Crimes (NCODK) together with the regional offices and analytical services of the National Criminal</w:t>
      </w:r>
      <w:r>
        <w:rPr>
          <w:noProof/>
          <w:spacing w:val="-2"/>
        </w:rPr>
        <w:t xml:space="preserve"> </w:t>
      </w:r>
      <w:r>
        <w:rPr>
          <w:noProof/>
        </w:rPr>
        <w:t>Agency</w:t>
      </w:r>
      <w:r>
        <w:rPr>
          <w:noProof/>
          <w:spacing w:val="-5"/>
        </w:rPr>
        <w:t xml:space="preserve"> </w:t>
      </w:r>
      <w:r>
        <w:rPr>
          <w:noProof/>
        </w:rPr>
        <w:t>(NAKA). In addition,</w:t>
      </w:r>
      <w:r>
        <w:rPr>
          <w:noProof/>
          <w:spacing w:val="-2"/>
        </w:rPr>
        <w:t xml:space="preserve"> </w:t>
      </w:r>
      <w:r>
        <w:rPr>
          <w:noProof/>
        </w:rPr>
        <w:t>steps</w:t>
      </w:r>
      <w:r>
        <w:rPr>
          <w:noProof/>
          <w:spacing w:val="-3"/>
        </w:rPr>
        <w:t xml:space="preserve"> </w:t>
      </w:r>
      <w:r>
        <w:rPr>
          <w:noProof/>
        </w:rPr>
        <w:t>shall</w:t>
      </w:r>
      <w:r>
        <w:rPr>
          <w:noProof/>
          <w:spacing w:val="-2"/>
        </w:rPr>
        <w:t xml:space="preserve"> </w:t>
      </w:r>
      <w:r>
        <w:rPr>
          <w:noProof/>
        </w:rPr>
        <w:t>be</w:t>
      </w:r>
      <w:r>
        <w:rPr>
          <w:noProof/>
          <w:spacing w:val="-3"/>
        </w:rPr>
        <w:t xml:space="preserve"> </w:t>
      </w:r>
      <w:r>
        <w:rPr>
          <w:noProof/>
        </w:rPr>
        <w:t>taken to</w:t>
      </w:r>
      <w:r>
        <w:rPr>
          <w:noProof/>
          <w:spacing w:val="-2"/>
        </w:rPr>
        <w:t xml:space="preserve"> </w:t>
      </w:r>
      <w:r>
        <w:rPr>
          <w:noProof/>
        </w:rPr>
        <w:t>make</w:t>
      </w:r>
      <w:r>
        <w:rPr>
          <w:noProof/>
          <w:spacing w:val="-3"/>
        </w:rPr>
        <w:t xml:space="preserve"> </w:t>
      </w:r>
      <w:r>
        <w:rPr>
          <w:noProof/>
        </w:rPr>
        <w:t>the</w:t>
      </w:r>
      <w:r>
        <w:rPr>
          <w:noProof/>
          <w:spacing w:val="-1"/>
        </w:rPr>
        <w:t xml:space="preserve"> </w:t>
      </w:r>
      <w:r>
        <w:rPr>
          <w:noProof/>
        </w:rPr>
        <w:t>whistleblower’s</w:t>
      </w:r>
      <w:r>
        <w:rPr>
          <w:noProof/>
          <w:spacing w:val="-3"/>
        </w:rPr>
        <w:t xml:space="preserve"> </w:t>
      </w:r>
      <w:r>
        <w:rPr>
          <w:noProof/>
        </w:rPr>
        <w:t>office</w:t>
      </w:r>
      <w:r>
        <w:rPr>
          <w:noProof/>
          <w:spacing w:val="-1"/>
        </w:rPr>
        <w:t xml:space="preserve"> </w:t>
      </w:r>
      <w:r>
        <w:rPr>
          <w:noProof/>
        </w:rPr>
        <w:t xml:space="preserve">fully operational, in order to support the fight against corruption. This includes the provision of technical </w:t>
      </w:r>
      <w:r>
        <w:rPr>
          <w:noProof/>
          <w:spacing w:val="-2"/>
        </w:rPr>
        <w:t>equipment.</w:t>
      </w:r>
    </w:p>
    <w:p w14:paraId="50B4B705" w14:textId="77777777" w:rsidR="005B3789" w:rsidRDefault="005B3789" w:rsidP="003E3DD3">
      <w:pPr>
        <w:pStyle w:val="BodyText"/>
        <w:spacing w:before="121"/>
        <w:ind w:left="0"/>
        <w:rPr>
          <w:noProof/>
          <w:spacing w:val="-2"/>
        </w:rPr>
      </w:pPr>
      <w:r>
        <w:rPr>
          <w:noProof/>
        </w:rPr>
        <w:t>The</w:t>
      </w:r>
      <w:r>
        <w:rPr>
          <w:noProof/>
          <w:spacing w:val="-5"/>
        </w:rPr>
        <w:t xml:space="preserve"> </w:t>
      </w:r>
      <w:r>
        <w:rPr>
          <w:noProof/>
        </w:rPr>
        <w:t>implementation of the</w:t>
      </w:r>
      <w:r>
        <w:rPr>
          <w:noProof/>
          <w:spacing w:val="-1"/>
        </w:rPr>
        <w:t xml:space="preserve"> </w:t>
      </w:r>
      <w:r>
        <w:rPr>
          <w:noProof/>
        </w:rPr>
        <w:t>investment shall be</w:t>
      </w:r>
      <w:r>
        <w:rPr>
          <w:noProof/>
          <w:spacing w:val="-1"/>
        </w:rPr>
        <w:t xml:space="preserve"> </w:t>
      </w:r>
      <w:r>
        <w:rPr>
          <w:noProof/>
        </w:rPr>
        <w:t>completed by</w:t>
      </w:r>
      <w:r>
        <w:rPr>
          <w:noProof/>
          <w:spacing w:val="-5"/>
        </w:rPr>
        <w:t xml:space="preserve"> </w:t>
      </w:r>
      <w:r>
        <w:rPr>
          <w:noProof/>
        </w:rPr>
        <w:t xml:space="preserve">31 December </w:t>
      </w:r>
      <w:r>
        <w:rPr>
          <w:noProof/>
          <w:spacing w:val="-2"/>
        </w:rPr>
        <w:t>2023.</w:t>
      </w:r>
    </w:p>
    <w:p w14:paraId="50B4B706" w14:textId="77777777" w:rsidR="005B3789" w:rsidRDefault="005B3789">
      <w:pPr>
        <w:rPr>
          <w:rFonts w:ascii="Times New Roman" w:eastAsia="Times New Roman" w:hAnsi="Times New Roman" w:cs="Times New Roman"/>
          <w:noProof/>
          <w:spacing w:val="-2"/>
          <w:lang w:eastAsia="en-US"/>
        </w:rPr>
      </w:pPr>
      <w:r>
        <w:rPr>
          <w:noProof/>
          <w:spacing w:val="-2"/>
        </w:rPr>
        <w:br w:type="page"/>
      </w:r>
    </w:p>
    <w:p w14:paraId="50B4B707"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sidRPr="00D17C0B">
        <w:rPr>
          <w:rFonts w:ascii="Times New Roman" w:eastAsia="Times New Roman" w:hAnsi="Times New Roman" w:cs="Times New Roman"/>
          <w:b/>
          <w:bCs/>
          <w:noProof/>
          <w:lang w:val="en-GB"/>
        </w:rPr>
        <w:t>Reform 2: Modernising and building capacity of the police force</w:t>
      </w:r>
    </w:p>
    <w:p w14:paraId="50B4B708" w14:textId="77777777" w:rsidR="005B3789" w:rsidRDefault="005B3789" w:rsidP="003E3DD3">
      <w:pPr>
        <w:pStyle w:val="BodyText"/>
        <w:spacing w:before="115"/>
        <w:ind w:left="0" w:right="111"/>
        <w:rPr>
          <w:noProof/>
        </w:rPr>
      </w:pPr>
      <w:r>
        <w:rPr>
          <w:noProof/>
        </w:rPr>
        <w:t>The structures and capacities of the police force are outdated and lack specialised services dealing with new forms of crime and criminal analysis. The reform shall overhaul the organisation of the police force, strengthening analytical capacities and a crime technology service as well as environmental crime investigations. It shall set up a criminal engineer service, criminal analysis units and a unit to combat environmental crime and staff and equip it appropriately.</w:t>
      </w:r>
    </w:p>
    <w:p w14:paraId="50B4B709" w14:textId="77777777" w:rsidR="005B3789" w:rsidRDefault="005B3789" w:rsidP="003E3DD3">
      <w:pPr>
        <w:pStyle w:val="BodyText"/>
        <w:spacing w:before="121"/>
        <w:ind w:left="0"/>
        <w:rPr>
          <w:noProof/>
          <w:spacing w:val="-2"/>
        </w:rPr>
      </w:pPr>
      <w:r>
        <w:rPr>
          <w:noProof/>
        </w:rPr>
        <w:t>The</w:t>
      </w:r>
      <w:r>
        <w:rPr>
          <w:noProof/>
          <w:spacing w:val="-5"/>
        </w:rPr>
        <w:t xml:space="preserve"> </w:t>
      </w:r>
      <w:r>
        <w:rPr>
          <w:noProof/>
        </w:rPr>
        <w:t>implementation of</w:t>
      </w:r>
      <w:r>
        <w:rPr>
          <w:noProof/>
          <w:spacing w:val="-1"/>
        </w:rPr>
        <w:t xml:space="preserve"> </w:t>
      </w:r>
      <w:r>
        <w:rPr>
          <w:noProof/>
        </w:rPr>
        <w:t>the</w:t>
      </w:r>
      <w:r>
        <w:rPr>
          <w:noProof/>
          <w:spacing w:val="-1"/>
        </w:rPr>
        <w:t xml:space="preserve"> </w:t>
      </w:r>
      <w:r>
        <w:rPr>
          <w:noProof/>
        </w:rPr>
        <w:t>reform shall</w:t>
      </w:r>
      <w:r>
        <w:rPr>
          <w:noProof/>
          <w:spacing w:val="-1"/>
        </w:rPr>
        <w:t xml:space="preserve"> </w:t>
      </w:r>
      <w:r>
        <w:rPr>
          <w:noProof/>
        </w:rPr>
        <w:t>be</w:t>
      </w:r>
      <w:r>
        <w:rPr>
          <w:noProof/>
          <w:spacing w:val="-1"/>
        </w:rPr>
        <w:t xml:space="preserve"> </w:t>
      </w:r>
      <w:r>
        <w:rPr>
          <w:noProof/>
        </w:rPr>
        <w:t>completed by</w:t>
      </w:r>
      <w:r>
        <w:rPr>
          <w:noProof/>
          <w:spacing w:val="-6"/>
        </w:rPr>
        <w:t xml:space="preserve"> </w:t>
      </w:r>
      <w:r>
        <w:rPr>
          <w:noProof/>
        </w:rPr>
        <w:t>31</w:t>
      </w:r>
      <w:r>
        <w:rPr>
          <w:noProof/>
          <w:spacing w:val="2"/>
        </w:rPr>
        <w:t xml:space="preserve"> </w:t>
      </w:r>
      <w:r>
        <w:rPr>
          <w:noProof/>
        </w:rPr>
        <w:t>December</w:t>
      </w:r>
      <w:r>
        <w:rPr>
          <w:noProof/>
          <w:spacing w:val="-2"/>
        </w:rPr>
        <w:t xml:space="preserve"> 2021.</w:t>
      </w:r>
    </w:p>
    <w:p w14:paraId="19A8FD41" w14:textId="77777777" w:rsidR="008C112C" w:rsidRDefault="008C112C" w:rsidP="003E3DD3">
      <w:pPr>
        <w:pStyle w:val="BodyText"/>
        <w:spacing w:before="121"/>
        <w:ind w:left="0"/>
        <w:rPr>
          <w:noProof/>
          <w:spacing w:val="-2"/>
        </w:rPr>
      </w:pPr>
    </w:p>
    <w:p w14:paraId="50B4B70A"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Pr>
          <w:rFonts w:ascii="Times New Roman" w:eastAsia="Times New Roman" w:hAnsi="Times New Roman" w:cs="Times New Roman"/>
          <w:b/>
          <w:bCs/>
          <w:noProof/>
          <w:lang w:val="en-GB"/>
        </w:rPr>
        <w:t>Invest</w:t>
      </w:r>
      <w:r w:rsidRPr="00D17C0B">
        <w:rPr>
          <w:rFonts w:ascii="Times New Roman" w:eastAsia="Times New Roman" w:hAnsi="Times New Roman" w:cs="Times New Roman"/>
          <w:b/>
          <w:bCs/>
          <w:noProof/>
          <w:lang w:val="en-GB"/>
        </w:rPr>
        <w:t>ment 2: Equipping and digitalising the police force</w:t>
      </w:r>
    </w:p>
    <w:p w14:paraId="50B4B70B" w14:textId="77777777" w:rsidR="005B3789" w:rsidRPr="006B02A2" w:rsidRDefault="005B3789" w:rsidP="003E3DD3">
      <w:pPr>
        <w:pStyle w:val="BodyText"/>
        <w:spacing w:before="115"/>
        <w:ind w:left="0" w:right="118"/>
        <w:rPr>
          <w:noProof/>
        </w:rPr>
      </w:pPr>
      <w:r w:rsidRPr="00881B7D">
        <w:rPr>
          <w:noProof/>
        </w:rPr>
        <w:t>The objective of the measure is to build capacities of the police force and digitalise processes to make it more effective.</w:t>
      </w:r>
    </w:p>
    <w:p w14:paraId="50B4B70C" w14:textId="25ADED77" w:rsidR="005B3789" w:rsidRDefault="005B3789" w:rsidP="003E3DD3">
      <w:pPr>
        <w:pStyle w:val="BodyText"/>
        <w:spacing w:before="115"/>
        <w:ind w:left="0" w:right="118"/>
        <w:rPr>
          <w:noProof/>
        </w:rPr>
      </w:pPr>
      <w:r w:rsidRPr="00A075DB">
        <w:rPr>
          <w:noProof/>
        </w:rPr>
        <w:t>The measure consists of a number of actions such as the provision of training</w:t>
      </w:r>
      <w:r w:rsidRPr="006B02A2">
        <w:rPr>
          <w:noProof/>
        </w:rPr>
        <w:t xml:space="preserve"> and</w:t>
      </w:r>
      <w:r w:rsidRPr="00A075DB">
        <w:rPr>
          <w:noProof/>
        </w:rPr>
        <w:t xml:space="preserve"> vehicles, renovation of buildings as well as procurement of modernised IT solutions.</w:t>
      </w:r>
      <w:r w:rsidR="005A3F22">
        <w:rPr>
          <w:noProof/>
        </w:rPr>
        <w:t xml:space="preserve"> </w:t>
      </w:r>
    </w:p>
    <w:p w14:paraId="05ECC392" w14:textId="77777777" w:rsidR="008C112C" w:rsidRPr="00A075DB" w:rsidRDefault="008C112C" w:rsidP="003E3DD3">
      <w:pPr>
        <w:pStyle w:val="BodyText"/>
        <w:spacing w:before="115"/>
        <w:ind w:left="0" w:right="118"/>
        <w:rPr>
          <w:noProof/>
        </w:rPr>
      </w:pPr>
    </w:p>
    <w:p w14:paraId="50B4B70D"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sidRPr="00D17C0B">
        <w:rPr>
          <w:rFonts w:ascii="Times New Roman" w:eastAsia="Times New Roman" w:hAnsi="Times New Roman" w:cs="Times New Roman"/>
          <w:b/>
          <w:bCs/>
          <w:noProof/>
          <w:lang w:val="en-GB"/>
        </w:rPr>
        <w:t>Reform 3: Optimising crisis management</w:t>
      </w:r>
    </w:p>
    <w:p w14:paraId="50B4B70E" w14:textId="77777777" w:rsidR="005B3789" w:rsidRDefault="005B3789" w:rsidP="003E3DD3">
      <w:pPr>
        <w:pStyle w:val="BodyText"/>
        <w:spacing w:before="115"/>
        <w:ind w:left="0"/>
        <w:rPr>
          <w:noProof/>
        </w:rPr>
      </w:pPr>
      <w:r>
        <w:rPr>
          <w:noProof/>
        </w:rPr>
        <w:t>Multiple</w:t>
      </w:r>
      <w:r>
        <w:rPr>
          <w:noProof/>
          <w:spacing w:val="-2"/>
        </w:rPr>
        <w:t xml:space="preserve"> </w:t>
      </w:r>
      <w:r>
        <w:rPr>
          <w:noProof/>
        </w:rPr>
        <w:t>crises,</w:t>
      </w:r>
      <w:r>
        <w:rPr>
          <w:noProof/>
          <w:spacing w:val="-1"/>
        </w:rPr>
        <w:t xml:space="preserve"> </w:t>
      </w:r>
      <w:r>
        <w:rPr>
          <w:noProof/>
        </w:rPr>
        <w:t>including</w:t>
      </w:r>
      <w:r>
        <w:rPr>
          <w:noProof/>
          <w:spacing w:val="-4"/>
        </w:rPr>
        <w:t xml:space="preserve"> </w:t>
      </w:r>
      <w:r>
        <w:rPr>
          <w:noProof/>
        </w:rPr>
        <w:t>the</w:t>
      </w:r>
      <w:r>
        <w:rPr>
          <w:noProof/>
          <w:spacing w:val="-1"/>
        </w:rPr>
        <w:t xml:space="preserve"> </w:t>
      </w:r>
      <w:r>
        <w:rPr>
          <w:noProof/>
        </w:rPr>
        <w:t>pandemic,</w:t>
      </w:r>
      <w:r>
        <w:rPr>
          <w:noProof/>
          <w:spacing w:val="-1"/>
        </w:rPr>
        <w:t xml:space="preserve"> </w:t>
      </w:r>
      <w:r>
        <w:rPr>
          <w:noProof/>
        </w:rPr>
        <w:t>have</w:t>
      </w:r>
      <w:r>
        <w:rPr>
          <w:noProof/>
          <w:spacing w:val="-1"/>
        </w:rPr>
        <w:t xml:space="preserve"> </w:t>
      </w:r>
      <w:r>
        <w:rPr>
          <w:noProof/>
        </w:rPr>
        <w:t>shown</w:t>
      </w:r>
      <w:r>
        <w:rPr>
          <w:noProof/>
          <w:spacing w:val="-1"/>
        </w:rPr>
        <w:t xml:space="preserve"> </w:t>
      </w:r>
      <w:r>
        <w:rPr>
          <w:noProof/>
        </w:rPr>
        <w:t>weaknesses</w:t>
      </w:r>
      <w:r>
        <w:rPr>
          <w:noProof/>
          <w:spacing w:val="-2"/>
        </w:rPr>
        <w:t xml:space="preserve"> </w:t>
      </w:r>
      <w:r>
        <w:rPr>
          <w:noProof/>
        </w:rPr>
        <w:t>in</w:t>
      </w:r>
      <w:r>
        <w:rPr>
          <w:noProof/>
          <w:spacing w:val="-1"/>
        </w:rPr>
        <w:t xml:space="preserve"> </w:t>
      </w:r>
      <w:r>
        <w:rPr>
          <w:noProof/>
        </w:rPr>
        <w:t>crisis</w:t>
      </w:r>
      <w:r>
        <w:rPr>
          <w:noProof/>
          <w:spacing w:val="-2"/>
        </w:rPr>
        <w:t xml:space="preserve"> </w:t>
      </w:r>
      <w:r>
        <w:rPr>
          <w:noProof/>
        </w:rPr>
        <w:t xml:space="preserve">response </w:t>
      </w:r>
      <w:r>
        <w:rPr>
          <w:noProof/>
          <w:spacing w:val="-2"/>
        </w:rPr>
        <w:t>mechanisms.</w:t>
      </w:r>
    </w:p>
    <w:p w14:paraId="50B4B70F" w14:textId="77777777" w:rsidR="005B3789" w:rsidRDefault="005B3789" w:rsidP="003E3DD3">
      <w:pPr>
        <w:pStyle w:val="BodyText"/>
        <w:spacing w:before="120"/>
        <w:ind w:left="0" w:right="109"/>
        <w:rPr>
          <w:noProof/>
        </w:rPr>
      </w:pPr>
      <w:r>
        <w:rPr>
          <w:noProof/>
        </w:rPr>
        <w:t>This reform shall optimise crisis management and respective capacities and the efficient coordination of rescue services. This shall include a clear definition of the roles and cooperative arrangements of the emergency response services of the integrated rescue system, the establishment of</w:t>
      </w:r>
      <w:r>
        <w:rPr>
          <w:noProof/>
          <w:spacing w:val="-2"/>
        </w:rPr>
        <w:t xml:space="preserve"> </w:t>
      </w:r>
      <w:r>
        <w:rPr>
          <w:noProof/>
        </w:rPr>
        <w:t>common</w:t>
      </w:r>
      <w:r>
        <w:rPr>
          <w:noProof/>
          <w:spacing w:val="-2"/>
        </w:rPr>
        <w:t xml:space="preserve"> </w:t>
      </w:r>
      <w:r>
        <w:rPr>
          <w:noProof/>
        </w:rPr>
        <w:t>procedures</w:t>
      </w:r>
      <w:r>
        <w:rPr>
          <w:noProof/>
          <w:spacing w:val="-3"/>
        </w:rPr>
        <w:t xml:space="preserve"> </w:t>
      </w:r>
      <w:r>
        <w:rPr>
          <w:noProof/>
        </w:rPr>
        <w:t>for</w:t>
      </w:r>
      <w:r>
        <w:rPr>
          <w:noProof/>
          <w:spacing w:val="-2"/>
        </w:rPr>
        <w:t xml:space="preserve"> </w:t>
      </w:r>
      <w:r>
        <w:rPr>
          <w:noProof/>
        </w:rPr>
        <w:t>crisis reaction,</w:t>
      </w:r>
      <w:r>
        <w:rPr>
          <w:noProof/>
          <w:spacing w:val="-2"/>
        </w:rPr>
        <w:t xml:space="preserve"> </w:t>
      </w:r>
      <w:r>
        <w:rPr>
          <w:noProof/>
        </w:rPr>
        <w:t>and a</w:t>
      </w:r>
      <w:r>
        <w:rPr>
          <w:noProof/>
          <w:spacing w:val="-3"/>
        </w:rPr>
        <w:t xml:space="preserve"> </w:t>
      </w:r>
      <w:r>
        <w:rPr>
          <w:noProof/>
        </w:rPr>
        <w:t>joint</w:t>
      </w:r>
      <w:r>
        <w:rPr>
          <w:noProof/>
          <w:spacing w:val="-2"/>
        </w:rPr>
        <w:t xml:space="preserve"> </w:t>
      </w:r>
      <w:r>
        <w:rPr>
          <w:noProof/>
        </w:rPr>
        <w:t>coordination</w:t>
      </w:r>
      <w:r>
        <w:rPr>
          <w:noProof/>
          <w:spacing w:val="-2"/>
        </w:rPr>
        <w:t xml:space="preserve"> </w:t>
      </w:r>
      <w:r>
        <w:rPr>
          <w:noProof/>
        </w:rPr>
        <w:t>mechanism. It</w:t>
      </w:r>
      <w:r>
        <w:rPr>
          <w:noProof/>
          <w:spacing w:val="-2"/>
        </w:rPr>
        <w:t xml:space="preserve"> </w:t>
      </w:r>
      <w:r>
        <w:rPr>
          <w:noProof/>
        </w:rPr>
        <w:t>shall</w:t>
      </w:r>
      <w:r>
        <w:rPr>
          <w:noProof/>
          <w:spacing w:val="-2"/>
        </w:rPr>
        <w:t xml:space="preserve"> </w:t>
      </w:r>
      <w:r>
        <w:rPr>
          <w:noProof/>
        </w:rPr>
        <w:t>also</w:t>
      </w:r>
      <w:r>
        <w:rPr>
          <w:noProof/>
          <w:spacing w:val="-2"/>
        </w:rPr>
        <w:t xml:space="preserve"> </w:t>
      </w:r>
      <w:r>
        <w:rPr>
          <w:noProof/>
        </w:rPr>
        <w:t>lay</w:t>
      </w:r>
      <w:r>
        <w:rPr>
          <w:noProof/>
          <w:spacing w:val="-5"/>
        </w:rPr>
        <w:t xml:space="preserve"> </w:t>
      </w:r>
      <w:r>
        <w:rPr>
          <w:noProof/>
        </w:rPr>
        <w:t xml:space="preserve">out a network of Integrated Security Centres (see investment 3 of this component, </w:t>
      </w:r>
      <w:r>
        <w:rPr>
          <w:i/>
          <w:noProof/>
        </w:rPr>
        <w:t>Modernisation of the fire and rescue system</w:t>
      </w:r>
      <w:r>
        <w:rPr>
          <w:noProof/>
        </w:rPr>
        <w:t>).</w:t>
      </w:r>
    </w:p>
    <w:p w14:paraId="50B4B710" w14:textId="77777777" w:rsidR="005B3789" w:rsidRDefault="005B3789" w:rsidP="003E3DD3">
      <w:pPr>
        <w:pStyle w:val="BodyText"/>
        <w:spacing w:before="120"/>
        <w:ind w:left="0"/>
        <w:rPr>
          <w:noProof/>
          <w:spacing w:val="-2"/>
        </w:rPr>
      </w:pPr>
      <w:r>
        <w:rPr>
          <w:noProof/>
        </w:rPr>
        <w:t>The</w:t>
      </w:r>
      <w:r>
        <w:rPr>
          <w:noProof/>
          <w:spacing w:val="-5"/>
        </w:rPr>
        <w:t xml:space="preserve"> </w:t>
      </w:r>
      <w:r>
        <w:rPr>
          <w:noProof/>
        </w:rPr>
        <w:t>implementation of the</w:t>
      </w:r>
      <w:r>
        <w:rPr>
          <w:noProof/>
          <w:spacing w:val="-2"/>
        </w:rPr>
        <w:t xml:space="preserve"> </w:t>
      </w:r>
      <w:r>
        <w:rPr>
          <w:noProof/>
        </w:rPr>
        <w:t>reform shall be</w:t>
      </w:r>
      <w:r>
        <w:rPr>
          <w:noProof/>
          <w:spacing w:val="-1"/>
        </w:rPr>
        <w:t xml:space="preserve"> </w:t>
      </w:r>
      <w:r>
        <w:rPr>
          <w:noProof/>
        </w:rPr>
        <w:t>completed</w:t>
      </w:r>
      <w:r>
        <w:rPr>
          <w:noProof/>
          <w:spacing w:val="-1"/>
        </w:rPr>
        <w:t xml:space="preserve"> </w:t>
      </w:r>
      <w:r>
        <w:rPr>
          <w:noProof/>
        </w:rPr>
        <w:t>by</w:t>
      </w:r>
      <w:r>
        <w:rPr>
          <w:noProof/>
          <w:spacing w:val="-5"/>
        </w:rPr>
        <w:t xml:space="preserve"> </w:t>
      </w:r>
      <w:r>
        <w:rPr>
          <w:noProof/>
        </w:rPr>
        <w:t xml:space="preserve">31 March </w:t>
      </w:r>
      <w:r>
        <w:rPr>
          <w:noProof/>
          <w:spacing w:val="-2"/>
        </w:rPr>
        <w:t>2023.</w:t>
      </w:r>
    </w:p>
    <w:p w14:paraId="792789C4" w14:textId="77777777" w:rsidR="008C112C" w:rsidRDefault="008C112C" w:rsidP="003E3DD3">
      <w:pPr>
        <w:pStyle w:val="BodyText"/>
        <w:spacing w:before="120"/>
        <w:ind w:left="0"/>
        <w:rPr>
          <w:noProof/>
          <w:spacing w:val="-2"/>
        </w:rPr>
      </w:pPr>
    </w:p>
    <w:p w14:paraId="50B4B711"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sidRPr="00D17C0B">
        <w:rPr>
          <w:rFonts w:ascii="Times New Roman" w:eastAsia="Times New Roman" w:hAnsi="Times New Roman" w:cs="Times New Roman"/>
          <w:b/>
          <w:bCs/>
          <w:noProof/>
          <w:lang w:val="en-GB"/>
        </w:rPr>
        <w:t>Reform 4: Audit and Control</w:t>
      </w:r>
    </w:p>
    <w:p w14:paraId="50B4B712" w14:textId="77777777" w:rsidR="005B3789" w:rsidRDefault="005B3789" w:rsidP="003E3DD3">
      <w:pPr>
        <w:pStyle w:val="BodyText"/>
        <w:spacing w:before="115"/>
        <w:ind w:left="0" w:right="110"/>
        <w:rPr>
          <w:noProof/>
        </w:rPr>
      </w:pPr>
      <w:r w:rsidRPr="00B821AD">
        <w:rPr>
          <w:rFonts w:eastAsia="MS Mincho" w:cs="Arial"/>
          <w:noProof/>
        </w:rPr>
        <w:t>The aim of the measure is</w:t>
      </w:r>
      <w:r w:rsidRPr="54C16A88">
        <w:rPr>
          <w:rFonts w:eastAsia="MS Mincho" w:cs="Arial"/>
          <w:noProof/>
        </w:rPr>
        <w:t xml:space="preserve"> to ensure</w:t>
      </w:r>
      <w:r w:rsidRPr="0E00A878">
        <w:rPr>
          <w:rFonts w:eastAsia="MS Mincho" w:cs="Arial"/>
          <w:noProof/>
        </w:rPr>
        <w:t xml:space="preserve"> </w:t>
      </w:r>
      <w:r>
        <w:rPr>
          <w:noProof/>
        </w:rPr>
        <w:t>the</w:t>
      </w:r>
      <w:r>
        <w:rPr>
          <w:noProof/>
          <w:spacing w:val="-4"/>
        </w:rPr>
        <w:t xml:space="preserve"> </w:t>
      </w:r>
      <w:r>
        <w:rPr>
          <w:noProof/>
        </w:rPr>
        <w:t>efficient protection</w:t>
      </w:r>
      <w:r>
        <w:rPr>
          <w:noProof/>
          <w:spacing w:val="-2"/>
        </w:rPr>
        <w:t xml:space="preserve"> </w:t>
      </w:r>
      <w:r>
        <w:rPr>
          <w:noProof/>
        </w:rPr>
        <w:t>of</w:t>
      </w:r>
      <w:r>
        <w:rPr>
          <w:noProof/>
          <w:spacing w:val="-2"/>
        </w:rPr>
        <w:t xml:space="preserve"> </w:t>
      </w:r>
      <w:r>
        <w:rPr>
          <w:noProof/>
        </w:rPr>
        <w:t>the</w:t>
      </w:r>
      <w:r>
        <w:rPr>
          <w:noProof/>
          <w:spacing w:val="-1"/>
        </w:rPr>
        <w:t xml:space="preserve"> </w:t>
      </w:r>
      <w:r>
        <w:rPr>
          <w:noProof/>
        </w:rPr>
        <w:t>financial interests</w:t>
      </w:r>
      <w:r>
        <w:rPr>
          <w:noProof/>
          <w:spacing w:val="-2"/>
        </w:rPr>
        <w:t xml:space="preserve"> </w:t>
      </w:r>
      <w:r>
        <w:rPr>
          <w:noProof/>
        </w:rPr>
        <w:t>of</w:t>
      </w:r>
      <w:r>
        <w:rPr>
          <w:noProof/>
          <w:spacing w:val="-2"/>
        </w:rPr>
        <w:t xml:space="preserve"> </w:t>
      </w:r>
      <w:r>
        <w:rPr>
          <w:noProof/>
        </w:rPr>
        <w:t>the</w:t>
      </w:r>
      <w:r>
        <w:rPr>
          <w:noProof/>
          <w:spacing w:val="-1"/>
        </w:rPr>
        <w:t xml:space="preserve"> </w:t>
      </w:r>
      <w:r>
        <w:rPr>
          <w:noProof/>
        </w:rPr>
        <w:t>Union</w:t>
      </w:r>
      <w:r>
        <w:rPr>
          <w:noProof/>
          <w:spacing w:val="-2"/>
        </w:rPr>
        <w:t xml:space="preserve"> </w:t>
      </w:r>
      <w:r>
        <w:rPr>
          <w:noProof/>
        </w:rPr>
        <w:t>when</w:t>
      </w:r>
      <w:r>
        <w:rPr>
          <w:noProof/>
          <w:spacing w:val="-2"/>
        </w:rPr>
        <w:t xml:space="preserve"> </w:t>
      </w:r>
      <w:r>
        <w:rPr>
          <w:noProof/>
        </w:rPr>
        <w:t>implementing</w:t>
      </w:r>
      <w:r>
        <w:rPr>
          <w:noProof/>
          <w:spacing w:val="-4"/>
        </w:rPr>
        <w:t xml:space="preserve"> </w:t>
      </w:r>
      <w:r>
        <w:rPr>
          <w:noProof/>
        </w:rPr>
        <w:t>the</w:t>
      </w:r>
      <w:r>
        <w:rPr>
          <w:noProof/>
          <w:spacing w:val="-1"/>
        </w:rPr>
        <w:t xml:space="preserve"> </w:t>
      </w:r>
      <w:r>
        <w:rPr>
          <w:noProof/>
        </w:rPr>
        <w:t>Recovery</w:t>
      </w:r>
      <w:r>
        <w:rPr>
          <w:noProof/>
          <w:spacing w:val="-5"/>
        </w:rPr>
        <w:t xml:space="preserve"> </w:t>
      </w:r>
      <w:r>
        <w:rPr>
          <w:noProof/>
        </w:rPr>
        <w:t>and Resilience Facility, which is subject to the establishement of appropriate measures to prevent, detect and correct fraud, corruption and conflict of interests as defined in Article 61 of the Financial Regulation. Therefore, the improvement of the control and audit environment is a pre-requisite for the efficient implementation of the plan in compliance with the applicable Union and national law. This reform includes a new measure to protect Union financial interests in context of the RRF, in particular the adoption</w:t>
      </w:r>
      <w:r>
        <w:rPr>
          <w:noProof/>
          <w:spacing w:val="40"/>
        </w:rPr>
        <w:t xml:space="preserve"> </w:t>
      </w:r>
      <w:r>
        <w:rPr>
          <w:noProof/>
        </w:rPr>
        <w:t>a) of a corruption risk management methodology and b) of procedures regarding the supervision by NIKA of that methodology’s implementation.</w:t>
      </w:r>
    </w:p>
    <w:p w14:paraId="50B4B713" w14:textId="77777777" w:rsidR="005B3789" w:rsidRDefault="005B3789" w:rsidP="003E3DD3">
      <w:pPr>
        <w:pStyle w:val="BodyText"/>
        <w:spacing w:before="121"/>
        <w:ind w:left="0" w:right="120"/>
        <w:rPr>
          <w:noProof/>
        </w:rPr>
      </w:pPr>
      <w:r>
        <w:rPr>
          <w:noProof/>
        </w:rPr>
        <w:t>This milestone shall be fulfilled before the submission of the sixth payment request submitted to the Commission.</w:t>
      </w:r>
    </w:p>
    <w:p w14:paraId="1A2A2BDE" w14:textId="77777777" w:rsidR="008C112C" w:rsidRDefault="008C112C" w:rsidP="003E3DD3">
      <w:pPr>
        <w:pStyle w:val="BodyText"/>
        <w:spacing w:before="121"/>
        <w:ind w:left="0" w:right="120"/>
        <w:rPr>
          <w:noProof/>
        </w:rPr>
      </w:pPr>
    </w:p>
    <w:p w14:paraId="50B4B714" w14:textId="77777777" w:rsidR="005B3789" w:rsidRPr="002854CE" w:rsidRDefault="005B3789" w:rsidP="003E3DD3">
      <w:pPr>
        <w:pStyle w:val="BodyText"/>
        <w:spacing w:before="121"/>
        <w:ind w:left="0" w:right="120"/>
        <w:rPr>
          <w:b/>
          <w:noProof/>
        </w:rPr>
      </w:pPr>
      <w:r w:rsidRPr="002854CE">
        <w:rPr>
          <w:b/>
          <w:noProof/>
        </w:rPr>
        <w:t>Investment</w:t>
      </w:r>
      <w:r w:rsidRPr="002854CE">
        <w:rPr>
          <w:b/>
          <w:noProof/>
          <w:spacing w:val="-3"/>
        </w:rPr>
        <w:t xml:space="preserve"> </w:t>
      </w:r>
      <w:r w:rsidRPr="002854CE">
        <w:rPr>
          <w:b/>
          <w:noProof/>
        </w:rPr>
        <w:t>3:</w:t>
      </w:r>
      <w:r w:rsidRPr="002854CE">
        <w:rPr>
          <w:b/>
          <w:noProof/>
          <w:spacing w:val="-4"/>
        </w:rPr>
        <w:t xml:space="preserve"> </w:t>
      </w:r>
      <w:r w:rsidRPr="002854CE">
        <w:rPr>
          <w:b/>
          <w:noProof/>
        </w:rPr>
        <w:t>Modernization</w:t>
      </w:r>
      <w:r w:rsidRPr="002854CE">
        <w:rPr>
          <w:b/>
          <w:noProof/>
          <w:spacing w:val="-2"/>
        </w:rPr>
        <w:t xml:space="preserve"> </w:t>
      </w:r>
      <w:r w:rsidRPr="002854CE">
        <w:rPr>
          <w:b/>
          <w:noProof/>
        </w:rPr>
        <w:t>of</w:t>
      </w:r>
      <w:r w:rsidRPr="002854CE">
        <w:rPr>
          <w:b/>
          <w:noProof/>
          <w:spacing w:val="-1"/>
        </w:rPr>
        <w:t xml:space="preserve"> </w:t>
      </w:r>
      <w:r w:rsidRPr="002854CE">
        <w:rPr>
          <w:b/>
          <w:noProof/>
        </w:rPr>
        <w:t>the</w:t>
      </w:r>
      <w:r w:rsidRPr="002854CE">
        <w:rPr>
          <w:b/>
          <w:noProof/>
          <w:spacing w:val="-2"/>
        </w:rPr>
        <w:t xml:space="preserve"> </w:t>
      </w:r>
      <w:r w:rsidRPr="002854CE">
        <w:rPr>
          <w:b/>
          <w:noProof/>
        </w:rPr>
        <w:t>fire</w:t>
      </w:r>
      <w:r w:rsidRPr="002854CE">
        <w:rPr>
          <w:b/>
          <w:noProof/>
          <w:spacing w:val="-5"/>
        </w:rPr>
        <w:t xml:space="preserve"> </w:t>
      </w:r>
      <w:r w:rsidRPr="002854CE">
        <w:rPr>
          <w:b/>
          <w:noProof/>
        </w:rPr>
        <w:t>and</w:t>
      </w:r>
      <w:r w:rsidRPr="002854CE">
        <w:rPr>
          <w:b/>
          <w:noProof/>
          <w:spacing w:val="-2"/>
        </w:rPr>
        <w:t xml:space="preserve"> </w:t>
      </w:r>
      <w:r w:rsidRPr="002854CE">
        <w:rPr>
          <w:b/>
          <w:noProof/>
        </w:rPr>
        <w:t>rescue</w:t>
      </w:r>
      <w:r w:rsidRPr="002854CE">
        <w:rPr>
          <w:b/>
          <w:noProof/>
          <w:spacing w:val="-3"/>
        </w:rPr>
        <w:t xml:space="preserve"> </w:t>
      </w:r>
      <w:r w:rsidRPr="002854CE">
        <w:rPr>
          <w:b/>
          <w:noProof/>
          <w:spacing w:val="-2"/>
        </w:rPr>
        <w:t>system</w:t>
      </w:r>
    </w:p>
    <w:p w14:paraId="50B4B715" w14:textId="77777777" w:rsidR="005B3789" w:rsidRPr="006B02A2" w:rsidRDefault="005B3789" w:rsidP="003E3DD3">
      <w:pPr>
        <w:pStyle w:val="BodyText"/>
        <w:spacing w:before="115"/>
        <w:ind w:left="0" w:right="118"/>
        <w:rPr>
          <w:noProof/>
        </w:rPr>
      </w:pPr>
      <w:r w:rsidRPr="00A075DB">
        <w:rPr>
          <w:noProof/>
        </w:rPr>
        <w:t>The objective of the measure is the provision of the necessary physical and digital infrastructure for the moderni</w:t>
      </w:r>
      <w:r w:rsidRPr="006B02A2">
        <w:rPr>
          <w:noProof/>
        </w:rPr>
        <w:t>z</w:t>
      </w:r>
      <w:r w:rsidRPr="00A075DB">
        <w:rPr>
          <w:noProof/>
        </w:rPr>
        <w:t>ation of the crisis management system.</w:t>
      </w:r>
    </w:p>
    <w:p w14:paraId="50B4B716" w14:textId="77777777" w:rsidR="005B3789" w:rsidRDefault="005B3789" w:rsidP="003E3DD3">
      <w:pPr>
        <w:pStyle w:val="BodyText"/>
        <w:spacing w:before="115"/>
        <w:ind w:left="0" w:right="118"/>
        <w:rPr>
          <w:noProof/>
        </w:rPr>
      </w:pPr>
      <w:r w:rsidRPr="00A075DB">
        <w:rPr>
          <w:noProof/>
        </w:rPr>
        <w:t>The investment consists of the set-up of an Integrated Security Centre and the construction and renovation of firefighting stations.</w:t>
      </w:r>
    </w:p>
    <w:p w14:paraId="0B94A6CB" w14:textId="77777777" w:rsidR="008C112C" w:rsidRDefault="008C112C" w:rsidP="003E3DD3">
      <w:pPr>
        <w:pStyle w:val="BodyText"/>
        <w:spacing w:before="115"/>
        <w:ind w:left="0" w:right="118"/>
        <w:rPr>
          <w:noProof/>
        </w:rPr>
      </w:pPr>
    </w:p>
    <w:p w14:paraId="50B4B717" w14:textId="77777777" w:rsidR="005B3789" w:rsidRPr="00D17C0B" w:rsidRDefault="005B3789" w:rsidP="003E3DD3">
      <w:pPr>
        <w:spacing w:before="120" w:after="120"/>
        <w:jc w:val="both"/>
        <w:rPr>
          <w:rFonts w:ascii="Times New Roman" w:eastAsia="Times New Roman" w:hAnsi="Times New Roman" w:cs="Times New Roman"/>
          <w:b/>
          <w:bCs/>
          <w:noProof/>
          <w:lang w:val="en-GB"/>
        </w:rPr>
      </w:pPr>
      <w:r w:rsidRPr="00D17C0B">
        <w:rPr>
          <w:rFonts w:ascii="Times New Roman" w:eastAsia="Times New Roman" w:hAnsi="Times New Roman" w:cs="Times New Roman"/>
          <w:b/>
          <w:bCs/>
          <w:noProof/>
          <w:lang w:val="en-GB"/>
        </w:rPr>
        <w:t>Investment 4: Streamlining, optimizing and strengthening administrative capacity at different levels of government</w:t>
      </w:r>
    </w:p>
    <w:p w14:paraId="50B4B71A" w14:textId="45902CF7" w:rsidR="005B3789" w:rsidRDefault="005B3789" w:rsidP="003E3DD3">
      <w:pPr>
        <w:pStyle w:val="BodyText"/>
        <w:spacing w:before="116"/>
        <w:ind w:left="0" w:right="116"/>
        <w:rPr>
          <w:noProof/>
        </w:rPr>
      </w:pPr>
      <w:r>
        <w:rPr>
          <w:noProof/>
        </w:rPr>
        <w:t>Public investment is held back by a lack of administrative capacity in implementation at several levels. Sizeable investment envisaged in the plan implies the need to further increase capacities for managing these investments. In addition, service delivery</w:t>
      </w:r>
      <w:r>
        <w:rPr>
          <w:noProof/>
          <w:spacing w:val="-5"/>
        </w:rPr>
        <w:t xml:space="preserve"> </w:t>
      </w:r>
      <w:r>
        <w:rPr>
          <w:noProof/>
        </w:rPr>
        <w:t>is hampered by</w:t>
      </w:r>
      <w:r>
        <w:rPr>
          <w:noProof/>
          <w:spacing w:val="-3"/>
        </w:rPr>
        <w:t xml:space="preserve"> </w:t>
      </w:r>
      <w:r>
        <w:rPr>
          <w:noProof/>
        </w:rPr>
        <w:t>fragmented governance at municipal level.</w:t>
      </w:r>
    </w:p>
    <w:p w14:paraId="50B4B71B" w14:textId="77777777" w:rsidR="005B3789" w:rsidRPr="006B02A2" w:rsidRDefault="005B3789" w:rsidP="003E3DD3">
      <w:pPr>
        <w:pStyle w:val="BodyText"/>
        <w:spacing w:before="120"/>
        <w:ind w:left="0" w:right="110"/>
        <w:rPr>
          <w:noProof/>
        </w:rPr>
      </w:pPr>
      <w:r>
        <w:rPr>
          <w:noProof/>
        </w:rPr>
        <w:t>This reform shall strengthen administrative capacities both at local level and at national level for implementing the reforms and investments of the Slovak recovery and resilience plan. To this end, the National Implementation and Coordination Authority for the Slovak RRP (NIKA) shall be set up. The entering</w:t>
      </w:r>
      <w:r>
        <w:rPr>
          <w:noProof/>
          <w:spacing w:val="-1"/>
        </w:rPr>
        <w:t xml:space="preserve"> </w:t>
      </w:r>
      <w:r>
        <w:rPr>
          <w:noProof/>
        </w:rPr>
        <w:t xml:space="preserve">into force </w:t>
      </w:r>
      <w:r w:rsidRPr="006B02A2">
        <w:rPr>
          <w:noProof/>
        </w:rPr>
        <w:t>of the Recovery</w:t>
      </w:r>
      <w:r w:rsidRPr="006B02A2">
        <w:rPr>
          <w:noProof/>
          <w:spacing w:val="-1"/>
        </w:rPr>
        <w:t xml:space="preserve"> </w:t>
      </w:r>
      <w:r w:rsidRPr="006B02A2">
        <w:rPr>
          <w:noProof/>
        </w:rPr>
        <w:t>and Resilience Facility</w:t>
      </w:r>
      <w:r w:rsidRPr="006B02A2">
        <w:rPr>
          <w:noProof/>
          <w:spacing w:val="-3"/>
        </w:rPr>
        <w:t xml:space="preserve"> </w:t>
      </w:r>
      <w:r w:rsidRPr="006B02A2">
        <w:rPr>
          <w:noProof/>
        </w:rPr>
        <w:t>Act shall be in place by</w:t>
      </w:r>
      <w:r w:rsidRPr="006B02A2">
        <w:rPr>
          <w:noProof/>
          <w:spacing w:val="-1"/>
        </w:rPr>
        <w:t xml:space="preserve"> </w:t>
      </w:r>
      <w:r w:rsidRPr="006B02A2">
        <w:rPr>
          <w:noProof/>
        </w:rPr>
        <w:t>the time of the first payment request and at that moment not depart in any material way</w:t>
      </w:r>
      <w:r w:rsidRPr="006B02A2">
        <w:rPr>
          <w:noProof/>
          <w:spacing w:val="-2"/>
        </w:rPr>
        <w:t xml:space="preserve"> </w:t>
      </w:r>
      <w:r w:rsidRPr="006B02A2">
        <w:rPr>
          <w:noProof/>
        </w:rPr>
        <w:t>from the description provided in the final Slovak plan. A repository system for recording and storing all relevant data related to the implementation of the recovery and resilience plan - the achievement of milestones and targets, data on final recipients, contractors, subcontractors and beneficial owners - should be confirmed to be operational by 31 December 2021. Slovakia shall submit a dedicated audit report confirming the effectiveness of the functionalities of the repository system.</w:t>
      </w:r>
    </w:p>
    <w:p w14:paraId="50B4B71C" w14:textId="77777777" w:rsidR="005B3789" w:rsidRPr="006B02A2" w:rsidRDefault="005B3789" w:rsidP="003E3DD3">
      <w:pPr>
        <w:pStyle w:val="BodyText"/>
        <w:spacing w:before="120"/>
        <w:ind w:left="0" w:right="115"/>
        <w:rPr>
          <w:noProof/>
        </w:rPr>
      </w:pPr>
      <w:r w:rsidRPr="006B02A2">
        <w:rPr>
          <w:noProof/>
        </w:rPr>
        <w:t xml:space="preserve">Media and communication activities are also expected to be supported. </w:t>
      </w:r>
      <w:r w:rsidRPr="00A075DB">
        <w:rPr>
          <w:noProof/>
        </w:rPr>
        <w:t>S</w:t>
      </w:r>
      <w:r w:rsidRPr="006B02A2">
        <w:rPr>
          <w:noProof/>
        </w:rPr>
        <w:t>hared</w:t>
      </w:r>
      <w:r w:rsidRPr="006B02A2">
        <w:rPr>
          <w:noProof/>
          <w:spacing w:val="-1"/>
        </w:rPr>
        <w:t xml:space="preserve"> </w:t>
      </w:r>
      <w:r w:rsidRPr="006B02A2">
        <w:rPr>
          <w:noProof/>
        </w:rPr>
        <w:t>service centres</w:t>
      </w:r>
      <w:r w:rsidRPr="006B02A2">
        <w:rPr>
          <w:noProof/>
          <w:spacing w:val="-2"/>
        </w:rPr>
        <w:t xml:space="preserve"> </w:t>
      </w:r>
      <w:r w:rsidRPr="00A075DB">
        <w:rPr>
          <w:noProof/>
        </w:rPr>
        <w:t>to be established aim</w:t>
      </w:r>
      <w:r>
        <w:rPr>
          <w:noProof/>
        </w:rPr>
        <w:t xml:space="preserve"> </w:t>
      </w:r>
      <w:r w:rsidRPr="006B02A2">
        <w:rPr>
          <w:noProof/>
        </w:rPr>
        <w:t>to</w:t>
      </w:r>
      <w:r w:rsidRPr="006B02A2">
        <w:rPr>
          <w:noProof/>
          <w:spacing w:val="-1"/>
        </w:rPr>
        <w:t xml:space="preserve"> </w:t>
      </w:r>
      <w:r w:rsidRPr="006B02A2">
        <w:rPr>
          <w:noProof/>
        </w:rPr>
        <w:t>improve</w:t>
      </w:r>
      <w:r w:rsidRPr="006B02A2">
        <w:rPr>
          <w:noProof/>
          <w:spacing w:val="-2"/>
        </w:rPr>
        <w:t xml:space="preserve"> </w:t>
      </w:r>
      <w:r w:rsidRPr="006B02A2">
        <w:rPr>
          <w:noProof/>
        </w:rPr>
        <w:t>the</w:t>
      </w:r>
      <w:r w:rsidRPr="006B02A2">
        <w:rPr>
          <w:noProof/>
          <w:spacing w:val="-2"/>
        </w:rPr>
        <w:t xml:space="preserve"> </w:t>
      </w:r>
      <w:r w:rsidRPr="006B02A2">
        <w:rPr>
          <w:noProof/>
        </w:rPr>
        <w:t>efficiency</w:t>
      </w:r>
      <w:r w:rsidRPr="006B02A2">
        <w:rPr>
          <w:noProof/>
          <w:spacing w:val="-4"/>
        </w:rPr>
        <w:t xml:space="preserve"> </w:t>
      </w:r>
      <w:r w:rsidRPr="006B02A2">
        <w:rPr>
          <w:noProof/>
        </w:rPr>
        <w:t>of</w:t>
      </w:r>
      <w:r w:rsidRPr="006B02A2">
        <w:rPr>
          <w:noProof/>
          <w:spacing w:val="-1"/>
        </w:rPr>
        <w:t xml:space="preserve"> </w:t>
      </w:r>
      <w:r w:rsidRPr="006B02A2">
        <w:rPr>
          <w:noProof/>
        </w:rPr>
        <w:t>public</w:t>
      </w:r>
      <w:r w:rsidRPr="006B02A2">
        <w:rPr>
          <w:noProof/>
          <w:spacing w:val="-2"/>
        </w:rPr>
        <w:t xml:space="preserve"> </w:t>
      </w:r>
      <w:r w:rsidRPr="006B02A2">
        <w:rPr>
          <w:noProof/>
        </w:rPr>
        <w:t>service</w:t>
      </w:r>
      <w:r w:rsidRPr="006B02A2">
        <w:rPr>
          <w:noProof/>
          <w:spacing w:val="-2"/>
        </w:rPr>
        <w:t xml:space="preserve"> </w:t>
      </w:r>
      <w:r w:rsidRPr="006B02A2">
        <w:rPr>
          <w:noProof/>
        </w:rPr>
        <w:t>delivery</w:t>
      </w:r>
      <w:r w:rsidRPr="006B02A2">
        <w:rPr>
          <w:noProof/>
          <w:spacing w:val="-6"/>
        </w:rPr>
        <w:t xml:space="preserve"> </w:t>
      </w:r>
      <w:r w:rsidRPr="006B02A2">
        <w:rPr>
          <w:noProof/>
        </w:rPr>
        <w:t>at</w:t>
      </w:r>
      <w:r w:rsidRPr="006B02A2">
        <w:rPr>
          <w:noProof/>
          <w:spacing w:val="-1"/>
        </w:rPr>
        <w:t xml:space="preserve"> </w:t>
      </w:r>
      <w:r w:rsidRPr="006B02A2">
        <w:rPr>
          <w:noProof/>
        </w:rPr>
        <w:t>the</w:t>
      </w:r>
      <w:r w:rsidRPr="006B02A2">
        <w:rPr>
          <w:noProof/>
          <w:spacing w:val="-2"/>
        </w:rPr>
        <w:t xml:space="preserve"> </w:t>
      </w:r>
      <w:r w:rsidRPr="006B02A2">
        <w:rPr>
          <w:noProof/>
        </w:rPr>
        <w:t>local level, particularly in disadvantaged regions.</w:t>
      </w:r>
    </w:p>
    <w:p w14:paraId="50B4B71D" w14:textId="77777777" w:rsidR="005B3789" w:rsidRDefault="005B3789" w:rsidP="003E3DD3">
      <w:pPr>
        <w:pStyle w:val="BodyText"/>
        <w:spacing w:before="121"/>
        <w:ind w:left="0" w:right="89"/>
        <w:jc w:val="left"/>
        <w:rPr>
          <w:noProof/>
        </w:rPr>
      </w:pPr>
      <w:r w:rsidRPr="006B02A2">
        <w:rPr>
          <w:noProof/>
        </w:rPr>
        <w:t>The</w:t>
      </w:r>
      <w:r w:rsidRPr="006B02A2">
        <w:rPr>
          <w:noProof/>
          <w:spacing w:val="-2"/>
        </w:rPr>
        <w:t xml:space="preserve"> </w:t>
      </w:r>
      <w:r w:rsidRPr="006B02A2">
        <w:rPr>
          <w:noProof/>
        </w:rPr>
        <w:t>Recovery</w:t>
      </w:r>
      <w:r w:rsidRPr="006B02A2">
        <w:rPr>
          <w:noProof/>
          <w:spacing w:val="-5"/>
        </w:rPr>
        <w:t xml:space="preserve"> </w:t>
      </w:r>
      <w:r w:rsidRPr="006B02A2">
        <w:rPr>
          <w:noProof/>
        </w:rPr>
        <w:t>and Resilience Facility</w:t>
      </w:r>
      <w:r w:rsidRPr="006B02A2">
        <w:rPr>
          <w:noProof/>
          <w:spacing w:val="-5"/>
        </w:rPr>
        <w:t xml:space="preserve"> </w:t>
      </w:r>
      <w:r w:rsidRPr="006B02A2">
        <w:rPr>
          <w:noProof/>
        </w:rPr>
        <w:t>Act shall enter</w:t>
      </w:r>
      <w:r w:rsidRPr="006B02A2">
        <w:rPr>
          <w:noProof/>
          <w:spacing w:val="-2"/>
        </w:rPr>
        <w:t xml:space="preserve"> </w:t>
      </w:r>
      <w:r w:rsidRPr="006B02A2">
        <w:rPr>
          <w:noProof/>
        </w:rPr>
        <w:t>into force</w:t>
      </w:r>
      <w:r w:rsidRPr="006B02A2">
        <w:rPr>
          <w:noProof/>
          <w:spacing w:val="-1"/>
        </w:rPr>
        <w:t xml:space="preserve"> </w:t>
      </w:r>
      <w:r w:rsidRPr="006B02A2">
        <w:rPr>
          <w:noProof/>
        </w:rPr>
        <w:t>by</w:t>
      </w:r>
      <w:r w:rsidRPr="006B02A2">
        <w:rPr>
          <w:noProof/>
          <w:spacing w:val="-5"/>
        </w:rPr>
        <w:t xml:space="preserve"> </w:t>
      </w:r>
      <w:r w:rsidRPr="006B02A2">
        <w:rPr>
          <w:noProof/>
        </w:rPr>
        <w:t>31 December</w:t>
      </w:r>
      <w:r w:rsidRPr="006B02A2">
        <w:rPr>
          <w:noProof/>
          <w:spacing w:val="-2"/>
        </w:rPr>
        <w:t xml:space="preserve"> </w:t>
      </w:r>
      <w:r w:rsidRPr="006B02A2">
        <w:rPr>
          <w:noProof/>
        </w:rPr>
        <w:t>2021. Audit report confirming repository system functionalities shall be completed by 31 December 2021. The IT system</w:t>
      </w:r>
      <w:r w:rsidRPr="006B02A2">
        <w:rPr>
          <w:noProof/>
          <w:spacing w:val="-2"/>
        </w:rPr>
        <w:t xml:space="preserve"> </w:t>
      </w:r>
      <w:r w:rsidRPr="006B02A2">
        <w:rPr>
          <w:noProof/>
        </w:rPr>
        <w:t>for</w:t>
      </w:r>
      <w:r w:rsidRPr="006B02A2">
        <w:rPr>
          <w:noProof/>
          <w:spacing w:val="-2"/>
        </w:rPr>
        <w:t xml:space="preserve"> </w:t>
      </w:r>
      <w:r w:rsidRPr="006B02A2">
        <w:rPr>
          <w:noProof/>
        </w:rPr>
        <w:t>NIKA</w:t>
      </w:r>
      <w:r w:rsidRPr="006B02A2">
        <w:rPr>
          <w:noProof/>
          <w:spacing w:val="-3"/>
        </w:rPr>
        <w:t xml:space="preserve"> </w:t>
      </w:r>
      <w:r w:rsidRPr="006B02A2">
        <w:rPr>
          <w:noProof/>
        </w:rPr>
        <w:t>shall</w:t>
      </w:r>
      <w:r w:rsidRPr="006B02A2">
        <w:rPr>
          <w:noProof/>
          <w:spacing w:val="-2"/>
        </w:rPr>
        <w:t xml:space="preserve"> </w:t>
      </w:r>
      <w:r w:rsidRPr="006B02A2">
        <w:rPr>
          <w:noProof/>
        </w:rPr>
        <w:t>be</w:t>
      </w:r>
      <w:r w:rsidRPr="006B02A2">
        <w:rPr>
          <w:noProof/>
          <w:spacing w:val="-3"/>
        </w:rPr>
        <w:t xml:space="preserve"> </w:t>
      </w:r>
      <w:r w:rsidRPr="006B02A2">
        <w:rPr>
          <w:noProof/>
        </w:rPr>
        <w:t>functional</w:t>
      </w:r>
      <w:r w:rsidRPr="006B02A2">
        <w:rPr>
          <w:noProof/>
          <w:spacing w:val="-2"/>
        </w:rPr>
        <w:t xml:space="preserve"> </w:t>
      </w:r>
      <w:r w:rsidRPr="006B02A2">
        <w:rPr>
          <w:noProof/>
        </w:rPr>
        <w:t>by</w:t>
      </w:r>
      <w:r w:rsidRPr="006B02A2">
        <w:rPr>
          <w:noProof/>
          <w:spacing w:val="-7"/>
        </w:rPr>
        <w:t xml:space="preserve"> </w:t>
      </w:r>
      <w:r w:rsidRPr="006B02A2">
        <w:rPr>
          <w:noProof/>
        </w:rPr>
        <w:t>30</w:t>
      </w:r>
      <w:r w:rsidRPr="006B02A2">
        <w:rPr>
          <w:noProof/>
          <w:spacing w:val="-2"/>
        </w:rPr>
        <w:t xml:space="preserve"> </w:t>
      </w:r>
      <w:r w:rsidRPr="006B02A2">
        <w:rPr>
          <w:noProof/>
        </w:rPr>
        <w:t>September</w:t>
      </w:r>
      <w:r w:rsidRPr="006B02A2">
        <w:rPr>
          <w:noProof/>
          <w:spacing w:val="-4"/>
        </w:rPr>
        <w:t xml:space="preserve"> </w:t>
      </w:r>
      <w:r w:rsidRPr="006B02A2">
        <w:rPr>
          <w:noProof/>
        </w:rPr>
        <w:t>2022.</w:t>
      </w:r>
      <w:r w:rsidRPr="006B02A2">
        <w:rPr>
          <w:noProof/>
          <w:spacing w:val="-2"/>
        </w:rPr>
        <w:t xml:space="preserve"> </w:t>
      </w:r>
    </w:p>
    <w:p w14:paraId="50B4B71E" w14:textId="77777777" w:rsidR="005B3789" w:rsidRDefault="005B3789">
      <w:pPr>
        <w:rPr>
          <w:noProof/>
        </w:rPr>
        <w:sectPr w:rsidR="005B3789" w:rsidSect="003E3DD3">
          <w:headerReference w:type="even" r:id="rId197"/>
          <w:headerReference w:type="default" r:id="rId198"/>
          <w:footerReference w:type="even" r:id="rId199"/>
          <w:footerReference w:type="default" r:id="rId200"/>
          <w:headerReference w:type="first" r:id="rId201"/>
          <w:footerReference w:type="first" r:id="rId202"/>
          <w:pgSz w:w="11910" w:h="16840"/>
          <w:pgMar w:top="1134" w:right="1134" w:bottom="1134" w:left="1134" w:header="567" w:footer="567" w:gutter="0"/>
          <w:cols w:space="708"/>
        </w:sectPr>
      </w:pPr>
    </w:p>
    <w:p w14:paraId="50B4B71F" w14:textId="4FB4FA61" w:rsidR="005B3789" w:rsidRDefault="005B3789" w:rsidP="003E3DD3">
      <w:pPr>
        <w:tabs>
          <w:tab w:val="left" w:pos="993"/>
        </w:tabs>
        <w:spacing w:before="120" w:after="120"/>
        <w:ind w:left="850"/>
        <w:jc w:val="both"/>
        <w:rPr>
          <w:rFonts w:ascii="Times New Roman" w:eastAsia="Times New Roman" w:hAnsi="Times New Roman" w:cs="Times New Roman"/>
          <w:b/>
          <w:bCs/>
          <w:noProof/>
          <w:u w:val="single"/>
          <w:lang w:val="en-GB"/>
        </w:rPr>
      </w:pPr>
      <w:r w:rsidRPr="00D17C0B">
        <w:rPr>
          <w:rFonts w:ascii="Times New Roman" w:eastAsia="Times New Roman" w:hAnsi="Times New Roman" w:cs="Times New Roman"/>
          <w:b/>
          <w:bCs/>
          <w:noProof/>
          <w:u w:val="single"/>
          <w:lang w:val="en-GB"/>
        </w:rPr>
        <w:t>A.2.</w:t>
      </w:r>
      <w:r w:rsidR="005A3F22">
        <w:rPr>
          <w:rFonts w:ascii="Times New Roman" w:eastAsia="Times New Roman" w:hAnsi="Times New Roman" w:cs="Times New Roman"/>
          <w:b/>
          <w:bCs/>
          <w:noProof/>
          <w:u w:val="single"/>
          <w:lang w:val="en-GB"/>
        </w:rPr>
        <w:t xml:space="preserve"> </w:t>
      </w:r>
      <w:r w:rsidRPr="00D17C0B">
        <w:rPr>
          <w:rFonts w:ascii="Times New Roman" w:eastAsia="Times New Roman" w:hAnsi="Times New Roman" w:cs="Times New Roman"/>
          <w:b/>
          <w:bCs/>
          <w:noProof/>
          <w:u w:val="single"/>
          <w:lang w:val="en-GB"/>
        </w:rPr>
        <w:t>Milestones, targets, indicators, and timetable for monitoring and implementation for non-repayable financial support</w:t>
      </w:r>
    </w:p>
    <w:p w14:paraId="50B4B721" w14:textId="77777777" w:rsidR="005B3789" w:rsidRDefault="005B3789">
      <w:pPr>
        <w:pStyle w:val="BodyText"/>
        <w:ind w:left="0"/>
        <w:jc w:val="left"/>
        <w:rPr>
          <w:b/>
          <w:noProof/>
          <w:sz w:val="20"/>
        </w:rPr>
      </w:pP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701"/>
        <w:gridCol w:w="1275"/>
        <w:gridCol w:w="1843"/>
        <w:gridCol w:w="1701"/>
        <w:gridCol w:w="1276"/>
        <w:gridCol w:w="1276"/>
        <w:gridCol w:w="850"/>
        <w:gridCol w:w="992"/>
        <w:gridCol w:w="709"/>
        <w:gridCol w:w="3119"/>
      </w:tblGrid>
      <w:tr w:rsidR="003E3DD3" w:rsidRPr="00BA065A" w14:paraId="50B4B72F" w14:textId="77777777" w:rsidTr="003A551A">
        <w:trPr>
          <w:trHeight w:val="904"/>
          <w:tblHeader/>
        </w:trPr>
        <w:tc>
          <w:tcPr>
            <w:tcW w:w="993" w:type="dxa"/>
            <w:vMerge w:val="restart"/>
            <w:shd w:val="clear" w:color="auto" w:fill="BCD6ED"/>
          </w:tcPr>
          <w:p w14:paraId="50B4B722" w14:textId="77777777" w:rsidR="005B3789" w:rsidRPr="00BA065A" w:rsidRDefault="005B3789">
            <w:pPr>
              <w:pStyle w:val="TableParagraph"/>
              <w:spacing w:before="22"/>
              <w:rPr>
                <w:b/>
                <w:noProof/>
                <w:sz w:val="20"/>
                <w:szCs w:val="20"/>
              </w:rPr>
            </w:pPr>
          </w:p>
          <w:p w14:paraId="50B4B723" w14:textId="77777777" w:rsidR="005B3789" w:rsidRPr="00BA065A" w:rsidRDefault="005B3789">
            <w:pPr>
              <w:pStyle w:val="TableParagraph"/>
              <w:spacing w:line="256" w:lineRule="auto"/>
              <w:ind w:left="170" w:right="159" w:firstLine="57"/>
              <w:rPr>
                <w:b/>
                <w:noProof/>
                <w:sz w:val="20"/>
                <w:szCs w:val="20"/>
              </w:rPr>
            </w:pPr>
            <w:r w:rsidRPr="00BA065A">
              <w:rPr>
                <w:b/>
                <w:noProof/>
                <w:spacing w:val="-4"/>
                <w:sz w:val="20"/>
                <w:szCs w:val="20"/>
              </w:rPr>
              <w:t>Seq. Num.</w:t>
            </w:r>
          </w:p>
        </w:tc>
        <w:tc>
          <w:tcPr>
            <w:tcW w:w="1701" w:type="dxa"/>
            <w:vMerge w:val="restart"/>
            <w:shd w:val="clear" w:color="auto" w:fill="BCD6ED"/>
          </w:tcPr>
          <w:p w14:paraId="50B4B724" w14:textId="77777777" w:rsidR="005B3789" w:rsidRPr="00BA065A" w:rsidRDefault="005B3789">
            <w:pPr>
              <w:pStyle w:val="TableParagraph"/>
              <w:spacing w:before="2" w:line="259" w:lineRule="auto"/>
              <w:ind w:left="201" w:right="190" w:firstLine="5"/>
              <w:jc w:val="center"/>
              <w:rPr>
                <w:b/>
                <w:noProof/>
                <w:sz w:val="20"/>
                <w:szCs w:val="20"/>
              </w:rPr>
            </w:pPr>
            <w:r w:rsidRPr="00BA065A">
              <w:rPr>
                <w:b/>
                <w:noProof/>
                <w:spacing w:val="-2"/>
                <w:sz w:val="20"/>
                <w:szCs w:val="20"/>
              </w:rPr>
              <w:t xml:space="preserve">Related measure </w:t>
            </w:r>
            <w:r w:rsidRPr="00BA065A">
              <w:rPr>
                <w:b/>
                <w:noProof/>
                <w:sz w:val="20"/>
                <w:szCs w:val="20"/>
              </w:rPr>
              <w:t>(Reform</w:t>
            </w:r>
            <w:r w:rsidRPr="00BA065A">
              <w:rPr>
                <w:b/>
                <w:noProof/>
                <w:spacing w:val="-1"/>
                <w:sz w:val="20"/>
                <w:szCs w:val="20"/>
              </w:rPr>
              <w:t xml:space="preserve"> </w:t>
            </w:r>
            <w:r w:rsidRPr="00BA065A">
              <w:rPr>
                <w:b/>
                <w:noProof/>
                <w:sz w:val="20"/>
                <w:szCs w:val="20"/>
              </w:rPr>
              <w:t xml:space="preserve">or </w:t>
            </w:r>
            <w:r w:rsidRPr="00BA065A">
              <w:rPr>
                <w:b/>
                <w:noProof/>
                <w:spacing w:val="-2"/>
                <w:sz w:val="20"/>
                <w:szCs w:val="20"/>
              </w:rPr>
              <w:t>Investment)</w:t>
            </w:r>
          </w:p>
        </w:tc>
        <w:tc>
          <w:tcPr>
            <w:tcW w:w="1275" w:type="dxa"/>
            <w:vMerge w:val="restart"/>
            <w:shd w:val="clear" w:color="auto" w:fill="BCD6ED"/>
          </w:tcPr>
          <w:p w14:paraId="50B4B725" w14:textId="77777777" w:rsidR="005B3789" w:rsidRPr="00BA065A" w:rsidRDefault="005B3789">
            <w:pPr>
              <w:pStyle w:val="TableParagraph"/>
              <w:spacing w:before="22"/>
              <w:rPr>
                <w:b/>
                <w:noProof/>
                <w:sz w:val="20"/>
                <w:szCs w:val="20"/>
              </w:rPr>
            </w:pPr>
          </w:p>
          <w:p w14:paraId="50B4B727" w14:textId="50FF4CB8" w:rsidR="005B3789" w:rsidRPr="00BA065A" w:rsidRDefault="005B3789" w:rsidP="00016CE7">
            <w:pPr>
              <w:pStyle w:val="TableParagraph"/>
              <w:ind w:left="144"/>
              <w:rPr>
                <w:b/>
                <w:noProof/>
                <w:sz w:val="20"/>
                <w:szCs w:val="20"/>
              </w:rPr>
            </w:pPr>
            <w:r w:rsidRPr="00BA065A">
              <w:rPr>
                <w:b/>
                <w:noProof/>
                <w:spacing w:val="-2"/>
                <w:sz w:val="20"/>
                <w:szCs w:val="20"/>
              </w:rPr>
              <w:t>Milestone</w:t>
            </w:r>
            <w:r w:rsidRPr="00BA065A">
              <w:rPr>
                <w:b/>
                <w:noProof/>
                <w:sz w:val="20"/>
                <w:szCs w:val="20"/>
              </w:rPr>
              <w:t>/</w:t>
            </w:r>
            <w:r w:rsidRPr="00BA065A">
              <w:rPr>
                <w:b/>
                <w:noProof/>
                <w:spacing w:val="-2"/>
                <w:sz w:val="20"/>
                <w:szCs w:val="20"/>
              </w:rPr>
              <w:t xml:space="preserve"> Target</w:t>
            </w:r>
          </w:p>
        </w:tc>
        <w:tc>
          <w:tcPr>
            <w:tcW w:w="1843" w:type="dxa"/>
            <w:vMerge w:val="restart"/>
            <w:shd w:val="clear" w:color="auto" w:fill="BCD6ED"/>
          </w:tcPr>
          <w:p w14:paraId="50B4B728" w14:textId="77777777" w:rsidR="005B3789" w:rsidRPr="00BA065A" w:rsidRDefault="005B3789">
            <w:pPr>
              <w:pStyle w:val="TableParagraph"/>
              <w:spacing w:before="144"/>
              <w:rPr>
                <w:b/>
                <w:noProof/>
                <w:sz w:val="20"/>
                <w:szCs w:val="20"/>
              </w:rPr>
            </w:pPr>
          </w:p>
          <w:p w14:paraId="50B4B729" w14:textId="77777777" w:rsidR="005B3789" w:rsidRPr="00BA065A" w:rsidRDefault="005B3789">
            <w:pPr>
              <w:pStyle w:val="TableParagraph"/>
              <w:ind w:left="4"/>
              <w:jc w:val="center"/>
              <w:rPr>
                <w:b/>
                <w:noProof/>
                <w:sz w:val="20"/>
                <w:szCs w:val="20"/>
              </w:rPr>
            </w:pPr>
            <w:r w:rsidRPr="00BA065A">
              <w:rPr>
                <w:b/>
                <w:noProof/>
                <w:spacing w:val="-4"/>
                <w:sz w:val="20"/>
                <w:szCs w:val="20"/>
              </w:rPr>
              <w:t>Name</w:t>
            </w:r>
          </w:p>
        </w:tc>
        <w:tc>
          <w:tcPr>
            <w:tcW w:w="1701" w:type="dxa"/>
            <w:vMerge w:val="restart"/>
            <w:shd w:val="clear" w:color="auto" w:fill="BCD6ED"/>
          </w:tcPr>
          <w:p w14:paraId="50B4B72A" w14:textId="77777777" w:rsidR="005B3789" w:rsidRPr="00BA065A" w:rsidRDefault="005B3789">
            <w:pPr>
              <w:pStyle w:val="TableParagraph"/>
              <w:spacing w:before="127" w:line="259" w:lineRule="auto"/>
              <w:ind w:left="11"/>
              <w:jc w:val="center"/>
              <w:rPr>
                <w:b/>
                <w:noProof/>
                <w:sz w:val="20"/>
                <w:szCs w:val="20"/>
              </w:rPr>
            </w:pPr>
            <w:r w:rsidRPr="00BA065A">
              <w:rPr>
                <w:b/>
                <w:noProof/>
                <w:spacing w:val="-2"/>
                <w:sz w:val="20"/>
                <w:szCs w:val="20"/>
              </w:rPr>
              <w:t xml:space="preserve">Qualitative </w:t>
            </w:r>
            <w:r w:rsidRPr="00BA065A">
              <w:rPr>
                <w:b/>
                <w:noProof/>
                <w:sz w:val="20"/>
                <w:szCs w:val="20"/>
              </w:rPr>
              <w:t>indicators</w:t>
            </w:r>
            <w:r w:rsidRPr="00BA065A">
              <w:rPr>
                <w:b/>
                <w:noProof/>
                <w:spacing w:val="-13"/>
                <w:sz w:val="20"/>
                <w:szCs w:val="20"/>
              </w:rPr>
              <w:t xml:space="preserve"> </w:t>
            </w:r>
            <w:r w:rsidRPr="00BA065A">
              <w:rPr>
                <w:b/>
                <w:noProof/>
                <w:sz w:val="20"/>
                <w:szCs w:val="20"/>
              </w:rPr>
              <w:t xml:space="preserve">(for </w:t>
            </w:r>
            <w:r w:rsidRPr="00BA065A">
              <w:rPr>
                <w:b/>
                <w:noProof/>
                <w:spacing w:val="-2"/>
                <w:sz w:val="20"/>
                <w:szCs w:val="20"/>
              </w:rPr>
              <w:t>milestones)</w:t>
            </w:r>
          </w:p>
        </w:tc>
        <w:tc>
          <w:tcPr>
            <w:tcW w:w="3402" w:type="dxa"/>
            <w:gridSpan w:val="3"/>
            <w:shd w:val="clear" w:color="auto" w:fill="BCD6ED"/>
          </w:tcPr>
          <w:p w14:paraId="50B4B72B" w14:textId="77777777" w:rsidR="005B3789" w:rsidRPr="00BA065A" w:rsidRDefault="005B3789">
            <w:pPr>
              <w:pStyle w:val="TableParagraph"/>
              <w:spacing w:before="122" w:line="256" w:lineRule="auto"/>
              <w:ind w:left="1301" w:hanging="850"/>
              <w:rPr>
                <w:b/>
                <w:noProof/>
                <w:sz w:val="20"/>
                <w:szCs w:val="20"/>
              </w:rPr>
            </w:pPr>
            <w:r w:rsidRPr="00BA065A">
              <w:rPr>
                <w:b/>
                <w:noProof/>
                <w:sz w:val="20"/>
                <w:szCs w:val="20"/>
              </w:rPr>
              <w:t>Quantitative</w:t>
            </w:r>
            <w:r w:rsidRPr="00BA065A">
              <w:rPr>
                <w:b/>
                <w:noProof/>
                <w:spacing w:val="-13"/>
                <w:sz w:val="20"/>
                <w:szCs w:val="20"/>
              </w:rPr>
              <w:t xml:space="preserve"> </w:t>
            </w:r>
            <w:r w:rsidRPr="00BA065A">
              <w:rPr>
                <w:b/>
                <w:noProof/>
                <w:sz w:val="20"/>
                <w:szCs w:val="20"/>
              </w:rPr>
              <w:t>indicators</w:t>
            </w:r>
            <w:r w:rsidRPr="00BA065A">
              <w:rPr>
                <w:b/>
                <w:noProof/>
                <w:spacing w:val="-12"/>
                <w:sz w:val="20"/>
                <w:szCs w:val="20"/>
              </w:rPr>
              <w:t xml:space="preserve"> </w:t>
            </w:r>
            <w:r w:rsidRPr="00BA065A">
              <w:rPr>
                <w:b/>
                <w:noProof/>
                <w:sz w:val="20"/>
                <w:szCs w:val="20"/>
              </w:rPr>
              <w:t xml:space="preserve">(for </w:t>
            </w:r>
            <w:r w:rsidRPr="00BA065A">
              <w:rPr>
                <w:b/>
                <w:noProof/>
                <w:spacing w:val="-2"/>
                <w:sz w:val="20"/>
                <w:szCs w:val="20"/>
              </w:rPr>
              <w:t>targets)</w:t>
            </w:r>
          </w:p>
        </w:tc>
        <w:tc>
          <w:tcPr>
            <w:tcW w:w="1701" w:type="dxa"/>
            <w:gridSpan w:val="2"/>
            <w:shd w:val="clear" w:color="auto" w:fill="BCD6ED"/>
          </w:tcPr>
          <w:p w14:paraId="50B4B72C" w14:textId="77777777" w:rsidR="005B3789" w:rsidRPr="00BA065A" w:rsidRDefault="005B3789">
            <w:pPr>
              <w:pStyle w:val="TableParagraph"/>
              <w:spacing w:line="259" w:lineRule="auto"/>
              <w:ind w:left="118" w:right="105"/>
              <w:jc w:val="center"/>
              <w:rPr>
                <w:b/>
                <w:noProof/>
                <w:sz w:val="20"/>
                <w:szCs w:val="20"/>
              </w:rPr>
            </w:pPr>
            <w:r w:rsidRPr="00BA065A">
              <w:rPr>
                <w:b/>
                <w:noProof/>
                <w:spacing w:val="-2"/>
                <w:sz w:val="20"/>
                <w:szCs w:val="20"/>
              </w:rPr>
              <w:t xml:space="preserve">Indicative </w:t>
            </w:r>
            <w:r w:rsidRPr="00BA065A">
              <w:rPr>
                <w:b/>
                <w:noProof/>
                <w:sz w:val="20"/>
                <w:szCs w:val="20"/>
              </w:rPr>
              <w:t>timeline</w:t>
            </w:r>
            <w:r w:rsidRPr="00BA065A">
              <w:rPr>
                <w:b/>
                <w:noProof/>
                <w:spacing w:val="-13"/>
                <w:sz w:val="20"/>
                <w:szCs w:val="20"/>
              </w:rPr>
              <w:t xml:space="preserve"> </w:t>
            </w:r>
            <w:r w:rsidRPr="00BA065A">
              <w:rPr>
                <w:b/>
                <w:noProof/>
                <w:sz w:val="20"/>
                <w:szCs w:val="20"/>
              </w:rPr>
              <w:t xml:space="preserve">for </w:t>
            </w:r>
            <w:r w:rsidRPr="00BA065A">
              <w:rPr>
                <w:b/>
                <w:noProof/>
                <w:spacing w:val="-2"/>
                <w:sz w:val="20"/>
                <w:szCs w:val="20"/>
              </w:rPr>
              <w:t>completion</w:t>
            </w:r>
          </w:p>
        </w:tc>
        <w:tc>
          <w:tcPr>
            <w:tcW w:w="3119" w:type="dxa"/>
            <w:vMerge w:val="restart"/>
            <w:shd w:val="clear" w:color="auto" w:fill="BCD6ED"/>
          </w:tcPr>
          <w:p w14:paraId="50B4B72D" w14:textId="77777777" w:rsidR="005B3789" w:rsidRPr="00BA065A" w:rsidRDefault="005B3789">
            <w:pPr>
              <w:pStyle w:val="TableParagraph"/>
              <w:spacing w:before="22"/>
              <w:rPr>
                <w:b/>
                <w:noProof/>
                <w:sz w:val="20"/>
                <w:szCs w:val="20"/>
              </w:rPr>
            </w:pPr>
          </w:p>
          <w:p w14:paraId="50B4B72E" w14:textId="77777777" w:rsidR="005B3789" w:rsidRPr="00BA065A" w:rsidRDefault="005B3789">
            <w:pPr>
              <w:pStyle w:val="TableParagraph"/>
              <w:spacing w:line="256" w:lineRule="auto"/>
              <w:ind w:left="313" w:right="145" w:hanging="152"/>
              <w:rPr>
                <w:b/>
                <w:noProof/>
                <w:sz w:val="20"/>
                <w:szCs w:val="20"/>
              </w:rPr>
            </w:pPr>
            <w:r w:rsidRPr="00BA065A">
              <w:rPr>
                <w:b/>
                <w:noProof/>
                <w:sz w:val="20"/>
                <w:szCs w:val="20"/>
              </w:rPr>
              <w:t>Description</w:t>
            </w:r>
            <w:r w:rsidRPr="00BA065A">
              <w:rPr>
                <w:b/>
                <w:noProof/>
                <w:spacing w:val="-13"/>
                <w:sz w:val="20"/>
                <w:szCs w:val="20"/>
              </w:rPr>
              <w:t xml:space="preserve"> </w:t>
            </w:r>
            <w:r w:rsidRPr="00BA065A">
              <w:rPr>
                <w:b/>
                <w:noProof/>
                <w:sz w:val="20"/>
                <w:szCs w:val="20"/>
              </w:rPr>
              <w:t>and</w:t>
            </w:r>
            <w:r w:rsidRPr="00BA065A">
              <w:rPr>
                <w:b/>
                <w:noProof/>
                <w:spacing w:val="-12"/>
                <w:sz w:val="20"/>
                <w:szCs w:val="20"/>
              </w:rPr>
              <w:t xml:space="preserve"> </w:t>
            </w:r>
            <w:r w:rsidRPr="00BA065A">
              <w:rPr>
                <w:b/>
                <w:noProof/>
                <w:sz w:val="20"/>
                <w:szCs w:val="20"/>
              </w:rPr>
              <w:t>clear</w:t>
            </w:r>
            <w:r w:rsidRPr="00BA065A">
              <w:rPr>
                <w:b/>
                <w:noProof/>
                <w:spacing w:val="-13"/>
                <w:sz w:val="20"/>
                <w:szCs w:val="20"/>
              </w:rPr>
              <w:t xml:space="preserve"> </w:t>
            </w:r>
            <w:r w:rsidRPr="00BA065A">
              <w:rPr>
                <w:b/>
                <w:noProof/>
                <w:sz w:val="20"/>
                <w:szCs w:val="20"/>
              </w:rPr>
              <w:t>definition of each milestone and target</w:t>
            </w:r>
          </w:p>
        </w:tc>
      </w:tr>
      <w:tr w:rsidR="003A551A" w:rsidRPr="00BA065A" w14:paraId="50B4B73B" w14:textId="77777777" w:rsidTr="003A551A">
        <w:trPr>
          <w:trHeight w:val="657"/>
          <w:tblHeader/>
        </w:trPr>
        <w:tc>
          <w:tcPr>
            <w:tcW w:w="993" w:type="dxa"/>
            <w:vMerge/>
          </w:tcPr>
          <w:p w14:paraId="50B4B730" w14:textId="77777777" w:rsidR="005B3789" w:rsidRPr="00BA065A" w:rsidRDefault="005B3789">
            <w:pPr>
              <w:rPr>
                <w:rFonts w:ascii="Times New Roman" w:hAnsi="Times New Roman" w:cs="Times New Roman"/>
                <w:noProof/>
                <w:sz w:val="20"/>
                <w:szCs w:val="20"/>
              </w:rPr>
            </w:pPr>
          </w:p>
        </w:tc>
        <w:tc>
          <w:tcPr>
            <w:tcW w:w="1701" w:type="dxa"/>
            <w:vMerge/>
          </w:tcPr>
          <w:p w14:paraId="50B4B731" w14:textId="77777777" w:rsidR="005B3789" w:rsidRPr="00BA065A" w:rsidRDefault="005B3789">
            <w:pPr>
              <w:rPr>
                <w:rFonts w:ascii="Times New Roman" w:hAnsi="Times New Roman" w:cs="Times New Roman"/>
                <w:noProof/>
                <w:sz w:val="20"/>
                <w:szCs w:val="20"/>
              </w:rPr>
            </w:pPr>
          </w:p>
        </w:tc>
        <w:tc>
          <w:tcPr>
            <w:tcW w:w="1275" w:type="dxa"/>
            <w:vMerge/>
          </w:tcPr>
          <w:p w14:paraId="50B4B732" w14:textId="77777777" w:rsidR="005B3789" w:rsidRPr="00BA065A" w:rsidRDefault="005B3789">
            <w:pPr>
              <w:rPr>
                <w:rFonts w:ascii="Times New Roman" w:hAnsi="Times New Roman" w:cs="Times New Roman"/>
                <w:noProof/>
                <w:sz w:val="20"/>
                <w:szCs w:val="20"/>
              </w:rPr>
            </w:pPr>
          </w:p>
        </w:tc>
        <w:tc>
          <w:tcPr>
            <w:tcW w:w="1843" w:type="dxa"/>
            <w:vMerge/>
          </w:tcPr>
          <w:p w14:paraId="50B4B733" w14:textId="77777777" w:rsidR="005B3789" w:rsidRPr="00BA065A" w:rsidRDefault="005B3789">
            <w:pPr>
              <w:rPr>
                <w:rFonts w:ascii="Times New Roman" w:hAnsi="Times New Roman" w:cs="Times New Roman"/>
                <w:noProof/>
                <w:sz w:val="20"/>
                <w:szCs w:val="20"/>
              </w:rPr>
            </w:pPr>
          </w:p>
        </w:tc>
        <w:tc>
          <w:tcPr>
            <w:tcW w:w="1701" w:type="dxa"/>
            <w:vMerge/>
          </w:tcPr>
          <w:p w14:paraId="50B4B734" w14:textId="77777777" w:rsidR="005B3789" w:rsidRPr="00BA065A" w:rsidRDefault="005B3789">
            <w:pPr>
              <w:rPr>
                <w:rFonts w:ascii="Times New Roman" w:hAnsi="Times New Roman" w:cs="Times New Roman"/>
                <w:noProof/>
                <w:sz w:val="20"/>
                <w:szCs w:val="20"/>
              </w:rPr>
            </w:pPr>
          </w:p>
        </w:tc>
        <w:tc>
          <w:tcPr>
            <w:tcW w:w="1276" w:type="dxa"/>
            <w:shd w:val="clear" w:color="auto" w:fill="BCD6ED"/>
          </w:tcPr>
          <w:p w14:paraId="50B4B735" w14:textId="77777777" w:rsidR="005B3789" w:rsidRPr="003A551A" w:rsidRDefault="005B3789">
            <w:pPr>
              <w:pStyle w:val="TableParagraph"/>
              <w:spacing w:line="261" w:lineRule="auto"/>
              <w:ind w:left="204" w:right="193" w:firstLine="64"/>
              <w:rPr>
                <w:b/>
                <w:noProof/>
                <w:sz w:val="18"/>
                <w:szCs w:val="18"/>
              </w:rPr>
            </w:pPr>
            <w:r w:rsidRPr="003A551A">
              <w:rPr>
                <w:b/>
                <w:noProof/>
                <w:sz w:val="18"/>
                <w:szCs w:val="18"/>
              </w:rPr>
              <w:t xml:space="preserve">Unit of </w:t>
            </w:r>
            <w:r w:rsidRPr="003A551A">
              <w:rPr>
                <w:b/>
                <w:noProof/>
                <w:spacing w:val="-2"/>
                <w:sz w:val="18"/>
                <w:szCs w:val="18"/>
              </w:rPr>
              <w:t>measure</w:t>
            </w:r>
          </w:p>
        </w:tc>
        <w:tc>
          <w:tcPr>
            <w:tcW w:w="1276" w:type="dxa"/>
            <w:shd w:val="clear" w:color="auto" w:fill="BCD6ED"/>
          </w:tcPr>
          <w:p w14:paraId="50B4B736" w14:textId="77777777" w:rsidR="005B3789" w:rsidRPr="00BA065A" w:rsidRDefault="005B3789" w:rsidP="003A551A">
            <w:pPr>
              <w:pStyle w:val="TableParagraph"/>
              <w:spacing w:before="123"/>
              <w:ind w:left="281"/>
              <w:rPr>
                <w:b/>
                <w:noProof/>
                <w:sz w:val="20"/>
                <w:szCs w:val="20"/>
              </w:rPr>
            </w:pPr>
            <w:r w:rsidRPr="00BA065A">
              <w:rPr>
                <w:b/>
                <w:noProof/>
                <w:spacing w:val="-2"/>
                <w:sz w:val="20"/>
                <w:szCs w:val="20"/>
              </w:rPr>
              <w:t>Baseline</w:t>
            </w:r>
          </w:p>
        </w:tc>
        <w:tc>
          <w:tcPr>
            <w:tcW w:w="850" w:type="dxa"/>
            <w:shd w:val="clear" w:color="auto" w:fill="BCD6ED"/>
          </w:tcPr>
          <w:p w14:paraId="50B4B737" w14:textId="77777777" w:rsidR="005B3789" w:rsidRPr="00BA065A" w:rsidRDefault="005B3789">
            <w:pPr>
              <w:pStyle w:val="TableParagraph"/>
              <w:spacing w:before="123"/>
              <w:ind w:left="222"/>
              <w:rPr>
                <w:b/>
                <w:noProof/>
                <w:sz w:val="20"/>
                <w:szCs w:val="20"/>
              </w:rPr>
            </w:pPr>
            <w:r w:rsidRPr="00BA065A">
              <w:rPr>
                <w:b/>
                <w:noProof/>
                <w:spacing w:val="-4"/>
                <w:sz w:val="20"/>
                <w:szCs w:val="20"/>
              </w:rPr>
              <w:t>Goal</w:t>
            </w:r>
          </w:p>
        </w:tc>
        <w:tc>
          <w:tcPr>
            <w:tcW w:w="992" w:type="dxa"/>
            <w:shd w:val="clear" w:color="auto" w:fill="BCD6ED"/>
          </w:tcPr>
          <w:p w14:paraId="50B4B738" w14:textId="77777777" w:rsidR="005B3789" w:rsidRPr="00BA065A" w:rsidRDefault="005B3789">
            <w:pPr>
              <w:pStyle w:val="TableParagraph"/>
              <w:spacing w:before="123"/>
              <w:ind w:left="36" w:right="30"/>
              <w:jc w:val="center"/>
              <w:rPr>
                <w:b/>
                <w:noProof/>
                <w:sz w:val="20"/>
                <w:szCs w:val="20"/>
              </w:rPr>
            </w:pPr>
            <w:r w:rsidRPr="00BA065A">
              <w:rPr>
                <w:b/>
                <w:noProof/>
                <w:spacing w:val="-2"/>
                <w:sz w:val="20"/>
                <w:szCs w:val="20"/>
              </w:rPr>
              <w:t>Quarter</w:t>
            </w:r>
          </w:p>
        </w:tc>
        <w:tc>
          <w:tcPr>
            <w:tcW w:w="709" w:type="dxa"/>
            <w:shd w:val="clear" w:color="auto" w:fill="BCD6ED"/>
          </w:tcPr>
          <w:p w14:paraId="50B4B739" w14:textId="77777777" w:rsidR="005B3789" w:rsidRPr="00BA065A" w:rsidRDefault="005B3789">
            <w:pPr>
              <w:pStyle w:val="TableParagraph"/>
              <w:spacing w:before="123"/>
              <w:ind w:left="22" w:right="13"/>
              <w:jc w:val="center"/>
              <w:rPr>
                <w:b/>
                <w:noProof/>
                <w:sz w:val="20"/>
                <w:szCs w:val="20"/>
              </w:rPr>
            </w:pPr>
            <w:r w:rsidRPr="00BA065A">
              <w:rPr>
                <w:b/>
                <w:noProof/>
                <w:spacing w:val="-4"/>
                <w:sz w:val="20"/>
                <w:szCs w:val="20"/>
              </w:rPr>
              <w:t>Year</w:t>
            </w:r>
          </w:p>
        </w:tc>
        <w:tc>
          <w:tcPr>
            <w:tcW w:w="3119" w:type="dxa"/>
            <w:vMerge/>
          </w:tcPr>
          <w:p w14:paraId="50B4B73A" w14:textId="77777777" w:rsidR="005B3789" w:rsidRPr="00BA065A" w:rsidRDefault="005B3789">
            <w:pPr>
              <w:rPr>
                <w:rFonts w:ascii="Times New Roman" w:hAnsi="Times New Roman" w:cs="Times New Roman"/>
                <w:noProof/>
                <w:sz w:val="20"/>
                <w:szCs w:val="20"/>
              </w:rPr>
            </w:pPr>
          </w:p>
        </w:tc>
      </w:tr>
      <w:tr w:rsidR="003A551A" w:rsidRPr="00BA065A" w14:paraId="50B4B747" w14:textId="77777777" w:rsidTr="003A551A">
        <w:trPr>
          <w:trHeight w:val="3136"/>
        </w:trPr>
        <w:tc>
          <w:tcPr>
            <w:tcW w:w="993" w:type="dxa"/>
            <w:shd w:val="clear" w:color="auto" w:fill="C5EECE"/>
          </w:tcPr>
          <w:p w14:paraId="50B4B73C" w14:textId="77777777" w:rsidR="005B3789" w:rsidRPr="00BA065A" w:rsidRDefault="005B3789">
            <w:pPr>
              <w:pStyle w:val="TableParagraph"/>
              <w:spacing w:line="223" w:lineRule="exact"/>
              <w:ind w:left="9" w:right="1"/>
              <w:jc w:val="center"/>
              <w:rPr>
                <w:noProof/>
                <w:sz w:val="20"/>
                <w:szCs w:val="20"/>
              </w:rPr>
            </w:pPr>
            <w:r w:rsidRPr="00BA065A">
              <w:rPr>
                <w:noProof/>
                <w:color w:val="006000"/>
                <w:spacing w:val="-10"/>
                <w:sz w:val="20"/>
                <w:szCs w:val="20"/>
              </w:rPr>
              <w:t>1</w:t>
            </w:r>
          </w:p>
        </w:tc>
        <w:tc>
          <w:tcPr>
            <w:tcW w:w="1701" w:type="dxa"/>
            <w:shd w:val="clear" w:color="auto" w:fill="C5EECE"/>
          </w:tcPr>
          <w:p w14:paraId="50B4B73D" w14:textId="77777777" w:rsidR="005B3789" w:rsidRPr="00BA065A" w:rsidRDefault="005B3789">
            <w:pPr>
              <w:pStyle w:val="TableParagraph"/>
              <w:spacing w:line="259" w:lineRule="auto"/>
              <w:ind w:left="110" w:right="124"/>
              <w:rPr>
                <w:noProof/>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Reform </w:t>
            </w:r>
            <w:r w:rsidRPr="00BA065A">
              <w:rPr>
                <w:noProof/>
                <w:color w:val="006000"/>
                <w:sz w:val="20"/>
                <w:szCs w:val="20"/>
              </w:rPr>
              <w:t>1: Making the fight against corruption</w:t>
            </w:r>
            <w:r w:rsidRPr="00BA065A">
              <w:rPr>
                <w:noProof/>
                <w:color w:val="006000"/>
                <w:spacing w:val="-13"/>
                <w:sz w:val="20"/>
                <w:szCs w:val="20"/>
              </w:rPr>
              <w:t xml:space="preserve"> </w:t>
            </w:r>
            <w:r w:rsidRPr="00BA065A">
              <w:rPr>
                <w:noProof/>
                <w:color w:val="006000"/>
                <w:sz w:val="20"/>
                <w:szCs w:val="20"/>
              </w:rPr>
              <w:t xml:space="preserve">and AML more </w:t>
            </w:r>
            <w:r w:rsidRPr="00BA065A">
              <w:rPr>
                <w:noProof/>
                <w:color w:val="006000"/>
                <w:spacing w:val="-2"/>
                <w:sz w:val="20"/>
                <w:szCs w:val="20"/>
              </w:rPr>
              <w:t>effective</w:t>
            </w:r>
          </w:p>
        </w:tc>
        <w:tc>
          <w:tcPr>
            <w:tcW w:w="1275" w:type="dxa"/>
            <w:shd w:val="clear" w:color="auto" w:fill="C5EECE"/>
          </w:tcPr>
          <w:p w14:paraId="50B4B73E" w14:textId="77777777" w:rsidR="005B3789" w:rsidRPr="00BA065A" w:rsidRDefault="005B3789">
            <w:pPr>
              <w:pStyle w:val="TableParagraph"/>
              <w:spacing w:line="223" w:lineRule="exact"/>
              <w:ind w:left="1" w:right="92"/>
              <w:jc w:val="center"/>
              <w:rPr>
                <w:noProof/>
                <w:sz w:val="20"/>
                <w:szCs w:val="20"/>
              </w:rPr>
            </w:pPr>
            <w:r w:rsidRPr="00BA065A">
              <w:rPr>
                <w:noProof/>
                <w:color w:val="006000"/>
                <w:spacing w:val="-2"/>
                <w:sz w:val="20"/>
                <w:szCs w:val="20"/>
              </w:rPr>
              <w:t>Milestone</w:t>
            </w:r>
          </w:p>
        </w:tc>
        <w:tc>
          <w:tcPr>
            <w:tcW w:w="1843" w:type="dxa"/>
            <w:shd w:val="clear" w:color="auto" w:fill="C5EECE"/>
          </w:tcPr>
          <w:p w14:paraId="50B4B73F" w14:textId="77777777" w:rsidR="005B3789" w:rsidRPr="00BA065A" w:rsidRDefault="005B3789">
            <w:pPr>
              <w:pStyle w:val="TableParagraph"/>
              <w:spacing w:line="259" w:lineRule="auto"/>
              <w:ind w:left="108" w:right="170"/>
              <w:rPr>
                <w:noProof/>
                <w:sz w:val="20"/>
                <w:szCs w:val="20"/>
              </w:rPr>
            </w:pPr>
            <w:r w:rsidRPr="00BA065A">
              <w:rPr>
                <w:noProof/>
                <w:color w:val="006000"/>
                <w:sz w:val="20"/>
                <w:szCs w:val="20"/>
              </w:rPr>
              <w:t>Reforms to streamline and improve</w:t>
            </w:r>
            <w:r w:rsidRPr="00BA065A">
              <w:rPr>
                <w:noProof/>
                <w:color w:val="006000"/>
                <w:spacing w:val="-13"/>
                <w:sz w:val="20"/>
                <w:szCs w:val="20"/>
              </w:rPr>
              <w:t xml:space="preserve"> </w:t>
            </w:r>
            <w:r w:rsidRPr="00BA065A">
              <w:rPr>
                <w:noProof/>
                <w:color w:val="006000"/>
                <w:sz w:val="20"/>
                <w:szCs w:val="20"/>
              </w:rPr>
              <w:t xml:space="preserve">financial </w:t>
            </w:r>
            <w:r w:rsidRPr="00BA065A">
              <w:rPr>
                <w:noProof/>
                <w:color w:val="006000"/>
                <w:spacing w:val="-2"/>
                <w:sz w:val="20"/>
                <w:szCs w:val="20"/>
              </w:rPr>
              <w:t>investigations</w:t>
            </w:r>
          </w:p>
        </w:tc>
        <w:tc>
          <w:tcPr>
            <w:tcW w:w="1701" w:type="dxa"/>
            <w:shd w:val="clear" w:color="auto" w:fill="C5EECE"/>
          </w:tcPr>
          <w:p w14:paraId="50B4B740" w14:textId="77777777" w:rsidR="005B3789" w:rsidRPr="00BA065A" w:rsidRDefault="005B3789">
            <w:pPr>
              <w:pStyle w:val="TableParagraph"/>
              <w:spacing w:line="259" w:lineRule="auto"/>
              <w:ind w:left="107" w:right="69"/>
              <w:rPr>
                <w:noProof/>
                <w:sz w:val="20"/>
                <w:szCs w:val="20"/>
              </w:rPr>
            </w:pPr>
            <w:r w:rsidRPr="00BA065A">
              <w:rPr>
                <w:noProof/>
                <w:color w:val="006000"/>
                <w:sz w:val="20"/>
                <w:szCs w:val="20"/>
              </w:rPr>
              <w:t>Entry</w:t>
            </w:r>
            <w:r w:rsidRPr="00BA065A">
              <w:rPr>
                <w:noProof/>
                <w:color w:val="006000"/>
                <w:spacing w:val="-13"/>
                <w:sz w:val="20"/>
                <w:szCs w:val="20"/>
              </w:rPr>
              <w:t xml:space="preserve"> </w:t>
            </w:r>
            <w:r w:rsidRPr="00BA065A">
              <w:rPr>
                <w:noProof/>
                <w:color w:val="006000"/>
                <w:sz w:val="20"/>
                <w:szCs w:val="20"/>
              </w:rPr>
              <w:t>into</w:t>
            </w:r>
            <w:r w:rsidRPr="00BA065A">
              <w:rPr>
                <w:noProof/>
                <w:color w:val="006000"/>
                <w:spacing w:val="-12"/>
                <w:sz w:val="20"/>
                <w:szCs w:val="20"/>
              </w:rPr>
              <w:t xml:space="preserve"> </w:t>
            </w:r>
            <w:r w:rsidRPr="00BA065A">
              <w:rPr>
                <w:noProof/>
                <w:color w:val="006000"/>
                <w:sz w:val="20"/>
                <w:szCs w:val="20"/>
              </w:rPr>
              <w:t>force</w:t>
            </w:r>
            <w:r w:rsidRPr="00BA065A">
              <w:rPr>
                <w:noProof/>
                <w:color w:val="006000"/>
                <w:spacing w:val="-13"/>
                <w:sz w:val="20"/>
                <w:szCs w:val="20"/>
              </w:rPr>
              <w:t xml:space="preserve"> </w:t>
            </w:r>
            <w:r w:rsidRPr="00BA065A">
              <w:rPr>
                <w:noProof/>
                <w:color w:val="006000"/>
                <w:sz w:val="20"/>
                <w:szCs w:val="20"/>
              </w:rPr>
              <w:t xml:space="preserve">of the act 312/2020 on asset freezing and of an act establishing a Central Accounts </w:t>
            </w:r>
            <w:r w:rsidRPr="00BA065A">
              <w:rPr>
                <w:noProof/>
                <w:color w:val="006000"/>
                <w:spacing w:val="-2"/>
                <w:sz w:val="20"/>
                <w:szCs w:val="20"/>
              </w:rPr>
              <w:t>Register</w:t>
            </w:r>
          </w:p>
        </w:tc>
        <w:tc>
          <w:tcPr>
            <w:tcW w:w="1276" w:type="dxa"/>
            <w:shd w:val="clear" w:color="auto" w:fill="C5EECE"/>
          </w:tcPr>
          <w:p w14:paraId="50B4B741" w14:textId="77777777" w:rsidR="005B3789" w:rsidRPr="00BA065A" w:rsidRDefault="005B3789">
            <w:pPr>
              <w:pStyle w:val="TableParagraph"/>
              <w:rPr>
                <w:noProof/>
                <w:sz w:val="20"/>
                <w:szCs w:val="20"/>
              </w:rPr>
            </w:pPr>
          </w:p>
        </w:tc>
        <w:tc>
          <w:tcPr>
            <w:tcW w:w="1276" w:type="dxa"/>
            <w:shd w:val="clear" w:color="auto" w:fill="C5EECE"/>
          </w:tcPr>
          <w:p w14:paraId="50B4B742" w14:textId="77777777" w:rsidR="005B3789" w:rsidRPr="00BA065A" w:rsidRDefault="005B3789">
            <w:pPr>
              <w:pStyle w:val="TableParagraph"/>
              <w:rPr>
                <w:noProof/>
                <w:sz w:val="20"/>
                <w:szCs w:val="20"/>
              </w:rPr>
            </w:pPr>
          </w:p>
        </w:tc>
        <w:tc>
          <w:tcPr>
            <w:tcW w:w="850" w:type="dxa"/>
            <w:shd w:val="clear" w:color="auto" w:fill="C5EECE"/>
          </w:tcPr>
          <w:p w14:paraId="50B4B743" w14:textId="77777777" w:rsidR="005B3789" w:rsidRPr="00BA065A" w:rsidRDefault="005B3789">
            <w:pPr>
              <w:pStyle w:val="TableParagraph"/>
              <w:rPr>
                <w:noProof/>
                <w:sz w:val="20"/>
                <w:szCs w:val="20"/>
              </w:rPr>
            </w:pPr>
          </w:p>
        </w:tc>
        <w:tc>
          <w:tcPr>
            <w:tcW w:w="992" w:type="dxa"/>
            <w:shd w:val="clear" w:color="auto" w:fill="C5EECE"/>
          </w:tcPr>
          <w:p w14:paraId="50B4B744" w14:textId="77777777" w:rsidR="005B3789" w:rsidRPr="00BA065A" w:rsidRDefault="005B3789">
            <w:pPr>
              <w:pStyle w:val="TableParagraph"/>
              <w:spacing w:line="223" w:lineRule="exact"/>
              <w:ind w:left="36" w:right="27"/>
              <w:jc w:val="center"/>
              <w:rPr>
                <w:noProof/>
                <w:sz w:val="20"/>
                <w:szCs w:val="20"/>
              </w:rPr>
            </w:pPr>
            <w:r w:rsidRPr="00BA065A">
              <w:rPr>
                <w:noProof/>
                <w:color w:val="006000"/>
                <w:spacing w:val="-5"/>
                <w:sz w:val="20"/>
                <w:szCs w:val="20"/>
              </w:rPr>
              <w:t>Q1</w:t>
            </w:r>
          </w:p>
        </w:tc>
        <w:tc>
          <w:tcPr>
            <w:tcW w:w="709" w:type="dxa"/>
            <w:shd w:val="clear" w:color="auto" w:fill="C5EECE"/>
          </w:tcPr>
          <w:p w14:paraId="50B4B745" w14:textId="77777777" w:rsidR="005B3789" w:rsidRPr="00BA065A" w:rsidRDefault="005B3789">
            <w:pPr>
              <w:pStyle w:val="TableParagraph"/>
              <w:spacing w:line="223" w:lineRule="exact"/>
              <w:ind w:left="22" w:right="7"/>
              <w:jc w:val="center"/>
              <w:rPr>
                <w:noProof/>
                <w:sz w:val="20"/>
                <w:szCs w:val="20"/>
              </w:rPr>
            </w:pPr>
            <w:r w:rsidRPr="00BA065A">
              <w:rPr>
                <w:noProof/>
                <w:color w:val="006000"/>
                <w:spacing w:val="-4"/>
                <w:sz w:val="20"/>
                <w:szCs w:val="20"/>
              </w:rPr>
              <w:t>2022</w:t>
            </w:r>
          </w:p>
        </w:tc>
        <w:tc>
          <w:tcPr>
            <w:tcW w:w="3119" w:type="dxa"/>
            <w:shd w:val="clear" w:color="auto" w:fill="C5EECE"/>
          </w:tcPr>
          <w:p w14:paraId="50B4B746" w14:textId="77777777" w:rsidR="005B3789" w:rsidRPr="00BA065A" w:rsidRDefault="005B3789">
            <w:pPr>
              <w:pStyle w:val="TableParagraph"/>
              <w:spacing w:line="259" w:lineRule="auto"/>
              <w:ind w:left="112" w:right="147"/>
              <w:rPr>
                <w:noProof/>
                <w:sz w:val="20"/>
                <w:szCs w:val="20"/>
              </w:rPr>
            </w:pPr>
            <w:r w:rsidRPr="00BA065A">
              <w:rPr>
                <w:noProof/>
                <w:color w:val="006000"/>
                <w:sz w:val="20"/>
                <w:szCs w:val="20"/>
              </w:rPr>
              <w:t>Entry into force of the legislation which</w:t>
            </w:r>
            <w:r w:rsidRPr="00BA065A">
              <w:rPr>
                <w:noProof/>
                <w:color w:val="006000"/>
                <w:spacing w:val="-8"/>
                <w:sz w:val="20"/>
                <w:szCs w:val="20"/>
              </w:rPr>
              <w:t xml:space="preserve"> </w:t>
            </w:r>
            <w:r w:rsidRPr="00BA065A">
              <w:rPr>
                <w:noProof/>
                <w:color w:val="006000"/>
                <w:sz w:val="20"/>
                <w:szCs w:val="20"/>
              </w:rPr>
              <w:t>shall</w:t>
            </w:r>
            <w:r w:rsidRPr="00BA065A">
              <w:rPr>
                <w:noProof/>
                <w:color w:val="006000"/>
                <w:spacing w:val="-8"/>
                <w:sz w:val="20"/>
                <w:szCs w:val="20"/>
              </w:rPr>
              <w:t xml:space="preserve"> </w:t>
            </w:r>
            <w:r w:rsidRPr="00BA065A">
              <w:rPr>
                <w:noProof/>
                <w:color w:val="006000"/>
                <w:sz w:val="20"/>
                <w:szCs w:val="20"/>
              </w:rPr>
              <w:t>establish</w:t>
            </w:r>
            <w:r w:rsidRPr="00BA065A">
              <w:rPr>
                <w:noProof/>
                <w:color w:val="006000"/>
                <w:spacing w:val="-8"/>
                <w:sz w:val="20"/>
                <w:szCs w:val="20"/>
              </w:rPr>
              <w:t xml:space="preserve"> </w:t>
            </w:r>
            <w:r w:rsidRPr="00BA065A">
              <w:rPr>
                <w:noProof/>
                <w:color w:val="006000"/>
                <w:sz w:val="20"/>
                <w:szCs w:val="20"/>
              </w:rPr>
              <w:t>a</w:t>
            </w:r>
            <w:r w:rsidRPr="00BA065A">
              <w:rPr>
                <w:noProof/>
                <w:color w:val="006000"/>
                <w:spacing w:val="-5"/>
                <w:sz w:val="20"/>
                <w:szCs w:val="20"/>
              </w:rPr>
              <w:t xml:space="preserve"> </w:t>
            </w:r>
            <w:r w:rsidRPr="00BA065A">
              <w:rPr>
                <w:noProof/>
                <w:color w:val="006000"/>
                <w:sz w:val="20"/>
                <w:szCs w:val="20"/>
              </w:rPr>
              <w:t>framework for the entry into operation of the Central Accounts Register. The police’s authority to check property in the event of a discrepancy</w:t>
            </w:r>
            <w:r w:rsidRPr="00BA065A">
              <w:rPr>
                <w:noProof/>
                <w:color w:val="006000"/>
                <w:spacing w:val="-13"/>
                <w:sz w:val="20"/>
                <w:szCs w:val="20"/>
              </w:rPr>
              <w:t xml:space="preserve"> </w:t>
            </w:r>
            <w:r w:rsidRPr="00BA065A">
              <w:rPr>
                <w:noProof/>
                <w:color w:val="006000"/>
                <w:sz w:val="20"/>
                <w:szCs w:val="20"/>
              </w:rPr>
              <w:t>between</w:t>
            </w:r>
            <w:r w:rsidRPr="00BA065A">
              <w:rPr>
                <w:noProof/>
                <w:color w:val="006000"/>
                <w:spacing w:val="-12"/>
                <w:sz w:val="20"/>
                <w:szCs w:val="20"/>
              </w:rPr>
              <w:t xml:space="preserve"> </w:t>
            </w:r>
            <w:r w:rsidRPr="00BA065A">
              <w:rPr>
                <w:noProof/>
                <w:color w:val="006000"/>
                <w:sz w:val="20"/>
                <w:szCs w:val="20"/>
              </w:rPr>
              <w:t>legal</w:t>
            </w:r>
            <w:r w:rsidRPr="00BA065A">
              <w:rPr>
                <w:noProof/>
                <w:color w:val="006000"/>
                <w:spacing w:val="-13"/>
                <w:sz w:val="20"/>
                <w:szCs w:val="20"/>
              </w:rPr>
              <w:t xml:space="preserve"> </w:t>
            </w:r>
            <w:r w:rsidRPr="00BA065A">
              <w:rPr>
                <w:noProof/>
                <w:color w:val="006000"/>
                <w:sz w:val="20"/>
                <w:szCs w:val="20"/>
              </w:rPr>
              <w:t>income and used property will be expanded. An office for the management of seized assets is operational and possibilities for asset freezing expanded.</w:t>
            </w:r>
          </w:p>
        </w:tc>
      </w:tr>
      <w:tr w:rsidR="003A551A" w:rsidRPr="00BA065A" w14:paraId="50B4B757" w14:textId="77777777" w:rsidTr="003A551A">
        <w:trPr>
          <w:trHeight w:val="1533"/>
        </w:trPr>
        <w:tc>
          <w:tcPr>
            <w:tcW w:w="993" w:type="dxa"/>
            <w:shd w:val="clear" w:color="auto" w:fill="C5EECE"/>
          </w:tcPr>
          <w:p w14:paraId="50B4B748" w14:textId="77777777" w:rsidR="005B3789" w:rsidRPr="00BA065A" w:rsidRDefault="005B3789">
            <w:pPr>
              <w:pStyle w:val="TableParagraph"/>
              <w:spacing w:line="225" w:lineRule="exact"/>
              <w:ind w:left="9" w:right="1"/>
              <w:jc w:val="center"/>
              <w:rPr>
                <w:noProof/>
                <w:sz w:val="20"/>
                <w:szCs w:val="20"/>
              </w:rPr>
            </w:pPr>
            <w:r w:rsidRPr="00BA065A">
              <w:rPr>
                <w:noProof/>
                <w:color w:val="006000"/>
                <w:spacing w:val="-10"/>
                <w:sz w:val="20"/>
                <w:szCs w:val="20"/>
              </w:rPr>
              <w:t>2</w:t>
            </w:r>
          </w:p>
        </w:tc>
        <w:tc>
          <w:tcPr>
            <w:tcW w:w="1701" w:type="dxa"/>
            <w:shd w:val="clear" w:color="auto" w:fill="C5EECE"/>
          </w:tcPr>
          <w:p w14:paraId="50B4B749" w14:textId="77777777" w:rsidR="005B3789" w:rsidRPr="00BA065A" w:rsidRDefault="005B3789">
            <w:pPr>
              <w:pStyle w:val="TableParagraph"/>
              <w:spacing w:line="259" w:lineRule="auto"/>
              <w:ind w:left="110" w:right="124"/>
              <w:rPr>
                <w:noProof/>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Investment </w:t>
            </w:r>
            <w:r w:rsidRPr="00BA065A">
              <w:rPr>
                <w:noProof/>
                <w:color w:val="006000"/>
                <w:sz w:val="20"/>
                <w:szCs w:val="20"/>
              </w:rPr>
              <w:t xml:space="preserve">1: Tools and capacity for the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money laundering</w:t>
            </w:r>
          </w:p>
        </w:tc>
        <w:tc>
          <w:tcPr>
            <w:tcW w:w="1275" w:type="dxa"/>
            <w:shd w:val="clear" w:color="auto" w:fill="C5EECE"/>
          </w:tcPr>
          <w:p w14:paraId="50B4B74A" w14:textId="77777777" w:rsidR="005B3789" w:rsidRPr="00BA065A" w:rsidRDefault="005B3789">
            <w:pPr>
              <w:pStyle w:val="TableParagraph"/>
              <w:spacing w:line="225" w:lineRule="exact"/>
              <w:ind w:left="1" w:right="92"/>
              <w:jc w:val="center"/>
              <w:rPr>
                <w:noProof/>
                <w:sz w:val="20"/>
                <w:szCs w:val="20"/>
              </w:rPr>
            </w:pPr>
            <w:r w:rsidRPr="00BA065A">
              <w:rPr>
                <w:noProof/>
                <w:color w:val="006000"/>
                <w:spacing w:val="-2"/>
                <w:sz w:val="20"/>
                <w:szCs w:val="20"/>
              </w:rPr>
              <w:t>Milestone</w:t>
            </w:r>
          </w:p>
        </w:tc>
        <w:tc>
          <w:tcPr>
            <w:tcW w:w="1843" w:type="dxa"/>
            <w:shd w:val="clear" w:color="auto" w:fill="C5EECE"/>
          </w:tcPr>
          <w:p w14:paraId="50B4B74B" w14:textId="77777777" w:rsidR="005B3789" w:rsidRPr="00BA065A" w:rsidRDefault="005B3789">
            <w:pPr>
              <w:pStyle w:val="TableParagraph"/>
              <w:spacing w:line="259" w:lineRule="auto"/>
              <w:ind w:left="108" w:right="170"/>
              <w:rPr>
                <w:noProof/>
                <w:sz w:val="20"/>
                <w:szCs w:val="20"/>
              </w:rPr>
            </w:pPr>
            <w:r w:rsidRPr="00BA065A">
              <w:rPr>
                <w:noProof/>
                <w:color w:val="006000"/>
                <w:spacing w:val="-2"/>
                <w:sz w:val="20"/>
                <w:szCs w:val="20"/>
              </w:rPr>
              <w:t xml:space="preserve">Providing necessary </w:t>
            </w:r>
            <w:r w:rsidRPr="00BA065A">
              <w:rPr>
                <w:noProof/>
                <w:color w:val="006000"/>
                <w:sz w:val="20"/>
                <w:szCs w:val="20"/>
              </w:rPr>
              <w:t>Infrastructure</w:t>
            </w:r>
            <w:r w:rsidRPr="00BA065A">
              <w:rPr>
                <w:noProof/>
                <w:color w:val="006000"/>
                <w:spacing w:val="-13"/>
                <w:sz w:val="20"/>
                <w:szCs w:val="20"/>
              </w:rPr>
              <w:t xml:space="preserve"> </w:t>
            </w:r>
            <w:r w:rsidRPr="00BA065A">
              <w:rPr>
                <w:noProof/>
                <w:color w:val="006000"/>
                <w:sz w:val="20"/>
                <w:szCs w:val="20"/>
              </w:rPr>
              <w:t>to support</w:t>
            </w:r>
            <w:r w:rsidRPr="00BA065A">
              <w:rPr>
                <w:noProof/>
                <w:color w:val="006000"/>
                <w:spacing w:val="-13"/>
                <w:sz w:val="20"/>
                <w:szCs w:val="20"/>
              </w:rPr>
              <w:t xml:space="preserve"> </w:t>
            </w:r>
            <w:r w:rsidRPr="00BA065A">
              <w:rPr>
                <w:noProof/>
                <w:color w:val="006000"/>
                <w:sz w:val="20"/>
                <w:szCs w:val="20"/>
              </w:rPr>
              <w:t>the</w:t>
            </w:r>
            <w:r w:rsidRPr="00BA065A">
              <w:rPr>
                <w:noProof/>
                <w:color w:val="006000"/>
                <w:spacing w:val="-12"/>
                <w:sz w:val="20"/>
                <w:szCs w:val="20"/>
              </w:rPr>
              <w:t xml:space="preserve"> </w:t>
            </w:r>
            <w:r w:rsidRPr="00BA065A">
              <w:rPr>
                <w:noProof/>
                <w:color w:val="006000"/>
                <w:sz w:val="20"/>
                <w:szCs w:val="20"/>
              </w:rPr>
              <w:t xml:space="preserve">fight against money laundering and </w:t>
            </w:r>
            <w:r w:rsidRPr="00BA065A">
              <w:rPr>
                <w:noProof/>
                <w:color w:val="006000"/>
                <w:spacing w:val="-2"/>
                <w:sz w:val="20"/>
                <w:szCs w:val="20"/>
              </w:rPr>
              <w:t>corruption</w:t>
            </w:r>
          </w:p>
        </w:tc>
        <w:tc>
          <w:tcPr>
            <w:tcW w:w="1701" w:type="dxa"/>
            <w:shd w:val="clear" w:color="auto" w:fill="C5EECE"/>
          </w:tcPr>
          <w:p w14:paraId="50B4B74C" w14:textId="77777777" w:rsidR="005B3789" w:rsidRPr="00BA065A" w:rsidRDefault="005B3789">
            <w:pPr>
              <w:pStyle w:val="TableParagraph"/>
              <w:spacing w:line="259" w:lineRule="auto"/>
              <w:ind w:left="107" w:right="181"/>
              <w:rPr>
                <w:noProof/>
                <w:sz w:val="20"/>
                <w:szCs w:val="20"/>
              </w:rPr>
            </w:pPr>
            <w:r w:rsidRPr="00BA065A">
              <w:rPr>
                <w:noProof/>
                <w:color w:val="006000"/>
                <w:sz w:val="20"/>
                <w:szCs w:val="20"/>
              </w:rPr>
              <w:t>AML-related</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whistleblower </w:t>
            </w:r>
            <w:r w:rsidRPr="00BA065A">
              <w:rPr>
                <w:noProof/>
                <w:color w:val="006000"/>
                <w:sz w:val="20"/>
                <w:szCs w:val="20"/>
              </w:rPr>
              <w:t>infrastructure is fully</w:t>
            </w:r>
            <w:r w:rsidRPr="00BA065A">
              <w:rPr>
                <w:noProof/>
                <w:color w:val="006000"/>
                <w:spacing w:val="-13"/>
                <w:sz w:val="20"/>
                <w:szCs w:val="20"/>
              </w:rPr>
              <w:t xml:space="preserve"> </w:t>
            </w:r>
            <w:r w:rsidRPr="00BA065A">
              <w:rPr>
                <w:noProof/>
                <w:color w:val="006000"/>
                <w:sz w:val="20"/>
                <w:szCs w:val="20"/>
              </w:rPr>
              <w:t>operational.</w:t>
            </w:r>
          </w:p>
        </w:tc>
        <w:tc>
          <w:tcPr>
            <w:tcW w:w="1276" w:type="dxa"/>
            <w:shd w:val="clear" w:color="auto" w:fill="C5EECE"/>
          </w:tcPr>
          <w:p w14:paraId="50B4B74D" w14:textId="77777777" w:rsidR="005B3789" w:rsidRPr="00BA065A" w:rsidRDefault="005B3789">
            <w:pPr>
              <w:pStyle w:val="TableParagraph"/>
              <w:rPr>
                <w:noProof/>
                <w:sz w:val="20"/>
                <w:szCs w:val="20"/>
              </w:rPr>
            </w:pPr>
          </w:p>
        </w:tc>
        <w:tc>
          <w:tcPr>
            <w:tcW w:w="1276" w:type="dxa"/>
            <w:shd w:val="clear" w:color="auto" w:fill="C5EECE"/>
          </w:tcPr>
          <w:p w14:paraId="50B4B74E" w14:textId="77777777" w:rsidR="005B3789" w:rsidRPr="00BA065A" w:rsidRDefault="005B3789">
            <w:pPr>
              <w:pStyle w:val="TableParagraph"/>
              <w:rPr>
                <w:noProof/>
                <w:sz w:val="20"/>
                <w:szCs w:val="20"/>
              </w:rPr>
            </w:pPr>
          </w:p>
        </w:tc>
        <w:tc>
          <w:tcPr>
            <w:tcW w:w="850" w:type="dxa"/>
            <w:shd w:val="clear" w:color="auto" w:fill="C5EECE"/>
          </w:tcPr>
          <w:p w14:paraId="50B4B74F" w14:textId="77777777" w:rsidR="005B3789" w:rsidRPr="00BA065A" w:rsidRDefault="005B3789">
            <w:pPr>
              <w:pStyle w:val="TableParagraph"/>
              <w:rPr>
                <w:noProof/>
                <w:sz w:val="20"/>
                <w:szCs w:val="20"/>
              </w:rPr>
            </w:pPr>
          </w:p>
        </w:tc>
        <w:tc>
          <w:tcPr>
            <w:tcW w:w="992" w:type="dxa"/>
            <w:shd w:val="clear" w:color="auto" w:fill="C5EECE"/>
          </w:tcPr>
          <w:p w14:paraId="50B4B750" w14:textId="77777777" w:rsidR="005B3789" w:rsidRPr="00BA065A" w:rsidRDefault="005B3789">
            <w:pPr>
              <w:pStyle w:val="TableParagraph"/>
              <w:spacing w:line="225" w:lineRule="exact"/>
              <w:ind w:left="36" w:right="27"/>
              <w:jc w:val="center"/>
              <w:rPr>
                <w:noProof/>
                <w:sz w:val="20"/>
                <w:szCs w:val="20"/>
              </w:rPr>
            </w:pPr>
            <w:r w:rsidRPr="00BA065A">
              <w:rPr>
                <w:noProof/>
                <w:color w:val="006000"/>
                <w:spacing w:val="-5"/>
                <w:sz w:val="20"/>
                <w:szCs w:val="20"/>
              </w:rPr>
              <w:t>Q4</w:t>
            </w:r>
          </w:p>
        </w:tc>
        <w:tc>
          <w:tcPr>
            <w:tcW w:w="709" w:type="dxa"/>
            <w:shd w:val="clear" w:color="auto" w:fill="C5EECE"/>
          </w:tcPr>
          <w:p w14:paraId="50B4B751" w14:textId="77777777" w:rsidR="005B3789" w:rsidRPr="00BA065A" w:rsidRDefault="005B3789">
            <w:pPr>
              <w:pStyle w:val="TableParagraph"/>
              <w:spacing w:line="225" w:lineRule="exact"/>
              <w:ind w:left="22" w:right="7"/>
              <w:jc w:val="center"/>
              <w:rPr>
                <w:noProof/>
                <w:sz w:val="20"/>
                <w:szCs w:val="20"/>
              </w:rPr>
            </w:pPr>
            <w:r w:rsidRPr="00BA065A">
              <w:rPr>
                <w:noProof/>
                <w:color w:val="006000"/>
                <w:spacing w:val="-4"/>
                <w:sz w:val="20"/>
                <w:szCs w:val="20"/>
              </w:rPr>
              <w:t>2023</w:t>
            </w:r>
          </w:p>
        </w:tc>
        <w:tc>
          <w:tcPr>
            <w:tcW w:w="3119" w:type="dxa"/>
            <w:shd w:val="clear" w:color="auto" w:fill="C5EECE"/>
          </w:tcPr>
          <w:p w14:paraId="50B4B752" w14:textId="77777777" w:rsidR="005B3789" w:rsidRPr="00BA065A" w:rsidRDefault="005B3789">
            <w:pPr>
              <w:pStyle w:val="TableParagraph"/>
              <w:spacing w:line="225" w:lineRule="exact"/>
              <w:ind w:left="112"/>
              <w:jc w:val="both"/>
              <w:rPr>
                <w:noProof/>
                <w:sz w:val="20"/>
                <w:szCs w:val="20"/>
              </w:rPr>
            </w:pPr>
            <w:r w:rsidRPr="00BA065A">
              <w:rPr>
                <w:noProof/>
                <w:color w:val="006000"/>
                <w:sz w:val="20"/>
                <w:szCs w:val="20"/>
              </w:rPr>
              <w:t>Completion</w:t>
            </w:r>
            <w:r w:rsidRPr="00BA065A">
              <w:rPr>
                <w:noProof/>
                <w:color w:val="006000"/>
                <w:spacing w:val="-7"/>
                <w:sz w:val="20"/>
                <w:szCs w:val="20"/>
              </w:rPr>
              <w:t xml:space="preserve"> </w:t>
            </w:r>
            <w:r w:rsidRPr="00BA065A">
              <w:rPr>
                <w:noProof/>
                <w:color w:val="006000"/>
                <w:sz w:val="20"/>
                <w:szCs w:val="20"/>
              </w:rPr>
              <w:t>of</w:t>
            </w:r>
            <w:r w:rsidRPr="00BA065A">
              <w:rPr>
                <w:noProof/>
                <w:color w:val="006000"/>
                <w:spacing w:val="-7"/>
                <w:sz w:val="20"/>
                <w:szCs w:val="20"/>
              </w:rPr>
              <w:t xml:space="preserve"> </w:t>
            </w:r>
            <w:r w:rsidRPr="00BA065A">
              <w:rPr>
                <w:noProof/>
                <w:color w:val="006000"/>
                <w:sz w:val="20"/>
                <w:szCs w:val="20"/>
              </w:rPr>
              <w:t>the</w:t>
            </w:r>
            <w:r w:rsidRPr="00BA065A">
              <w:rPr>
                <w:noProof/>
                <w:color w:val="006000"/>
                <w:spacing w:val="-3"/>
                <w:sz w:val="20"/>
                <w:szCs w:val="20"/>
              </w:rPr>
              <w:t xml:space="preserve"> </w:t>
            </w:r>
            <w:r w:rsidRPr="00BA065A">
              <w:rPr>
                <w:noProof/>
                <w:color w:val="006000"/>
                <w:sz w:val="20"/>
                <w:szCs w:val="20"/>
              </w:rPr>
              <w:t>following</w:t>
            </w:r>
            <w:r w:rsidRPr="00BA065A">
              <w:rPr>
                <w:noProof/>
                <w:color w:val="006000"/>
                <w:spacing w:val="-5"/>
                <w:sz w:val="20"/>
                <w:szCs w:val="20"/>
              </w:rPr>
              <w:t xml:space="preserve"> </w:t>
            </w:r>
            <w:r w:rsidRPr="00BA065A">
              <w:rPr>
                <w:noProof/>
                <w:color w:val="006000"/>
                <w:spacing w:val="-2"/>
                <w:sz w:val="20"/>
                <w:szCs w:val="20"/>
              </w:rPr>
              <w:t>steps:</w:t>
            </w:r>
          </w:p>
          <w:p w14:paraId="50B4B753" w14:textId="223662BA" w:rsidR="005B3789" w:rsidRPr="00BA065A" w:rsidRDefault="005B3789" w:rsidP="00336B5E">
            <w:pPr>
              <w:pStyle w:val="TableParagraph"/>
              <w:numPr>
                <w:ilvl w:val="0"/>
                <w:numId w:val="42"/>
              </w:numPr>
              <w:tabs>
                <w:tab w:val="left" w:pos="334"/>
              </w:tabs>
              <w:spacing w:before="178" w:line="256" w:lineRule="auto"/>
              <w:ind w:right="97" w:firstLine="62"/>
              <w:jc w:val="both"/>
              <w:rPr>
                <w:noProof/>
                <w:sz w:val="20"/>
                <w:szCs w:val="20"/>
              </w:rPr>
            </w:pPr>
            <w:r w:rsidRPr="00BA065A">
              <w:rPr>
                <w:noProof/>
                <w:color w:val="006000"/>
                <w:sz w:val="20"/>
                <w:szCs w:val="20"/>
              </w:rPr>
              <w:t>Purchase of the “go AML” software tool until Q4/2022 and implementing it by Q3/2023.</w:t>
            </w:r>
          </w:p>
          <w:p w14:paraId="50B4B754" w14:textId="1B764E51" w:rsidR="005B3789" w:rsidRPr="00BA065A" w:rsidRDefault="005B3789" w:rsidP="00336B5E">
            <w:pPr>
              <w:pStyle w:val="TableParagraph"/>
              <w:numPr>
                <w:ilvl w:val="0"/>
                <w:numId w:val="42"/>
              </w:numPr>
              <w:tabs>
                <w:tab w:val="left" w:pos="334"/>
              </w:tabs>
              <w:spacing w:before="178" w:line="256" w:lineRule="auto"/>
              <w:ind w:right="97" w:firstLine="62"/>
              <w:jc w:val="both"/>
              <w:rPr>
                <w:noProof/>
                <w:sz w:val="20"/>
                <w:szCs w:val="20"/>
              </w:rPr>
            </w:pPr>
            <w:r w:rsidRPr="00BA065A">
              <w:rPr>
                <w:noProof/>
                <w:color w:val="006000"/>
                <w:sz w:val="20"/>
                <w:szCs w:val="20"/>
              </w:rPr>
              <w:t xml:space="preserve"> Launch of a test version of the Central Accounts</w:t>
            </w:r>
            <w:r w:rsidRPr="00BA065A">
              <w:rPr>
                <w:noProof/>
                <w:color w:val="006000"/>
                <w:spacing w:val="-1"/>
                <w:sz w:val="20"/>
                <w:szCs w:val="20"/>
              </w:rPr>
              <w:t xml:space="preserve"> </w:t>
            </w:r>
            <w:r w:rsidRPr="00BA065A">
              <w:rPr>
                <w:noProof/>
                <w:color w:val="006000"/>
                <w:sz w:val="20"/>
                <w:szCs w:val="20"/>
              </w:rPr>
              <w:t>Register with</w:t>
            </w:r>
            <w:r w:rsidRPr="00BA065A">
              <w:rPr>
                <w:noProof/>
                <w:color w:val="006000"/>
                <w:spacing w:val="-2"/>
                <w:sz w:val="20"/>
                <w:szCs w:val="20"/>
              </w:rPr>
              <w:t xml:space="preserve"> </w:t>
            </w:r>
            <w:r w:rsidRPr="00BA065A">
              <w:rPr>
                <w:noProof/>
                <w:color w:val="006000"/>
                <w:sz w:val="20"/>
                <w:szCs w:val="20"/>
              </w:rPr>
              <w:t xml:space="preserve">all in the Act predefined functionalities with access to data up to Q2/2022 and subsequent launch of the final version in </w:t>
            </w:r>
            <w:r w:rsidRPr="00BA065A">
              <w:rPr>
                <w:noProof/>
                <w:color w:val="006000"/>
                <w:spacing w:val="-2"/>
                <w:sz w:val="20"/>
                <w:szCs w:val="20"/>
              </w:rPr>
              <w:t>Q4/2022.</w:t>
            </w:r>
          </w:p>
          <w:p w14:paraId="50B4B755" w14:textId="604DB300" w:rsidR="005B3789" w:rsidRPr="00BA065A" w:rsidRDefault="005B3789" w:rsidP="00336B5E">
            <w:pPr>
              <w:pStyle w:val="TableParagraph"/>
              <w:numPr>
                <w:ilvl w:val="0"/>
                <w:numId w:val="42"/>
              </w:numPr>
              <w:tabs>
                <w:tab w:val="left" w:pos="334"/>
              </w:tabs>
              <w:spacing w:before="178" w:line="256" w:lineRule="auto"/>
              <w:ind w:right="97" w:firstLine="62"/>
              <w:jc w:val="both"/>
              <w:rPr>
                <w:noProof/>
                <w:sz w:val="20"/>
                <w:szCs w:val="20"/>
              </w:rPr>
            </w:pPr>
            <w:r w:rsidRPr="00BA065A">
              <w:rPr>
                <w:noProof/>
                <w:color w:val="006000"/>
                <w:sz w:val="20"/>
                <w:szCs w:val="20"/>
              </w:rPr>
              <w:t>Operationalisation and full technical equipment of the whistle-blower</w:t>
            </w:r>
            <w:r w:rsidRPr="00BA065A">
              <w:rPr>
                <w:noProof/>
                <w:color w:val="006000"/>
                <w:spacing w:val="-13"/>
                <w:sz w:val="20"/>
                <w:szCs w:val="20"/>
              </w:rPr>
              <w:t xml:space="preserve"> </w:t>
            </w:r>
            <w:r w:rsidRPr="00BA065A">
              <w:rPr>
                <w:noProof/>
                <w:color w:val="006000"/>
                <w:sz w:val="20"/>
                <w:szCs w:val="20"/>
              </w:rPr>
              <w:t>protection</w:t>
            </w:r>
            <w:r w:rsidRPr="00BA065A">
              <w:rPr>
                <w:noProof/>
                <w:color w:val="006000"/>
                <w:spacing w:val="-12"/>
                <w:sz w:val="20"/>
                <w:szCs w:val="20"/>
              </w:rPr>
              <w:t xml:space="preserve"> </w:t>
            </w:r>
            <w:r w:rsidRPr="00BA065A">
              <w:rPr>
                <w:noProof/>
                <w:color w:val="006000"/>
                <w:sz w:val="20"/>
                <w:szCs w:val="20"/>
              </w:rPr>
              <w:t>office until Q3/2022.</w:t>
            </w:r>
          </w:p>
          <w:p w14:paraId="50B4B756" w14:textId="4FB3BBB6" w:rsidR="005B3789" w:rsidRPr="00BA065A" w:rsidRDefault="005B3789" w:rsidP="00336B5E">
            <w:pPr>
              <w:pStyle w:val="TableParagraph"/>
              <w:numPr>
                <w:ilvl w:val="0"/>
                <w:numId w:val="42"/>
              </w:numPr>
              <w:tabs>
                <w:tab w:val="left" w:pos="334"/>
              </w:tabs>
              <w:spacing w:before="178" w:line="256" w:lineRule="auto"/>
              <w:ind w:right="97" w:firstLine="62"/>
              <w:jc w:val="both"/>
              <w:rPr>
                <w:noProof/>
                <w:sz w:val="20"/>
                <w:szCs w:val="20"/>
              </w:rPr>
            </w:pPr>
            <w:r w:rsidRPr="00BA065A">
              <w:rPr>
                <w:noProof/>
                <w:color w:val="006000"/>
                <w:sz w:val="20"/>
                <w:szCs w:val="20"/>
              </w:rPr>
              <w:t>Adaptation of premises and ICT equipment</w:t>
            </w:r>
            <w:r w:rsidRPr="00BA065A">
              <w:rPr>
                <w:noProof/>
                <w:color w:val="006000"/>
                <w:spacing w:val="-10"/>
                <w:sz w:val="20"/>
                <w:szCs w:val="20"/>
              </w:rPr>
              <w:t xml:space="preserve"> </w:t>
            </w:r>
            <w:r w:rsidRPr="00BA065A">
              <w:rPr>
                <w:noProof/>
                <w:color w:val="006000"/>
                <w:sz w:val="20"/>
                <w:szCs w:val="20"/>
              </w:rPr>
              <w:t>of</w:t>
            </w:r>
            <w:r w:rsidRPr="00BA065A">
              <w:rPr>
                <w:noProof/>
                <w:color w:val="006000"/>
                <w:spacing w:val="-11"/>
                <w:sz w:val="20"/>
                <w:szCs w:val="20"/>
              </w:rPr>
              <w:t xml:space="preserve"> </w:t>
            </w:r>
            <w:r w:rsidRPr="00BA065A">
              <w:rPr>
                <w:noProof/>
                <w:color w:val="006000"/>
                <w:sz w:val="20"/>
                <w:szCs w:val="20"/>
              </w:rPr>
              <w:t>NCODK</w:t>
            </w:r>
            <w:r w:rsidRPr="00BA065A">
              <w:rPr>
                <w:noProof/>
                <w:color w:val="006000"/>
                <w:spacing w:val="-9"/>
                <w:sz w:val="20"/>
                <w:szCs w:val="20"/>
              </w:rPr>
              <w:t xml:space="preserve"> </w:t>
            </w:r>
            <w:r w:rsidRPr="00BA065A">
              <w:rPr>
                <w:noProof/>
                <w:color w:val="006000"/>
                <w:sz w:val="20"/>
                <w:szCs w:val="20"/>
              </w:rPr>
              <w:t>and</w:t>
            </w:r>
            <w:r w:rsidRPr="00BA065A">
              <w:rPr>
                <w:noProof/>
                <w:color w:val="006000"/>
                <w:spacing w:val="-9"/>
                <w:sz w:val="20"/>
                <w:szCs w:val="20"/>
              </w:rPr>
              <w:t xml:space="preserve"> </w:t>
            </w:r>
            <w:r w:rsidRPr="00BA065A">
              <w:rPr>
                <w:noProof/>
                <w:color w:val="006000"/>
                <w:sz w:val="20"/>
                <w:szCs w:val="20"/>
              </w:rPr>
              <w:t>NAKA units for financial investigation and verification of the origin of assets</w:t>
            </w:r>
            <w:r w:rsidRPr="00BA065A">
              <w:rPr>
                <w:noProof/>
                <w:color w:val="006000"/>
                <w:spacing w:val="-7"/>
                <w:sz w:val="20"/>
                <w:szCs w:val="20"/>
              </w:rPr>
              <w:t xml:space="preserve"> </w:t>
            </w:r>
            <w:r w:rsidRPr="00BA065A">
              <w:rPr>
                <w:noProof/>
                <w:color w:val="006000"/>
                <w:sz w:val="20"/>
                <w:szCs w:val="20"/>
              </w:rPr>
              <w:t>by</w:t>
            </w:r>
            <w:r w:rsidRPr="00BA065A">
              <w:rPr>
                <w:noProof/>
                <w:color w:val="006000"/>
                <w:spacing w:val="-10"/>
                <w:sz w:val="20"/>
                <w:szCs w:val="20"/>
              </w:rPr>
              <w:t xml:space="preserve"> </w:t>
            </w:r>
            <w:r w:rsidRPr="00BA065A">
              <w:rPr>
                <w:noProof/>
                <w:color w:val="006000"/>
                <w:sz w:val="20"/>
                <w:szCs w:val="20"/>
              </w:rPr>
              <w:t>regional</w:t>
            </w:r>
            <w:r w:rsidRPr="00BA065A">
              <w:rPr>
                <w:noProof/>
                <w:color w:val="006000"/>
                <w:spacing w:val="-6"/>
                <w:sz w:val="20"/>
                <w:szCs w:val="20"/>
              </w:rPr>
              <w:t xml:space="preserve"> </w:t>
            </w:r>
            <w:r w:rsidRPr="00BA065A">
              <w:rPr>
                <w:noProof/>
                <w:color w:val="006000"/>
                <w:sz w:val="20"/>
                <w:szCs w:val="20"/>
              </w:rPr>
              <w:t>level</w:t>
            </w:r>
            <w:r w:rsidRPr="00BA065A">
              <w:rPr>
                <w:noProof/>
                <w:color w:val="006000"/>
                <w:spacing w:val="-6"/>
                <w:sz w:val="20"/>
                <w:szCs w:val="20"/>
              </w:rPr>
              <w:t xml:space="preserve"> </w:t>
            </w:r>
            <w:r w:rsidRPr="00BA065A">
              <w:rPr>
                <w:noProof/>
                <w:color w:val="006000"/>
                <w:sz w:val="20"/>
                <w:szCs w:val="20"/>
              </w:rPr>
              <w:t>(model</w:t>
            </w:r>
            <w:r w:rsidRPr="00BA065A">
              <w:rPr>
                <w:noProof/>
                <w:color w:val="006000"/>
                <w:spacing w:val="-7"/>
                <w:sz w:val="20"/>
                <w:szCs w:val="20"/>
              </w:rPr>
              <w:t xml:space="preserve"> </w:t>
            </w:r>
            <w:r w:rsidRPr="00BA065A">
              <w:rPr>
                <w:noProof/>
                <w:color w:val="006000"/>
                <w:sz w:val="20"/>
                <w:szCs w:val="20"/>
              </w:rPr>
              <w:t>1</w:t>
            </w:r>
            <w:r w:rsidRPr="00BA065A">
              <w:rPr>
                <w:noProof/>
                <w:color w:val="006000"/>
                <w:spacing w:val="-5"/>
                <w:sz w:val="20"/>
                <w:szCs w:val="20"/>
              </w:rPr>
              <w:t xml:space="preserve"> </w:t>
            </w:r>
            <w:r w:rsidRPr="00BA065A">
              <w:rPr>
                <w:noProof/>
                <w:color w:val="006000"/>
                <w:sz w:val="20"/>
                <w:szCs w:val="20"/>
              </w:rPr>
              <w:t>+ 4) to Q4/2023.</w:t>
            </w:r>
          </w:p>
        </w:tc>
      </w:tr>
      <w:tr w:rsidR="003A551A" w:rsidRPr="00BA065A" w14:paraId="50B4B764" w14:textId="77777777" w:rsidTr="003A551A">
        <w:trPr>
          <w:trHeight w:val="3211"/>
        </w:trPr>
        <w:tc>
          <w:tcPr>
            <w:tcW w:w="993" w:type="dxa"/>
            <w:shd w:val="clear" w:color="auto" w:fill="C5EECE"/>
          </w:tcPr>
          <w:p w14:paraId="50B4B758"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3</w:t>
            </w:r>
          </w:p>
        </w:tc>
        <w:tc>
          <w:tcPr>
            <w:tcW w:w="1701" w:type="dxa"/>
            <w:shd w:val="clear" w:color="auto" w:fill="C5EECE"/>
          </w:tcPr>
          <w:p w14:paraId="50B4B759"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Investment </w:t>
            </w:r>
            <w:r w:rsidRPr="00BA065A">
              <w:rPr>
                <w:noProof/>
                <w:color w:val="006000"/>
                <w:sz w:val="20"/>
                <w:szCs w:val="20"/>
              </w:rPr>
              <w:t>1:</w:t>
            </w:r>
            <w:r>
              <w:rPr>
                <w:noProof/>
                <w:color w:val="006000"/>
                <w:sz w:val="20"/>
                <w:szCs w:val="20"/>
              </w:rPr>
              <w:t xml:space="preserve"> </w:t>
            </w:r>
            <w:r w:rsidRPr="00BA065A">
              <w:rPr>
                <w:noProof/>
                <w:color w:val="006000"/>
                <w:sz w:val="20"/>
                <w:szCs w:val="20"/>
              </w:rPr>
              <w:t xml:space="preserve">Tools and capacity for the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money laundering</w:t>
            </w:r>
          </w:p>
        </w:tc>
        <w:tc>
          <w:tcPr>
            <w:tcW w:w="1275" w:type="dxa"/>
            <w:shd w:val="clear" w:color="auto" w:fill="C5EECE"/>
          </w:tcPr>
          <w:p w14:paraId="50B4B75A"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Target</w:t>
            </w:r>
          </w:p>
        </w:tc>
        <w:tc>
          <w:tcPr>
            <w:tcW w:w="1843" w:type="dxa"/>
            <w:shd w:val="clear" w:color="auto" w:fill="C5EECE"/>
          </w:tcPr>
          <w:p w14:paraId="50B4B75B" w14:textId="77777777" w:rsidR="005B3789" w:rsidRPr="00BA065A" w:rsidRDefault="005B3789" w:rsidP="003E3DD3">
            <w:pPr>
              <w:pStyle w:val="TableParagraph"/>
              <w:spacing w:line="259" w:lineRule="auto"/>
              <w:ind w:left="108" w:right="170"/>
              <w:rPr>
                <w:noProof/>
                <w:color w:val="006000"/>
                <w:spacing w:val="-2"/>
                <w:sz w:val="20"/>
                <w:szCs w:val="20"/>
              </w:rPr>
            </w:pPr>
            <w:r w:rsidRPr="00BA065A">
              <w:rPr>
                <w:noProof/>
                <w:color w:val="006000"/>
                <w:sz w:val="20"/>
                <w:szCs w:val="20"/>
              </w:rPr>
              <w:t xml:space="preserve">Retraining police officers in </w:t>
            </w:r>
            <w:r w:rsidRPr="00BA065A">
              <w:rPr>
                <w:noProof/>
                <w:color w:val="006000"/>
                <w:spacing w:val="-2"/>
                <w:sz w:val="20"/>
                <w:szCs w:val="20"/>
              </w:rPr>
              <w:t xml:space="preserve">financial </w:t>
            </w:r>
            <w:r w:rsidRPr="00BA065A">
              <w:rPr>
                <w:noProof/>
                <w:color w:val="006000"/>
                <w:sz w:val="20"/>
                <w:szCs w:val="20"/>
              </w:rPr>
              <w:t>investigations</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analytical activities</w:t>
            </w:r>
          </w:p>
        </w:tc>
        <w:tc>
          <w:tcPr>
            <w:tcW w:w="1701" w:type="dxa"/>
            <w:shd w:val="clear" w:color="auto" w:fill="C5EECE"/>
          </w:tcPr>
          <w:p w14:paraId="50B4B75C" w14:textId="77777777" w:rsidR="005B3789" w:rsidRPr="00BA065A" w:rsidRDefault="005B3789" w:rsidP="003E3DD3">
            <w:pPr>
              <w:pStyle w:val="TableParagraph"/>
              <w:spacing w:line="259" w:lineRule="auto"/>
              <w:ind w:left="107" w:right="181"/>
              <w:rPr>
                <w:noProof/>
                <w:color w:val="006000"/>
                <w:sz w:val="20"/>
                <w:szCs w:val="20"/>
              </w:rPr>
            </w:pPr>
          </w:p>
        </w:tc>
        <w:tc>
          <w:tcPr>
            <w:tcW w:w="1276" w:type="dxa"/>
            <w:shd w:val="clear" w:color="auto" w:fill="C5EECE"/>
          </w:tcPr>
          <w:p w14:paraId="50B4B75D" w14:textId="77777777" w:rsidR="005B3789" w:rsidRPr="00BA065A" w:rsidRDefault="005B3789" w:rsidP="003E3DD3">
            <w:pPr>
              <w:pStyle w:val="TableParagraph"/>
              <w:rPr>
                <w:noProof/>
                <w:sz w:val="20"/>
                <w:szCs w:val="20"/>
              </w:rPr>
            </w:pPr>
            <w:r w:rsidRPr="00BA065A">
              <w:rPr>
                <w:noProof/>
                <w:color w:val="006000"/>
                <w:sz w:val="20"/>
                <w:szCs w:val="20"/>
              </w:rPr>
              <w:t>%</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 xml:space="preserve">staff </w:t>
            </w:r>
            <w:r w:rsidRPr="00BA065A">
              <w:rPr>
                <w:noProof/>
                <w:color w:val="006000"/>
                <w:spacing w:val="-2"/>
                <w:sz w:val="20"/>
                <w:szCs w:val="20"/>
              </w:rPr>
              <w:t>trained</w:t>
            </w:r>
          </w:p>
        </w:tc>
        <w:tc>
          <w:tcPr>
            <w:tcW w:w="1276" w:type="dxa"/>
            <w:shd w:val="clear" w:color="auto" w:fill="C5EECE"/>
          </w:tcPr>
          <w:p w14:paraId="50B4B75E" w14:textId="77777777" w:rsidR="005B3789" w:rsidRPr="00BA065A" w:rsidRDefault="005B3789" w:rsidP="003E3DD3">
            <w:pPr>
              <w:pStyle w:val="TableParagraph"/>
              <w:rPr>
                <w:noProof/>
                <w:sz w:val="20"/>
                <w:szCs w:val="20"/>
              </w:rPr>
            </w:pPr>
            <w:r w:rsidRPr="00BA065A">
              <w:rPr>
                <w:noProof/>
                <w:color w:val="006000"/>
                <w:spacing w:val="-10"/>
                <w:sz w:val="20"/>
                <w:szCs w:val="20"/>
              </w:rPr>
              <w:t>0</w:t>
            </w:r>
          </w:p>
        </w:tc>
        <w:tc>
          <w:tcPr>
            <w:tcW w:w="850" w:type="dxa"/>
            <w:shd w:val="clear" w:color="auto" w:fill="C5EECE"/>
          </w:tcPr>
          <w:p w14:paraId="50B4B75F" w14:textId="77777777" w:rsidR="005B3789" w:rsidRPr="00BA065A" w:rsidRDefault="005B3789" w:rsidP="003E3DD3">
            <w:pPr>
              <w:pStyle w:val="TableParagraph"/>
              <w:rPr>
                <w:noProof/>
                <w:sz w:val="20"/>
                <w:szCs w:val="20"/>
              </w:rPr>
            </w:pPr>
            <w:r w:rsidRPr="00BA065A">
              <w:rPr>
                <w:noProof/>
                <w:color w:val="006000"/>
                <w:spacing w:val="-5"/>
                <w:sz w:val="20"/>
                <w:szCs w:val="20"/>
              </w:rPr>
              <w:t>100</w:t>
            </w:r>
          </w:p>
        </w:tc>
        <w:tc>
          <w:tcPr>
            <w:tcW w:w="992" w:type="dxa"/>
            <w:shd w:val="clear" w:color="auto" w:fill="C5EECE"/>
          </w:tcPr>
          <w:p w14:paraId="50B4B760"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61"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2023</w:t>
            </w:r>
          </w:p>
        </w:tc>
        <w:tc>
          <w:tcPr>
            <w:tcW w:w="3119" w:type="dxa"/>
            <w:shd w:val="clear" w:color="auto" w:fill="C5EECE"/>
          </w:tcPr>
          <w:p w14:paraId="50B4B763" w14:textId="0B3BD0DE" w:rsidR="005B3789" w:rsidRPr="00455B37" w:rsidRDefault="005B3789" w:rsidP="00455B37">
            <w:pPr>
              <w:pStyle w:val="TableParagraph"/>
              <w:spacing w:line="259" w:lineRule="auto"/>
              <w:ind w:left="112" w:right="147"/>
              <w:rPr>
                <w:noProof/>
                <w:sz w:val="20"/>
                <w:szCs w:val="20"/>
              </w:rPr>
            </w:pPr>
            <w:r w:rsidRPr="00BA065A">
              <w:rPr>
                <w:noProof/>
                <w:color w:val="006000"/>
                <w:sz w:val="20"/>
                <w:szCs w:val="20"/>
              </w:rPr>
              <w:t>Establishment of the NAKA Analytical Centre and the Regional</w:t>
            </w:r>
            <w:r w:rsidRPr="00BA065A">
              <w:rPr>
                <w:noProof/>
                <w:color w:val="006000"/>
                <w:spacing w:val="-8"/>
                <w:sz w:val="20"/>
                <w:szCs w:val="20"/>
              </w:rPr>
              <w:t xml:space="preserve"> </w:t>
            </w:r>
            <w:r w:rsidRPr="00BA065A">
              <w:rPr>
                <w:noProof/>
                <w:color w:val="006000"/>
                <w:sz w:val="20"/>
                <w:szCs w:val="20"/>
              </w:rPr>
              <w:t>Analytical</w:t>
            </w:r>
            <w:r w:rsidRPr="00BA065A">
              <w:rPr>
                <w:noProof/>
                <w:color w:val="006000"/>
                <w:spacing w:val="-9"/>
                <w:sz w:val="20"/>
                <w:szCs w:val="20"/>
              </w:rPr>
              <w:t xml:space="preserve"> </w:t>
            </w:r>
            <w:r w:rsidRPr="00BA065A">
              <w:rPr>
                <w:noProof/>
                <w:color w:val="006000"/>
                <w:sz w:val="20"/>
                <w:szCs w:val="20"/>
              </w:rPr>
              <w:t>and</w:t>
            </w:r>
            <w:r w:rsidRPr="00BA065A">
              <w:rPr>
                <w:noProof/>
                <w:color w:val="006000"/>
                <w:spacing w:val="-9"/>
                <w:sz w:val="20"/>
                <w:szCs w:val="20"/>
              </w:rPr>
              <w:t xml:space="preserve"> </w:t>
            </w:r>
            <w:r w:rsidRPr="00BA065A">
              <w:rPr>
                <w:noProof/>
                <w:color w:val="006000"/>
                <w:sz w:val="20"/>
                <w:szCs w:val="20"/>
              </w:rPr>
              <w:t>Financial Investigation Offices of the NAKA and also establishment Regional</w:t>
            </w:r>
            <w:r w:rsidRPr="00BA065A">
              <w:rPr>
                <w:noProof/>
                <w:color w:val="006000"/>
                <w:spacing w:val="-8"/>
                <w:sz w:val="20"/>
                <w:szCs w:val="20"/>
              </w:rPr>
              <w:t xml:space="preserve"> </w:t>
            </w:r>
            <w:r w:rsidRPr="00BA065A">
              <w:rPr>
                <w:noProof/>
                <w:color w:val="006000"/>
                <w:sz w:val="20"/>
                <w:szCs w:val="20"/>
              </w:rPr>
              <w:t>Analytical</w:t>
            </w:r>
            <w:r w:rsidRPr="00BA065A">
              <w:rPr>
                <w:noProof/>
                <w:color w:val="006000"/>
                <w:spacing w:val="-9"/>
                <w:sz w:val="20"/>
                <w:szCs w:val="20"/>
              </w:rPr>
              <w:t xml:space="preserve"> </w:t>
            </w:r>
            <w:r w:rsidRPr="00BA065A">
              <w:rPr>
                <w:noProof/>
                <w:color w:val="006000"/>
                <w:sz w:val="20"/>
                <w:szCs w:val="20"/>
              </w:rPr>
              <w:t>and</w:t>
            </w:r>
            <w:r w:rsidRPr="00BA065A">
              <w:rPr>
                <w:noProof/>
                <w:color w:val="006000"/>
                <w:spacing w:val="-9"/>
                <w:sz w:val="20"/>
                <w:szCs w:val="20"/>
              </w:rPr>
              <w:t xml:space="preserve"> </w:t>
            </w:r>
            <w:r w:rsidRPr="00BA065A">
              <w:rPr>
                <w:noProof/>
                <w:color w:val="006000"/>
                <w:sz w:val="20"/>
                <w:szCs w:val="20"/>
              </w:rPr>
              <w:t>Financial Investigation Offices of the National</w:t>
            </w:r>
            <w:r w:rsidRPr="00BA065A">
              <w:rPr>
                <w:noProof/>
                <w:color w:val="006000"/>
                <w:spacing w:val="-11"/>
                <w:sz w:val="20"/>
                <w:szCs w:val="20"/>
              </w:rPr>
              <w:t xml:space="preserve"> </w:t>
            </w:r>
            <w:r w:rsidRPr="00BA065A">
              <w:rPr>
                <w:noProof/>
                <w:color w:val="006000"/>
                <w:sz w:val="20"/>
                <w:szCs w:val="20"/>
              </w:rPr>
              <w:t>Centre</w:t>
            </w:r>
            <w:r w:rsidRPr="00BA065A">
              <w:rPr>
                <w:noProof/>
                <w:color w:val="006000"/>
                <w:spacing w:val="-11"/>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Special</w:t>
            </w:r>
            <w:r w:rsidRPr="00BA065A">
              <w:rPr>
                <w:noProof/>
                <w:color w:val="006000"/>
                <w:spacing w:val="-9"/>
                <w:sz w:val="20"/>
                <w:szCs w:val="20"/>
              </w:rPr>
              <w:t xml:space="preserve"> </w:t>
            </w:r>
            <w:r w:rsidRPr="00BA065A">
              <w:rPr>
                <w:noProof/>
                <w:color w:val="006000"/>
                <w:sz w:val="20"/>
                <w:szCs w:val="20"/>
              </w:rPr>
              <w:t>Crimes (NCODK) in Q1/2022.</w:t>
            </w:r>
            <w:r w:rsidR="00455B37">
              <w:rPr>
                <w:noProof/>
                <w:color w:val="006000"/>
                <w:sz w:val="20"/>
                <w:szCs w:val="20"/>
              </w:rPr>
              <w:t xml:space="preserve"> </w:t>
            </w:r>
            <w:r w:rsidRPr="00BA065A">
              <w:rPr>
                <w:noProof/>
                <w:color w:val="006000"/>
                <w:sz w:val="20"/>
                <w:szCs w:val="20"/>
              </w:rPr>
              <w:t>All</w:t>
            </w:r>
            <w:r w:rsidR="00455B37">
              <w:rPr>
                <w:noProof/>
                <w:sz w:val="20"/>
                <w:szCs w:val="20"/>
              </w:rPr>
              <w:t xml:space="preserve"> </w:t>
            </w:r>
            <w:r w:rsidRPr="00BA065A">
              <w:rPr>
                <w:noProof/>
                <w:color w:val="006000"/>
                <w:sz w:val="20"/>
                <w:szCs w:val="20"/>
              </w:rPr>
              <w:t>appointed staff in the</w:t>
            </w:r>
            <w:r w:rsidRPr="00BA065A">
              <w:rPr>
                <w:noProof/>
                <w:color w:val="006000"/>
                <w:spacing w:val="40"/>
                <w:sz w:val="20"/>
                <w:szCs w:val="20"/>
              </w:rPr>
              <w:t xml:space="preserve"> </w:t>
            </w:r>
            <w:r w:rsidRPr="00BA065A">
              <w:rPr>
                <w:noProof/>
                <w:color w:val="006000"/>
                <w:sz w:val="20"/>
                <w:szCs w:val="20"/>
              </w:rPr>
              <w:t>newly established units of the police forces attended training, workshops</w:t>
            </w:r>
            <w:r w:rsidRPr="00BA065A">
              <w:rPr>
                <w:noProof/>
                <w:color w:val="006000"/>
                <w:spacing w:val="-12"/>
                <w:sz w:val="20"/>
                <w:szCs w:val="20"/>
              </w:rPr>
              <w:t xml:space="preserve"> </w:t>
            </w:r>
            <w:r w:rsidRPr="00BA065A">
              <w:rPr>
                <w:noProof/>
                <w:color w:val="006000"/>
                <w:sz w:val="20"/>
                <w:szCs w:val="20"/>
              </w:rPr>
              <w:t>and</w:t>
            </w:r>
            <w:r w:rsidRPr="00BA065A">
              <w:rPr>
                <w:noProof/>
                <w:color w:val="006000"/>
                <w:spacing w:val="-11"/>
                <w:sz w:val="20"/>
                <w:szCs w:val="20"/>
              </w:rPr>
              <w:t xml:space="preserve"> </w:t>
            </w:r>
            <w:r w:rsidRPr="00BA065A">
              <w:rPr>
                <w:noProof/>
                <w:color w:val="006000"/>
                <w:sz w:val="20"/>
                <w:szCs w:val="20"/>
              </w:rPr>
              <w:t>seminars</w:t>
            </w:r>
            <w:r w:rsidRPr="00BA065A">
              <w:rPr>
                <w:noProof/>
                <w:color w:val="006000"/>
                <w:spacing w:val="-11"/>
                <w:sz w:val="20"/>
                <w:szCs w:val="20"/>
              </w:rPr>
              <w:t xml:space="preserve"> </w:t>
            </w:r>
            <w:r w:rsidRPr="00BA065A">
              <w:rPr>
                <w:noProof/>
                <w:color w:val="006000"/>
                <w:sz w:val="20"/>
                <w:szCs w:val="20"/>
              </w:rPr>
              <w:t>with</w:t>
            </w:r>
            <w:r w:rsidRPr="00BA065A">
              <w:rPr>
                <w:noProof/>
                <w:color w:val="006000"/>
                <w:spacing w:val="-11"/>
                <w:sz w:val="20"/>
                <w:szCs w:val="20"/>
              </w:rPr>
              <w:t xml:space="preserve"> </w:t>
            </w:r>
            <w:r w:rsidRPr="00BA065A">
              <w:rPr>
                <w:noProof/>
                <w:color w:val="006000"/>
                <w:sz w:val="20"/>
                <w:szCs w:val="20"/>
              </w:rPr>
              <w:t>the participation of foreign and national</w:t>
            </w:r>
            <w:r w:rsidRPr="00BA065A">
              <w:rPr>
                <w:noProof/>
                <w:color w:val="006000"/>
                <w:spacing w:val="-3"/>
                <w:sz w:val="20"/>
                <w:szCs w:val="20"/>
              </w:rPr>
              <w:t xml:space="preserve"> </w:t>
            </w:r>
            <w:r w:rsidRPr="00BA065A">
              <w:rPr>
                <w:noProof/>
                <w:color w:val="006000"/>
                <w:sz w:val="20"/>
                <w:szCs w:val="20"/>
              </w:rPr>
              <w:t>lecturers,</w:t>
            </w:r>
            <w:r w:rsidRPr="00BA065A">
              <w:rPr>
                <w:noProof/>
                <w:color w:val="006000"/>
                <w:spacing w:val="-3"/>
                <w:sz w:val="20"/>
                <w:szCs w:val="20"/>
              </w:rPr>
              <w:t xml:space="preserve"> </w:t>
            </w:r>
            <w:r w:rsidRPr="00BA065A">
              <w:rPr>
                <w:noProof/>
                <w:color w:val="006000"/>
                <w:sz w:val="20"/>
                <w:szCs w:val="20"/>
              </w:rPr>
              <w:t>cooperation</w:t>
            </w:r>
            <w:r w:rsidRPr="00BA065A">
              <w:rPr>
                <w:noProof/>
                <w:color w:val="006000"/>
                <w:spacing w:val="-4"/>
                <w:sz w:val="20"/>
                <w:szCs w:val="20"/>
              </w:rPr>
              <w:t xml:space="preserve"> </w:t>
            </w:r>
            <w:r w:rsidRPr="00BA065A">
              <w:rPr>
                <w:noProof/>
                <w:color w:val="006000"/>
                <w:sz w:val="20"/>
                <w:szCs w:val="20"/>
              </w:rPr>
              <w:t xml:space="preserve">in training with CEPOL and </w:t>
            </w:r>
            <w:r w:rsidRPr="00BA065A">
              <w:rPr>
                <w:noProof/>
                <w:color w:val="006000"/>
                <w:spacing w:val="-2"/>
                <w:sz w:val="20"/>
                <w:szCs w:val="20"/>
              </w:rPr>
              <w:t>EUROPOL.</w:t>
            </w:r>
          </w:p>
        </w:tc>
      </w:tr>
      <w:tr w:rsidR="003A551A" w:rsidRPr="00BA065A" w14:paraId="50B4B772" w14:textId="77777777" w:rsidTr="003A551A">
        <w:trPr>
          <w:trHeight w:val="3211"/>
        </w:trPr>
        <w:tc>
          <w:tcPr>
            <w:tcW w:w="993" w:type="dxa"/>
            <w:shd w:val="clear" w:color="auto" w:fill="C5EECE"/>
          </w:tcPr>
          <w:p w14:paraId="50B4B765"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4</w:t>
            </w:r>
          </w:p>
        </w:tc>
        <w:tc>
          <w:tcPr>
            <w:tcW w:w="1701" w:type="dxa"/>
            <w:shd w:val="clear" w:color="auto" w:fill="C5EECE"/>
          </w:tcPr>
          <w:p w14:paraId="50B4B766" w14:textId="77777777" w:rsidR="005B3789" w:rsidRPr="00BA065A" w:rsidRDefault="005B3789" w:rsidP="003E3DD3">
            <w:pPr>
              <w:pStyle w:val="TableParagraph"/>
              <w:spacing w:line="259" w:lineRule="auto"/>
              <w:ind w:left="110" w:right="124"/>
              <w:rPr>
                <w:noProof/>
                <w:color w:val="006000"/>
                <w:spacing w:val="-2"/>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Reform </w:t>
            </w:r>
          </w:p>
          <w:p w14:paraId="50B4B767" w14:textId="77777777" w:rsidR="005B3789" w:rsidRPr="00BA065A" w:rsidRDefault="005B3789" w:rsidP="003E3DD3">
            <w:pPr>
              <w:pStyle w:val="TableParagraph"/>
              <w:spacing w:line="259" w:lineRule="auto"/>
              <w:ind w:left="110" w:right="124"/>
              <w:rPr>
                <w:noProof/>
                <w:sz w:val="20"/>
                <w:szCs w:val="20"/>
              </w:rPr>
            </w:pPr>
            <w:r w:rsidRPr="00BA065A">
              <w:rPr>
                <w:noProof/>
                <w:color w:val="006000"/>
                <w:spacing w:val="-2"/>
                <w:sz w:val="20"/>
                <w:szCs w:val="20"/>
              </w:rPr>
              <w:t>2: Modernisa-ti</w:t>
            </w:r>
            <w:r w:rsidRPr="00BA065A">
              <w:rPr>
                <w:noProof/>
                <w:color w:val="006000"/>
                <w:sz w:val="20"/>
                <w:szCs w:val="20"/>
              </w:rPr>
              <w:t>on and</w:t>
            </w:r>
          </w:p>
          <w:p w14:paraId="50B4B768"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pacing w:val="-2"/>
                <w:sz w:val="20"/>
                <w:szCs w:val="20"/>
              </w:rPr>
              <w:t xml:space="preserve">capacity </w:t>
            </w:r>
            <w:r w:rsidRPr="00BA065A">
              <w:rPr>
                <w:noProof/>
                <w:color w:val="006000"/>
                <w:sz w:val="20"/>
                <w:szCs w:val="20"/>
              </w:rPr>
              <w:t>building</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the police force</w:t>
            </w:r>
          </w:p>
        </w:tc>
        <w:tc>
          <w:tcPr>
            <w:tcW w:w="1275" w:type="dxa"/>
            <w:shd w:val="clear" w:color="auto" w:fill="C5EECE"/>
          </w:tcPr>
          <w:p w14:paraId="50B4B769"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6A"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Implementation</w:t>
            </w:r>
            <w:r w:rsidRPr="00BA065A">
              <w:rPr>
                <w:noProof/>
                <w:color w:val="006000"/>
                <w:spacing w:val="-13"/>
                <w:sz w:val="20"/>
                <w:szCs w:val="20"/>
              </w:rPr>
              <w:t xml:space="preserve"> </w:t>
            </w:r>
            <w:r w:rsidRPr="00BA065A">
              <w:rPr>
                <w:noProof/>
                <w:color w:val="006000"/>
                <w:sz w:val="20"/>
                <w:szCs w:val="20"/>
              </w:rPr>
              <w:t xml:space="preserve">of </w:t>
            </w:r>
            <w:r w:rsidRPr="00BA065A">
              <w:rPr>
                <w:noProof/>
                <w:color w:val="006000"/>
                <w:spacing w:val="-2"/>
                <w:sz w:val="20"/>
                <w:szCs w:val="20"/>
              </w:rPr>
              <w:t xml:space="preserve">organisational </w:t>
            </w:r>
            <w:r w:rsidRPr="00BA065A">
              <w:rPr>
                <w:noProof/>
                <w:color w:val="006000"/>
                <w:sz w:val="20"/>
                <w:szCs w:val="20"/>
              </w:rPr>
              <w:t>changes to police to increase the efficiency of</w:t>
            </w:r>
            <w:r w:rsidRPr="00BA065A">
              <w:rPr>
                <w:noProof/>
                <w:color w:val="006000"/>
                <w:spacing w:val="40"/>
                <w:sz w:val="20"/>
                <w:szCs w:val="20"/>
              </w:rPr>
              <w:t xml:space="preserve"> </w:t>
            </w:r>
            <w:r w:rsidRPr="00BA065A">
              <w:rPr>
                <w:noProof/>
                <w:color w:val="006000"/>
                <w:sz w:val="20"/>
                <w:szCs w:val="20"/>
              </w:rPr>
              <w:t xml:space="preserve">crime detection, investigation and detection of </w:t>
            </w:r>
            <w:r w:rsidRPr="00BA065A">
              <w:rPr>
                <w:noProof/>
                <w:color w:val="006000"/>
                <w:spacing w:val="-2"/>
                <w:sz w:val="20"/>
                <w:szCs w:val="20"/>
              </w:rPr>
              <w:t>corruption</w:t>
            </w:r>
          </w:p>
        </w:tc>
        <w:tc>
          <w:tcPr>
            <w:tcW w:w="1701" w:type="dxa"/>
            <w:shd w:val="clear" w:color="auto" w:fill="C5EECE"/>
          </w:tcPr>
          <w:p w14:paraId="50B4B76B"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pacing w:val="-2"/>
                <w:sz w:val="20"/>
                <w:szCs w:val="20"/>
              </w:rPr>
              <w:t xml:space="preserve">Organisational </w:t>
            </w:r>
            <w:r w:rsidRPr="00BA065A">
              <w:rPr>
                <w:noProof/>
                <w:color w:val="006000"/>
                <w:sz w:val="20"/>
                <w:szCs w:val="20"/>
              </w:rPr>
              <w:t xml:space="preserve">change of the police force is </w:t>
            </w:r>
            <w:r w:rsidRPr="00BA065A">
              <w:rPr>
                <w:noProof/>
                <w:color w:val="006000"/>
                <w:spacing w:val="-2"/>
                <w:sz w:val="20"/>
                <w:szCs w:val="20"/>
              </w:rPr>
              <w:t>effective.</w:t>
            </w:r>
          </w:p>
        </w:tc>
        <w:tc>
          <w:tcPr>
            <w:tcW w:w="1276" w:type="dxa"/>
            <w:shd w:val="clear" w:color="auto" w:fill="C5EECE"/>
          </w:tcPr>
          <w:p w14:paraId="50B4B76C" w14:textId="77777777" w:rsidR="005B3789" w:rsidRPr="00BA065A" w:rsidRDefault="005B3789" w:rsidP="003E3DD3">
            <w:pPr>
              <w:pStyle w:val="TableParagraph"/>
              <w:rPr>
                <w:noProof/>
                <w:color w:val="006000"/>
                <w:sz w:val="20"/>
                <w:szCs w:val="20"/>
              </w:rPr>
            </w:pPr>
          </w:p>
        </w:tc>
        <w:tc>
          <w:tcPr>
            <w:tcW w:w="1276" w:type="dxa"/>
            <w:shd w:val="clear" w:color="auto" w:fill="C5EECE"/>
          </w:tcPr>
          <w:p w14:paraId="50B4B76D"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6E" w14:textId="77777777" w:rsidR="005B3789" w:rsidRPr="00BA065A" w:rsidRDefault="005B3789" w:rsidP="003E3DD3">
            <w:pPr>
              <w:pStyle w:val="TableParagraph"/>
              <w:rPr>
                <w:noProof/>
                <w:color w:val="006000"/>
                <w:spacing w:val="-5"/>
                <w:sz w:val="20"/>
                <w:szCs w:val="20"/>
              </w:rPr>
            </w:pPr>
          </w:p>
        </w:tc>
        <w:tc>
          <w:tcPr>
            <w:tcW w:w="992" w:type="dxa"/>
            <w:shd w:val="clear" w:color="auto" w:fill="C5EECE"/>
          </w:tcPr>
          <w:p w14:paraId="50B4B76F"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70"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2021</w:t>
            </w:r>
          </w:p>
        </w:tc>
        <w:tc>
          <w:tcPr>
            <w:tcW w:w="3119" w:type="dxa"/>
            <w:shd w:val="clear" w:color="auto" w:fill="C5EECE"/>
          </w:tcPr>
          <w:p w14:paraId="50B4B771" w14:textId="77777777" w:rsidR="005B3789" w:rsidRPr="00BA065A" w:rsidRDefault="005B3789" w:rsidP="003E3DD3">
            <w:pPr>
              <w:spacing w:line="259" w:lineRule="auto"/>
              <w:ind w:left="112" w:right="147"/>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Organisational changes aimed at creating a unit for detecting and investigating</w:t>
            </w:r>
            <w:r w:rsidRPr="00BA065A">
              <w:rPr>
                <w:rFonts w:ascii="Times New Roman" w:hAnsi="Times New Roman" w:cs="Times New Roman"/>
                <w:noProof/>
                <w:color w:val="006000"/>
                <w:spacing w:val="-4"/>
                <w:sz w:val="20"/>
                <w:szCs w:val="20"/>
              </w:rPr>
              <w:t xml:space="preserve"> </w:t>
            </w:r>
            <w:r w:rsidRPr="00BA065A">
              <w:rPr>
                <w:rFonts w:ascii="Times New Roman" w:hAnsi="Times New Roman" w:cs="Times New Roman"/>
                <w:noProof/>
                <w:color w:val="006000"/>
                <w:sz w:val="20"/>
                <w:szCs w:val="20"/>
              </w:rPr>
              <w:t>environmental</w:t>
            </w:r>
            <w:r w:rsidRPr="00BA065A">
              <w:rPr>
                <w:rFonts w:ascii="Times New Roman" w:hAnsi="Times New Roman" w:cs="Times New Roman"/>
                <w:noProof/>
                <w:color w:val="006000"/>
                <w:spacing w:val="-3"/>
                <w:sz w:val="20"/>
                <w:szCs w:val="20"/>
              </w:rPr>
              <w:t xml:space="preserve"> </w:t>
            </w:r>
            <w:r w:rsidRPr="00BA065A">
              <w:rPr>
                <w:rFonts w:ascii="Times New Roman" w:hAnsi="Times New Roman" w:cs="Times New Roman"/>
                <w:noProof/>
                <w:color w:val="006000"/>
                <w:sz w:val="20"/>
                <w:szCs w:val="20"/>
              </w:rPr>
              <w:t>crime (centre</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and</w:t>
            </w:r>
            <w:r w:rsidRPr="00BA065A">
              <w:rPr>
                <w:rFonts w:ascii="Times New Roman" w:hAnsi="Times New Roman" w:cs="Times New Roman"/>
                <w:noProof/>
                <w:color w:val="006000"/>
                <w:spacing w:val="-11"/>
                <w:sz w:val="20"/>
                <w:szCs w:val="20"/>
              </w:rPr>
              <w:t xml:space="preserve"> </w:t>
            </w:r>
            <w:r w:rsidRPr="00BA065A">
              <w:rPr>
                <w:rFonts w:ascii="Times New Roman" w:hAnsi="Times New Roman" w:cs="Times New Roman"/>
                <w:noProof/>
                <w:color w:val="006000"/>
                <w:sz w:val="20"/>
                <w:szCs w:val="20"/>
              </w:rPr>
              <w:t>regions),</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extending</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 xml:space="preserve">the analytical capacities of the police force to the regional level, establishing a new unit for crime technology services (centre and </w:t>
            </w:r>
            <w:r w:rsidRPr="00BA065A">
              <w:rPr>
                <w:rFonts w:ascii="Times New Roman" w:hAnsi="Times New Roman" w:cs="Times New Roman"/>
                <w:noProof/>
                <w:color w:val="006000"/>
                <w:spacing w:val="-2"/>
                <w:sz w:val="20"/>
                <w:szCs w:val="20"/>
              </w:rPr>
              <w:t>regions).</w:t>
            </w:r>
          </w:p>
        </w:tc>
      </w:tr>
      <w:tr w:rsidR="003A551A" w:rsidRPr="00BA065A" w14:paraId="50B4B77E" w14:textId="77777777" w:rsidTr="003A551A">
        <w:trPr>
          <w:trHeight w:val="3211"/>
        </w:trPr>
        <w:tc>
          <w:tcPr>
            <w:tcW w:w="993" w:type="dxa"/>
            <w:shd w:val="clear" w:color="auto" w:fill="C5EECE"/>
          </w:tcPr>
          <w:p w14:paraId="50B4B773"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5</w:t>
            </w:r>
          </w:p>
        </w:tc>
        <w:tc>
          <w:tcPr>
            <w:tcW w:w="1701" w:type="dxa"/>
            <w:shd w:val="clear" w:color="auto" w:fill="C5EECE"/>
          </w:tcPr>
          <w:p w14:paraId="50B4B774"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laundering - Investment 2: Equipping</w:t>
            </w:r>
            <w:r w:rsidRPr="00BA065A">
              <w:rPr>
                <w:noProof/>
                <w:color w:val="006000"/>
                <w:spacing w:val="-13"/>
                <w:sz w:val="20"/>
                <w:szCs w:val="20"/>
              </w:rPr>
              <w:t xml:space="preserve"> </w:t>
            </w:r>
            <w:r w:rsidRPr="00BA065A">
              <w:rPr>
                <w:noProof/>
                <w:color w:val="006000"/>
                <w:sz w:val="20"/>
                <w:szCs w:val="20"/>
              </w:rPr>
              <w:t>and digitalising</w:t>
            </w:r>
            <w:r w:rsidRPr="00BA065A">
              <w:rPr>
                <w:noProof/>
                <w:color w:val="006000"/>
                <w:spacing w:val="-13"/>
                <w:sz w:val="20"/>
                <w:szCs w:val="20"/>
              </w:rPr>
              <w:t xml:space="preserve"> </w:t>
            </w:r>
            <w:r w:rsidRPr="00BA065A">
              <w:rPr>
                <w:noProof/>
                <w:color w:val="006000"/>
                <w:sz w:val="20"/>
                <w:szCs w:val="20"/>
              </w:rPr>
              <w:t xml:space="preserve">the police force – </w:t>
            </w:r>
            <w:r w:rsidRPr="00BA065A">
              <w:rPr>
                <w:noProof/>
                <w:color w:val="006000"/>
                <w:spacing w:val="-2"/>
                <w:sz w:val="20"/>
                <w:szCs w:val="20"/>
              </w:rPr>
              <w:t>training</w:t>
            </w:r>
          </w:p>
        </w:tc>
        <w:tc>
          <w:tcPr>
            <w:tcW w:w="1275" w:type="dxa"/>
            <w:shd w:val="clear" w:color="auto" w:fill="C5EECE"/>
          </w:tcPr>
          <w:p w14:paraId="50B4B775"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Target</w:t>
            </w:r>
          </w:p>
        </w:tc>
        <w:tc>
          <w:tcPr>
            <w:tcW w:w="1843" w:type="dxa"/>
            <w:shd w:val="clear" w:color="auto" w:fill="C5EECE"/>
          </w:tcPr>
          <w:p w14:paraId="50B4B776"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Training</w:t>
            </w:r>
            <w:r w:rsidRPr="00BA065A">
              <w:rPr>
                <w:noProof/>
                <w:color w:val="006000"/>
                <w:spacing w:val="-13"/>
                <w:sz w:val="20"/>
                <w:szCs w:val="20"/>
              </w:rPr>
              <w:t xml:space="preserve"> </w:t>
            </w:r>
            <w:r w:rsidRPr="00BA065A">
              <w:rPr>
                <w:noProof/>
                <w:color w:val="006000"/>
                <w:sz w:val="20"/>
                <w:szCs w:val="20"/>
              </w:rPr>
              <w:t>related</w:t>
            </w:r>
            <w:r w:rsidRPr="00BA065A">
              <w:rPr>
                <w:noProof/>
                <w:color w:val="006000"/>
                <w:spacing w:val="-12"/>
                <w:sz w:val="20"/>
                <w:szCs w:val="20"/>
              </w:rPr>
              <w:t xml:space="preserve"> </w:t>
            </w:r>
            <w:r w:rsidRPr="00BA065A">
              <w:rPr>
                <w:noProof/>
                <w:color w:val="006000"/>
                <w:sz w:val="20"/>
                <w:szCs w:val="20"/>
              </w:rPr>
              <w:t>to the police reform are rolled out</w:t>
            </w:r>
          </w:p>
        </w:tc>
        <w:tc>
          <w:tcPr>
            <w:tcW w:w="1701" w:type="dxa"/>
            <w:shd w:val="clear" w:color="auto" w:fill="C5EECE"/>
          </w:tcPr>
          <w:p w14:paraId="50B4B777" w14:textId="77777777" w:rsidR="005B3789" w:rsidRPr="00BA065A" w:rsidRDefault="005B3789" w:rsidP="003E3DD3">
            <w:pPr>
              <w:pStyle w:val="TableParagraph"/>
              <w:spacing w:line="259" w:lineRule="auto"/>
              <w:ind w:left="107" w:right="181"/>
              <w:rPr>
                <w:noProof/>
                <w:color w:val="006000"/>
                <w:spacing w:val="-2"/>
                <w:sz w:val="20"/>
                <w:szCs w:val="20"/>
              </w:rPr>
            </w:pPr>
          </w:p>
        </w:tc>
        <w:tc>
          <w:tcPr>
            <w:tcW w:w="1276" w:type="dxa"/>
            <w:shd w:val="clear" w:color="auto" w:fill="C5EECE"/>
          </w:tcPr>
          <w:p w14:paraId="50B4B778" w14:textId="77777777" w:rsidR="005B3789" w:rsidRPr="00BA065A" w:rsidRDefault="005B3789" w:rsidP="003E3DD3">
            <w:pPr>
              <w:pStyle w:val="TableParagraph"/>
              <w:rPr>
                <w:noProof/>
                <w:color w:val="006000"/>
                <w:sz w:val="20"/>
                <w:szCs w:val="20"/>
              </w:rPr>
            </w:pPr>
            <w:r w:rsidRPr="00BA065A">
              <w:rPr>
                <w:noProof/>
                <w:color w:val="006000"/>
                <w:sz w:val="20"/>
                <w:szCs w:val="20"/>
              </w:rPr>
              <w:t>%</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 xml:space="preserve">staff </w:t>
            </w:r>
            <w:r w:rsidRPr="00BA065A">
              <w:rPr>
                <w:noProof/>
                <w:color w:val="006000"/>
                <w:spacing w:val="-2"/>
                <w:sz w:val="20"/>
                <w:szCs w:val="20"/>
              </w:rPr>
              <w:t>trained</w:t>
            </w:r>
          </w:p>
        </w:tc>
        <w:tc>
          <w:tcPr>
            <w:tcW w:w="1276" w:type="dxa"/>
            <w:shd w:val="clear" w:color="auto" w:fill="C5EECE"/>
          </w:tcPr>
          <w:p w14:paraId="50B4B779" w14:textId="77777777" w:rsidR="005B3789" w:rsidRPr="00BA065A" w:rsidRDefault="005B3789" w:rsidP="003E3DD3">
            <w:pPr>
              <w:pStyle w:val="TableParagraph"/>
              <w:rPr>
                <w:noProof/>
                <w:color w:val="006000"/>
                <w:spacing w:val="-10"/>
                <w:sz w:val="20"/>
                <w:szCs w:val="20"/>
              </w:rPr>
            </w:pPr>
            <w:r w:rsidRPr="00BA065A">
              <w:rPr>
                <w:noProof/>
                <w:color w:val="006000"/>
                <w:spacing w:val="-10"/>
                <w:sz w:val="20"/>
                <w:szCs w:val="20"/>
              </w:rPr>
              <w:t>0</w:t>
            </w:r>
          </w:p>
        </w:tc>
        <w:tc>
          <w:tcPr>
            <w:tcW w:w="850" w:type="dxa"/>
            <w:shd w:val="clear" w:color="auto" w:fill="C5EECE"/>
          </w:tcPr>
          <w:p w14:paraId="50B4B77A" w14:textId="77777777" w:rsidR="005B3789" w:rsidRPr="00BA065A" w:rsidRDefault="005B3789" w:rsidP="003E3DD3">
            <w:pPr>
              <w:pStyle w:val="TableParagraph"/>
              <w:rPr>
                <w:noProof/>
                <w:color w:val="006000"/>
                <w:spacing w:val="-5"/>
                <w:sz w:val="20"/>
                <w:szCs w:val="20"/>
              </w:rPr>
            </w:pPr>
            <w:r w:rsidRPr="00BA065A">
              <w:rPr>
                <w:noProof/>
                <w:color w:val="006000"/>
                <w:spacing w:val="-5"/>
                <w:sz w:val="20"/>
                <w:szCs w:val="20"/>
              </w:rPr>
              <w:t>100</w:t>
            </w:r>
          </w:p>
        </w:tc>
        <w:tc>
          <w:tcPr>
            <w:tcW w:w="992" w:type="dxa"/>
            <w:shd w:val="clear" w:color="auto" w:fill="C5EECE"/>
          </w:tcPr>
          <w:p w14:paraId="50B4B77B"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7C"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2024</w:t>
            </w:r>
          </w:p>
        </w:tc>
        <w:tc>
          <w:tcPr>
            <w:tcW w:w="3119" w:type="dxa"/>
            <w:shd w:val="clear" w:color="auto" w:fill="C5EECE"/>
          </w:tcPr>
          <w:p w14:paraId="50B4B77D" w14:textId="77777777" w:rsidR="005B3789" w:rsidRPr="00BA065A" w:rsidRDefault="005B3789" w:rsidP="003E3DD3">
            <w:pPr>
              <w:spacing w:line="259" w:lineRule="auto"/>
              <w:ind w:left="112" w:right="147"/>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All officers appointed in the newly established units of the police forces</w:t>
            </w:r>
            <w:r w:rsidRPr="00BA065A">
              <w:rPr>
                <w:rFonts w:ascii="Times New Roman" w:hAnsi="Times New Roman" w:cs="Times New Roman"/>
                <w:noProof/>
                <w:color w:val="006000"/>
                <w:spacing w:val="40"/>
                <w:sz w:val="20"/>
                <w:szCs w:val="20"/>
              </w:rPr>
              <w:t xml:space="preserve"> </w:t>
            </w:r>
            <w:r w:rsidRPr="00BA065A">
              <w:rPr>
                <w:rFonts w:ascii="Times New Roman" w:hAnsi="Times New Roman" w:cs="Times New Roman"/>
                <w:noProof/>
                <w:color w:val="006000"/>
                <w:sz w:val="20"/>
                <w:szCs w:val="20"/>
              </w:rPr>
              <w:t>(environmental crime,</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criminal</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analyses,</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criminal technology services) are trained. At least</w:t>
            </w:r>
            <w:r w:rsidRPr="00BA065A">
              <w:rPr>
                <w:rFonts w:ascii="Times New Roman" w:hAnsi="Times New Roman" w:cs="Times New Roman"/>
                <w:noProof/>
                <w:color w:val="006000"/>
                <w:spacing w:val="40"/>
                <w:sz w:val="20"/>
                <w:szCs w:val="20"/>
              </w:rPr>
              <w:t xml:space="preserve"> </w:t>
            </w:r>
            <w:r w:rsidRPr="00BA065A">
              <w:rPr>
                <w:rFonts w:ascii="Times New Roman" w:hAnsi="Times New Roman" w:cs="Times New Roman"/>
                <w:noProof/>
                <w:color w:val="006000"/>
                <w:sz w:val="20"/>
                <w:szCs w:val="20"/>
              </w:rPr>
              <w:t>300 police officers are trained to improve the quality of communication to victims of crime for police officers.</w:t>
            </w:r>
          </w:p>
        </w:tc>
      </w:tr>
      <w:tr w:rsidR="003A551A" w:rsidRPr="00BA065A" w14:paraId="50B4B78A" w14:textId="77777777" w:rsidTr="003A551A">
        <w:trPr>
          <w:trHeight w:val="3211"/>
        </w:trPr>
        <w:tc>
          <w:tcPr>
            <w:tcW w:w="993" w:type="dxa"/>
            <w:shd w:val="clear" w:color="auto" w:fill="C5EECE"/>
          </w:tcPr>
          <w:p w14:paraId="50B4B77F"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6</w:t>
            </w:r>
          </w:p>
        </w:tc>
        <w:tc>
          <w:tcPr>
            <w:tcW w:w="1701" w:type="dxa"/>
            <w:shd w:val="clear" w:color="auto" w:fill="C5EECE"/>
          </w:tcPr>
          <w:p w14:paraId="50B4B780"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Investment 2:Equipping </w:t>
            </w:r>
            <w:r w:rsidRPr="00BA065A">
              <w:rPr>
                <w:noProof/>
                <w:color w:val="006000"/>
                <w:spacing w:val="-4"/>
                <w:sz w:val="20"/>
                <w:szCs w:val="20"/>
              </w:rPr>
              <w:t>and</w:t>
            </w:r>
            <w:r w:rsidRPr="00BA065A">
              <w:rPr>
                <w:noProof/>
                <w:color w:val="006000"/>
                <w:spacing w:val="40"/>
                <w:sz w:val="20"/>
                <w:szCs w:val="20"/>
              </w:rPr>
              <w:t xml:space="preserve"> </w:t>
            </w:r>
            <w:r w:rsidRPr="00BA065A">
              <w:rPr>
                <w:noProof/>
                <w:color w:val="006000"/>
                <w:sz w:val="20"/>
                <w:szCs w:val="20"/>
              </w:rPr>
              <w:t>digitalising</w:t>
            </w:r>
            <w:r w:rsidRPr="00BA065A">
              <w:rPr>
                <w:noProof/>
                <w:color w:val="006000"/>
                <w:spacing w:val="-13"/>
                <w:sz w:val="20"/>
                <w:szCs w:val="20"/>
              </w:rPr>
              <w:t xml:space="preserve"> </w:t>
            </w:r>
            <w:r w:rsidRPr="00BA065A">
              <w:rPr>
                <w:noProof/>
                <w:color w:val="006000"/>
                <w:sz w:val="20"/>
                <w:szCs w:val="20"/>
              </w:rPr>
              <w:t>the police force – renewal of the vehicle fleet</w:t>
            </w:r>
          </w:p>
        </w:tc>
        <w:tc>
          <w:tcPr>
            <w:tcW w:w="1275" w:type="dxa"/>
            <w:shd w:val="clear" w:color="auto" w:fill="C5EECE"/>
          </w:tcPr>
          <w:p w14:paraId="50B4B781"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Target</w:t>
            </w:r>
          </w:p>
        </w:tc>
        <w:tc>
          <w:tcPr>
            <w:tcW w:w="1843" w:type="dxa"/>
            <w:shd w:val="clear" w:color="auto" w:fill="C5EECE"/>
          </w:tcPr>
          <w:p w14:paraId="50B4B782"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Purchase of new vehicles</w:t>
            </w:r>
            <w:r w:rsidRPr="00BA065A">
              <w:rPr>
                <w:noProof/>
                <w:color w:val="006000"/>
                <w:spacing w:val="-13"/>
                <w:sz w:val="20"/>
                <w:szCs w:val="20"/>
              </w:rPr>
              <w:t xml:space="preserve"> </w:t>
            </w:r>
            <w:r w:rsidRPr="00BA065A">
              <w:rPr>
                <w:noProof/>
                <w:color w:val="006000"/>
                <w:sz w:val="20"/>
                <w:szCs w:val="20"/>
              </w:rPr>
              <w:t>(10</w:t>
            </w:r>
            <w:r w:rsidRPr="00BA065A">
              <w:rPr>
                <w:noProof/>
                <w:color w:val="006000"/>
                <w:spacing w:val="-12"/>
                <w:sz w:val="20"/>
                <w:szCs w:val="20"/>
              </w:rPr>
              <w:t xml:space="preserve"> </w:t>
            </w:r>
            <w:r w:rsidRPr="00BA065A">
              <w:rPr>
                <w:noProof/>
                <w:color w:val="006000"/>
                <w:sz w:val="20"/>
                <w:szCs w:val="20"/>
              </w:rPr>
              <w:t>%</w:t>
            </w:r>
            <w:r w:rsidRPr="00BA065A">
              <w:rPr>
                <w:noProof/>
                <w:color w:val="006000"/>
                <w:spacing w:val="-13"/>
                <w:sz w:val="20"/>
                <w:szCs w:val="20"/>
              </w:rPr>
              <w:t xml:space="preserve"> </w:t>
            </w:r>
            <w:r w:rsidRPr="00BA065A">
              <w:rPr>
                <w:noProof/>
                <w:color w:val="006000"/>
                <w:sz w:val="20"/>
                <w:szCs w:val="20"/>
              </w:rPr>
              <w:t>of the fleet) of electric and hybrid vehicles</w:t>
            </w:r>
          </w:p>
        </w:tc>
        <w:tc>
          <w:tcPr>
            <w:tcW w:w="1701" w:type="dxa"/>
            <w:shd w:val="clear" w:color="auto" w:fill="C5EECE"/>
          </w:tcPr>
          <w:p w14:paraId="50B4B783" w14:textId="77777777" w:rsidR="005B3789" w:rsidRPr="00BA065A" w:rsidRDefault="005B3789" w:rsidP="003E3DD3">
            <w:pPr>
              <w:pStyle w:val="TableParagraph"/>
              <w:spacing w:line="259" w:lineRule="auto"/>
              <w:ind w:left="107" w:right="181"/>
              <w:rPr>
                <w:noProof/>
                <w:color w:val="006000"/>
                <w:spacing w:val="-2"/>
                <w:sz w:val="20"/>
                <w:szCs w:val="20"/>
              </w:rPr>
            </w:pPr>
          </w:p>
        </w:tc>
        <w:tc>
          <w:tcPr>
            <w:tcW w:w="1276" w:type="dxa"/>
            <w:shd w:val="clear" w:color="auto" w:fill="C5EECE"/>
          </w:tcPr>
          <w:p w14:paraId="50B4B784" w14:textId="77777777" w:rsidR="005B3789" w:rsidRPr="00BA065A" w:rsidRDefault="005B3789" w:rsidP="003E3DD3">
            <w:pPr>
              <w:pStyle w:val="TableParagraph"/>
              <w:rPr>
                <w:noProof/>
                <w:color w:val="006000"/>
                <w:sz w:val="20"/>
                <w:szCs w:val="20"/>
              </w:rPr>
            </w:pPr>
            <w:r w:rsidRPr="00BA065A">
              <w:rPr>
                <w:noProof/>
                <w:color w:val="006000"/>
                <w:spacing w:val="-2"/>
                <w:sz w:val="20"/>
                <w:szCs w:val="20"/>
              </w:rPr>
              <w:t>Number</w:t>
            </w:r>
          </w:p>
        </w:tc>
        <w:tc>
          <w:tcPr>
            <w:tcW w:w="1276" w:type="dxa"/>
            <w:shd w:val="clear" w:color="auto" w:fill="C5EECE"/>
          </w:tcPr>
          <w:p w14:paraId="50B4B785" w14:textId="77777777" w:rsidR="005B3789" w:rsidRPr="00BA065A" w:rsidRDefault="005B3789" w:rsidP="003E3DD3">
            <w:pPr>
              <w:pStyle w:val="TableParagraph"/>
              <w:rPr>
                <w:noProof/>
                <w:color w:val="006000"/>
                <w:spacing w:val="-10"/>
                <w:sz w:val="20"/>
                <w:szCs w:val="20"/>
              </w:rPr>
            </w:pPr>
            <w:r w:rsidRPr="00BA065A">
              <w:rPr>
                <w:noProof/>
                <w:color w:val="006000"/>
                <w:spacing w:val="-10"/>
                <w:sz w:val="20"/>
                <w:szCs w:val="20"/>
              </w:rPr>
              <w:t>0</w:t>
            </w:r>
          </w:p>
        </w:tc>
        <w:tc>
          <w:tcPr>
            <w:tcW w:w="850" w:type="dxa"/>
            <w:shd w:val="clear" w:color="auto" w:fill="C5EECE"/>
          </w:tcPr>
          <w:p w14:paraId="50B4B786" w14:textId="77777777" w:rsidR="005B3789" w:rsidRPr="00BA065A" w:rsidRDefault="005B3789" w:rsidP="003E3DD3">
            <w:pPr>
              <w:pStyle w:val="TableParagraph"/>
              <w:rPr>
                <w:noProof/>
                <w:color w:val="006000"/>
                <w:spacing w:val="-5"/>
                <w:sz w:val="20"/>
                <w:szCs w:val="20"/>
              </w:rPr>
            </w:pPr>
            <w:r w:rsidRPr="00BA065A">
              <w:rPr>
                <w:noProof/>
                <w:color w:val="006000"/>
                <w:spacing w:val="-5"/>
                <w:sz w:val="20"/>
                <w:szCs w:val="20"/>
              </w:rPr>
              <w:t>700</w:t>
            </w:r>
          </w:p>
        </w:tc>
        <w:tc>
          <w:tcPr>
            <w:tcW w:w="992" w:type="dxa"/>
            <w:shd w:val="clear" w:color="auto" w:fill="C5EECE"/>
          </w:tcPr>
          <w:p w14:paraId="50B4B787"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88"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2022</w:t>
            </w:r>
          </w:p>
        </w:tc>
        <w:tc>
          <w:tcPr>
            <w:tcW w:w="3119" w:type="dxa"/>
            <w:shd w:val="clear" w:color="auto" w:fill="C5EECE"/>
          </w:tcPr>
          <w:p w14:paraId="50B4B789" w14:textId="77777777" w:rsidR="005B3789" w:rsidRPr="00BA065A" w:rsidRDefault="005B3789" w:rsidP="003E3DD3">
            <w:pPr>
              <w:spacing w:line="259" w:lineRule="auto"/>
              <w:ind w:left="112" w:right="147"/>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Of the overall objective to renew 705</w:t>
            </w:r>
            <w:r w:rsidRPr="00BA065A">
              <w:rPr>
                <w:rFonts w:ascii="Times New Roman" w:hAnsi="Times New Roman" w:cs="Times New Roman"/>
                <w:noProof/>
                <w:color w:val="006000"/>
                <w:spacing w:val="-2"/>
                <w:sz w:val="20"/>
                <w:szCs w:val="20"/>
              </w:rPr>
              <w:t xml:space="preserve"> </w:t>
            </w:r>
            <w:r w:rsidRPr="00BA065A">
              <w:rPr>
                <w:rFonts w:ascii="Times New Roman" w:hAnsi="Times New Roman" w:cs="Times New Roman"/>
                <w:noProof/>
                <w:color w:val="006000"/>
                <w:sz w:val="20"/>
                <w:szCs w:val="20"/>
              </w:rPr>
              <w:t>vehicles</w:t>
            </w:r>
            <w:r w:rsidRPr="00BA065A">
              <w:rPr>
                <w:rFonts w:ascii="Times New Roman" w:hAnsi="Times New Roman" w:cs="Times New Roman"/>
                <w:noProof/>
                <w:color w:val="006000"/>
                <w:spacing w:val="-4"/>
                <w:sz w:val="20"/>
                <w:szCs w:val="20"/>
              </w:rPr>
              <w:t xml:space="preserve"> </w:t>
            </w:r>
            <w:r w:rsidRPr="00BA065A">
              <w:rPr>
                <w:rFonts w:ascii="Times New Roman" w:hAnsi="Times New Roman" w:cs="Times New Roman"/>
                <w:noProof/>
                <w:color w:val="006000"/>
                <w:sz w:val="20"/>
                <w:szCs w:val="20"/>
              </w:rPr>
              <w:t>of</w:t>
            </w:r>
            <w:r w:rsidRPr="00BA065A">
              <w:rPr>
                <w:rFonts w:ascii="Times New Roman" w:hAnsi="Times New Roman" w:cs="Times New Roman"/>
                <w:noProof/>
                <w:color w:val="006000"/>
                <w:spacing w:val="-4"/>
                <w:sz w:val="20"/>
                <w:szCs w:val="20"/>
              </w:rPr>
              <w:t xml:space="preserve"> </w:t>
            </w:r>
            <w:r w:rsidRPr="00BA065A">
              <w:rPr>
                <w:rFonts w:ascii="Times New Roman" w:hAnsi="Times New Roman" w:cs="Times New Roman"/>
                <w:noProof/>
                <w:color w:val="006000"/>
                <w:sz w:val="20"/>
                <w:szCs w:val="20"/>
              </w:rPr>
              <w:t>the</w:t>
            </w:r>
            <w:r w:rsidRPr="00BA065A">
              <w:rPr>
                <w:rFonts w:ascii="Times New Roman" w:hAnsi="Times New Roman" w:cs="Times New Roman"/>
                <w:noProof/>
                <w:color w:val="006000"/>
                <w:spacing w:val="-3"/>
                <w:sz w:val="20"/>
                <w:szCs w:val="20"/>
              </w:rPr>
              <w:t xml:space="preserve"> </w:t>
            </w:r>
            <w:r w:rsidRPr="00BA065A">
              <w:rPr>
                <w:rFonts w:ascii="Times New Roman" w:hAnsi="Times New Roman" w:cs="Times New Roman"/>
                <w:noProof/>
                <w:color w:val="006000"/>
                <w:sz w:val="20"/>
                <w:szCs w:val="20"/>
              </w:rPr>
              <w:t>police</w:t>
            </w:r>
            <w:r w:rsidRPr="00BA065A">
              <w:rPr>
                <w:rFonts w:ascii="Times New Roman" w:hAnsi="Times New Roman" w:cs="Times New Roman"/>
                <w:noProof/>
                <w:color w:val="006000"/>
                <w:spacing w:val="-3"/>
                <w:sz w:val="20"/>
                <w:szCs w:val="20"/>
              </w:rPr>
              <w:t xml:space="preserve"> </w:t>
            </w:r>
            <w:r w:rsidRPr="00BA065A">
              <w:rPr>
                <w:rFonts w:ascii="Times New Roman" w:hAnsi="Times New Roman" w:cs="Times New Roman"/>
                <w:noProof/>
                <w:color w:val="006000"/>
                <w:sz w:val="20"/>
                <w:szCs w:val="20"/>
              </w:rPr>
              <w:t>fleet</w:t>
            </w:r>
            <w:r w:rsidRPr="00BA065A">
              <w:rPr>
                <w:rFonts w:ascii="Times New Roman" w:hAnsi="Times New Roman" w:cs="Times New Roman"/>
                <w:noProof/>
                <w:color w:val="006000"/>
                <w:spacing w:val="-4"/>
                <w:sz w:val="20"/>
                <w:szCs w:val="20"/>
              </w:rPr>
              <w:t xml:space="preserve"> </w:t>
            </w:r>
            <w:r w:rsidRPr="00BA065A">
              <w:rPr>
                <w:rFonts w:ascii="Times New Roman" w:hAnsi="Times New Roman" w:cs="Times New Roman"/>
                <w:noProof/>
                <w:color w:val="006000"/>
                <w:sz w:val="20"/>
                <w:szCs w:val="20"/>
              </w:rPr>
              <w:t>by electric and hybrid vehicles (326 vehicles by Q2/2022 and 379 vehicles</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by</w:t>
            </w:r>
            <w:r w:rsidRPr="00BA065A">
              <w:rPr>
                <w:rFonts w:ascii="Times New Roman" w:hAnsi="Times New Roman" w:cs="Times New Roman"/>
                <w:noProof/>
                <w:color w:val="006000"/>
                <w:spacing w:val="-11"/>
                <w:sz w:val="20"/>
                <w:szCs w:val="20"/>
              </w:rPr>
              <w:t xml:space="preserve"> </w:t>
            </w:r>
            <w:r w:rsidRPr="00BA065A">
              <w:rPr>
                <w:rFonts w:ascii="Times New Roman" w:hAnsi="Times New Roman" w:cs="Times New Roman"/>
                <w:noProof/>
                <w:color w:val="006000"/>
                <w:sz w:val="20"/>
                <w:szCs w:val="20"/>
              </w:rPr>
              <w:t>Q4/2022),</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at</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least</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700 police vehicles shall be replaced.</w:t>
            </w:r>
          </w:p>
        </w:tc>
      </w:tr>
      <w:tr w:rsidR="003A551A" w:rsidRPr="00BA065A" w14:paraId="50B4B797" w14:textId="77777777" w:rsidTr="003A551A">
        <w:trPr>
          <w:trHeight w:val="3211"/>
        </w:trPr>
        <w:tc>
          <w:tcPr>
            <w:tcW w:w="993" w:type="dxa"/>
            <w:shd w:val="clear" w:color="auto" w:fill="C5EECE"/>
          </w:tcPr>
          <w:p w14:paraId="50B4B78B"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7</w:t>
            </w:r>
          </w:p>
        </w:tc>
        <w:tc>
          <w:tcPr>
            <w:tcW w:w="1701" w:type="dxa"/>
            <w:shd w:val="clear" w:color="auto" w:fill="C5EECE"/>
          </w:tcPr>
          <w:p w14:paraId="50B4B78C" w14:textId="77777777" w:rsidR="005B3789" w:rsidRDefault="005B3789" w:rsidP="003E3DD3">
            <w:pPr>
              <w:pStyle w:val="TableParagraph"/>
              <w:spacing w:line="259" w:lineRule="auto"/>
              <w:ind w:left="110" w:right="124"/>
              <w:rPr>
                <w:noProof/>
                <w:color w:val="006000"/>
                <w:spacing w:val="-2"/>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laundering - Investment 2: Equipping</w:t>
            </w:r>
            <w:r w:rsidRPr="00BA065A">
              <w:rPr>
                <w:noProof/>
                <w:color w:val="006000"/>
                <w:spacing w:val="-13"/>
                <w:sz w:val="20"/>
                <w:szCs w:val="20"/>
              </w:rPr>
              <w:t xml:space="preserve"> </w:t>
            </w:r>
            <w:r w:rsidRPr="00BA065A">
              <w:rPr>
                <w:noProof/>
                <w:color w:val="006000"/>
                <w:sz w:val="20"/>
                <w:szCs w:val="20"/>
              </w:rPr>
              <w:t>and digitalising</w:t>
            </w:r>
            <w:r w:rsidRPr="00BA065A">
              <w:rPr>
                <w:noProof/>
                <w:color w:val="006000"/>
                <w:spacing w:val="-13"/>
                <w:sz w:val="20"/>
                <w:szCs w:val="20"/>
              </w:rPr>
              <w:t xml:space="preserve"> </w:t>
            </w:r>
            <w:r w:rsidRPr="00BA065A">
              <w:rPr>
                <w:noProof/>
                <w:color w:val="006000"/>
                <w:sz w:val="20"/>
                <w:szCs w:val="20"/>
              </w:rPr>
              <w:t>the Police</w:t>
            </w:r>
            <w:r w:rsidRPr="00BA065A">
              <w:rPr>
                <w:noProof/>
                <w:color w:val="006000"/>
                <w:spacing w:val="-1"/>
                <w:sz w:val="20"/>
                <w:szCs w:val="20"/>
              </w:rPr>
              <w:t xml:space="preserve"> </w:t>
            </w:r>
            <w:r w:rsidRPr="00BA065A">
              <w:rPr>
                <w:noProof/>
                <w:color w:val="006000"/>
                <w:sz w:val="20"/>
                <w:szCs w:val="20"/>
              </w:rPr>
              <w:t>Force</w:t>
            </w:r>
            <w:r w:rsidRPr="00BA065A">
              <w:rPr>
                <w:noProof/>
                <w:color w:val="006000"/>
                <w:spacing w:val="-2"/>
                <w:sz w:val="20"/>
                <w:szCs w:val="20"/>
              </w:rPr>
              <w:t xml:space="preserve"> </w:t>
            </w:r>
            <w:r w:rsidRPr="00BA065A">
              <w:rPr>
                <w:noProof/>
                <w:color w:val="006000"/>
                <w:sz w:val="20"/>
                <w:szCs w:val="20"/>
              </w:rPr>
              <w:t xml:space="preserve">– </w:t>
            </w:r>
            <w:r w:rsidRPr="00BA065A">
              <w:rPr>
                <w:noProof/>
                <w:color w:val="006000"/>
                <w:spacing w:val="-2"/>
                <w:sz w:val="20"/>
                <w:szCs w:val="20"/>
              </w:rPr>
              <w:t>Reconstru</w:t>
            </w:r>
            <w:r>
              <w:rPr>
                <w:noProof/>
                <w:color w:val="006000"/>
                <w:spacing w:val="-2"/>
                <w:sz w:val="20"/>
                <w:szCs w:val="20"/>
              </w:rPr>
              <w:t>-</w:t>
            </w:r>
          </w:p>
          <w:p w14:paraId="50B4B78D"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pacing w:val="-2"/>
                <w:sz w:val="20"/>
                <w:szCs w:val="20"/>
              </w:rPr>
              <w:t>ctio</w:t>
            </w:r>
            <w:r w:rsidRPr="00BA065A">
              <w:rPr>
                <w:noProof/>
                <w:color w:val="006000"/>
                <w:sz w:val="20"/>
                <w:szCs w:val="20"/>
              </w:rPr>
              <w:t>n of buildings</w:t>
            </w:r>
          </w:p>
        </w:tc>
        <w:tc>
          <w:tcPr>
            <w:tcW w:w="1275" w:type="dxa"/>
            <w:shd w:val="clear" w:color="auto" w:fill="C5EECE"/>
          </w:tcPr>
          <w:p w14:paraId="50B4B78E"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8F"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Extent of the renovated floor area of police buildings to reduce</w:t>
            </w:r>
            <w:r w:rsidRPr="00BA065A">
              <w:rPr>
                <w:noProof/>
                <w:color w:val="006000"/>
                <w:spacing w:val="-13"/>
                <w:sz w:val="20"/>
                <w:szCs w:val="20"/>
              </w:rPr>
              <w:t xml:space="preserve"> </w:t>
            </w:r>
            <w:r w:rsidRPr="00BA065A">
              <w:rPr>
                <w:noProof/>
                <w:color w:val="006000"/>
                <w:sz w:val="20"/>
                <w:szCs w:val="20"/>
              </w:rPr>
              <w:t>the</w:t>
            </w:r>
            <w:r w:rsidRPr="00BA065A">
              <w:rPr>
                <w:noProof/>
                <w:color w:val="006000"/>
                <w:spacing w:val="-12"/>
                <w:sz w:val="20"/>
                <w:szCs w:val="20"/>
              </w:rPr>
              <w:t xml:space="preserve"> </w:t>
            </w:r>
            <w:r w:rsidRPr="00BA065A">
              <w:rPr>
                <w:noProof/>
                <w:color w:val="006000"/>
                <w:sz w:val="20"/>
                <w:szCs w:val="20"/>
              </w:rPr>
              <w:t>energy intensity of buildings (in m²)</w:t>
            </w:r>
          </w:p>
        </w:tc>
        <w:tc>
          <w:tcPr>
            <w:tcW w:w="1701" w:type="dxa"/>
            <w:shd w:val="clear" w:color="auto" w:fill="C5EECE"/>
          </w:tcPr>
          <w:p w14:paraId="50B4B790" w14:textId="77777777" w:rsidR="005B3789" w:rsidRPr="00BA065A" w:rsidRDefault="005B3789" w:rsidP="003E3DD3">
            <w:pPr>
              <w:pStyle w:val="TableParagraph"/>
              <w:spacing w:line="259" w:lineRule="auto"/>
              <w:ind w:left="107" w:right="181"/>
              <w:rPr>
                <w:noProof/>
                <w:color w:val="006000"/>
                <w:spacing w:val="-2"/>
                <w:sz w:val="20"/>
                <w:szCs w:val="20"/>
              </w:rPr>
            </w:pPr>
          </w:p>
        </w:tc>
        <w:tc>
          <w:tcPr>
            <w:tcW w:w="1276" w:type="dxa"/>
            <w:shd w:val="clear" w:color="auto" w:fill="C5EECE"/>
          </w:tcPr>
          <w:p w14:paraId="50B4B791" w14:textId="77777777" w:rsidR="005B3789" w:rsidRPr="00BA065A" w:rsidRDefault="005B3789" w:rsidP="003E3DD3">
            <w:pPr>
              <w:pStyle w:val="TableParagraph"/>
              <w:rPr>
                <w:noProof/>
                <w:color w:val="006000"/>
                <w:spacing w:val="-2"/>
                <w:sz w:val="20"/>
                <w:szCs w:val="20"/>
              </w:rPr>
            </w:pPr>
            <w:r w:rsidRPr="00BA065A">
              <w:rPr>
                <w:noProof/>
                <w:color w:val="006000"/>
                <w:spacing w:val="-2"/>
                <w:sz w:val="20"/>
                <w:szCs w:val="20"/>
              </w:rPr>
              <w:t>Number</w:t>
            </w:r>
          </w:p>
        </w:tc>
        <w:tc>
          <w:tcPr>
            <w:tcW w:w="1276" w:type="dxa"/>
            <w:shd w:val="clear" w:color="auto" w:fill="C5EECE"/>
          </w:tcPr>
          <w:p w14:paraId="50B4B792" w14:textId="77777777" w:rsidR="005B3789" w:rsidRPr="00BA065A" w:rsidRDefault="005B3789" w:rsidP="003E3DD3">
            <w:pPr>
              <w:pStyle w:val="TableParagraph"/>
              <w:rPr>
                <w:noProof/>
                <w:color w:val="006000"/>
                <w:spacing w:val="-10"/>
                <w:sz w:val="20"/>
                <w:szCs w:val="20"/>
              </w:rPr>
            </w:pPr>
            <w:r w:rsidRPr="00BA065A">
              <w:rPr>
                <w:noProof/>
                <w:color w:val="006000"/>
                <w:spacing w:val="-10"/>
                <w:sz w:val="20"/>
                <w:szCs w:val="20"/>
              </w:rPr>
              <w:t>0</w:t>
            </w:r>
          </w:p>
        </w:tc>
        <w:tc>
          <w:tcPr>
            <w:tcW w:w="850" w:type="dxa"/>
            <w:shd w:val="clear" w:color="auto" w:fill="C5EECE"/>
          </w:tcPr>
          <w:p w14:paraId="50B4B793" w14:textId="77777777" w:rsidR="005B3789" w:rsidRPr="00BA065A" w:rsidRDefault="005B3789" w:rsidP="003E3DD3">
            <w:pPr>
              <w:pStyle w:val="TableParagraph"/>
              <w:rPr>
                <w:noProof/>
                <w:color w:val="006000"/>
                <w:spacing w:val="-5"/>
                <w:sz w:val="20"/>
                <w:szCs w:val="20"/>
              </w:rPr>
            </w:pPr>
            <w:r w:rsidRPr="00BA065A">
              <w:rPr>
                <w:noProof/>
                <w:color w:val="006000"/>
                <w:sz w:val="20"/>
                <w:szCs w:val="20"/>
              </w:rPr>
              <w:t>45</w:t>
            </w:r>
            <w:r w:rsidRPr="00DF3E83">
              <w:rPr>
                <w:noProof/>
                <w:color w:val="006100"/>
                <w:sz w:val="20"/>
                <w:lang w:val="en-GB"/>
              </w:rPr>
              <w:t> </w:t>
            </w:r>
            <w:r w:rsidRPr="00BA065A">
              <w:rPr>
                <w:noProof/>
                <w:color w:val="006000"/>
                <w:spacing w:val="-5"/>
                <w:sz w:val="20"/>
                <w:szCs w:val="20"/>
              </w:rPr>
              <w:t>000</w:t>
            </w:r>
          </w:p>
        </w:tc>
        <w:tc>
          <w:tcPr>
            <w:tcW w:w="992" w:type="dxa"/>
            <w:shd w:val="clear" w:color="auto" w:fill="C5EECE"/>
          </w:tcPr>
          <w:p w14:paraId="50B4B794"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795"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2025</w:t>
            </w:r>
          </w:p>
        </w:tc>
        <w:tc>
          <w:tcPr>
            <w:tcW w:w="3119" w:type="dxa"/>
            <w:shd w:val="clear" w:color="auto" w:fill="C5EECE"/>
          </w:tcPr>
          <w:p w14:paraId="50B4B796" w14:textId="3E505B91" w:rsidR="005B3789" w:rsidRPr="00BA065A" w:rsidRDefault="005B3789" w:rsidP="003E3DD3">
            <w:pPr>
              <w:spacing w:line="259" w:lineRule="auto"/>
              <w:ind w:left="112" w:right="147"/>
              <w:rPr>
                <w:rFonts w:ascii="Times New Roman" w:hAnsi="Times New Roman" w:cs="Times New Roman"/>
                <w:noProof/>
                <w:color w:val="006000"/>
                <w:sz w:val="20"/>
                <w:szCs w:val="20"/>
              </w:rPr>
            </w:pPr>
            <w:r w:rsidRPr="00BA065A">
              <w:rPr>
                <w:rFonts w:ascii="Times New Roman" w:hAnsi="Times New Roman" w:cs="Times New Roman"/>
                <w:noProof/>
                <w:color w:val="006100"/>
                <w:sz w:val="20"/>
                <w:szCs w:val="20"/>
                <w:lang w:val="en-GB"/>
              </w:rPr>
              <w:t>Signed acceptance protocols for the</w:t>
            </w:r>
            <w:r w:rsidRPr="00BA065A">
              <w:rPr>
                <w:rFonts w:ascii="Times New Roman" w:hAnsi="Times New Roman" w:cs="Times New Roman"/>
                <w:noProof/>
                <w:color w:val="006000"/>
                <w:sz w:val="20"/>
                <w:szCs w:val="20"/>
              </w:rPr>
              <w:t xml:space="preserve"> renovation of </w:t>
            </w:r>
            <w:r w:rsidRPr="00BA065A">
              <w:rPr>
                <w:rFonts w:ascii="Times New Roman" w:hAnsi="Times New Roman" w:cs="Times New Roman"/>
                <w:noProof/>
                <w:color w:val="006000"/>
                <w:spacing w:val="-7"/>
                <w:sz w:val="20"/>
                <w:szCs w:val="20"/>
              </w:rPr>
              <w:t>45</w:t>
            </w:r>
            <w:r w:rsidRPr="00DF3E83">
              <w:rPr>
                <w:rFonts w:ascii="Times New Roman" w:hAnsi="Times New Roman"/>
                <w:noProof/>
                <w:color w:val="006100"/>
                <w:sz w:val="20"/>
                <w:lang w:val="en-GB"/>
              </w:rPr>
              <w:t> </w:t>
            </w:r>
            <w:r w:rsidRPr="00BA065A">
              <w:rPr>
                <w:rFonts w:ascii="Times New Roman" w:hAnsi="Times New Roman" w:cs="Times New Roman"/>
                <w:noProof/>
                <w:color w:val="006000"/>
                <w:spacing w:val="-4"/>
                <w:sz w:val="20"/>
                <w:szCs w:val="20"/>
              </w:rPr>
              <w:t>000 square meters in police buildings</w:t>
            </w:r>
            <w:r w:rsidRPr="00BA065A">
              <w:rPr>
                <w:rFonts w:ascii="Times New Roman" w:hAnsi="Times New Roman" w:cs="Times New Roman"/>
                <w:noProof/>
                <w:color w:val="006000"/>
                <w:sz w:val="20"/>
                <w:szCs w:val="20"/>
              </w:rPr>
              <w:t xml:space="preserve"> shall be delivered, along with the project energy assessments and energy performance certificates demonstrating energy savings of at least 30% on average.</w:t>
            </w:r>
            <w:r w:rsidR="005A3F22">
              <w:rPr>
                <w:rFonts w:ascii="Times New Roman" w:hAnsi="Times New Roman" w:cs="Times New Roman"/>
                <w:noProof/>
                <w:color w:val="006000"/>
                <w:sz w:val="20"/>
                <w:szCs w:val="20"/>
              </w:rPr>
              <w:t xml:space="preserve"> </w:t>
            </w:r>
          </w:p>
        </w:tc>
      </w:tr>
      <w:tr w:rsidR="003A551A" w:rsidRPr="00BA065A" w14:paraId="50B4B7A3" w14:textId="77777777" w:rsidTr="003A551A">
        <w:trPr>
          <w:trHeight w:val="3211"/>
        </w:trPr>
        <w:tc>
          <w:tcPr>
            <w:tcW w:w="993" w:type="dxa"/>
            <w:shd w:val="clear" w:color="auto" w:fill="C5EECE"/>
          </w:tcPr>
          <w:p w14:paraId="50B4B798"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8</w:t>
            </w:r>
          </w:p>
        </w:tc>
        <w:tc>
          <w:tcPr>
            <w:tcW w:w="1701" w:type="dxa"/>
            <w:shd w:val="clear" w:color="auto" w:fill="C5EECE"/>
          </w:tcPr>
          <w:p w14:paraId="50B4B799"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laundering - Investment 2: Equipping</w:t>
            </w:r>
            <w:r w:rsidRPr="00BA065A">
              <w:rPr>
                <w:noProof/>
                <w:color w:val="006000"/>
                <w:spacing w:val="-13"/>
                <w:sz w:val="20"/>
                <w:szCs w:val="20"/>
              </w:rPr>
              <w:t xml:space="preserve"> </w:t>
            </w:r>
            <w:r w:rsidRPr="00BA065A">
              <w:rPr>
                <w:noProof/>
                <w:color w:val="006000"/>
                <w:sz w:val="20"/>
                <w:szCs w:val="20"/>
              </w:rPr>
              <w:t>and digitalising</w:t>
            </w:r>
            <w:r w:rsidRPr="00BA065A">
              <w:rPr>
                <w:noProof/>
                <w:color w:val="006000"/>
                <w:spacing w:val="-13"/>
                <w:sz w:val="20"/>
                <w:szCs w:val="20"/>
              </w:rPr>
              <w:t xml:space="preserve"> </w:t>
            </w:r>
            <w:r w:rsidRPr="00BA065A">
              <w:rPr>
                <w:noProof/>
                <w:color w:val="006000"/>
                <w:sz w:val="20"/>
                <w:szCs w:val="20"/>
              </w:rPr>
              <w:t>the Police</w:t>
            </w:r>
            <w:r w:rsidRPr="00BA065A">
              <w:rPr>
                <w:noProof/>
                <w:color w:val="006000"/>
                <w:spacing w:val="-1"/>
                <w:sz w:val="20"/>
                <w:szCs w:val="20"/>
              </w:rPr>
              <w:t xml:space="preserve"> </w:t>
            </w:r>
            <w:r w:rsidRPr="00BA065A">
              <w:rPr>
                <w:noProof/>
                <w:color w:val="006000"/>
                <w:sz w:val="20"/>
                <w:szCs w:val="20"/>
              </w:rPr>
              <w:t>Force</w:t>
            </w:r>
            <w:r w:rsidRPr="00BA065A">
              <w:rPr>
                <w:noProof/>
                <w:color w:val="006000"/>
                <w:spacing w:val="-2"/>
                <w:sz w:val="20"/>
                <w:szCs w:val="20"/>
              </w:rPr>
              <w:t xml:space="preserve"> </w:t>
            </w:r>
            <w:r w:rsidRPr="00BA065A">
              <w:rPr>
                <w:noProof/>
                <w:color w:val="006000"/>
                <w:sz w:val="20"/>
                <w:szCs w:val="20"/>
              </w:rPr>
              <w:t xml:space="preserve">– new or upgraded modules of the Foreign </w:t>
            </w:r>
            <w:r w:rsidRPr="00BA065A">
              <w:rPr>
                <w:noProof/>
                <w:color w:val="006000"/>
                <w:spacing w:val="-2"/>
                <w:sz w:val="20"/>
                <w:szCs w:val="20"/>
              </w:rPr>
              <w:t xml:space="preserve">Residents Registration Information </w:t>
            </w:r>
            <w:r w:rsidRPr="00BA065A">
              <w:rPr>
                <w:noProof/>
                <w:color w:val="006000"/>
                <w:sz w:val="20"/>
                <w:szCs w:val="20"/>
              </w:rPr>
              <w:t xml:space="preserve">System (IS </w:t>
            </w:r>
            <w:r w:rsidRPr="00BA065A">
              <w:rPr>
                <w:noProof/>
                <w:color w:val="006000"/>
                <w:spacing w:val="-4"/>
                <w:sz w:val="20"/>
                <w:szCs w:val="20"/>
              </w:rPr>
              <w:t>ECU)</w:t>
            </w:r>
          </w:p>
        </w:tc>
        <w:tc>
          <w:tcPr>
            <w:tcW w:w="1275" w:type="dxa"/>
            <w:shd w:val="clear" w:color="auto" w:fill="C5EECE"/>
          </w:tcPr>
          <w:p w14:paraId="50B4B79A"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9B"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pacing w:val="-2"/>
                <w:sz w:val="20"/>
                <w:szCs w:val="20"/>
              </w:rPr>
              <w:t xml:space="preserve">Electronicising </w:t>
            </w:r>
            <w:r w:rsidRPr="00BA065A">
              <w:rPr>
                <w:noProof/>
                <w:color w:val="006000"/>
                <w:sz w:val="20"/>
                <w:szCs w:val="20"/>
              </w:rPr>
              <w:t>residence permit processes to simplify</w:t>
            </w:r>
            <w:r w:rsidRPr="00BA065A">
              <w:rPr>
                <w:noProof/>
                <w:color w:val="006000"/>
                <w:spacing w:val="-13"/>
                <w:sz w:val="20"/>
                <w:szCs w:val="20"/>
              </w:rPr>
              <w:t xml:space="preserve"> </w:t>
            </w:r>
            <w:r w:rsidRPr="00BA065A">
              <w:rPr>
                <w:noProof/>
                <w:color w:val="006000"/>
                <w:sz w:val="20"/>
                <w:szCs w:val="20"/>
              </w:rPr>
              <w:t>processes for the public</w:t>
            </w:r>
          </w:p>
        </w:tc>
        <w:tc>
          <w:tcPr>
            <w:tcW w:w="1701" w:type="dxa"/>
            <w:shd w:val="clear" w:color="auto" w:fill="C5EECE"/>
          </w:tcPr>
          <w:p w14:paraId="50B4B79C" w14:textId="77777777" w:rsidR="005B3789" w:rsidRPr="00BA065A" w:rsidRDefault="005B3789" w:rsidP="003E3DD3">
            <w:pPr>
              <w:pStyle w:val="TableParagraph"/>
              <w:spacing w:line="259" w:lineRule="auto"/>
              <w:ind w:left="107" w:right="181"/>
              <w:rPr>
                <w:noProof/>
                <w:color w:val="006000"/>
                <w:spacing w:val="-2"/>
                <w:sz w:val="20"/>
                <w:szCs w:val="20"/>
              </w:rPr>
            </w:pPr>
            <w:r w:rsidRPr="00BA065A">
              <w:rPr>
                <w:noProof/>
                <w:color w:val="006000"/>
                <w:sz w:val="20"/>
                <w:szCs w:val="20"/>
              </w:rPr>
              <w:t>Delivery of</w:t>
            </w:r>
            <w:r w:rsidRPr="00BA065A">
              <w:rPr>
                <w:noProof/>
                <w:color w:val="006000"/>
                <w:spacing w:val="-12"/>
                <w:sz w:val="20"/>
                <w:szCs w:val="20"/>
              </w:rPr>
              <w:t xml:space="preserve"> </w:t>
            </w:r>
            <w:r w:rsidRPr="00BA065A">
              <w:rPr>
                <w:noProof/>
                <w:color w:val="006000"/>
                <w:sz w:val="20"/>
                <w:szCs w:val="20"/>
              </w:rPr>
              <w:t>the new or upgraded modules</w:t>
            </w:r>
          </w:p>
        </w:tc>
        <w:tc>
          <w:tcPr>
            <w:tcW w:w="1276" w:type="dxa"/>
            <w:shd w:val="clear" w:color="auto" w:fill="C5EECE"/>
          </w:tcPr>
          <w:p w14:paraId="50B4B79D"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9E"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9F" w14:textId="77777777" w:rsidR="005B3789" w:rsidRPr="00BA065A" w:rsidRDefault="005B3789" w:rsidP="003E3DD3">
            <w:pPr>
              <w:pStyle w:val="TableParagraph"/>
              <w:rPr>
                <w:noProof/>
                <w:color w:val="006000"/>
                <w:sz w:val="20"/>
                <w:szCs w:val="20"/>
              </w:rPr>
            </w:pPr>
          </w:p>
        </w:tc>
        <w:tc>
          <w:tcPr>
            <w:tcW w:w="992" w:type="dxa"/>
            <w:shd w:val="clear" w:color="auto" w:fill="C5EECE"/>
          </w:tcPr>
          <w:p w14:paraId="50B4B7A0"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A1"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2024</w:t>
            </w:r>
          </w:p>
        </w:tc>
        <w:tc>
          <w:tcPr>
            <w:tcW w:w="3119" w:type="dxa"/>
            <w:shd w:val="clear" w:color="auto" w:fill="C5EECE"/>
          </w:tcPr>
          <w:p w14:paraId="50B4B7A2" w14:textId="3A84F7F1" w:rsidR="005B3789" w:rsidRPr="00BA065A" w:rsidRDefault="005B3789" w:rsidP="003E3DD3">
            <w:pPr>
              <w:spacing w:line="259" w:lineRule="auto"/>
              <w:ind w:left="112" w:right="147"/>
              <w:rPr>
                <w:rFonts w:ascii="Times New Roman" w:hAnsi="Times New Roman" w:cs="Times New Roman"/>
                <w:noProof/>
                <w:color w:val="006100"/>
                <w:sz w:val="20"/>
                <w:szCs w:val="20"/>
                <w:lang w:val="en-GB"/>
              </w:rPr>
            </w:pPr>
            <w:r w:rsidRPr="00BA065A">
              <w:rPr>
                <w:rFonts w:ascii="Times New Roman" w:hAnsi="Times New Roman" w:cs="Times New Roman"/>
                <w:noProof/>
                <w:color w:val="006000"/>
                <w:sz w:val="20"/>
                <w:szCs w:val="20"/>
              </w:rPr>
              <w:t>New or upgraded modules of the Foreign Residents Information System shall be delivered with the following key functionalities: enhanced digital safety features within submission of an application for residence for third country nationals,</w:t>
            </w:r>
            <w:r w:rsidR="005A3F22">
              <w:rPr>
                <w:rFonts w:ascii="Times New Roman" w:hAnsi="Times New Roman" w:cs="Times New Roman"/>
                <w:noProof/>
                <w:color w:val="006000"/>
                <w:sz w:val="20"/>
                <w:szCs w:val="20"/>
              </w:rPr>
              <w:t xml:space="preserve"> </w:t>
            </w:r>
            <w:r w:rsidRPr="00BA065A">
              <w:rPr>
                <w:rFonts w:ascii="Times New Roman" w:hAnsi="Times New Roman" w:cs="Times New Roman"/>
                <w:noProof/>
                <w:color w:val="006000"/>
                <w:sz w:val="20"/>
                <w:szCs w:val="20"/>
              </w:rPr>
              <w:t>renewal of residence,</w:t>
            </w:r>
            <w:r w:rsidRPr="00BA065A">
              <w:rPr>
                <w:rFonts w:ascii="Times New Roman" w:hAnsi="Times New Roman" w:cs="Times New Roman"/>
                <w:noProof/>
                <w:color w:val="006000"/>
                <w:spacing w:val="-6"/>
                <w:sz w:val="20"/>
                <w:szCs w:val="20"/>
              </w:rPr>
              <w:t xml:space="preserve"> </w:t>
            </w:r>
            <w:r w:rsidRPr="00BA065A">
              <w:rPr>
                <w:rFonts w:ascii="Times New Roman" w:hAnsi="Times New Roman" w:cs="Times New Roman"/>
                <w:noProof/>
                <w:color w:val="006000"/>
                <w:sz w:val="20"/>
                <w:szCs w:val="20"/>
              </w:rPr>
              <w:t>registration</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of</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residence for European Union residents, computerisation</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of</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the</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application for a document, notification modules and computerisation of communication in the course of the procedure.</w:t>
            </w:r>
          </w:p>
        </w:tc>
      </w:tr>
      <w:tr w:rsidR="003A551A" w:rsidRPr="00BA065A" w14:paraId="50B4B7B0" w14:textId="77777777" w:rsidTr="003A551A">
        <w:trPr>
          <w:trHeight w:val="3211"/>
        </w:trPr>
        <w:tc>
          <w:tcPr>
            <w:tcW w:w="993" w:type="dxa"/>
            <w:shd w:val="clear" w:color="auto" w:fill="C5EECE"/>
          </w:tcPr>
          <w:p w14:paraId="50B4B7A4"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9</w:t>
            </w:r>
          </w:p>
        </w:tc>
        <w:tc>
          <w:tcPr>
            <w:tcW w:w="1701" w:type="dxa"/>
            <w:shd w:val="clear" w:color="auto" w:fill="C5EECE"/>
          </w:tcPr>
          <w:p w14:paraId="50B4B7A5"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laundering - Investment 2: Equipping</w:t>
            </w:r>
            <w:r w:rsidRPr="00BA065A">
              <w:rPr>
                <w:noProof/>
                <w:color w:val="006000"/>
                <w:spacing w:val="-13"/>
                <w:sz w:val="20"/>
                <w:szCs w:val="20"/>
              </w:rPr>
              <w:t xml:space="preserve"> </w:t>
            </w:r>
            <w:r w:rsidRPr="00BA065A">
              <w:rPr>
                <w:noProof/>
                <w:color w:val="006000"/>
                <w:sz w:val="20"/>
                <w:szCs w:val="20"/>
              </w:rPr>
              <w:t>and digitalising</w:t>
            </w:r>
            <w:r w:rsidRPr="00BA065A">
              <w:rPr>
                <w:noProof/>
                <w:color w:val="006000"/>
                <w:spacing w:val="-13"/>
                <w:sz w:val="20"/>
                <w:szCs w:val="20"/>
              </w:rPr>
              <w:t xml:space="preserve"> </w:t>
            </w:r>
            <w:r w:rsidRPr="00BA065A">
              <w:rPr>
                <w:noProof/>
                <w:color w:val="006000"/>
                <w:sz w:val="20"/>
                <w:szCs w:val="20"/>
              </w:rPr>
              <w:t xml:space="preserve">the police force – </w:t>
            </w:r>
            <w:r w:rsidRPr="00BA065A">
              <w:rPr>
                <w:noProof/>
                <w:color w:val="006000"/>
                <w:spacing w:val="-2"/>
                <w:sz w:val="20"/>
                <w:szCs w:val="20"/>
              </w:rPr>
              <w:t xml:space="preserve">Automated </w:t>
            </w:r>
            <w:r w:rsidRPr="00BA065A">
              <w:rPr>
                <w:noProof/>
                <w:color w:val="006000"/>
                <w:sz w:val="20"/>
                <w:szCs w:val="20"/>
              </w:rPr>
              <w:t xml:space="preserve">system for detecting road </w:t>
            </w:r>
            <w:r w:rsidRPr="00BA065A">
              <w:rPr>
                <w:noProof/>
                <w:color w:val="006000"/>
                <w:spacing w:val="-2"/>
                <w:sz w:val="20"/>
                <w:szCs w:val="20"/>
              </w:rPr>
              <w:t>traffic</w:t>
            </w:r>
            <w:r w:rsidRPr="00BA065A">
              <w:rPr>
                <w:noProof/>
                <w:color w:val="006000"/>
                <w:spacing w:val="80"/>
                <w:sz w:val="20"/>
                <w:szCs w:val="20"/>
              </w:rPr>
              <w:t xml:space="preserve"> </w:t>
            </w:r>
            <w:r w:rsidRPr="00BA065A">
              <w:rPr>
                <w:noProof/>
                <w:color w:val="006000"/>
                <w:spacing w:val="-2"/>
                <w:sz w:val="20"/>
                <w:szCs w:val="20"/>
              </w:rPr>
              <w:t>offences</w:t>
            </w:r>
          </w:p>
        </w:tc>
        <w:tc>
          <w:tcPr>
            <w:tcW w:w="1275" w:type="dxa"/>
            <w:shd w:val="clear" w:color="auto" w:fill="C5EECE"/>
          </w:tcPr>
          <w:p w14:paraId="50B4B7A6"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A7" w14:textId="77777777" w:rsidR="005B3789" w:rsidRPr="00BA065A" w:rsidRDefault="005B3789" w:rsidP="003E3DD3">
            <w:pPr>
              <w:pStyle w:val="TableParagraph"/>
              <w:spacing w:line="259" w:lineRule="auto"/>
              <w:ind w:left="108" w:right="170"/>
              <w:rPr>
                <w:noProof/>
                <w:color w:val="006000"/>
                <w:spacing w:val="-2"/>
                <w:sz w:val="20"/>
                <w:szCs w:val="20"/>
              </w:rPr>
            </w:pPr>
            <w:r w:rsidRPr="00BA065A">
              <w:rPr>
                <w:noProof/>
                <w:color w:val="006000"/>
                <w:sz w:val="20"/>
                <w:szCs w:val="20"/>
              </w:rPr>
              <w:t>Upgrade</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 xml:space="preserve">the system for detecting road </w:t>
            </w:r>
            <w:r w:rsidRPr="00BA065A">
              <w:rPr>
                <w:noProof/>
                <w:color w:val="006000"/>
                <w:spacing w:val="-2"/>
                <w:sz w:val="20"/>
                <w:szCs w:val="20"/>
              </w:rPr>
              <w:t xml:space="preserve">traffic </w:t>
            </w:r>
            <w:r w:rsidRPr="00BA065A">
              <w:rPr>
                <w:noProof/>
                <w:color w:val="006000"/>
                <w:sz w:val="20"/>
                <w:szCs w:val="20"/>
              </w:rPr>
              <w:t>infringements</w:t>
            </w:r>
          </w:p>
        </w:tc>
        <w:tc>
          <w:tcPr>
            <w:tcW w:w="1701" w:type="dxa"/>
            <w:shd w:val="clear" w:color="auto" w:fill="C5EECE"/>
          </w:tcPr>
          <w:p w14:paraId="50B4B7A8"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 xml:space="preserve">Acceptance protocols </w:t>
            </w:r>
          </w:p>
        </w:tc>
        <w:tc>
          <w:tcPr>
            <w:tcW w:w="1276" w:type="dxa"/>
            <w:shd w:val="clear" w:color="auto" w:fill="C5EECE"/>
          </w:tcPr>
          <w:p w14:paraId="50B4B7A9"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AA"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AB" w14:textId="77777777" w:rsidR="005B3789" w:rsidRPr="00BA065A" w:rsidRDefault="005B3789" w:rsidP="003E3DD3">
            <w:pPr>
              <w:pStyle w:val="TableParagraph"/>
              <w:rPr>
                <w:noProof/>
                <w:color w:val="006000"/>
                <w:sz w:val="20"/>
                <w:szCs w:val="20"/>
              </w:rPr>
            </w:pPr>
          </w:p>
        </w:tc>
        <w:tc>
          <w:tcPr>
            <w:tcW w:w="992" w:type="dxa"/>
            <w:shd w:val="clear" w:color="auto" w:fill="C5EECE"/>
          </w:tcPr>
          <w:p w14:paraId="50B4B7AC"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7AD"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2026</w:t>
            </w:r>
          </w:p>
        </w:tc>
        <w:tc>
          <w:tcPr>
            <w:tcW w:w="3119" w:type="dxa"/>
            <w:shd w:val="clear" w:color="auto" w:fill="C5EECE"/>
          </w:tcPr>
          <w:p w14:paraId="50B4B7AF" w14:textId="5ACA4467" w:rsidR="005B3789" w:rsidRPr="00BA065A" w:rsidRDefault="005B3789" w:rsidP="00016CE7">
            <w:pPr>
              <w:pStyle w:val="TableParagraph"/>
              <w:spacing w:line="259" w:lineRule="auto"/>
              <w:rPr>
                <w:noProof/>
                <w:color w:val="006000"/>
                <w:sz w:val="20"/>
                <w:szCs w:val="20"/>
              </w:rPr>
            </w:pPr>
            <w:r w:rsidRPr="00BA065A">
              <w:rPr>
                <w:noProof/>
                <w:color w:val="006000"/>
                <w:sz w:val="20"/>
                <w:szCs w:val="20"/>
              </w:rPr>
              <w:t>Automated system for the recording of infringements of road traffic rules is upgraded. New functionalities include: (1) recording and identifying road traffic infringements, (2) modifications to the existing system for automatic generation of decisions, and (3) statistics, reporting and analysis.</w:t>
            </w:r>
          </w:p>
        </w:tc>
      </w:tr>
      <w:tr w:rsidR="003A551A" w:rsidRPr="00BA065A" w14:paraId="50B4B7BC" w14:textId="77777777" w:rsidTr="003A551A">
        <w:trPr>
          <w:trHeight w:val="3211"/>
        </w:trPr>
        <w:tc>
          <w:tcPr>
            <w:tcW w:w="993" w:type="dxa"/>
            <w:shd w:val="clear" w:color="auto" w:fill="C5EECE"/>
          </w:tcPr>
          <w:p w14:paraId="50B4B7B1"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10"/>
                <w:sz w:val="20"/>
                <w:szCs w:val="20"/>
              </w:rPr>
              <w:t>18</w:t>
            </w:r>
          </w:p>
        </w:tc>
        <w:tc>
          <w:tcPr>
            <w:tcW w:w="1701" w:type="dxa"/>
            <w:shd w:val="clear" w:color="auto" w:fill="C5EECE"/>
          </w:tcPr>
          <w:p w14:paraId="50B4B7B2"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16 - Fight against corruption and money laundering - Investment 2: Equipping and digitalising the police force – Artificial intelligence platform</w:t>
            </w:r>
          </w:p>
        </w:tc>
        <w:tc>
          <w:tcPr>
            <w:tcW w:w="1275" w:type="dxa"/>
            <w:shd w:val="clear" w:color="auto" w:fill="C5EECE"/>
          </w:tcPr>
          <w:p w14:paraId="50B4B7B3"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B4"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New artificial intelligence platform</w:t>
            </w:r>
          </w:p>
        </w:tc>
        <w:tc>
          <w:tcPr>
            <w:tcW w:w="1701" w:type="dxa"/>
            <w:shd w:val="clear" w:color="auto" w:fill="C5EECE"/>
          </w:tcPr>
          <w:p w14:paraId="50B4B7B5"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Delivery of the new artificial intelligence platform</w:t>
            </w:r>
          </w:p>
        </w:tc>
        <w:tc>
          <w:tcPr>
            <w:tcW w:w="1276" w:type="dxa"/>
            <w:shd w:val="clear" w:color="auto" w:fill="C5EECE"/>
          </w:tcPr>
          <w:p w14:paraId="50B4B7B6"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B7"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B8" w14:textId="77777777" w:rsidR="005B3789" w:rsidRPr="00BA065A" w:rsidRDefault="005B3789" w:rsidP="003E3DD3">
            <w:pPr>
              <w:pStyle w:val="TableParagraph"/>
              <w:rPr>
                <w:noProof/>
                <w:color w:val="006000"/>
                <w:sz w:val="20"/>
                <w:szCs w:val="20"/>
              </w:rPr>
            </w:pPr>
          </w:p>
        </w:tc>
        <w:tc>
          <w:tcPr>
            <w:tcW w:w="992" w:type="dxa"/>
            <w:shd w:val="clear" w:color="auto" w:fill="C5EECE"/>
          </w:tcPr>
          <w:p w14:paraId="50B4B7B9"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7BA"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2026</w:t>
            </w:r>
          </w:p>
        </w:tc>
        <w:tc>
          <w:tcPr>
            <w:tcW w:w="3119" w:type="dxa"/>
            <w:shd w:val="clear" w:color="auto" w:fill="C5EECE"/>
          </w:tcPr>
          <w:p w14:paraId="50B4B7BB" w14:textId="77777777" w:rsidR="005B3789" w:rsidRPr="00BA065A" w:rsidRDefault="005B3789" w:rsidP="003E3DD3">
            <w:pPr>
              <w:spacing w:line="259" w:lineRule="auto"/>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New artificial intelligence platform shall be delivered.</w:t>
            </w:r>
          </w:p>
        </w:tc>
      </w:tr>
      <w:tr w:rsidR="003A551A" w:rsidRPr="00BA065A" w14:paraId="50B4B7C8" w14:textId="77777777" w:rsidTr="003A551A">
        <w:trPr>
          <w:trHeight w:val="3211"/>
        </w:trPr>
        <w:tc>
          <w:tcPr>
            <w:tcW w:w="993" w:type="dxa"/>
            <w:shd w:val="clear" w:color="auto" w:fill="C5EECE"/>
          </w:tcPr>
          <w:p w14:paraId="50B4B7BD" w14:textId="77777777" w:rsidR="005B3789" w:rsidRPr="00BA065A" w:rsidRDefault="005B3789" w:rsidP="003E3DD3">
            <w:pPr>
              <w:pStyle w:val="TableParagraph"/>
              <w:spacing w:line="225" w:lineRule="exact"/>
              <w:ind w:left="9" w:right="1"/>
              <w:jc w:val="center"/>
              <w:rPr>
                <w:noProof/>
                <w:color w:val="006000"/>
                <w:spacing w:val="-10"/>
                <w:sz w:val="20"/>
                <w:szCs w:val="20"/>
              </w:rPr>
            </w:pPr>
            <w:r w:rsidRPr="00BA065A">
              <w:rPr>
                <w:noProof/>
                <w:color w:val="006000"/>
                <w:spacing w:val="-5"/>
                <w:sz w:val="20"/>
                <w:szCs w:val="20"/>
              </w:rPr>
              <w:t>10</w:t>
            </w:r>
          </w:p>
        </w:tc>
        <w:tc>
          <w:tcPr>
            <w:tcW w:w="1701" w:type="dxa"/>
            <w:shd w:val="clear" w:color="auto" w:fill="C5EECE"/>
          </w:tcPr>
          <w:p w14:paraId="50B4B7BE"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and</w:t>
            </w:r>
            <w:r w:rsidRPr="00BA065A">
              <w:rPr>
                <w:noProof/>
                <w:color w:val="006000"/>
                <w:spacing w:val="-2"/>
                <w:sz w:val="20"/>
                <w:szCs w:val="20"/>
              </w:rPr>
              <w:t xml:space="preserve"> money </w:t>
            </w:r>
            <w:r w:rsidRPr="00BA065A">
              <w:rPr>
                <w:noProof/>
                <w:color w:val="006000"/>
                <w:sz w:val="20"/>
                <w:szCs w:val="20"/>
              </w:rPr>
              <w:t xml:space="preserve">laundering - </w:t>
            </w:r>
            <w:r w:rsidRPr="00BA065A">
              <w:rPr>
                <w:noProof/>
                <w:color w:val="006000"/>
                <w:spacing w:val="-2"/>
                <w:sz w:val="20"/>
                <w:szCs w:val="20"/>
              </w:rPr>
              <w:t>Reform 3:Optimising crisis management</w:t>
            </w:r>
          </w:p>
        </w:tc>
        <w:tc>
          <w:tcPr>
            <w:tcW w:w="1275" w:type="dxa"/>
            <w:shd w:val="clear" w:color="auto" w:fill="C5EECE"/>
          </w:tcPr>
          <w:p w14:paraId="50B4B7BF"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C0"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Entry</w:t>
            </w:r>
            <w:r w:rsidRPr="00BA065A">
              <w:rPr>
                <w:noProof/>
                <w:color w:val="006000"/>
                <w:spacing w:val="-12"/>
                <w:sz w:val="20"/>
                <w:szCs w:val="20"/>
              </w:rPr>
              <w:t xml:space="preserve"> </w:t>
            </w:r>
            <w:r w:rsidRPr="00BA065A">
              <w:rPr>
                <w:noProof/>
                <w:color w:val="006000"/>
                <w:sz w:val="20"/>
                <w:szCs w:val="20"/>
              </w:rPr>
              <w:t>into</w:t>
            </w:r>
            <w:r w:rsidRPr="00BA065A">
              <w:rPr>
                <w:noProof/>
                <w:color w:val="006000"/>
                <w:spacing w:val="-8"/>
                <w:sz w:val="20"/>
                <w:szCs w:val="20"/>
              </w:rPr>
              <w:t xml:space="preserve"> </w:t>
            </w:r>
            <w:r w:rsidRPr="00BA065A">
              <w:rPr>
                <w:noProof/>
                <w:color w:val="006000"/>
                <w:sz w:val="20"/>
                <w:szCs w:val="20"/>
              </w:rPr>
              <w:t>force</w:t>
            </w:r>
            <w:r w:rsidRPr="00BA065A">
              <w:rPr>
                <w:noProof/>
                <w:color w:val="006000"/>
                <w:spacing w:val="-9"/>
                <w:sz w:val="20"/>
                <w:szCs w:val="20"/>
              </w:rPr>
              <w:t xml:space="preserve"> </w:t>
            </w:r>
            <w:r w:rsidRPr="00BA065A">
              <w:rPr>
                <w:noProof/>
                <w:color w:val="006000"/>
                <w:sz w:val="20"/>
                <w:szCs w:val="20"/>
              </w:rPr>
              <w:t>of the optimised crisis</w:t>
            </w:r>
            <w:r w:rsidRPr="00BA065A">
              <w:rPr>
                <w:noProof/>
                <w:color w:val="006000"/>
                <w:spacing w:val="-13"/>
                <w:sz w:val="20"/>
                <w:szCs w:val="20"/>
              </w:rPr>
              <w:t xml:space="preserve"> </w:t>
            </w:r>
            <w:r w:rsidRPr="00BA065A">
              <w:rPr>
                <w:noProof/>
                <w:color w:val="006000"/>
                <w:sz w:val="20"/>
                <w:szCs w:val="20"/>
              </w:rPr>
              <w:t>management</w:t>
            </w:r>
          </w:p>
        </w:tc>
        <w:tc>
          <w:tcPr>
            <w:tcW w:w="1701" w:type="dxa"/>
            <w:shd w:val="clear" w:color="auto" w:fill="C5EECE"/>
          </w:tcPr>
          <w:p w14:paraId="50B4B7C1"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Entry</w:t>
            </w:r>
            <w:r w:rsidRPr="00BA065A">
              <w:rPr>
                <w:noProof/>
                <w:color w:val="006000"/>
                <w:spacing w:val="-13"/>
                <w:sz w:val="20"/>
                <w:szCs w:val="20"/>
              </w:rPr>
              <w:t xml:space="preserve"> </w:t>
            </w:r>
            <w:r w:rsidRPr="00BA065A">
              <w:rPr>
                <w:noProof/>
                <w:color w:val="006000"/>
                <w:sz w:val="20"/>
                <w:szCs w:val="20"/>
              </w:rPr>
              <w:t>into</w:t>
            </w:r>
            <w:r w:rsidRPr="00BA065A">
              <w:rPr>
                <w:noProof/>
                <w:color w:val="006000"/>
                <w:spacing w:val="-12"/>
                <w:sz w:val="20"/>
                <w:szCs w:val="20"/>
              </w:rPr>
              <w:t xml:space="preserve"> </w:t>
            </w:r>
            <w:r w:rsidRPr="00BA065A">
              <w:rPr>
                <w:noProof/>
                <w:color w:val="006000"/>
                <w:sz w:val="20"/>
                <w:szCs w:val="20"/>
              </w:rPr>
              <w:t>force</w:t>
            </w:r>
            <w:r w:rsidRPr="00BA065A">
              <w:rPr>
                <w:noProof/>
                <w:color w:val="006000"/>
                <w:spacing w:val="-13"/>
                <w:sz w:val="20"/>
                <w:szCs w:val="20"/>
              </w:rPr>
              <w:t xml:space="preserve"> </w:t>
            </w:r>
            <w:r w:rsidRPr="00BA065A">
              <w:rPr>
                <w:noProof/>
                <w:color w:val="006000"/>
                <w:sz w:val="20"/>
                <w:szCs w:val="20"/>
              </w:rPr>
              <w:t>of the amended act 129/2002 on the integrated</w:t>
            </w:r>
            <w:r w:rsidRPr="00BA065A">
              <w:rPr>
                <w:noProof/>
                <w:color w:val="006000"/>
                <w:spacing w:val="-13"/>
                <w:sz w:val="20"/>
                <w:szCs w:val="20"/>
              </w:rPr>
              <w:t xml:space="preserve"> </w:t>
            </w:r>
            <w:r w:rsidRPr="00BA065A">
              <w:rPr>
                <w:noProof/>
                <w:color w:val="006000"/>
                <w:sz w:val="20"/>
                <w:szCs w:val="20"/>
              </w:rPr>
              <w:t xml:space="preserve">rescue </w:t>
            </w:r>
            <w:r w:rsidRPr="00BA065A">
              <w:rPr>
                <w:noProof/>
                <w:color w:val="006000"/>
                <w:spacing w:val="-2"/>
                <w:sz w:val="20"/>
                <w:szCs w:val="20"/>
              </w:rPr>
              <w:t>system</w:t>
            </w:r>
          </w:p>
        </w:tc>
        <w:tc>
          <w:tcPr>
            <w:tcW w:w="1276" w:type="dxa"/>
            <w:shd w:val="clear" w:color="auto" w:fill="C5EECE"/>
          </w:tcPr>
          <w:p w14:paraId="50B4B7C2"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C3"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C4" w14:textId="77777777" w:rsidR="005B3789" w:rsidRPr="00BA065A" w:rsidRDefault="005B3789" w:rsidP="003E3DD3">
            <w:pPr>
              <w:pStyle w:val="TableParagraph"/>
              <w:rPr>
                <w:noProof/>
                <w:color w:val="006000"/>
                <w:sz w:val="20"/>
                <w:szCs w:val="20"/>
              </w:rPr>
            </w:pPr>
          </w:p>
        </w:tc>
        <w:tc>
          <w:tcPr>
            <w:tcW w:w="992" w:type="dxa"/>
            <w:shd w:val="clear" w:color="auto" w:fill="C5EECE"/>
          </w:tcPr>
          <w:p w14:paraId="50B4B7C5"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Q1</w:t>
            </w:r>
          </w:p>
        </w:tc>
        <w:tc>
          <w:tcPr>
            <w:tcW w:w="709" w:type="dxa"/>
            <w:shd w:val="clear" w:color="auto" w:fill="C5EECE"/>
          </w:tcPr>
          <w:p w14:paraId="50B4B7C6"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2023</w:t>
            </w:r>
          </w:p>
        </w:tc>
        <w:tc>
          <w:tcPr>
            <w:tcW w:w="3119" w:type="dxa"/>
            <w:shd w:val="clear" w:color="auto" w:fill="C5EECE"/>
          </w:tcPr>
          <w:p w14:paraId="50B4B7C7" w14:textId="77777777" w:rsidR="005B3789" w:rsidRPr="00BA065A" w:rsidRDefault="005B3789" w:rsidP="003E3DD3">
            <w:pPr>
              <w:spacing w:line="259" w:lineRule="auto"/>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The</w:t>
            </w:r>
            <w:r w:rsidRPr="00BA065A">
              <w:rPr>
                <w:rFonts w:ascii="Times New Roman" w:hAnsi="Times New Roman" w:cs="Times New Roman"/>
                <w:noProof/>
                <w:color w:val="006000"/>
                <w:spacing w:val="-6"/>
                <w:sz w:val="20"/>
                <w:szCs w:val="20"/>
              </w:rPr>
              <w:t xml:space="preserve"> </w:t>
            </w:r>
            <w:r w:rsidRPr="00BA065A">
              <w:rPr>
                <w:rFonts w:ascii="Times New Roman" w:hAnsi="Times New Roman" w:cs="Times New Roman"/>
                <w:noProof/>
                <w:color w:val="006000"/>
                <w:sz w:val="20"/>
                <w:szCs w:val="20"/>
              </w:rPr>
              <w:t>concept</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of</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optimising</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crisis management</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shall</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clearly</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define the relationships between the emergency response services of the integrated rescue system, establish common procedures for dealing with crisis situations, provide for joint coordination between the components, taking into account both the strategic and operational levels of crisis management, and propose a network of integrated security centres. The legislation shall enter into force by Q1 2023.</w:t>
            </w:r>
          </w:p>
        </w:tc>
      </w:tr>
      <w:tr w:rsidR="003A551A" w:rsidRPr="00BA065A" w14:paraId="50B4B7D7" w14:textId="77777777" w:rsidTr="003A551A">
        <w:trPr>
          <w:trHeight w:val="3211"/>
        </w:trPr>
        <w:tc>
          <w:tcPr>
            <w:tcW w:w="993" w:type="dxa"/>
            <w:shd w:val="clear" w:color="auto" w:fill="C5EECE"/>
          </w:tcPr>
          <w:p w14:paraId="50B4B7C9"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11</w:t>
            </w:r>
          </w:p>
        </w:tc>
        <w:tc>
          <w:tcPr>
            <w:tcW w:w="1701" w:type="dxa"/>
            <w:shd w:val="clear" w:color="auto" w:fill="C5EECE"/>
          </w:tcPr>
          <w:p w14:paraId="50B4B7CA" w14:textId="77777777" w:rsidR="005B3789" w:rsidRDefault="005B3789" w:rsidP="003E3DD3">
            <w:pPr>
              <w:pStyle w:val="TableParagraph"/>
              <w:spacing w:line="259" w:lineRule="auto"/>
              <w:ind w:left="110" w:right="124"/>
              <w:rPr>
                <w:noProof/>
                <w:color w:val="006000"/>
                <w:spacing w:val="-2"/>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Investment 3:Modernisa</w:t>
            </w:r>
            <w:r>
              <w:rPr>
                <w:noProof/>
                <w:color w:val="006000"/>
                <w:spacing w:val="-2"/>
                <w:sz w:val="20"/>
                <w:szCs w:val="20"/>
              </w:rPr>
              <w:t>-</w:t>
            </w:r>
          </w:p>
          <w:p w14:paraId="50B4B7CB"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pacing w:val="-2"/>
                <w:sz w:val="20"/>
                <w:szCs w:val="20"/>
              </w:rPr>
              <w:t>ti</w:t>
            </w:r>
            <w:r w:rsidRPr="00BA065A">
              <w:rPr>
                <w:noProof/>
                <w:color w:val="006000"/>
                <w:sz w:val="20"/>
                <w:szCs w:val="20"/>
              </w:rPr>
              <w:t xml:space="preserve">on of the fire and rescue system – building a network of </w:t>
            </w:r>
            <w:r w:rsidRPr="00BA065A">
              <w:rPr>
                <w:noProof/>
                <w:color w:val="006000"/>
                <w:spacing w:val="-2"/>
                <w:sz w:val="20"/>
                <w:szCs w:val="20"/>
              </w:rPr>
              <w:t>Integrated Security Centres</w:t>
            </w:r>
          </w:p>
        </w:tc>
        <w:tc>
          <w:tcPr>
            <w:tcW w:w="1275" w:type="dxa"/>
            <w:shd w:val="clear" w:color="auto" w:fill="C5EECE"/>
          </w:tcPr>
          <w:p w14:paraId="50B4B7CC"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CD"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Delivery</w:t>
            </w:r>
            <w:r w:rsidRPr="00BA065A">
              <w:rPr>
                <w:noProof/>
                <w:color w:val="006000"/>
                <w:spacing w:val="-2"/>
                <w:sz w:val="20"/>
                <w:szCs w:val="20"/>
              </w:rPr>
              <w:t xml:space="preserve"> </w:t>
            </w:r>
            <w:r w:rsidRPr="00BA065A">
              <w:rPr>
                <w:noProof/>
                <w:color w:val="006000"/>
                <w:sz w:val="20"/>
                <w:szCs w:val="20"/>
              </w:rPr>
              <w:t xml:space="preserve">of an Integrated Security Centre and a virtual </w:t>
            </w:r>
            <w:r w:rsidRPr="00BA065A">
              <w:rPr>
                <w:noProof/>
                <w:color w:val="006000"/>
                <w:spacing w:val="-2"/>
                <w:sz w:val="20"/>
                <w:szCs w:val="20"/>
              </w:rPr>
              <w:t>Integrated</w:t>
            </w:r>
            <w:r w:rsidRPr="00BA065A">
              <w:rPr>
                <w:noProof/>
                <w:color w:val="006000"/>
                <w:spacing w:val="40"/>
                <w:sz w:val="20"/>
                <w:szCs w:val="20"/>
              </w:rPr>
              <w:t xml:space="preserve"> </w:t>
            </w:r>
            <w:r w:rsidRPr="00BA065A">
              <w:rPr>
                <w:noProof/>
                <w:color w:val="006000"/>
                <w:sz w:val="20"/>
                <w:szCs w:val="20"/>
              </w:rPr>
              <w:t>Security Centre</w:t>
            </w:r>
          </w:p>
        </w:tc>
        <w:tc>
          <w:tcPr>
            <w:tcW w:w="1701" w:type="dxa"/>
            <w:shd w:val="clear" w:color="auto" w:fill="C5EECE"/>
          </w:tcPr>
          <w:p w14:paraId="50B4B7CE"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pacing w:val="-2"/>
                <w:sz w:val="20"/>
                <w:szCs w:val="20"/>
              </w:rPr>
              <w:t xml:space="preserve">Renovation </w:t>
            </w:r>
            <w:r w:rsidRPr="00BA065A">
              <w:rPr>
                <w:noProof/>
                <w:color w:val="006000"/>
                <w:sz w:val="20"/>
                <w:szCs w:val="20"/>
              </w:rPr>
              <w:t>of the Integrated Security Centre and launch of the Virtual Integrated Security Centre</w:t>
            </w:r>
          </w:p>
        </w:tc>
        <w:tc>
          <w:tcPr>
            <w:tcW w:w="1276" w:type="dxa"/>
            <w:shd w:val="clear" w:color="auto" w:fill="C5EECE"/>
          </w:tcPr>
          <w:p w14:paraId="50B4B7CF"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D0"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D1" w14:textId="77777777" w:rsidR="005B3789" w:rsidRPr="00BA065A" w:rsidRDefault="005B3789" w:rsidP="003E3DD3">
            <w:pPr>
              <w:pStyle w:val="TableParagraph"/>
              <w:rPr>
                <w:noProof/>
                <w:color w:val="006000"/>
                <w:sz w:val="20"/>
                <w:szCs w:val="20"/>
              </w:rPr>
            </w:pPr>
          </w:p>
        </w:tc>
        <w:tc>
          <w:tcPr>
            <w:tcW w:w="992" w:type="dxa"/>
            <w:shd w:val="clear" w:color="auto" w:fill="C5EECE"/>
          </w:tcPr>
          <w:p w14:paraId="50B4B7D2"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7D3"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2026</w:t>
            </w:r>
          </w:p>
        </w:tc>
        <w:tc>
          <w:tcPr>
            <w:tcW w:w="3119" w:type="dxa"/>
            <w:shd w:val="clear" w:color="auto" w:fill="C5EECE"/>
          </w:tcPr>
          <w:p w14:paraId="50B4B7D4" w14:textId="77777777" w:rsidR="005B3789" w:rsidRPr="00BA065A" w:rsidRDefault="005B3789" w:rsidP="003E3DD3">
            <w:pPr>
              <w:pStyle w:val="TableParagraph"/>
              <w:spacing w:line="259" w:lineRule="auto"/>
              <w:ind w:left="112" w:right="309"/>
              <w:jc w:val="both"/>
              <w:rPr>
                <w:noProof/>
                <w:color w:val="006000"/>
                <w:sz w:val="20"/>
                <w:szCs w:val="20"/>
                <w:lang w:val="en-IE"/>
              </w:rPr>
            </w:pPr>
            <w:r w:rsidRPr="00BA065A">
              <w:rPr>
                <w:noProof/>
                <w:color w:val="006000"/>
                <w:sz w:val="20"/>
                <w:szCs w:val="20"/>
                <w:lang w:val="en-IE"/>
              </w:rPr>
              <w:t>Renovation of one Integrated Security Centre, from which emergency services will be deployed, shall be delivered. </w:t>
            </w:r>
          </w:p>
          <w:p w14:paraId="50B4B7D5" w14:textId="77777777" w:rsidR="005B3789" w:rsidRPr="00BA065A" w:rsidRDefault="005B3789" w:rsidP="003E3DD3">
            <w:pPr>
              <w:pStyle w:val="TableParagraph"/>
              <w:spacing w:line="259" w:lineRule="auto"/>
              <w:ind w:left="112" w:right="309"/>
              <w:jc w:val="both"/>
              <w:rPr>
                <w:noProof/>
                <w:color w:val="006000"/>
                <w:sz w:val="20"/>
                <w:szCs w:val="20"/>
                <w:u w:val="single"/>
                <w:lang w:val="en-IE"/>
              </w:rPr>
            </w:pPr>
            <w:r w:rsidRPr="00BA065A">
              <w:rPr>
                <w:noProof/>
                <w:color w:val="006000"/>
                <w:sz w:val="20"/>
                <w:szCs w:val="20"/>
                <w:lang w:val="en-IE"/>
              </w:rPr>
              <w:t>The trial version of the Virtual Integrated Security Centre shall be operational including</w:t>
            </w:r>
            <w:r w:rsidRPr="00BA065A">
              <w:rPr>
                <w:noProof/>
                <w:color w:val="006000"/>
                <w:sz w:val="20"/>
                <w:szCs w:val="20"/>
                <w:u w:val="single"/>
                <w:lang w:val="en-IE"/>
              </w:rPr>
              <w:t xml:space="preserve"> </w:t>
            </w:r>
            <w:r w:rsidRPr="00BA065A">
              <w:rPr>
                <w:noProof/>
                <w:color w:val="006000"/>
                <w:sz w:val="20"/>
                <w:szCs w:val="20"/>
                <w:lang w:val="en-IE"/>
              </w:rPr>
              <w:t>integration of telephone lines 112, 158, 150, 18300, 155 and modernization of the hardware infrastructure, as well as a Full Production Migration Plan preparing the launch shall be delivered.</w:t>
            </w:r>
          </w:p>
          <w:p w14:paraId="50B4B7D6" w14:textId="77777777" w:rsidR="005B3789" w:rsidRPr="00BA065A" w:rsidRDefault="005B3789" w:rsidP="003E3DD3">
            <w:pPr>
              <w:spacing w:line="259" w:lineRule="auto"/>
              <w:rPr>
                <w:rFonts w:ascii="Times New Roman" w:hAnsi="Times New Roman" w:cs="Times New Roman"/>
                <w:noProof/>
                <w:color w:val="006000"/>
                <w:sz w:val="20"/>
                <w:szCs w:val="20"/>
              </w:rPr>
            </w:pPr>
          </w:p>
        </w:tc>
      </w:tr>
      <w:tr w:rsidR="003A551A" w:rsidRPr="00BA065A" w14:paraId="50B4B7E5" w14:textId="77777777" w:rsidTr="003A551A">
        <w:trPr>
          <w:trHeight w:val="3211"/>
        </w:trPr>
        <w:tc>
          <w:tcPr>
            <w:tcW w:w="993" w:type="dxa"/>
            <w:shd w:val="clear" w:color="auto" w:fill="C5EECE"/>
          </w:tcPr>
          <w:p w14:paraId="50B4B7D8"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12</w:t>
            </w:r>
          </w:p>
        </w:tc>
        <w:tc>
          <w:tcPr>
            <w:tcW w:w="1701" w:type="dxa"/>
            <w:shd w:val="clear" w:color="auto" w:fill="C5EECE"/>
          </w:tcPr>
          <w:p w14:paraId="50B4B7D9" w14:textId="77777777" w:rsidR="005B3789" w:rsidRDefault="005B3789" w:rsidP="003E3DD3">
            <w:pPr>
              <w:pStyle w:val="TableParagraph"/>
              <w:spacing w:line="259" w:lineRule="auto"/>
              <w:ind w:left="110" w:right="124"/>
              <w:rPr>
                <w:noProof/>
                <w:color w:val="006000"/>
                <w:spacing w:val="-2"/>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Investment 3:Modernisa</w:t>
            </w:r>
            <w:r>
              <w:rPr>
                <w:noProof/>
                <w:color w:val="006000"/>
                <w:spacing w:val="-2"/>
                <w:sz w:val="20"/>
                <w:szCs w:val="20"/>
              </w:rPr>
              <w:t>-</w:t>
            </w:r>
          </w:p>
          <w:p w14:paraId="50B4B7DA" w14:textId="77777777" w:rsidR="005B3789" w:rsidRPr="00BA065A" w:rsidRDefault="005B3789" w:rsidP="003E3DD3">
            <w:pPr>
              <w:pStyle w:val="TableParagraph"/>
              <w:spacing w:line="259" w:lineRule="auto"/>
              <w:ind w:left="110" w:right="124"/>
              <w:rPr>
                <w:noProof/>
                <w:sz w:val="20"/>
                <w:szCs w:val="20"/>
              </w:rPr>
            </w:pPr>
            <w:r w:rsidRPr="00BA065A">
              <w:rPr>
                <w:noProof/>
                <w:color w:val="006000"/>
                <w:spacing w:val="-2"/>
                <w:sz w:val="20"/>
                <w:szCs w:val="20"/>
              </w:rPr>
              <w:t>ti</w:t>
            </w:r>
            <w:r w:rsidRPr="00BA065A">
              <w:rPr>
                <w:noProof/>
                <w:color w:val="006000"/>
                <w:sz w:val="20"/>
                <w:szCs w:val="20"/>
              </w:rPr>
              <w:t>on of the fire and rescue</w:t>
            </w:r>
          </w:p>
          <w:p w14:paraId="50B4B7DB" w14:textId="77777777" w:rsidR="005B3789" w:rsidRPr="00BA065A" w:rsidRDefault="005B3789" w:rsidP="003E3DD3">
            <w:pPr>
              <w:pStyle w:val="TableParagraph"/>
              <w:spacing w:line="259" w:lineRule="auto"/>
              <w:ind w:left="110" w:right="124"/>
              <w:rPr>
                <w:noProof/>
                <w:color w:val="006000"/>
                <w:sz w:val="20"/>
                <w:szCs w:val="20"/>
              </w:rPr>
            </w:pPr>
            <w:r w:rsidRPr="00BA065A">
              <w:rPr>
                <w:noProof/>
                <w:color w:val="006000"/>
                <w:sz w:val="20"/>
                <w:szCs w:val="20"/>
              </w:rPr>
              <w:t>system</w:t>
            </w:r>
            <w:r w:rsidRPr="00BA065A">
              <w:rPr>
                <w:noProof/>
                <w:color w:val="006000"/>
                <w:spacing w:val="-10"/>
                <w:sz w:val="20"/>
                <w:szCs w:val="20"/>
              </w:rPr>
              <w:t xml:space="preserve"> </w:t>
            </w:r>
            <w:r w:rsidRPr="00BA065A">
              <w:rPr>
                <w:noProof/>
                <w:color w:val="006000"/>
                <w:sz w:val="20"/>
                <w:szCs w:val="20"/>
              </w:rPr>
              <w:t>renewal</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 xml:space="preserve">fire </w:t>
            </w:r>
            <w:r w:rsidRPr="00BA065A">
              <w:rPr>
                <w:noProof/>
                <w:color w:val="006000"/>
                <w:spacing w:val="-2"/>
                <w:sz w:val="20"/>
                <w:szCs w:val="20"/>
              </w:rPr>
              <w:t>station buildings</w:t>
            </w:r>
          </w:p>
        </w:tc>
        <w:tc>
          <w:tcPr>
            <w:tcW w:w="1275" w:type="dxa"/>
            <w:shd w:val="clear" w:color="auto" w:fill="C5EECE"/>
          </w:tcPr>
          <w:p w14:paraId="50B4B7DC"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Target</w:t>
            </w:r>
          </w:p>
        </w:tc>
        <w:tc>
          <w:tcPr>
            <w:tcW w:w="1843" w:type="dxa"/>
            <w:shd w:val="clear" w:color="auto" w:fill="C5EECE"/>
          </w:tcPr>
          <w:p w14:paraId="50B4B7DD"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Modernisation</w:t>
            </w:r>
            <w:r w:rsidRPr="00BA065A">
              <w:rPr>
                <w:noProof/>
                <w:color w:val="006000"/>
                <w:spacing w:val="-13"/>
                <w:sz w:val="20"/>
                <w:szCs w:val="20"/>
              </w:rPr>
              <w:t xml:space="preserve"> </w:t>
            </w:r>
            <w:r w:rsidRPr="00BA065A">
              <w:rPr>
                <w:noProof/>
                <w:color w:val="006000"/>
                <w:sz w:val="20"/>
                <w:szCs w:val="20"/>
              </w:rPr>
              <w:t xml:space="preserve">of </w:t>
            </w:r>
            <w:r w:rsidRPr="00BA065A">
              <w:rPr>
                <w:noProof/>
                <w:color w:val="006000"/>
                <w:spacing w:val="-2"/>
                <w:sz w:val="20"/>
                <w:szCs w:val="20"/>
              </w:rPr>
              <w:t>firefighting stations</w:t>
            </w:r>
          </w:p>
        </w:tc>
        <w:tc>
          <w:tcPr>
            <w:tcW w:w="1701" w:type="dxa"/>
            <w:shd w:val="clear" w:color="auto" w:fill="C5EECE"/>
          </w:tcPr>
          <w:p w14:paraId="50B4B7DE" w14:textId="77777777" w:rsidR="005B3789" w:rsidRPr="00BA065A" w:rsidRDefault="005B3789" w:rsidP="003E3DD3">
            <w:pPr>
              <w:pStyle w:val="TableParagraph"/>
              <w:spacing w:line="259" w:lineRule="auto"/>
              <w:ind w:left="107" w:right="181"/>
              <w:rPr>
                <w:noProof/>
                <w:color w:val="006000"/>
                <w:spacing w:val="-2"/>
                <w:sz w:val="20"/>
                <w:szCs w:val="20"/>
              </w:rPr>
            </w:pPr>
          </w:p>
        </w:tc>
        <w:tc>
          <w:tcPr>
            <w:tcW w:w="1276" w:type="dxa"/>
            <w:shd w:val="clear" w:color="auto" w:fill="C5EECE"/>
          </w:tcPr>
          <w:p w14:paraId="50B4B7DF" w14:textId="77777777" w:rsidR="005B3789" w:rsidRPr="00BA065A" w:rsidRDefault="005B3789" w:rsidP="003E3DD3">
            <w:pPr>
              <w:pStyle w:val="TableParagraph"/>
              <w:rPr>
                <w:noProof/>
                <w:color w:val="006000"/>
                <w:spacing w:val="-2"/>
                <w:sz w:val="20"/>
                <w:szCs w:val="20"/>
              </w:rPr>
            </w:pPr>
            <w:r w:rsidRPr="00BA065A">
              <w:rPr>
                <w:noProof/>
                <w:color w:val="006000"/>
                <w:spacing w:val="-2"/>
                <w:sz w:val="20"/>
                <w:szCs w:val="20"/>
              </w:rPr>
              <w:t>Number</w:t>
            </w:r>
          </w:p>
        </w:tc>
        <w:tc>
          <w:tcPr>
            <w:tcW w:w="1276" w:type="dxa"/>
            <w:shd w:val="clear" w:color="auto" w:fill="C5EECE"/>
          </w:tcPr>
          <w:p w14:paraId="50B4B7E0" w14:textId="77777777" w:rsidR="005B3789" w:rsidRPr="00BA065A" w:rsidRDefault="005B3789" w:rsidP="003E3DD3">
            <w:pPr>
              <w:pStyle w:val="TableParagraph"/>
              <w:rPr>
                <w:noProof/>
                <w:color w:val="006000"/>
                <w:spacing w:val="-10"/>
                <w:sz w:val="20"/>
                <w:szCs w:val="20"/>
              </w:rPr>
            </w:pPr>
            <w:r w:rsidRPr="00BA065A">
              <w:rPr>
                <w:noProof/>
                <w:color w:val="006000"/>
                <w:spacing w:val="-10"/>
                <w:sz w:val="20"/>
                <w:szCs w:val="20"/>
              </w:rPr>
              <w:t>0</w:t>
            </w:r>
          </w:p>
        </w:tc>
        <w:tc>
          <w:tcPr>
            <w:tcW w:w="850" w:type="dxa"/>
            <w:shd w:val="clear" w:color="auto" w:fill="C5EECE"/>
          </w:tcPr>
          <w:p w14:paraId="50B4B7E1" w14:textId="77777777" w:rsidR="005B3789" w:rsidRPr="00BA065A" w:rsidRDefault="005B3789" w:rsidP="003E3DD3">
            <w:pPr>
              <w:pStyle w:val="TableParagraph"/>
              <w:rPr>
                <w:noProof/>
                <w:color w:val="006000"/>
                <w:sz w:val="20"/>
                <w:szCs w:val="20"/>
              </w:rPr>
            </w:pPr>
            <w:r w:rsidRPr="00BA065A">
              <w:rPr>
                <w:noProof/>
                <w:color w:val="006000"/>
                <w:spacing w:val="-10"/>
                <w:sz w:val="20"/>
                <w:szCs w:val="20"/>
              </w:rPr>
              <w:t>2</w:t>
            </w:r>
          </w:p>
        </w:tc>
        <w:tc>
          <w:tcPr>
            <w:tcW w:w="992" w:type="dxa"/>
            <w:shd w:val="clear" w:color="auto" w:fill="C5EECE"/>
          </w:tcPr>
          <w:p w14:paraId="50B4B7E2"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7E3"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2026</w:t>
            </w:r>
          </w:p>
        </w:tc>
        <w:tc>
          <w:tcPr>
            <w:tcW w:w="3119" w:type="dxa"/>
            <w:shd w:val="clear" w:color="auto" w:fill="C5EECE"/>
          </w:tcPr>
          <w:p w14:paraId="50B4B7E4" w14:textId="77777777" w:rsidR="005B3789" w:rsidRPr="00BA065A" w:rsidRDefault="005B3789" w:rsidP="003E3DD3">
            <w:pPr>
              <w:spacing w:line="259" w:lineRule="auto"/>
              <w:ind w:left="112" w:right="309"/>
              <w:jc w:val="both"/>
              <w:rPr>
                <w:rFonts w:ascii="Times New Roman" w:hAnsi="Times New Roman" w:cs="Times New Roman"/>
                <w:noProof/>
                <w:color w:val="006000"/>
                <w:sz w:val="20"/>
                <w:szCs w:val="20"/>
                <w:lang w:val="en-IE"/>
              </w:rPr>
            </w:pPr>
            <w:r>
              <w:rPr>
                <w:rFonts w:ascii="Times New Roman" w:hAnsi="Times New Roman" w:cs="Times New Roman"/>
                <w:noProof/>
                <w:color w:val="006000"/>
                <w:sz w:val="20"/>
                <w:szCs w:val="20"/>
              </w:rPr>
              <w:t>O</w:t>
            </w:r>
            <w:r w:rsidRPr="00BA065A">
              <w:rPr>
                <w:rFonts w:ascii="Times New Roman" w:hAnsi="Times New Roman" w:cs="Times New Roman"/>
                <w:noProof/>
                <w:color w:val="006000"/>
                <w:sz w:val="20"/>
                <w:szCs w:val="20"/>
              </w:rPr>
              <w:t>ne</w:t>
            </w:r>
            <w:r w:rsidRPr="00BA065A">
              <w:rPr>
                <w:rFonts w:ascii="Times New Roman" w:hAnsi="Times New Roman" w:cs="Times New Roman"/>
                <w:noProof/>
                <w:color w:val="006000"/>
                <w:spacing w:val="40"/>
                <w:sz w:val="20"/>
                <w:szCs w:val="20"/>
              </w:rPr>
              <w:t xml:space="preserve"> </w:t>
            </w:r>
            <w:r w:rsidRPr="00BA065A">
              <w:rPr>
                <w:rFonts w:ascii="Times New Roman" w:hAnsi="Times New Roman" w:cs="Times New Roman"/>
                <w:noProof/>
                <w:color w:val="006000"/>
                <w:sz w:val="20"/>
                <w:szCs w:val="20"/>
              </w:rPr>
              <w:t xml:space="preserve">new firefighting station </w:t>
            </w:r>
            <w:r>
              <w:rPr>
                <w:rFonts w:ascii="Times New Roman" w:hAnsi="Times New Roman" w:cs="Times New Roman"/>
                <w:noProof/>
                <w:color w:val="006000"/>
                <w:sz w:val="20"/>
                <w:szCs w:val="20"/>
              </w:rPr>
              <w:t xml:space="preserve">constructed </w:t>
            </w:r>
            <w:r w:rsidRPr="00BA065A">
              <w:rPr>
                <w:rFonts w:ascii="Times New Roman" w:hAnsi="Times New Roman" w:cs="Times New Roman"/>
                <w:noProof/>
                <w:color w:val="006000"/>
                <w:sz w:val="20"/>
                <w:szCs w:val="20"/>
              </w:rPr>
              <w:t>and one existing firefighting station</w:t>
            </w:r>
            <w:r>
              <w:rPr>
                <w:rFonts w:ascii="Times New Roman" w:hAnsi="Times New Roman" w:cs="Times New Roman"/>
                <w:noProof/>
                <w:color w:val="006000"/>
                <w:sz w:val="20"/>
                <w:szCs w:val="20"/>
              </w:rPr>
              <w:t xml:space="preserve"> renovated</w:t>
            </w:r>
            <w:r w:rsidRPr="00BA065A">
              <w:rPr>
                <w:rFonts w:ascii="Times New Roman" w:hAnsi="Times New Roman" w:cs="Times New Roman"/>
                <w:noProof/>
                <w:color w:val="006000"/>
                <w:sz w:val="20"/>
                <w:szCs w:val="20"/>
              </w:rPr>
              <w:t>.</w:t>
            </w:r>
            <w:r w:rsidRPr="00BA065A">
              <w:rPr>
                <w:rFonts w:ascii="Times New Roman" w:hAnsi="Times New Roman" w:cs="Times New Roman"/>
                <w:noProof/>
                <w:color w:val="006000"/>
                <w:spacing w:val="40"/>
                <w:sz w:val="20"/>
                <w:szCs w:val="20"/>
              </w:rPr>
              <w:t xml:space="preserve"> </w:t>
            </w:r>
            <w:r>
              <w:rPr>
                <w:rFonts w:ascii="Times New Roman" w:hAnsi="Times New Roman" w:cs="Times New Roman"/>
                <w:noProof/>
                <w:color w:val="006000"/>
                <w:sz w:val="20"/>
                <w:szCs w:val="20"/>
              </w:rPr>
              <w:t xml:space="preserve">Energy savings of </w:t>
            </w:r>
            <w:r w:rsidRPr="00BA065A">
              <w:rPr>
                <w:rFonts w:ascii="Times New Roman" w:hAnsi="Times New Roman" w:cs="Times New Roman"/>
                <w:noProof/>
                <w:color w:val="006000"/>
                <w:sz w:val="20"/>
                <w:szCs w:val="20"/>
              </w:rPr>
              <w:t>at least 30%</w:t>
            </w:r>
            <w:r>
              <w:rPr>
                <w:rFonts w:ascii="Times New Roman" w:hAnsi="Times New Roman" w:cs="Times New Roman"/>
                <w:noProof/>
                <w:color w:val="006000"/>
                <w:sz w:val="20"/>
                <w:szCs w:val="20"/>
              </w:rPr>
              <w:t xml:space="preserve"> shall be achived for the renovated firefighting station</w:t>
            </w:r>
            <w:r w:rsidRPr="00BA065A">
              <w:rPr>
                <w:rFonts w:ascii="Times New Roman" w:hAnsi="Times New Roman" w:cs="Times New Roman"/>
                <w:noProof/>
                <w:color w:val="006000"/>
                <w:sz w:val="20"/>
                <w:szCs w:val="20"/>
              </w:rPr>
              <w:t>.</w:t>
            </w:r>
          </w:p>
        </w:tc>
      </w:tr>
      <w:tr w:rsidR="003A551A" w:rsidRPr="00BA065A" w14:paraId="50B4B7F1" w14:textId="77777777" w:rsidTr="003A551A">
        <w:trPr>
          <w:trHeight w:val="3211"/>
        </w:trPr>
        <w:tc>
          <w:tcPr>
            <w:tcW w:w="993" w:type="dxa"/>
            <w:shd w:val="clear" w:color="auto" w:fill="C5EECE"/>
          </w:tcPr>
          <w:p w14:paraId="50B4B7E6"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13</w:t>
            </w:r>
          </w:p>
        </w:tc>
        <w:tc>
          <w:tcPr>
            <w:tcW w:w="1701" w:type="dxa"/>
            <w:shd w:val="clear" w:color="auto" w:fill="C5EECE"/>
          </w:tcPr>
          <w:p w14:paraId="50B4B7E7" w14:textId="77777777" w:rsidR="005B3789" w:rsidRPr="00BA065A" w:rsidRDefault="005B3789" w:rsidP="003E3DD3">
            <w:pPr>
              <w:spacing w:line="259" w:lineRule="auto"/>
              <w:ind w:left="110" w:right="124"/>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 xml:space="preserve">16 - Fight </w:t>
            </w:r>
            <w:r w:rsidRPr="00BA065A">
              <w:rPr>
                <w:rFonts w:ascii="Times New Roman" w:hAnsi="Times New Roman" w:cs="Times New Roman"/>
                <w:noProof/>
                <w:color w:val="006000"/>
                <w:spacing w:val="-2"/>
                <w:sz w:val="20"/>
                <w:szCs w:val="20"/>
              </w:rPr>
              <w:t xml:space="preserve">against </w:t>
            </w:r>
            <w:r w:rsidRPr="00BA065A">
              <w:rPr>
                <w:rFonts w:ascii="Times New Roman" w:hAnsi="Times New Roman" w:cs="Times New Roman"/>
                <w:noProof/>
                <w:color w:val="006000"/>
                <w:sz w:val="20"/>
                <w:szCs w:val="20"/>
              </w:rPr>
              <w:t>corruption</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 xml:space="preserve">and </w:t>
            </w:r>
            <w:r w:rsidRPr="00BA065A">
              <w:rPr>
                <w:rFonts w:ascii="Times New Roman" w:hAnsi="Times New Roman" w:cs="Times New Roman"/>
                <w:noProof/>
                <w:color w:val="006000"/>
                <w:spacing w:val="-2"/>
                <w:sz w:val="20"/>
                <w:szCs w:val="20"/>
              </w:rPr>
              <w:t xml:space="preserve">money </w:t>
            </w:r>
            <w:r w:rsidRPr="00BA065A">
              <w:rPr>
                <w:rFonts w:ascii="Times New Roman" w:hAnsi="Times New Roman" w:cs="Times New Roman"/>
                <w:noProof/>
                <w:color w:val="006000"/>
                <w:sz w:val="20"/>
                <w:szCs w:val="20"/>
              </w:rPr>
              <w:t xml:space="preserve">laundering - </w:t>
            </w:r>
            <w:r w:rsidRPr="00BA065A">
              <w:rPr>
                <w:rFonts w:ascii="Times New Roman" w:hAnsi="Times New Roman" w:cs="Times New Roman"/>
                <w:noProof/>
                <w:color w:val="006000"/>
                <w:spacing w:val="-2"/>
                <w:sz w:val="20"/>
                <w:szCs w:val="20"/>
              </w:rPr>
              <w:t xml:space="preserve">Investment 4:Strengthe- </w:t>
            </w:r>
            <w:r w:rsidRPr="00BA065A">
              <w:rPr>
                <w:rFonts w:ascii="Times New Roman" w:hAnsi="Times New Roman" w:cs="Times New Roman"/>
                <w:noProof/>
                <w:color w:val="006000"/>
                <w:spacing w:val="-4"/>
                <w:sz w:val="20"/>
                <w:szCs w:val="20"/>
              </w:rPr>
              <w:t xml:space="preserve">ning </w:t>
            </w:r>
            <w:r w:rsidRPr="00BA065A">
              <w:rPr>
                <w:rFonts w:ascii="Times New Roman" w:hAnsi="Times New Roman" w:cs="Times New Roman"/>
                <w:noProof/>
                <w:color w:val="006000"/>
                <w:spacing w:val="-2"/>
                <w:sz w:val="20"/>
                <w:szCs w:val="20"/>
              </w:rPr>
              <w:t xml:space="preserve">administrative </w:t>
            </w:r>
            <w:r w:rsidRPr="00BA065A">
              <w:rPr>
                <w:rFonts w:ascii="Times New Roman" w:hAnsi="Times New Roman" w:cs="Times New Roman"/>
                <w:noProof/>
                <w:color w:val="006000"/>
                <w:sz w:val="20"/>
                <w:szCs w:val="20"/>
              </w:rPr>
              <w:t>capacity at different</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levels of</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 xml:space="preserve">government – establi- shment of a </w:t>
            </w:r>
            <w:r w:rsidRPr="00BA065A">
              <w:rPr>
                <w:rFonts w:ascii="Times New Roman" w:hAnsi="Times New Roman" w:cs="Times New Roman"/>
                <w:noProof/>
                <w:color w:val="006000"/>
                <w:spacing w:val="-2"/>
                <w:sz w:val="20"/>
                <w:szCs w:val="20"/>
              </w:rPr>
              <w:t xml:space="preserve">National Implementa- </w:t>
            </w:r>
            <w:r w:rsidRPr="00BA065A">
              <w:rPr>
                <w:rFonts w:ascii="Times New Roman" w:hAnsi="Times New Roman" w:cs="Times New Roman"/>
                <w:noProof/>
                <w:color w:val="006000"/>
                <w:sz w:val="20"/>
                <w:szCs w:val="20"/>
              </w:rPr>
              <w:t xml:space="preserve">tion and </w:t>
            </w:r>
            <w:r w:rsidRPr="00BA065A">
              <w:rPr>
                <w:rFonts w:ascii="Times New Roman" w:hAnsi="Times New Roman" w:cs="Times New Roman"/>
                <w:noProof/>
                <w:color w:val="006000"/>
                <w:spacing w:val="-2"/>
                <w:sz w:val="20"/>
                <w:szCs w:val="20"/>
              </w:rPr>
              <w:t>Coordination Authority</w:t>
            </w:r>
          </w:p>
        </w:tc>
        <w:tc>
          <w:tcPr>
            <w:tcW w:w="1275" w:type="dxa"/>
            <w:shd w:val="clear" w:color="auto" w:fill="C5EECE"/>
          </w:tcPr>
          <w:p w14:paraId="50B4B7E8"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E9"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pacing w:val="-2"/>
                <w:sz w:val="20"/>
                <w:szCs w:val="20"/>
              </w:rPr>
              <w:t xml:space="preserve">Minimising implementation </w:t>
            </w:r>
            <w:r w:rsidRPr="00BA065A">
              <w:rPr>
                <w:noProof/>
                <w:color w:val="006000"/>
                <w:sz w:val="20"/>
                <w:szCs w:val="20"/>
              </w:rPr>
              <w:t xml:space="preserve">risk by establishing a </w:t>
            </w:r>
            <w:r w:rsidRPr="00BA065A">
              <w:rPr>
                <w:noProof/>
                <w:color w:val="006000"/>
                <w:spacing w:val="-2"/>
                <w:sz w:val="20"/>
                <w:szCs w:val="20"/>
              </w:rPr>
              <w:t xml:space="preserve">coordination, </w:t>
            </w:r>
            <w:r w:rsidRPr="00BA065A">
              <w:rPr>
                <w:noProof/>
                <w:color w:val="006000"/>
                <w:sz w:val="20"/>
                <w:szCs w:val="20"/>
              </w:rPr>
              <w:t xml:space="preserve">financial and </w:t>
            </w:r>
            <w:r w:rsidRPr="00BA065A">
              <w:rPr>
                <w:noProof/>
                <w:color w:val="006000"/>
                <w:spacing w:val="-2"/>
                <w:sz w:val="20"/>
                <w:szCs w:val="20"/>
              </w:rPr>
              <w:t xml:space="preserve">implementing </w:t>
            </w:r>
            <w:r w:rsidRPr="00BA065A">
              <w:rPr>
                <w:noProof/>
                <w:color w:val="006000"/>
                <w:sz w:val="20"/>
                <w:szCs w:val="20"/>
              </w:rPr>
              <w:t>body</w:t>
            </w:r>
            <w:r w:rsidRPr="00BA065A">
              <w:rPr>
                <w:noProof/>
                <w:color w:val="006000"/>
                <w:spacing w:val="-7"/>
                <w:sz w:val="20"/>
                <w:szCs w:val="20"/>
              </w:rPr>
              <w:t xml:space="preserve"> </w:t>
            </w:r>
            <w:r w:rsidRPr="00BA065A">
              <w:rPr>
                <w:noProof/>
                <w:color w:val="006000"/>
                <w:sz w:val="20"/>
                <w:szCs w:val="20"/>
              </w:rPr>
              <w:t>(NIKA)</w:t>
            </w:r>
            <w:r w:rsidRPr="00BA065A">
              <w:rPr>
                <w:noProof/>
                <w:color w:val="006000"/>
                <w:spacing w:val="-3"/>
                <w:sz w:val="20"/>
                <w:szCs w:val="20"/>
              </w:rPr>
              <w:t xml:space="preserve"> </w:t>
            </w:r>
            <w:r w:rsidRPr="00BA065A">
              <w:rPr>
                <w:noProof/>
                <w:color w:val="006000"/>
                <w:sz w:val="20"/>
                <w:szCs w:val="20"/>
              </w:rPr>
              <w:t>for the</w:t>
            </w:r>
            <w:r w:rsidRPr="00BA065A">
              <w:rPr>
                <w:noProof/>
                <w:color w:val="006000"/>
                <w:spacing w:val="-13"/>
                <w:sz w:val="20"/>
                <w:szCs w:val="20"/>
              </w:rPr>
              <w:t xml:space="preserve"> </w:t>
            </w:r>
            <w:r w:rsidRPr="00BA065A">
              <w:rPr>
                <w:noProof/>
                <w:color w:val="006000"/>
                <w:sz w:val="20"/>
                <w:szCs w:val="20"/>
              </w:rPr>
              <w:t>Recovery</w:t>
            </w:r>
            <w:r w:rsidRPr="00BA065A">
              <w:rPr>
                <w:noProof/>
                <w:color w:val="006000"/>
                <w:spacing w:val="-12"/>
                <w:sz w:val="20"/>
                <w:szCs w:val="20"/>
              </w:rPr>
              <w:t xml:space="preserve"> </w:t>
            </w:r>
            <w:r w:rsidRPr="00BA065A">
              <w:rPr>
                <w:noProof/>
                <w:color w:val="006000"/>
                <w:sz w:val="20"/>
                <w:szCs w:val="20"/>
              </w:rPr>
              <w:t xml:space="preserve">and </w:t>
            </w:r>
            <w:r w:rsidRPr="00BA065A">
              <w:rPr>
                <w:noProof/>
                <w:color w:val="006000"/>
                <w:spacing w:val="-2"/>
                <w:sz w:val="20"/>
                <w:szCs w:val="20"/>
              </w:rPr>
              <w:t>Resilience Facility</w:t>
            </w:r>
          </w:p>
        </w:tc>
        <w:tc>
          <w:tcPr>
            <w:tcW w:w="1701" w:type="dxa"/>
            <w:shd w:val="clear" w:color="auto" w:fill="C5EECE"/>
          </w:tcPr>
          <w:p w14:paraId="50B4B7EA" w14:textId="77777777" w:rsidR="005B3789" w:rsidRPr="00BA065A" w:rsidRDefault="005B3789" w:rsidP="003E3DD3">
            <w:pPr>
              <w:pStyle w:val="TableParagraph"/>
              <w:spacing w:line="259" w:lineRule="auto"/>
              <w:ind w:left="107" w:right="181"/>
              <w:rPr>
                <w:noProof/>
                <w:color w:val="006000"/>
                <w:spacing w:val="-2"/>
                <w:sz w:val="20"/>
                <w:szCs w:val="20"/>
              </w:rPr>
            </w:pPr>
            <w:r w:rsidRPr="00BA065A">
              <w:rPr>
                <w:noProof/>
                <w:color w:val="006000"/>
                <w:sz w:val="20"/>
                <w:szCs w:val="20"/>
              </w:rPr>
              <w:t>Establishment</w:t>
            </w:r>
            <w:r w:rsidRPr="00BA065A">
              <w:rPr>
                <w:noProof/>
                <w:color w:val="006000"/>
                <w:spacing w:val="-13"/>
                <w:sz w:val="20"/>
                <w:szCs w:val="20"/>
              </w:rPr>
              <w:t xml:space="preserve"> </w:t>
            </w:r>
            <w:r w:rsidRPr="00BA065A">
              <w:rPr>
                <w:noProof/>
                <w:color w:val="006000"/>
                <w:sz w:val="20"/>
                <w:szCs w:val="20"/>
              </w:rPr>
              <w:t>and capacity building for</w:t>
            </w:r>
            <w:r w:rsidRPr="00BA065A">
              <w:rPr>
                <w:noProof/>
                <w:color w:val="006000"/>
                <w:spacing w:val="-2"/>
                <w:sz w:val="20"/>
                <w:szCs w:val="20"/>
              </w:rPr>
              <w:t xml:space="preserve"> </w:t>
            </w:r>
            <w:r w:rsidRPr="00BA065A">
              <w:rPr>
                <w:noProof/>
                <w:color w:val="006000"/>
                <w:sz w:val="20"/>
                <w:szCs w:val="20"/>
              </w:rPr>
              <w:t>RRP</w:t>
            </w:r>
            <w:r w:rsidRPr="00BA065A">
              <w:rPr>
                <w:noProof/>
                <w:color w:val="006000"/>
                <w:spacing w:val="-1"/>
                <w:sz w:val="20"/>
                <w:szCs w:val="20"/>
              </w:rPr>
              <w:t xml:space="preserve"> </w:t>
            </w:r>
            <w:r w:rsidRPr="00BA065A">
              <w:rPr>
                <w:noProof/>
                <w:color w:val="006000"/>
                <w:sz w:val="20"/>
                <w:szCs w:val="20"/>
              </w:rPr>
              <w:t>authority</w:t>
            </w:r>
          </w:p>
        </w:tc>
        <w:tc>
          <w:tcPr>
            <w:tcW w:w="1276" w:type="dxa"/>
            <w:shd w:val="clear" w:color="auto" w:fill="C5EECE"/>
          </w:tcPr>
          <w:p w14:paraId="50B4B7EB"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EC"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ED" w14:textId="77777777" w:rsidR="005B3789" w:rsidRPr="00BA065A" w:rsidRDefault="005B3789" w:rsidP="003E3DD3">
            <w:pPr>
              <w:pStyle w:val="TableParagraph"/>
              <w:rPr>
                <w:noProof/>
                <w:color w:val="006000"/>
                <w:spacing w:val="-10"/>
                <w:sz w:val="20"/>
                <w:szCs w:val="20"/>
              </w:rPr>
            </w:pPr>
          </w:p>
        </w:tc>
        <w:tc>
          <w:tcPr>
            <w:tcW w:w="992" w:type="dxa"/>
            <w:shd w:val="clear" w:color="auto" w:fill="C5EECE"/>
          </w:tcPr>
          <w:p w14:paraId="50B4B7EE"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Q3</w:t>
            </w:r>
          </w:p>
        </w:tc>
        <w:tc>
          <w:tcPr>
            <w:tcW w:w="709" w:type="dxa"/>
            <w:shd w:val="clear" w:color="auto" w:fill="C5EECE"/>
          </w:tcPr>
          <w:p w14:paraId="50B4B7EF"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2022</w:t>
            </w:r>
          </w:p>
        </w:tc>
        <w:tc>
          <w:tcPr>
            <w:tcW w:w="3119" w:type="dxa"/>
            <w:shd w:val="clear" w:color="auto" w:fill="C5EECE"/>
          </w:tcPr>
          <w:p w14:paraId="50B4B7F0" w14:textId="77777777" w:rsidR="005B3789" w:rsidRPr="00BA065A" w:rsidRDefault="005B3789" w:rsidP="003E3DD3">
            <w:pPr>
              <w:spacing w:line="259" w:lineRule="auto"/>
              <w:ind w:left="112" w:right="309"/>
              <w:jc w:val="both"/>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NIKA will be established by Q3 2021. It will be the coordinating, financial and implementing body for the Recovery and Resilience Facility. The subsequent steps entail: Strengthening the capacity of</w:t>
            </w:r>
            <w:r w:rsidRPr="00BA065A">
              <w:rPr>
                <w:rFonts w:ascii="Times New Roman" w:hAnsi="Times New Roman" w:cs="Times New Roman"/>
                <w:noProof/>
                <w:color w:val="006000"/>
                <w:spacing w:val="-9"/>
                <w:sz w:val="20"/>
                <w:szCs w:val="20"/>
              </w:rPr>
              <w:t xml:space="preserve"> </w:t>
            </w:r>
            <w:r w:rsidRPr="00BA065A">
              <w:rPr>
                <w:rFonts w:ascii="Times New Roman" w:hAnsi="Times New Roman" w:cs="Times New Roman"/>
                <w:noProof/>
                <w:color w:val="006000"/>
                <w:sz w:val="20"/>
                <w:szCs w:val="20"/>
              </w:rPr>
              <w:t>NIKA</w:t>
            </w:r>
            <w:r w:rsidRPr="00BA065A">
              <w:rPr>
                <w:rFonts w:ascii="Times New Roman" w:hAnsi="Times New Roman" w:cs="Times New Roman"/>
                <w:noProof/>
                <w:color w:val="006000"/>
                <w:spacing w:val="-10"/>
                <w:sz w:val="20"/>
                <w:szCs w:val="20"/>
              </w:rPr>
              <w:t xml:space="preserve"> </w:t>
            </w:r>
            <w:r w:rsidRPr="00BA065A">
              <w:rPr>
                <w:rFonts w:ascii="Times New Roman" w:hAnsi="Times New Roman" w:cs="Times New Roman"/>
                <w:noProof/>
                <w:color w:val="006000"/>
                <w:sz w:val="20"/>
                <w:szCs w:val="20"/>
              </w:rPr>
              <w:t>and</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government</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audit</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by Q4/2021.</w:t>
            </w:r>
            <w:r w:rsidRPr="00BA065A">
              <w:rPr>
                <w:rFonts w:ascii="Times New Roman" w:hAnsi="Times New Roman" w:cs="Times New Roman"/>
                <w:noProof/>
                <w:color w:val="006000"/>
                <w:spacing w:val="-6"/>
                <w:sz w:val="20"/>
                <w:szCs w:val="20"/>
              </w:rPr>
              <w:t xml:space="preserve"> </w:t>
            </w:r>
            <w:r w:rsidRPr="00BA065A">
              <w:rPr>
                <w:rFonts w:ascii="Times New Roman" w:hAnsi="Times New Roman" w:cs="Times New Roman"/>
                <w:noProof/>
                <w:color w:val="006000"/>
                <w:sz w:val="20"/>
                <w:szCs w:val="20"/>
              </w:rPr>
              <w:t>A</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new</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IT</w:t>
            </w:r>
            <w:r w:rsidRPr="00BA065A">
              <w:rPr>
                <w:rFonts w:ascii="Times New Roman" w:hAnsi="Times New Roman" w:cs="Times New Roman"/>
                <w:noProof/>
                <w:color w:val="006000"/>
                <w:spacing w:val="-2"/>
                <w:sz w:val="20"/>
                <w:szCs w:val="20"/>
              </w:rPr>
              <w:t xml:space="preserve"> </w:t>
            </w:r>
            <w:r w:rsidRPr="00BA065A">
              <w:rPr>
                <w:rFonts w:ascii="Times New Roman" w:hAnsi="Times New Roman" w:cs="Times New Roman"/>
                <w:noProof/>
                <w:color w:val="006000"/>
                <w:sz w:val="20"/>
                <w:szCs w:val="20"/>
              </w:rPr>
              <w:t>system</w:t>
            </w:r>
            <w:r w:rsidRPr="00BA065A">
              <w:rPr>
                <w:rFonts w:ascii="Times New Roman" w:hAnsi="Times New Roman" w:cs="Times New Roman"/>
                <w:noProof/>
                <w:color w:val="006000"/>
                <w:spacing w:val="-4"/>
                <w:sz w:val="20"/>
                <w:szCs w:val="20"/>
              </w:rPr>
              <w:t xml:space="preserve"> </w:t>
            </w:r>
            <w:r w:rsidRPr="00BA065A">
              <w:rPr>
                <w:rFonts w:ascii="Times New Roman" w:hAnsi="Times New Roman" w:cs="Times New Roman"/>
                <w:noProof/>
                <w:color w:val="006000"/>
                <w:sz w:val="20"/>
                <w:szCs w:val="20"/>
              </w:rPr>
              <w:t>for</w:t>
            </w:r>
            <w:r w:rsidRPr="00BA065A">
              <w:rPr>
                <w:rFonts w:ascii="Times New Roman" w:hAnsi="Times New Roman" w:cs="Times New Roman"/>
                <w:noProof/>
                <w:color w:val="006000"/>
                <w:spacing w:val="-5"/>
                <w:sz w:val="20"/>
                <w:szCs w:val="20"/>
              </w:rPr>
              <w:t xml:space="preserve"> </w:t>
            </w:r>
            <w:r w:rsidRPr="00BA065A">
              <w:rPr>
                <w:rFonts w:ascii="Times New Roman" w:hAnsi="Times New Roman" w:cs="Times New Roman"/>
                <w:noProof/>
                <w:color w:val="006000"/>
                <w:sz w:val="20"/>
                <w:szCs w:val="20"/>
              </w:rPr>
              <w:t xml:space="preserve">the purposes of NIKA is in place by </w:t>
            </w:r>
            <w:r w:rsidRPr="00BA065A">
              <w:rPr>
                <w:rFonts w:ascii="Times New Roman" w:hAnsi="Times New Roman" w:cs="Times New Roman"/>
                <w:noProof/>
                <w:color w:val="006000"/>
                <w:spacing w:val="-2"/>
                <w:sz w:val="20"/>
                <w:szCs w:val="20"/>
              </w:rPr>
              <w:t>Q3/2022.</w:t>
            </w:r>
          </w:p>
        </w:tc>
      </w:tr>
      <w:tr w:rsidR="003A551A" w:rsidRPr="00BA065A" w14:paraId="50B4B7FE" w14:textId="77777777" w:rsidTr="003A551A">
        <w:trPr>
          <w:trHeight w:val="3211"/>
        </w:trPr>
        <w:tc>
          <w:tcPr>
            <w:tcW w:w="993" w:type="dxa"/>
            <w:shd w:val="clear" w:color="auto" w:fill="C5EECE"/>
          </w:tcPr>
          <w:p w14:paraId="50B4B7F2"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14</w:t>
            </w:r>
          </w:p>
        </w:tc>
        <w:tc>
          <w:tcPr>
            <w:tcW w:w="1701" w:type="dxa"/>
            <w:shd w:val="clear" w:color="auto" w:fill="C5EECE"/>
          </w:tcPr>
          <w:p w14:paraId="50B4B7F3" w14:textId="77777777" w:rsidR="005B3789" w:rsidRPr="00BA065A" w:rsidRDefault="005B3789" w:rsidP="003E3DD3">
            <w:pPr>
              <w:pStyle w:val="TableParagraph"/>
              <w:spacing w:line="259" w:lineRule="auto"/>
              <w:ind w:left="110" w:right="98"/>
              <w:rPr>
                <w:noProof/>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8"/>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Investment 4:Strengthe- </w:t>
            </w:r>
            <w:r w:rsidRPr="00BA065A">
              <w:rPr>
                <w:noProof/>
                <w:color w:val="006000"/>
                <w:spacing w:val="-4"/>
                <w:sz w:val="20"/>
                <w:szCs w:val="20"/>
              </w:rPr>
              <w:t xml:space="preserve">ning </w:t>
            </w:r>
            <w:r w:rsidRPr="00BA065A">
              <w:rPr>
                <w:noProof/>
                <w:color w:val="006000"/>
                <w:spacing w:val="-2"/>
                <w:sz w:val="20"/>
                <w:szCs w:val="20"/>
              </w:rPr>
              <w:t xml:space="preserve">administrative </w:t>
            </w:r>
            <w:r w:rsidRPr="00BA065A">
              <w:rPr>
                <w:noProof/>
                <w:color w:val="006000"/>
                <w:sz w:val="20"/>
                <w:szCs w:val="20"/>
              </w:rPr>
              <w:t>capacity at different</w:t>
            </w:r>
            <w:r w:rsidRPr="00BA065A">
              <w:rPr>
                <w:noProof/>
                <w:color w:val="006000"/>
                <w:spacing w:val="-13"/>
                <w:sz w:val="20"/>
                <w:szCs w:val="20"/>
              </w:rPr>
              <w:t xml:space="preserve"> </w:t>
            </w:r>
            <w:r w:rsidRPr="00BA065A">
              <w:rPr>
                <w:noProof/>
                <w:color w:val="006000"/>
                <w:sz w:val="20"/>
                <w:szCs w:val="20"/>
              </w:rPr>
              <w:t>levels of</w:t>
            </w:r>
            <w:r w:rsidRPr="00BA065A">
              <w:rPr>
                <w:noProof/>
                <w:color w:val="006000"/>
                <w:spacing w:val="-3"/>
                <w:sz w:val="20"/>
                <w:szCs w:val="20"/>
              </w:rPr>
              <w:t xml:space="preserve"> </w:t>
            </w:r>
            <w:r w:rsidRPr="00BA065A">
              <w:rPr>
                <w:noProof/>
                <w:color w:val="006000"/>
                <w:spacing w:val="-2"/>
                <w:sz w:val="20"/>
                <w:szCs w:val="20"/>
              </w:rPr>
              <w:t>government</w:t>
            </w:r>
          </w:p>
          <w:p w14:paraId="50B4B7F4" w14:textId="77777777" w:rsidR="005B3789" w:rsidRPr="00BA065A" w:rsidRDefault="005B3789" w:rsidP="003E3DD3">
            <w:pPr>
              <w:spacing w:line="259" w:lineRule="auto"/>
              <w:ind w:left="110" w:right="124"/>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w:t>
            </w:r>
            <w:r w:rsidRPr="00BA065A">
              <w:rPr>
                <w:rFonts w:ascii="Times New Roman" w:hAnsi="Times New Roman" w:cs="Times New Roman"/>
                <w:noProof/>
                <w:color w:val="006000"/>
                <w:spacing w:val="-2"/>
                <w:sz w:val="20"/>
                <w:szCs w:val="20"/>
              </w:rPr>
              <w:t xml:space="preserve"> establish-</w:t>
            </w:r>
            <w:r w:rsidRPr="00BA065A">
              <w:rPr>
                <w:rFonts w:ascii="Times New Roman" w:hAnsi="Times New Roman" w:cs="Times New Roman"/>
                <w:noProof/>
                <w:color w:val="006000"/>
                <w:sz w:val="20"/>
                <w:szCs w:val="20"/>
              </w:rPr>
              <w:t xml:space="preserve"> ment of a </w:t>
            </w:r>
            <w:r w:rsidRPr="00BA065A">
              <w:rPr>
                <w:rFonts w:ascii="Times New Roman" w:hAnsi="Times New Roman" w:cs="Times New Roman"/>
                <w:noProof/>
                <w:color w:val="006000"/>
                <w:spacing w:val="-2"/>
                <w:sz w:val="20"/>
                <w:szCs w:val="20"/>
              </w:rPr>
              <w:t xml:space="preserve">National Implementa- </w:t>
            </w:r>
            <w:r w:rsidRPr="00BA065A">
              <w:rPr>
                <w:rFonts w:ascii="Times New Roman" w:hAnsi="Times New Roman" w:cs="Times New Roman"/>
                <w:noProof/>
                <w:color w:val="006000"/>
                <w:sz w:val="20"/>
                <w:szCs w:val="20"/>
              </w:rPr>
              <w:t xml:space="preserve">tion and </w:t>
            </w:r>
            <w:r w:rsidRPr="00BA065A">
              <w:rPr>
                <w:rFonts w:ascii="Times New Roman" w:hAnsi="Times New Roman" w:cs="Times New Roman"/>
                <w:noProof/>
                <w:color w:val="006000"/>
                <w:spacing w:val="-2"/>
                <w:sz w:val="20"/>
                <w:szCs w:val="20"/>
              </w:rPr>
              <w:t>Coordination Authority</w:t>
            </w:r>
          </w:p>
        </w:tc>
        <w:tc>
          <w:tcPr>
            <w:tcW w:w="1275" w:type="dxa"/>
            <w:shd w:val="clear" w:color="auto" w:fill="C5EECE"/>
          </w:tcPr>
          <w:p w14:paraId="50B4B7F5"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7F6" w14:textId="77777777" w:rsidR="005B3789" w:rsidRPr="00BA065A" w:rsidRDefault="005B3789" w:rsidP="003E3DD3">
            <w:pPr>
              <w:pStyle w:val="TableParagraph"/>
              <w:spacing w:line="259" w:lineRule="auto"/>
              <w:ind w:left="108" w:right="170"/>
              <w:rPr>
                <w:noProof/>
                <w:color w:val="006000"/>
                <w:spacing w:val="-2"/>
                <w:sz w:val="20"/>
                <w:szCs w:val="20"/>
              </w:rPr>
            </w:pPr>
            <w:r w:rsidRPr="00BA065A">
              <w:rPr>
                <w:noProof/>
                <w:color w:val="006000"/>
                <w:sz w:val="20"/>
                <w:szCs w:val="20"/>
              </w:rPr>
              <w:t>Audit</w:t>
            </w:r>
            <w:r w:rsidRPr="00BA065A">
              <w:rPr>
                <w:noProof/>
                <w:color w:val="006000"/>
                <w:spacing w:val="-13"/>
                <w:sz w:val="20"/>
                <w:szCs w:val="20"/>
              </w:rPr>
              <w:t xml:space="preserve"> </w:t>
            </w:r>
            <w:r w:rsidRPr="00BA065A">
              <w:rPr>
                <w:noProof/>
                <w:color w:val="006000"/>
                <w:sz w:val="20"/>
                <w:szCs w:val="20"/>
              </w:rPr>
              <w:t>&amp;</w:t>
            </w:r>
            <w:r w:rsidRPr="00BA065A">
              <w:rPr>
                <w:noProof/>
                <w:color w:val="006000"/>
                <w:spacing w:val="-12"/>
                <w:sz w:val="20"/>
                <w:szCs w:val="20"/>
              </w:rPr>
              <w:t xml:space="preserve"> </w:t>
            </w:r>
            <w:r w:rsidRPr="00BA065A">
              <w:rPr>
                <w:noProof/>
                <w:color w:val="006000"/>
                <w:sz w:val="20"/>
                <w:szCs w:val="20"/>
              </w:rPr>
              <w:t>controls: legal basis</w:t>
            </w:r>
          </w:p>
        </w:tc>
        <w:tc>
          <w:tcPr>
            <w:tcW w:w="1701" w:type="dxa"/>
            <w:shd w:val="clear" w:color="auto" w:fill="C5EECE"/>
          </w:tcPr>
          <w:p w14:paraId="50B4B7F7"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Entry</w:t>
            </w:r>
            <w:r w:rsidRPr="00BA065A">
              <w:rPr>
                <w:noProof/>
                <w:color w:val="006000"/>
                <w:spacing w:val="-13"/>
                <w:sz w:val="20"/>
                <w:szCs w:val="20"/>
              </w:rPr>
              <w:t xml:space="preserve"> </w:t>
            </w:r>
            <w:r w:rsidRPr="00BA065A">
              <w:rPr>
                <w:noProof/>
                <w:color w:val="006000"/>
                <w:sz w:val="20"/>
                <w:szCs w:val="20"/>
              </w:rPr>
              <w:t>into</w:t>
            </w:r>
            <w:r w:rsidRPr="00BA065A">
              <w:rPr>
                <w:noProof/>
                <w:color w:val="006000"/>
                <w:spacing w:val="-12"/>
                <w:sz w:val="20"/>
                <w:szCs w:val="20"/>
              </w:rPr>
              <w:t xml:space="preserve"> </w:t>
            </w:r>
            <w:r w:rsidRPr="00BA065A">
              <w:rPr>
                <w:noProof/>
                <w:color w:val="006000"/>
                <w:sz w:val="20"/>
                <w:szCs w:val="20"/>
              </w:rPr>
              <w:t>force</w:t>
            </w:r>
            <w:r w:rsidRPr="00BA065A">
              <w:rPr>
                <w:noProof/>
                <w:color w:val="006000"/>
                <w:spacing w:val="-13"/>
                <w:sz w:val="20"/>
                <w:szCs w:val="20"/>
              </w:rPr>
              <w:t xml:space="preserve"> </w:t>
            </w:r>
            <w:r w:rsidRPr="00BA065A">
              <w:rPr>
                <w:noProof/>
                <w:color w:val="006000"/>
                <w:sz w:val="20"/>
                <w:szCs w:val="20"/>
              </w:rPr>
              <w:t xml:space="preserve">of the </w:t>
            </w:r>
            <w:r w:rsidRPr="00BA065A">
              <w:rPr>
                <w:i/>
                <w:noProof/>
                <w:color w:val="006000"/>
                <w:sz w:val="20"/>
                <w:szCs w:val="20"/>
              </w:rPr>
              <w:t xml:space="preserve">Recovery and </w:t>
            </w:r>
            <w:r w:rsidRPr="00BA065A">
              <w:rPr>
                <w:i/>
                <w:noProof/>
                <w:color w:val="006000"/>
                <w:spacing w:val="-2"/>
                <w:sz w:val="20"/>
                <w:szCs w:val="20"/>
              </w:rPr>
              <w:t>Resilience</w:t>
            </w:r>
            <w:r w:rsidRPr="00BA065A">
              <w:rPr>
                <w:i/>
                <w:noProof/>
                <w:color w:val="006000"/>
                <w:spacing w:val="80"/>
                <w:sz w:val="20"/>
                <w:szCs w:val="20"/>
              </w:rPr>
              <w:t xml:space="preserve"> </w:t>
            </w:r>
            <w:r w:rsidRPr="00BA065A">
              <w:rPr>
                <w:i/>
                <w:noProof/>
                <w:color w:val="006000"/>
                <w:sz w:val="20"/>
                <w:szCs w:val="20"/>
              </w:rPr>
              <w:t>Facility Act</w:t>
            </w:r>
          </w:p>
        </w:tc>
        <w:tc>
          <w:tcPr>
            <w:tcW w:w="1276" w:type="dxa"/>
            <w:shd w:val="clear" w:color="auto" w:fill="C5EECE"/>
          </w:tcPr>
          <w:p w14:paraId="50B4B7F8"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7F9"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7FA" w14:textId="77777777" w:rsidR="005B3789" w:rsidRPr="00BA065A" w:rsidRDefault="005B3789" w:rsidP="003E3DD3">
            <w:pPr>
              <w:pStyle w:val="TableParagraph"/>
              <w:rPr>
                <w:noProof/>
                <w:color w:val="006000"/>
                <w:spacing w:val="-10"/>
                <w:sz w:val="20"/>
                <w:szCs w:val="20"/>
              </w:rPr>
            </w:pPr>
          </w:p>
        </w:tc>
        <w:tc>
          <w:tcPr>
            <w:tcW w:w="992" w:type="dxa"/>
            <w:shd w:val="clear" w:color="auto" w:fill="C5EECE"/>
          </w:tcPr>
          <w:p w14:paraId="50B4B7FB"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7FC"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2021</w:t>
            </w:r>
          </w:p>
        </w:tc>
        <w:tc>
          <w:tcPr>
            <w:tcW w:w="3119" w:type="dxa"/>
            <w:shd w:val="clear" w:color="auto" w:fill="C5EECE"/>
          </w:tcPr>
          <w:p w14:paraId="50B4B7FD" w14:textId="77777777" w:rsidR="005B3789" w:rsidRPr="00BA065A" w:rsidRDefault="005B3789" w:rsidP="003E3DD3">
            <w:pPr>
              <w:spacing w:line="259" w:lineRule="auto"/>
              <w:ind w:left="112" w:right="309"/>
              <w:jc w:val="both"/>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Parliamentary</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approval</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and</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 xml:space="preserve">legal entry into force of the </w:t>
            </w:r>
            <w:r w:rsidRPr="00BA065A">
              <w:rPr>
                <w:rFonts w:ascii="Times New Roman" w:hAnsi="Times New Roman" w:cs="Times New Roman"/>
                <w:i/>
                <w:noProof/>
                <w:color w:val="006000"/>
                <w:sz w:val="20"/>
                <w:szCs w:val="20"/>
              </w:rPr>
              <w:t xml:space="preserve">Recovery and Resilience Facility Act </w:t>
            </w:r>
            <w:r w:rsidRPr="00BA065A">
              <w:rPr>
                <w:rFonts w:ascii="Times New Roman" w:hAnsi="Times New Roman" w:cs="Times New Roman"/>
                <w:noProof/>
                <w:color w:val="006000"/>
                <w:sz w:val="20"/>
                <w:szCs w:val="20"/>
              </w:rPr>
              <w:t>must be completed before the first payment request.</w:t>
            </w:r>
          </w:p>
        </w:tc>
      </w:tr>
      <w:tr w:rsidR="003A551A" w:rsidRPr="00BA065A" w14:paraId="50B4B80B" w14:textId="77777777" w:rsidTr="003A551A">
        <w:trPr>
          <w:trHeight w:val="1108"/>
        </w:trPr>
        <w:tc>
          <w:tcPr>
            <w:tcW w:w="993" w:type="dxa"/>
            <w:shd w:val="clear" w:color="auto" w:fill="C5EECE"/>
          </w:tcPr>
          <w:p w14:paraId="50B4B7FF"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15</w:t>
            </w:r>
          </w:p>
        </w:tc>
        <w:tc>
          <w:tcPr>
            <w:tcW w:w="1701" w:type="dxa"/>
            <w:shd w:val="clear" w:color="auto" w:fill="C5EECE"/>
          </w:tcPr>
          <w:p w14:paraId="50B4B800" w14:textId="77777777" w:rsidR="005B3789" w:rsidRPr="00BA065A" w:rsidRDefault="005B3789" w:rsidP="003E3DD3">
            <w:pPr>
              <w:spacing w:line="259" w:lineRule="auto"/>
              <w:ind w:left="110" w:right="98"/>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 xml:space="preserve">16 - Fight </w:t>
            </w:r>
            <w:r w:rsidRPr="00BA065A">
              <w:rPr>
                <w:rFonts w:ascii="Times New Roman" w:hAnsi="Times New Roman" w:cs="Times New Roman"/>
                <w:noProof/>
                <w:color w:val="006000"/>
                <w:spacing w:val="-2"/>
                <w:sz w:val="20"/>
                <w:szCs w:val="20"/>
              </w:rPr>
              <w:t xml:space="preserve">against </w:t>
            </w:r>
            <w:r w:rsidRPr="00BA065A">
              <w:rPr>
                <w:rFonts w:ascii="Times New Roman" w:hAnsi="Times New Roman" w:cs="Times New Roman"/>
                <w:noProof/>
                <w:color w:val="006000"/>
                <w:sz w:val="20"/>
                <w:szCs w:val="20"/>
              </w:rPr>
              <w:t>corruption</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 xml:space="preserve">and </w:t>
            </w:r>
            <w:r w:rsidRPr="00BA065A">
              <w:rPr>
                <w:rFonts w:ascii="Times New Roman" w:hAnsi="Times New Roman" w:cs="Times New Roman"/>
                <w:noProof/>
                <w:color w:val="006000"/>
                <w:spacing w:val="-2"/>
                <w:sz w:val="20"/>
                <w:szCs w:val="20"/>
              </w:rPr>
              <w:t xml:space="preserve">money </w:t>
            </w:r>
            <w:r w:rsidRPr="00BA065A">
              <w:rPr>
                <w:rFonts w:ascii="Times New Roman" w:hAnsi="Times New Roman" w:cs="Times New Roman"/>
                <w:noProof/>
                <w:color w:val="006000"/>
                <w:sz w:val="20"/>
                <w:szCs w:val="20"/>
              </w:rPr>
              <w:t xml:space="preserve">laundering - </w:t>
            </w:r>
            <w:r w:rsidRPr="00BA065A">
              <w:rPr>
                <w:rFonts w:ascii="Times New Roman" w:hAnsi="Times New Roman" w:cs="Times New Roman"/>
                <w:noProof/>
                <w:color w:val="006000"/>
                <w:spacing w:val="-2"/>
                <w:sz w:val="20"/>
                <w:szCs w:val="20"/>
              </w:rPr>
              <w:t xml:space="preserve">Investment 4:Strengthe- </w:t>
            </w:r>
            <w:r w:rsidRPr="00BA065A">
              <w:rPr>
                <w:rFonts w:ascii="Times New Roman" w:hAnsi="Times New Roman" w:cs="Times New Roman"/>
                <w:noProof/>
                <w:color w:val="006000"/>
                <w:spacing w:val="-4"/>
                <w:sz w:val="20"/>
                <w:szCs w:val="20"/>
              </w:rPr>
              <w:t xml:space="preserve">ning </w:t>
            </w:r>
            <w:r w:rsidRPr="00BA065A">
              <w:rPr>
                <w:rFonts w:ascii="Times New Roman" w:hAnsi="Times New Roman" w:cs="Times New Roman"/>
                <w:noProof/>
                <w:color w:val="006000"/>
                <w:spacing w:val="-2"/>
                <w:sz w:val="20"/>
                <w:szCs w:val="20"/>
              </w:rPr>
              <w:t xml:space="preserve">administrative </w:t>
            </w:r>
            <w:r w:rsidRPr="00BA065A">
              <w:rPr>
                <w:rFonts w:ascii="Times New Roman" w:hAnsi="Times New Roman" w:cs="Times New Roman"/>
                <w:noProof/>
                <w:color w:val="006000"/>
                <w:sz w:val="20"/>
                <w:szCs w:val="20"/>
              </w:rPr>
              <w:t>capacity at different</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levels of</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 xml:space="preserve">government – establish- ment of a </w:t>
            </w:r>
            <w:r w:rsidRPr="00BA065A">
              <w:rPr>
                <w:rFonts w:ascii="Times New Roman" w:hAnsi="Times New Roman" w:cs="Times New Roman"/>
                <w:noProof/>
                <w:color w:val="006000"/>
                <w:spacing w:val="-2"/>
                <w:sz w:val="20"/>
                <w:szCs w:val="20"/>
              </w:rPr>
              <w:t xml:space="preserve">National Implementa- </w:t>
            </w:r>
            <w:r w:rsidRPr="00BA065A">
              <w:rPr>
                <w:rFonts w:ascii="Times New Roman" w:hAnsi="Times New Roman" w:cs="Times New Roman"/>
                <w:noProof/>
                <w:color w:val="006000"/>
                <w:sz w:val="20"/>
                <w:szCs w:val="20"/>
              </w:rPr>
              <w:t xml:space="preserve">tion and </w:t>
            </w:r>
            <w:r w:rsidRPr="00BA065A">
              <w:rPr>
                <w:rFonts w:ascii="Times New Roman" w:hAnsi="Times New Roman" w:cs="Times New Roman"/>
                <w:noProof/>
                <w:color w:val="006000"/>
                <w:spacing w:val="-2"/>
                <w:sz w:val="20"/>
                <w:szCs w:val="20"/>
              </w:rPr>
              <w:t>Coordination Authority</w:t>
            </w:r>
          </w:p>
        </w:tc>
        <w:tc>
          <w:tcPr>
            <w:tcW w:w="1275" w:type="dxa"/>
            <w:shd w:val="clear" w:color="auto" w:fill="C5EECE"/>
          </w:tcPr>
          <w:p w14:paraId="50B4B801"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802"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 xml:space="preserve">RRP Repository </w:t>
            </w:r>
            <w:r w:rsidRPr="00BA065A">
              <w:rPr>
                <w:noProof/>
                <w:color w:val="006000"/>
                <w:spacing w:val="-2"/>
                <w:sz w:val="20"/>
                <w:szCs w:val="20"/>
              </w:rPr>
              <w:t xml:space="preserve">System: </w:t>
            </w:r>
            <w:r w:rsidRPr="00BA065A">
              <w:rPr>
                <w:noProof/>
                <w:color w:val="006000"/>
                <w:sz w:val="20"/>
                <w:szCs w:val="20"/>
              </w:rPr>
              <w:t xml:space="preserve">information for </w:t>
            </w:r>
            <w:r w:rsidRPr="00BA065A">
              <w:rPr>
                <w:noProof/>
                <w:color w:val="006000"/>
                <w:spacing w:val="-2"/>
                <w:sz w:val="20"/>
                <w:szCs w:val="20"/>
              </w:rPr>
              <w:t xml:space="preserve">monitoring </w:t>
            </w:r>
            <w:r w:rsidRPr="00BA065A">
              <w:rPr>
                <w:noProof/>
                <w:color w:val="006000"/>
                <w:sz w:val="20"/>
                <w:szCs w:val="20"/>
              </w:rPr>
              <w:t>implementation</w:t>
            </w:r>
            <w:r w:rsidRPr="00BA065A">
              <w:rPr>
                <w:noProof/>
                <w:color w:val="006000"/>
                <w:spacing w:val="-13"/>
                <w:sz w:val="20"/>
                <w:szCs w:val="20"/>
              </w:rPr>
              <w:t xml:space="preserve"> </w:t>
            </w:r>
            <w:r w:rsidRPr="00BA065A">
              <w:rPr>
                <w:noProof/>
                <w:color w:val="006000"/>
                <w:sz w:val="20"/>
                <w:szCs w:val="20"/>
              </w:rPr>
              <w:t xml:space="preserve">of </w:t>
            </w:r>
            <w:r w:rsidRPr="00BA065A">
              <w:rPr>
                <w:noProof/>
                <w:color w:val="006000"/>
                <w:spacing w:val="-4"/>
                <w:sz w:val="20"/>
                <w:szCs w:val="20"/>
              </w:rPr>
              <w:t>RRP</w:t>
            </w:r>
          </w:p>
        </w:tc>
        <w:tc>
          <w:tcPr>
            <w:tcW w:w="1701" w:type="dxa"/>
            <w:shd w:val="clear" w:color="auto" w:fill="C5EECE"/>
          </w:tcPr>
          <w:p w14:paraId="50B4B803"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 xml:space="preserve">Audit report </w:t>
            </w:r>
            <w:r w:rsidRPr="00BA065A">
              <w:rPr>
                <w:noProof/>
                <w:color w:val="006000"/>
                <w:spacing w:val="-2"/>
                <w:sz w:val="20"/>
                <w:szCs w:val="20"/>
              </w:rPr>
              <w:t xml:space="preserve">confirming </w:t>
            </w:r>
            <w:r w:rsidRPr="00BA065A">
              <w:rPr>
                <w:noProof/>
                <w:color w:val="006000"/>
                <w:sz w:val="20"/>
                <w:szCs w:val="20"/>
              </w:rPr>
              <w:t>repository</w:t>
            </w:r>
            <w:r w:rsidRPr="00BA065A">
              <w:rPr>
                <w:noProof/>
                <w:color w:val="006000"/>
                <w:spacing w:val="-13"/>
                <w:sz w:val="20"/>
                <w:szCs w:val="20"/>
              </w:rPr>
              <w:t xml:space="preserve"> </w:t>
            </w:r>
            <w:r w:rsidRPr="00BA065A">
              <w:rPr>
                <w:noProof/>
                <w:color w:val="006000"/>
                <w:sz w:val="20"/>
                <w:szCs w:val="20"/>
              </w:rPr>
              <w:t xml:space="preserve">system </w:t>
            </w:r>
            <w:r w:rsidRPr="00BA065A">
              <w:rPr>
                <w:noProof/>
                <w:color w:val="006000"/>
                <w:spacing w:val="-2"/>
                <w:sz w:val="20"/>
                <w:szCs w:val="20"/>
              </w:rPr>
              <w:t>functionalities</w:t>
            </w:r>
          </w:p>
        </w:tc>
        <w:tc>
          <w:tcPr>
            <w:tcW w:w="1276" w:type="dxa"/>
            <w:shd w:val="clear" w:color="auto" w:fill="C5EECE"/>
          </w:tcPr>
          <w:p w14:paraId="50B4B804"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805"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806" w14:textId="77777777" w:rsidR="005B3789" w:rsidRPr="00BA065A" w:rsidRDefault="005B3789" w:rsidP="003E3DD3">
            <w:pPr>
              <w:pStyle w:val="TableParagraph"/>
              <w:rPr>
                <w:noProof/>
                <w:color w:val="006000"/>
                <w:spacing w:val="-10"/>
                <w:sz w:val="20"/>
                <w:szCs w:val="20"/>
              </w:rPr>
            </w:pPr>
          </w:p>
        </w:tc>
        <w:tc>
          <w:tcPr>
            <w:tcW w:w="992" w:type="dxa"/>
            <w:shd w:val="clear" w:color="auto" w:fill="C5EECE"/>
          </w:tcPr>
          <w:p w14:paraId="50B4B807"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808"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2021</w:t>
            </w:r>
          </w:p>
        </w:tc>
        <w:tc>
          <w:tcPr>
            <w:tcW w:w="3119" w:type="dxa"/>
            <w:shd w:val="clear" w:color="auto" w:fill="C5EECE"/>
          </w:tcPr>
          <w:p w14:paraId="50B4B809" w14:textId="77777777" w:rsidR="005B3789" w:rsidRPr="00BA065A" w:rsidRDefault="005B3789" w:rsidP="003E3DD3">
            <w:pPr>
              <w:pStyle w:val="TableParagraph"/>
              <w:spacing w:line="259" w:lineRule="auto"/>
              <w:ind w:left="112" w:right="131"/>
              <w:rPr>
                <w:noProof/>
                <w:sz w:val="20"/>
                <w:szCs w:val="20"/>
              </w:rPr>
            </w:pPr>
            <w:r w:rsidRPr="00BA065A">
              <w:rPr>
                <w:noProof/>
                <w:color w:val="006000"/>
                <w:sz w:val="20"/>
                <w:szCs w:val="20"/>
              </w:rPr>
              <w:t>A repository system, which may take the form of an Excel sheet, for</w:t>
            </w:r>
            <w:r w:rsidRPr="00BA065A">
              <w:rPr>
                <w:noProof/>
                <w:color w:val="006000"/>
                <w:spacing w:val="-13"/>
                <w:sz w:val="20"/>
                <w:szCs w:val="20"/>
              </w:rPr>
              <w:t xml:space="preserve"> </w:t>
            </w:r>
            <w:r w:rsidRPr="00BA065A">
              <w:rPr>
                <w:noProof/>
                <w:color w:val="006000"/>
                <w:sz w:val="20"/>
                <w:szCs w:val="20"/>
              </w:rPr>
              <w:t>monitoring</w:t>
            </w:r>
            <w:r w:rsidRPr="00BA065A">
              <w:rPr>
                <w:noProof/>
                <w:color w:val="006000"/>
                <w:spacing w:val="-12"/>
                <w:sz w:val="20"/>
                <w:szCs w:val="20"/>
              </w:rPr>
              <w:t xml:space="preserve"> </w:t>
            </w:r>
            <w:r w:rsidRPr="00BA065A">
              <w:rPr>
                <w:noProof/>
                <w:color w:val="006000"/>
                <w:sz w:val="20"/>
                <w:szCs w:val="20"/>
              </w:rPr>
              <w:t>the</w:t>
            </w:r>
            <w:r w:rsidRPr="00BA065A">
              <w:rPr>
                <w:noProof/>
                <w:color w:val="006000"/>
                <w:spacing w:val="-13"/>
                <w:sz w:val="20"/>
                <w:szCs w:val="20"/>
              </w:rPr>
              <w:t xml:space="preserve"> </w:t>
            </w:r>
            <w:r w:rsidRPr="00BA065A">
              <w:rPr>
                <w:noProof/>
                <w:color w:val="006000"/>
                <w:sz w:val="20"/>
                <w:szCs w:val="20"/>
              </w:rPr>
              <w:t xml:space="preserve">implementation of the RRP shall be in place and </w:t>
            </w:r>
            <w:r w:rsidRPr="00BA065A">
              <w:rPr>
                <w:noProof/>
                <w:color w:val="006000"/>
                <w:spacing w:val="-2"/>
                <w:sz w:val="20"/>
                <w:szCs w:val="20"/>
              </w:rPr>
              <w:t>operational.</w:t>
            </w:r>
          </w:p>
          <w:p w14:paraId="50B4B80A" w14:textId="77777777" w:rsidR="005B3789" w:rsidRPr="00BA065A" w:rsidRDefault="005B3789" w:rsidP="003E3DD3">
            <w:pPr>
              <w:pStyle w:val="TableParagraph"/>
              <w:spacing w:before="153" w:line="259" w:lineRule="auto"/>
              <w:ind w:left="112" w:right="147"/>
              <w:rPr>
                <w:noProof/>
                <w:sz w:val="20"/>
                <w:szCs w:val="20"/>
              </w:rPr>
            </w:pPr>
            <w:r w:rsidRPr="00BA065A">
              <w:rPr>
                <w:noProof/>
                <w:color w:val="006000"/>
                <w:sz w:val="20"/>
                <w:szCs w:val="20"/>
              </w:rPr>
              <w:t>The</w:t>
            </w:r>
            <w:r w:rsidRPr="00BA065A">
              <w:rPr>
                <w:noProof/>
                <w:color w:val="006000"/>
                <w:spacing w:val="-7"/>
                <w:sz w:val="20"/>
                <w:szCs w:val="20"/>
              </w:rPr>
              <w:t xml:space="preserve"> </w:t>
            </w:r>
            <w:r w:rsidRPr="00BA065A">
              <w:rPr>
                <w:noProof/>
                <w:color w:val="006000"/>
                <w:sz w:val="20"/>
                <w:szCs w:val="20"/>
              </w:rPr>
              <w:t>system</w:t>
            </w:r>
            <w:r w:rsidRPr="00BA065A">
              <w:rPr>
                <w:noProof/>
                <w:color w:val="006000"/>
                <w:spacing w:val="35"/>
                <w:sz w:val="20"/>
                <w:szCs w:val="20"/>
              </w:rPr>
              <w:t xml:space="preserve"> </w:t>
            </w:r>
            <w:r w:rsidRPr="00BA065A">
              <w:rPr>
                <w:noProof/>
                <w:color w:val="006000"/>
                <w:sz w:val="20"/>
                <w:szCs w:val="20"/>
              </w:rPr>
              <w:t>shall</w:t>
            </w:r>
            <w:r w:rsidRPr="00BA065A">
              <w:rPr>
                <w:noProof/>
                <w:color w:val="006000"/>
                <w:spacing w:val="-7"/>
                <w:sz w:val="20"/>
                <w:szCs w:val="20"/>
              </w:rPr>
              <w:t xml:space="preserve"> </w:t>
            </w:r>
            <w:r w:rsidRPr="00BA065A">
              <w:rPr>
                <w:noProof/>
                <w:color w:val="006000"/>
                <w:sz w:val="20"/>
                <w:szCs w:val="20"/>
              </w:rPr>
              <w:t>include,</w:t>
            </w:r>
            <w:r w:rsidRPr="00BA065A">
              <w:rPr>
                <w:noProof/>
                <w:color w:val="006000"/>
                <w:spacing w:val="-7"/>
                <w:sz w:val="20"/>
                <w:szCs w:val="20"/>
              </w:rPr>
              <w:t xml:space="preserve"> </w:t>
            </w:r>
            <w:r w:rsidRPr="00BA065A">
              <w:rPr>
                <w:noProof/>
                <w:color w:val="006000"/>
                <w:sz w:val="20"/>
                <w:szCs w:val="20"/>
              </w:rPr>
              <w:t>as</w:t>
            </w:r>
            <w:r w:rsidRPr="00BA065A">
              <w:rPr>
                <w:noProof/>
                <w:color w:val="006000"/>
                <w:spacing w:val="-8"/>
                <w:sz w:val="20"/>
                <w:szCs w:val="20"/>
              </w:rPr>
              <w:t xml:space="preserve"> </w:t>
            </w:r>
            <w:r w:rsidRPr="00BA065A">
              <w:rPr>
                <w:noProof/>
                <w:color w:val="006000"/>
                <w:sz w:val="20"/>
                <w:szCs w:val="20"/>
              </w:rPr>
              <w:t>a minimum,</w:t>
            </w:r>
            <w:r w:rsidRPr="00BA065A">
              <w:rPr>
                <w:noProof/>
                <w:color w:val="006000"/>
                <w:spacing w:val="40"/>
                <w:sz w:val="20"/>
                <w:szCs w:val="20"/>
              </w:rPr>
              <w:t xml:space="preserve"> </w:t>
            </w:r>
            <w:r w:rsidRPr="00BA065A">
              <w:rPr>
                <w:noProof/>
                <w:color w:val="006000"/>
                <w:sz w:val="20"/>
                <w:szCs w:val="20"/>
              </w:rPr>
              <w:t>the</w:t>
            </w:r>
            <w:r w:rsidRPr="00BA065A">
              <w:rPr>
                <w:noProof/>
                <w:color w:val="006000"/>
                <w:spacing w:val="40"/>
                <w:sz w:val="20"/>
                <w:szCs w:val="20"/>
              </w:rPr>
              <w:t xml:space="preserve"> </w:t>
            </w:r>
            <w:r w:rsidRPr="00BA065A">
              <w:rPr>
                <w:noProof/>
                <w:color w:val="006000"/>
                <w:sz w:val="20"/>
                <w:szCs w:val="20"/>
              </w:rPr>
              <w:t xml:space="preserve">following </w:t>
            </w:r>
            <w:r w:rsidRPr="00BA065A">
              <w:rPr>
                <w:noProof/>
                <w:color w:val="006000"/>
                <w:spacing w:val="-2"/>
                <w:sz w:val="20"/>
                <w:szCs w:val="20"/>
              </w:rPr>
              <w:t>functionalities:</w:t>
            </w:r>
            <w:r>
              <w:rPr>
                <w:noProof/>
                <w:sz w:val="20"/>
                <w:szCs w:val="20"/>
              </w:rPr>
              <w:t xml:space="preserve"> </w:t>
            </w:r>
            <w:r w:rsidRPr="00BA065A">
              <w:rPr>
                <w:noProof/>
                <w:color w:val="006000"/>
                <w:sz w:val="20"/>
                <w:szCs w:val="20"/>
              </w:rPr>
              <w:t>collection of data and monitoring</w:t>
            </w:r>
            <w:r w:rsidRPr="00BA065A">
              <w:rPr>
                <w:noProof/>
                <w:color w:val="006000"/>
                <w:spacing w:val="-11"/>
                <w:sz w:val="20"/>
                <w:szCs w:val="20"/>
              </w:rPr>
              <w:t xml:space="preserve"> </w:t>
            </w:r>
            <w:r w:rsidRPr="00BA065A">
              <w:rPr>
                <w:noProof/>
                <w:color w:val="006000"/>
                <w:sz w:val="20"/>
                <w:szCs w:val="20"/>
              </w:rPr>
              <w:t>of</w:t>
            </w:r>
            <w:r w:rsidRPr="00BA065A">
              <w:rPr>
                <w:noProof/>
                <w:color w:val="006000"/>
                <w:spacing w:val="-11"/>
                <w:sz w:val="20"/>
                <w:szCs w:val="20"/>
              </w:rPr>
              <w:t xml:space="preserve"> </w:t>
            </w:r>
            <w:r w:rsidRPr="00BA065A">
              <w:rPr>
                <w:noProof/>
                <w:color w:val="006000"/>
                <w:sz w:val="20"/>
                <w:szCs w:val="20"/>
              </w:rPr>
              <w:t>the</w:t>
            </w:r>
            <w:r w:rsidRPr="00BA065A">
              <w:rPr>
                <w:noProof/>
                <w:color w:val="006000"/>
                <w:spacing w:val="-10"/>
                <w:sz w:val="20"/>
                <w:szCs w:val="20"/>
              </w:rPr>
              <w:t xml:space="preserve"> </w:t>
            </w:r>
            <w:r w:rsidRPr="00BA065A">
              <w:rPr>
                <w:noProof/>
                <w:color w:val="006000"/>
                <w:sz w:val="20"/>
                <w:szCs w:val="20"/>
              </w:rPr>
              <w:t>achievement</w:t>
            </w:r>
            <w:r w:rsidRPr="00BA065A">
              <w:rPr>
                <w:noProof/>
                <w:color w:val="006000"/>
                <w:spacing w:val="-11"/>
                <w:sz w:val="20"/>
                <w:szCs w:val="20"/>
              </w:rPr>
              <w:t xml:space="preserve"> </w:t>
            </w:r>
            <w:r w:rsidRPr="00BA065A">
              <w:rPr>
                <w:noProof/>
                <w:color w:val="006000"/>
                <w:sz w:val="20"/>
                <w:szCs w:val="20"/>
              </w:rPr>
              <w:t>of milestones and targets;</w:t>
            </w:r>
            <w:r>
              <w:rPr>
                <w:noProof/>
                <w:color w:val="006000"/>
                <w:sz w:val="20"/>
                <w:szCs w:val="20"/>
              </w:rPr>
              <w:t xml:space="preserve"> </w:t>
            </w:r>
            <w:r w:rsidRPr="00BA065A">
              <w:rPr>
                <w:noProof/>
                <w:color w:val="006000"/>
                <w:sz w:val="20"/>
                <w:szCs w:val="20"/>
              </w:rPr>
              <w:t>collect,</w:t>
            </w:r>
            <w:r w:rsidRPr="00BA065A">
              <w:rPr>
                <w:noProof/>
                <w:color w:val="006000"/>
                <w:spacing w:val="-11"/>
                <w:sz w:val="20"/>
                <w:szCs w:val="20"/>
              </w:rPr>
              <w:t xml:space="preserve"> </w:t>
            </w:r>
            <w:r w:rsidRPr="00BA065A">
              <w:rPr>
                <w:noProof/>
                <w:color w:val="006000"/>
                <w:sz w:val="20"/>
                <w:szCs w:val="20"/>
              </w:rPr>
              <w:t>store</w:t>
            </w:r>
            <w:r w:rsidRPr="00BA065A">
              <w:rPr>
                <w:noProof/>
                <w:color w:val="006000"/>
                <w:spacing w:val="-11"/>
                <w:sz w:val="20"/>
                <w:szCs w:val="20"/>
              </w:rPr>
              <w:t xml:space="preserve"> </w:t>
            </w:r>
            <w:r w:rsidRPr="00BA065A">
              <w:rPr>
                <w:noProof/>
                <w:color w:val="006000"/>
                <w:sz w:val="20"/>
                <w:szCs w:val="20"/>
              </w:rPr>
              <w:t>and</w:t>
            </w:r>
            <w:r w:rsidRPr="00BA065A">
              <w:rPr>
                <w:noProof/>
                <w:color w:val="006000"/>
                <w:spacing w:val="-10"/>
                <w:sz w:val="20"/>
                <w:szCs w:val="20"/>
              </w:rPr>
              <w:t xml:space="preserve"> </w:t>
            </w:r>
            <w:r w:rsidRPr="00BA065A">
              <w:rPr>
                <w:noProof/>
                <w:color w:val="006000"/>
                <w:sz w:val="20"/>
                <w:szCs w:val="20"/>
              </w:rPr>
              <w:t>ensure</w:t>
            </w:r>
            <w:r w:rsidRPr="00BA065A">
              <w:rPr>
                <w:noProof/>
                <w:color w:val="006000"/>
                <w:spacing w:val="-11"/>
                <w:sz w:val="20"/>
                <w:szCs w:val="20"/>
              </w:rPr>
              <w:t xml:space="preserve"> </w:t>
            </w:r>
            <w:r w:rsidRPr="00BA065A">
              <w:rPr>
                <w:noProof/>
                <w:color w:val="006000"/>
                <w:sz w:val="20"/>
                <w:szCs w:val="20"/>
              </w:rPr>
              <w:t xml:space="preserve">access to the data required by Article 22(2)(d)(i) to (iii) of the RRF </w:t>
            </w:r>
            <w:r w:rsidRPr="00BA065A">
              <w:rPr>
                <w:noProof/>
                <w:color w:val="006000"/>
                <w:spacing w:val="-2"/>
                <w:sz w:val="20"/>
                <w:szCs w:val="20"/>
              </w:rPr>
              <w:t>Regulation.</w:t>
            </w:r>
          </w:p>
        </w:tc>
      </w:tr>
      <w:tr w:rsidR="003A551A" w:rsidRPr="00BA065A" w14:paraId="50B4B818" w14:textId="77777777" w:rsidTr="003A551A">
        <w:trPr>
          <w:trHeight w:val="3211"/>
        </w:trPr>
        <w:tc>
          <w:tcPr>
            <w:tcW w:w="993" w:type="dxa"/>
            <w:shd w:val="clear" w:color="auto" w:fill="C5EECE"/>
          </w:tcPr>
          <w:p w14:paraId="50B4B80C"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16</w:t>
            </w:r>
          </w:p>
        </w:tc>
        <w:tc>
          <w:tcPr>
            <w:tcW w:w="1701" w:type="dxa"/>
            <w:shd w:val="clear" w:color="auto" w:fill="C5EECE"/>
          </w:tcPr>
          <w:p w14:paraId="50B4B80D" w14:textId="77777777" w:rsidR="005B3789" w:rsidRPr="00BA065A" w:rsidRDefault="005B3789" w:rsidP="003E3DD3">
            <w:pPr>
              <w:pStyle w:val="TableParagraph"/>
              <w:spacing w:line="259" w:lineRule="auto"/>
              <w:ind w:left="110" w:right="131"/>
              <w:rPr>
                <w:noProof/>
                <w:sz w:val="20"/>
                <w:szCs w:val="20"/>
              </w:rPr>
            </w:pPr>
            <w:r w:rsidRPr="00BA065A">
              <w:rPr>
                <w:noProof/>
                <w:color w:val="006000"/>
                <w:sz w:val="20"/>
                <w:szCs w:val="20"/>
              </w:rPr>
              <w:t xml:space="preserve">16 - Fight </w:t>
            </w:r>
            <w:r w:rsidRPr="00BA065A">
              <w:rPr>
                <w:noProof/>
                <w:color w:val="006000"/>
                <w:spacing w:val="-2"/>
                <w:sz w:val="20"/>
                <w:szCs w:val="20"/>
              </w:rPr>
              <w:t xml:space="preserve">against </w:t>
            </w:r>
            <w:r w:rsidRPr="00BA065A">
              <w:rPr>
                <w:noProof/>
                <w:color w:val="006000"/>
                <w:sz w:val="20"/>
                <w:szCs w:val="20"/>
              </w:rPr>
              <w:t>corruption</w:t>
            </w:r>
            <w:r w:rsidRPr="00BA065A">
              <w:rPr>
                <w:noProof/>
                <w:color w:val="006000"/>
                <w:spacing w:val="-13"/>
                <w:sz w:val="20"/>
                <w:szCs w:val="20"/>
              </w:rPr>
              <w:t xml:space="preserve"> </w:t>
            </w:r>
            <w:r w:rsidRPr="00BA065A">
              <w:rPr>
                <w:noProof/>
                <w:color w:val="006000"/>
                <w:sz w:val="20"/>
                <w:szCs w:val="20"/>
              </w:rPr>
              <w:t xml:space="preserve">and </w:t>
            </w:r>
            <w:r w:rsidRPr="00BA065A">
              <w:rPr>
                <w:noProof/>
                <w:color w:val="006000"/>
                <w:spacing w:val="-2"/>
                <w:sz w:val="20"/>
                <w:szCs w:val="20"/>
              </w:rPr>
              <w:t xml:space="preserve">money </w:t>
            </w:r>
            <w:r w:rsidRPr="00BA065A">
              <w:rPr>
                <w:noProof/>
                <w:color w:val="006000"/>
                <w:sz w:val="20"/>
                <w:szCs w:val="20"/>
              </w:rPr>
              <w:t xml:space="preserve">laundering - </w:t>
            </w:r>
            <w:r w:rsidRPr="00BA065A">
              <w:rPr>
                <w:noProof/>
                <w:color w:val="006000"/>
                <w:spacing w:val="-2"/>
                <w:sz w:val="20"/>
                <w:szCs w:val="20"/>
              </w:rPr>
              <w:t xml:space="preserve">Investment 4:Strengthe- </w:t>
            </w:r>
            <w:r w:rsidRPr="00BA065A">
              <w:rPr>
                <w:noProof/>
                <w:color w:val="006000"/>
                <w:spacing w:val="-4"/>
                <w:sz w:val="20"/>
                <w:szCs w:val="20"/>
              </w:rPr>
              <w:t xml:space="preserve">ning </w:t>
            </w:r>
            <w:r w:rsidRPr="00BA065A">
              <w:rPr>
                <w:noProof/>
                <w:color w:val="006000"/>
                <w:spacing w:val="-2"/>
                <w:sz w:val="20"/>
                <w:szCs w:val="20"/>
              </w:rPr>
              <w:t>administrative</w:t>
            </w:r>
          </w:p>
          <w:p w14:paraId="50B4B80E" w14:textId="77777777" w:rsidR="005B3789" w:rsidRPr="00BA065A" w:rsidRDefault="005B3789" w:rsidP="003E3DD3">
            <w:pPr>
              <w:spacing w:line="259" w:lineRule="auto"/>
              <w:ind w:left="110" w:right="98"/>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capacity</w:t>
            </w:r>
            <w:r w:rsidRPr="00BA065A">
              <w:rPr>
                <w:rFonts w:ascii="Times New Roman" w:hAnsi="Times New Roman" w:cs="Times New Roman"/>
                <w:noProof/>
                <w:color w:val="006000"/>
                <w:spacing w:val="-9"/>
                <w:sz w:val="20"/>
                <w:szCs w:val="20"/>
              </w:rPr>
              <w:t xml:space="preserve"> </w:t>
            </w:r>
            <w:r w:rsidRPr="00BA065A">
              <w:rPr>
                <w:rFonts w:ascii="Times New Roman" w:hAnsi="Times New Roman" w:cs="Times New Roman"/>
                <w:noProof/>
                <w:color w:val="006000"/>
                <w:spacing w:val="-5"/>
                <w:sz w:val="20"/>
                <w:szCs w:val="20"/>
              </w:rPr>
              <w:t>at</w:t>
            </w:r>
            <w:r w:rsidRPr="00BA065A">
              <w:rPr>
                <w:rFonts w:ascii="Times New Roman" w:hAnsi="Times New Roman" w:cs="Times New Roman"/>
                <w:noProof/>
                <w:color w:val="006000"/>
                <w:sz w:val="20"/>
                <w:szCs w:val="20"/>
              </w:rPr>
              <w:t xml:space="preserve"> different</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levels of</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government – establish- ment</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of</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shared service</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pacing w:val="-2"/>
                <w:sz w:val="20"/>
                <w:szCs w:val="20"/>
              </w:rPr>
              <w:t>centres</w:t>
            </w:r>
          </w:p>
        </w:tc>
        <w:tc>
          <w:tcPr>
            <w:tcW w:w="1275" w:type="dxa"/>
            <w:shd w:val="clear" w:color="auto" w:fill="C5EECE"/>
          </w:tcPr>
          <w:p w14:paraId="50B4B80F"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Target</w:t>
            </w:r>
          </w:p>
        </w:tc>
        <w:tc>
          <w:tcPr>
            <w:tcW w:w="1843" w:type="dxa"/>
            <w:shd w:val="clear" w:color="auto" w:fill="C5EECE"/>
          </w:tcPr>
          <w:p w14:paraId="50B4B810"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Establishment</w:t>
            </w:r>
            <w:r w:rsidRPr="00BA065A">
              <w:rPr>
                <w:noProof/>
                <w:color w:val="006000"/>
                <w:spacing w:val="-13"/>
                <w:sz w:val="20"/>
                <w:szCs w:val="20"/>
              </w:rPr>
              <w:t xml:space="preserve"> </w:t>
            </w:r>
            <w:r w:rsidRPr="00BA065A">
              <w:rPr>
                <w:noProof/>
                <w:color w:val="006000"/>
                <w:sz w:val="20"/>
                <w:szCs w:val="20"/>
              </w:rPr>
              <w:t xml:space="preserve">of shared service </w:t>
            </w:r>
            <w:r w:rsidRPr="00BA065A">
              <w:rPr>
                <w:noProof/>
                <w:color w:val="006000"/>
                <w:spacing w:val="-2"/>
                <w:sz w:val="20"/>
                <w:szCs w:val="20"/>
              </w:rPr>
              <w:t>centres.</w:t>
            </w:r>
          </w:p>
        </w:tc>
        <w:tc>
          <w:tcPr>
            <w:tcW w:w="1701" w:type="dxa"/>
            <w:shd w:val="clear" w:color="auto" w:fill="C5EECE"/>
          </w:tcPr>
          <w:p w14:paraId="50B4B811" w14:textId="77777777" w:rsidR="005B3789" w:rsidRPr="00BA065A" w:rsidRDefault="005B3789" w:rsidP="003E3DD3">
            <w:pPr>
              <w:pStyle w:val="TableParagraph"/>
              <w:spacing w:line="259" w:lineRule="auto"/>
              <w:ind w:left="107" w:right="181"/>
              <w:rPr>
                <w:noProof/>
                <w:color w:val="006000"/>
                <w:sz w:val="20"/>
                <w:szCs w:val="20"/>
              </w:rPr>
            </w:pPr>
          </w:p>
        </w:tc>
        <w:tc>
          <w:tcPr>
            <w:tcW w:w="1276" w:type="dxa"/>
            <w:shd w:val="clear" w:color="auto" w:fill="C5EECE"/>
          </w:tcPr>
          <w:p w14:paraId="50B4B812"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813" w14:textId="77777777" w:rsidR="005B3789" w:rsidRPr="00BA065A" w:rsidRDefault="005B3789" w:rsidP="003E3DD3">
            <w:pPr>
              <w:pStyle w:val="TableParagraph"/>
              <w:rPr>
                <w:noProof/>
                <w:color w:val="006000"/>
                <w:spacing w:val="-10"/>
                <w:sz w:val="20"/>
                <w:szCs w:val="20"/>
              </w:rPr>
            </w:pPr>
            <w:r w:rsidRPr="00BA065A">
              <w:rPr>
                <w:noProof/>
                <w:color w:val="006000"/>
                <w:spacing w:val="-10"/>
                <w:sz w:val="20"/>
                <w:szCs w:val="20"/>
              </w:rPr>
              <w:t>0</w:t>
            </w:r>
          </w:p>
        </w:tc>
        <w:tc>
          <w:tcPr>
            <w:tcW w:w="850" w:type="dxa"/>
            <w:shd w:val="clear" w:color="auto" w:fill="C5EECE"/>
          </w:tcPr>
          <w:p w14:paraId="50B4B814" w14:textId="77777777" w:rsidR="005B3789" w:rsidRPr="00BA065A" w:rsidRDefault="005B3789" w:rsidP="003E3DD3">
            <w:pPr>
              <w:pStyle w:val="TableParagraph"/>
              <w:rPr>
                <w:noProof/>
                <w:color w:val="006000"/>
                <w:spacing w:val="-10"/>
                <w:sz w:val="20"/>
                <w:szCs w:val="20"/>
              </w:rPr>
            </w:pPr>
            <w:r w:rsidRPr="00BA065A">
              <w:rPr>
                <w:noProof/>
                <w:color w:val="006000"/>
                <w:spacing w:val="-5"/>
                <w:sz w:val="20"/>
                <w:szCs w:val="20"/>
              </w:rPr>
              <w:t>20</w:t>
            </w:r>
          </w:p>
        </w:tc>
        <w:tc>
          <w:tcPr>
            <w:tcW w:w="992" w:type="dxa"/>
            <w:shd w:val="clear" w:color="auto" w:fill="C5EECE"/>
          </w:tcPr>
          <w:p w14:paraId="50B4B815"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Q4</w:t>
            </w:r>
          </w:p>
        </w:tc>
        <w:tc>
          <w:tcPr>
            <w:tcW w:w="709" w:type="dxa"/>
            <w:shd w:val="clear" w:color="auto" w:fill="C5EECE"/>
          </w:tcPr>
          <w:p w14:paraId="50B4B816"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2024</w:t>
            </w:r>
          </w:p>
        </w:tc>
        <w:tc>
          <w:tcPr>
            <w:tcW w:w="3119" w:type="dxa"/>
            <w:shd w:val="clear" w:color="auto" w:fill="C5EECE"/>
          </w:tcPr>
          <w:p w14:paraId="50B4B817" w14:textId="77777777" w:rsidR="005B3789" w:rsidRPr="00BA065A" w:rsidRDefault="005B3789" w:rsidP="003E3DD3">
            <w:pPr>
              <w:spacing w:line="259" w:lineRule="auto"/>
              <w:ind w:left="112" w:right="131"/>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20</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shared</w:t>
            </w:r>
            <w:r w:rsidRPr="00BA065A">
              <w:rPr>
                <w:rFonts w:ascii="Times New Roman" w:hAnsi="Times New Roman" w:cs="Times New Roman"/>
                <w:noProof/>
                <w:color w:val="006000"/>
                <w:spacing w:val="-8"/>
                <w:sz w:val="20"/>
                <w:szCs w:val="20"/>
              </w:rPr>
              <w:t xml:space="preserve"> </w:t>
            </w:r>
            <w:r w:rsidRPr="00BA065A">
              <w:rPr>
                <w:rFonts w:ascii="Times New Roman" w:hAnsi="Times New Roman" w:cs="Times New Roman"/>
                <w:noProof/>
                <w:color w:val="006000"/>
                <w:sz w:val="20"/>
                <w:szCs w:val="20"/>
              </w:rPr>
              <w:t>service centres shall be established</w:t>
            </w:r>
            <w:r>
              <w:rPr>
                <w:rFonts w:ascii="Times New Roman" w:hAnsi="Times New Roman" w:cs="Times New Roman"/>
                <w:noProof/>
                <w:color w:val="006000"/>
                <w:sz w:val="20"/>
                <w:szCs w:val="20"/>
              </w:rPr>
              <w:t xml:space="preserve"> with a focus in the most lagging regions</w:t>
            </w:r>
            <w:r w:rsidRPr="00BA065A">
              <w:rPr>
                <w:rFonts w:ascii="Times New Roman" w:hAnsi="Times New Roman" w:cs="Times New Roman"/>
                <w:noProof/>
                <w:color w:val="006000"/>
                <w:sz w:val="20"/>
                <w:szCs w:val="20"/>
              </w:rPr>
              <w:t xml:space="preserve">. These shared service centres </w:t>
            </w:r>
            <w:r>
              <w:rPr>
                <w:rFonts w:ascii="Times New Roman" w:hAnsi="Times New Roman" w:cs="Times New Roman"/>
                <w:noProof/>
                <w:color w:val="006000"/>
                <w:sz w:val="20"/>
                <w:szCs w:val="20"/>
              </w:rPr>
              <w:t xml:space="preserve">shall </w:t>
            </w:r>
            <w:r w:rsidRPr="00BA065A">
              <w:rPr>
                <w:rFonts w:ascii="Times New Roman" w:hAnsi="Times New Roman" w:cs="Times New Roman"/>
                <w:noProof/>
                <w:color w:val="006000"/>
                <w:sz w:val="20"/>
                <w:szCs w:val="20"/>
              </w:rPr>
              <w:t xml:space="preserve">help pool capacity at the local level in providing public </w:t>
            </w:r>
            <w:r w:rsidRPr="00BA065A">
              <w:rPr>
                <w:rFonts w:ascii="Times New Roman" w:hAnsi="Times New Roman" w:cs="Times New Roman"/>
                <w:noProof/>
                <w:color w:val="006000"/>
                <w:spacing w:val="-2"/>
                <w:sz w:val="20"/>
                <w:szCs w:val="20"/>
              </w:rPr>
              <w:t>services.</w:t>
            </w:r>
          </w:p>
        </w:tc>
      </w:tr>
      <w:tr w:rsidR="003A551A" w:rsidRPr="00BA065A" w14:paraId="50B4B824" w14:textId="77777777" w:rsidTr="003A551A">
        <w:trPr>
          <w:trHeight w:val="3211"/>
        </w:trPr>
        <w:tc>
          <w:tcPr>
            <w:tcW w:w="993" w:type="dxa"/>
            <w:shd w:val="clear" w:color="auto" w:fill="C5EECE"/>
          </w:tcPr>
          <w:p w14:paraId="50B4B819" w14:textId="77777777" w:rsidR="005B3789" w:rsidRPr="00BA065A" w:rsidRDefault="005B3789" w:rsidP="003E3DD3">
            <w:pPr>
              <w:pStyle w:val="TableParagraph"/>
              <w:spacing w:line="225" w:lineRule="exact"/>
              <w:ind w:left="9" w:right="1"/>
              <w:jc w:val="center"/>
              <w:rPr>
                <w:noProof/>
                <w:color w:val="006000"/>
                <w:spacing w:val="-5"/>
                <w:sz w:val="20"/>
                <w:szCs w:val="20"/>
              </w:rPr>
            </w:pPr>
            <w:r w:rsidRPr="00BA065A">
              <w:rPr>
                <w:noProof/>
                <w:color w:val="006000"/>
                <w:spacing w:val="-5"/>
                <w:sz w:val="20"/>
                <w:szCs w:val="20"/>
              </w:rPr>
              <w:t>19</w:t>
            </w:r>
          </w:p>
        </w:tc>
        <w:tc>
          <w:tcPr>
            <w:tcW w:w="1701" w:type="dxa"/>
            <w:shd w:val="clear" w:color="auto" w:fill="C5EECE"/>
          </w:tcPr>
          <w:p w14:paraId="50B4B81A" w14:textId="146E7F00" w:rsidR="005B3789" w:rsidRPr="00BA065A" w:rsidRDefault="71BE40D8">
            <w:pPr>
              <w:spacing w:line="259" w:lineRule="auto"/>
              <w:ind w:left="110" w:right="131"/>
              <w:rPr>
                <w:rFonts w:ascii="Times New Roman" w:hAnsi="Times New Roman" w:cs="Times New Roman"/>
                <w:noProof/>
                <w:color w:val="006000"/>
                <w:sz w:val="20"/>
                <w:szCs w:val="20"/>
              </w:rPr>
            </w:pPr>
            <w:r w:rsidRPr="0AAB4523">
              <w:rPr>
                <w:rFonts w:ascii="Times New Roman" w:hAnsi="Times New Roman" w:cs="Times New Roman"/>
                <w:noProof/>
                <w:color w:val="006000"/>
                <w:sz w:val="20"/>
                <w:szCs w:val="20"/>
              </w:rPr>
              <w:t>16 - Fight against corruption and money laundering - Investment 4: Strengthening administrative capacity at different levels of government – New hardware equipment</w:t>
            </w:r>
            <w:r w:rsidR="257639FB" w:rsidRPr="0AAB4523">
              <w:rPr>
                <w:rFonts w:ascii="Times New Roman" w:hAnsi="Times New Roman" w:cs="Times New Roman"/>
                <w:noProof/>
                <w:color w:val="006000"/>
                <w:sz w:val="20"/>
                <w:szCs w:val="20"/>
              </w:rPr>
              <w:t xml:space="preserve"> </w:t>
            </w:r>
            <w:r w:rsidRPr="0AAB4523">
              <w:rPr>
                <w:rFonts w:ascii="Times New Roman" w:hAnsi="Times New Roman" w:cs="Times New Roman"/>
                <w:noProof/>
                <w:color w:val="006000"/>
                <w:sz w:val="20"/>
                <w:szCs w:val="20"/>
              </w:rPr>
              <w:t>for public administration</w:t>
            </w:r>
          </w:p>
        </w:tc>
        <w:tc>
          <w:tcPr>
            <w:tcW w:w="1275" w:type="dxa"/>
            <w:shd w:val="clear" w:color="auto" w:fill="C5EECE"/>
          </w:tcPr>
          <w:p w14:paraId="50B4B81B"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pacing w:val="-2"/>
                <w:sz w:val="20"/>
                <w:szCs w:val="20"/>
              </w:rPr>
              <w:t>Milestone</w:t>
            </w:r>
          </w:p>
        </w:tc>
        <w:tc>
          <w:tcPr>
            <w:tcW w:w="1843" w:type="dxa"/>
            <w:shd w:val="clear" w:color="auto" w:fill="C5EECE"/>
          </w:tcPr>
          <w:p w14:paraId="50B4B81C" w14:textId="2B3D99E6" w:rsidR="005B3789" w:rsidRPr="00BA065A" w:rsidRDefault="71BE40D8" w:rsidP="003E3DD3">
            <w:pPr>
              <w:pStyle w:val="TableParagraph"/>
              <w:spacing w:line="259" w:lineRule="auto"/>
              <w:ind w:left="108" w:right="170"/>
              <w:rPr>
                <w:noProof/>
                <w:color w:val="006000"/>
                <w:sz w:val="20"/>
                <w:szCs w:val="20"/>
              </w:rPr>
            </w:pPr>
            <w:r w:rsidRPr="0AAB4523">
              <w:rPr>
                <w:noProof/>
                <w:color w:val="006000"/>
                <w:sz w:val="20"/>
                <w:szCs w:val="20"/>
              </w:rPr>
              <w:t>New hardware equipment for public administration (Ministry of Interior of the SR)</w:t>
            </w:r>
          </w:p>
        </w:tc>
        <w:tc>
          <w:tcPr>
            <w:tcW w:w="1701" w:type="dxa"/>
            <w:shd w:val="clear" w:color="auto" w:fill="C5EECE"/>
          </w:tcPr>
          <w:p w14:paraId="50B4B81D" w14:textId="4334A84F" w:rsidR="005B3789" w:rsidRPr="00BA065A" w:rsidRDefault="71BE40D8" w:rsidP="003E3DD3">
            <w:pPr>
              <w:pStyle w:val="TableParagraph"/>
              <w:spacing w:line="259" w:lineRule="auto"/>
              <w:ind w:left="107" w:right="181"/>
              <w:rPr>
                <w:noProof/>
                <w:color w:val="006000"/>
                <w:sz w:val="20"/>
                <w:szCs w:val="20"/>
              </w:rPr>
            </w:pPr>
            <w:r w:rsidRPr="0AAB4523">
              <w:rPr>
                <w:noProof/>
                <w:color w:val="006000"/>
                <w:sz w:val="20"/>
                <w:szCs w:val="20"/>
              </w:rPr>
              <w:t>Delivery of the new hardware</w:t>
            </w:r>
            <w:r w:rsidR="257639FB" w:rsidRPr="0AAB4523">
              <w:rPr>
                <w:noProof/>
                <w:color w:val="006000"/>
                <w:sz w:val="20"/>
                <w:szCs w:val="20"/>
              </w:rPr>
              <w:t xml:space="preserve"> </w:t>
            </w:r>
            <w:r w:rsidR="47F1AE62" w:rsidRPr="0AAB4523">
              <w:rPr>
                <w:noProof/>
                <w:color w:val="006000"/>
                <w:sz w:val="20"/>
                <w:szCs w:val="20"/>
              </w:rPr>
              <w:t>(</w:t>
            </w:r>
            <w:r w:rsidR="1E364578" w:rsidRPr="0AAB4523">
              <w:rPr>
                <w:noProof/>
                <w:color w:val="006000"/>
                <w:sz w:val="20"/>
                <w:szCs w:val="20"/>
              </w:rPr>
              <w:t>including e.g.</w:t>
            </w:r>
            <w:r w:rsidR="47F1AE62" w:rsidRPr="0AAB4523">
              <w:rPr>
                <w:noProof/>
                <w:color w:val="006000"/>
                <w:sz w:val="20"/>
                <w:szCs w:val="20"/>
              </w:rPr>
              <w:t xml:space="preserve"> necessary peripherals</w:t>
            </w:r>
            <w:r w:rsidR="5B5C00D9" w:rsidRPr="0AAB4523">
              <w:rPr>
                <w:noProof/>
                <w:color w:val="006000"/>
                <w:sz w:val="20"/>
                <w:szCs w:val="20"/>
              </w:rPr>
              <w:t>, accessories</w:t>
            </w:r>
            <w:r w:rsidR="2BB6E569" w:rsidRPr="0AAB4523">
              <w:rPr>
                <w:noProof/>
                <w:color w:val="006000"/>
                <w:sz w:val="20"/>
                <w:szCs w:val="20"/>
              </w:rPr>
              <w:t>,</w:t>
            </w:r>
            <w:r w:rsidR="47F1AE62" w:rsidRPr="0AAB4523">
              <w:rPr>
                <w:noProof/>
                <w:color w:val="006000"/>
                <w:sz w:val="20"/>
                <w:szCs w:val="20"/>
              </w:rPr>
              <w:t xml:space="preserve"> software to ensure hardware functionality</w:t>
            </w:r>
            <w:r w:rsidR="00A80AB5">
              <w:rPr>
                <w:noProof/>
                <w:color w:val="006000"/>
                <w:sz w:val="20"/>
                <w:szCs w:val="20"/>
              </w:rPr>
              <w:t xml:space="preserve"> </w:t>
            </w:r>
            <w:r w:rsidR="00A80AB5" w:rsidRPr="00CF48BD">
              <w:rPr>
                <w:noProof/>
                <w:color w:val="006000"/>
                <w:sz w:val="20"/>
                <w:szCs w:val="20"/>
              </w:rPr>
              <w:t>or</w:t>
            </w:r>
            <w:r w:rsidR="00A80AB5">
              <w:rPr>
                <w:noProof/>
                <w:color w:val="006000"/>
                <w:sz w:val="20"/>
                <w:szCs w:val="20"/>
              </w:rPr>
              <w:t xml:space="preserve"> </w:t>
            </w:r>
            <w:r w:rsidR="5B7CC4B3" w:rsidRPr="0AAB4523">
              <w:rPr>
                <w:noProof/>
                <w:color w:val="006000"/>
                <w:sz w:val="20"/>
                <w:szCs w:val="20"/>
              </w:rPr>
              <w:t>services</w:t>
            </w:r>
            <w:r w:rsidR="30B6459A" w:rsidRPr="0AAB4523">
              <w:rPr>
                <w:noProof/>
                <w:color w:val="006000"/>
                <w:sz w:val="20"/>
                <w:szCs w:val="20"/>
              </w:rPr>
              <w:t>)</w:t>
            </w:r>
            <w:r w:rsidRPr="0AAB4523">
              <w:rPr>
                <w:noProof/>
                <w:color w:val="006000"/>
                <w:sz w:val="20"/>
                <w:szCs w:val="20"/>
              </w:rPr>
              <w:t xml:space="preserve"> for Ministry of Interior of the Slovak Republic and its subordinate organisations and departments</w:t>
            </w:r>
            <w:r w:rsidRPr="0AAB4523">
              <w:rPr>
                <w:noProof/>
                <w:sz w:val="20"/>
                <w:szCs w:val="20"/>
              </w:rPr>
              <w:t xml:space="preserve"> </w:t>
            </w:r>
          </w:p>
        </w:tc>
        <w:tc>
          <w:tcPr>
            <w:tcW w:w="1276" w:type="dxa"/>
            <w:shd w:val="clear" w:color="auto" w:fill="C5EECE"/>
          </w:tcPr>
          <w:p w14:paraId="50B4B81E"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81F"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820" w14:textId="77777777" w:rsidR="005B3789" w:rsidRPr="00BA065A" w:rsidRDefault="005B3789" w:rsidP="003E3DD3">
            <w:pPr>
              <w:pStyle w:val="TableParagraph"/>
              <w:rPr>
                <w:noProof/>
                <w:color w:val="006000"/>
                <w:spacing w:val="-5"/>
                <w:sz w:val="20"/>
                <w:szCs w:val="20"/>
              </w:rPr>
            </w:pPr>
          </w:p>
        </w:tc>
        <w:tc>
          <w:tcPr>
            <w:tcW w:w="992" w:type="dxa"/>
            <w:shd w:val="clear" w:color="auto" w:fill="C5EECE"/>
          </w:tcPr>
          <w:p w14:paraId="50B4B821"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pacing w:val="-5"/>
                <w:sz w:val="20"/>
                <w:szCs w:val="20"/>
              </w:rPr>
              <w:t>Q2</w:t>
            </w:r>
          </w:p>
        </w:tc>
        <w:tc>
          <w:tcPr>
            <w:tcW w:w="709" w:type="dxa"/>
            <w:shd w:val="clear" w:color="auto" w:fill="C5EECE"/>
          </w:tcPr>
          <w:p w14:paraId="50B4B822"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pacing w:val="-4"/>
                <w:sz w:val="20"/>
                <w:szCs w:val="20"/>
              </w:rPr>
              <w:t>2026</w:t>
            </w:r>
          </w:p>
        </w:tc>
        <w:tc>
          <w:tcPr>
            <w:tcW w:w="3119" w:type="dxa"/>
            <w:shd w:val="clear" w:color="auto" w:fill="C5EECE"/>
          </w:tcPr>
          <w:p w14:paraId="50B4B823" w14:textId="3357C627" w:rsidR="005B3789" w:rsidRPr="00BA065A" w:rsidRDefault="71BE40D8" w:rsidP="3A4F107B">
            <w:pPr>
              <w:spacing w:line="259" w:lineRule="auto"/>
              <w:ind w:left="112" w:right="131"/>
              <w:rPr>
                <w:rFonts w:ascii="Times New Roman" w:hAnsi="Times New Roman" w:cs="Times New Roman"/>
                <w:noProof/>
                <w:color w:val="006000"/>
                <w:sz w:val="20"/>
                <w:szCs w:val="20"/>
              </w:rPr>
            </w:pPr>
            <w:r w:rsidRPr="00BA065A">
              <w:rPr>
                <w:rFonts w:ascii="Times New Roman" w:hAnsi="Times New Roman" w:cs="Times New Roman"/>
                <w:noProof/>
                <w:color w:val="006000"/>
                <w:spacing w:val="-2"/>
                <w:sz w:val="20"/>
                <w:szCs w:val="20"/>
              </w:rPr>
              <w:t>New hardware equipment</w:t>
            </w:r>
            <w:r w:rsidR="257639FB" w:rsidRPr="0AAB4523">
              <w:rPr>
                <w:rFonts w:ascii="Times New Roman" w:hAnsi="Times New Roman" w:cs="Times New Roman"/>
                <w:noProof/>
                <w:color w:val="006000"/>
                <w:sz w:val="20"/>
                <w:szCs w:val="20"/>
              </w:rPr>
              <w:t xml:space="preserve"> </w:t>
            </w:r>
            <w:r w:rsidR="694E0265" w:rsidRPr="0AAB4523">
              <w:rPr>
                <w:rFonts w:ascii="Times New Roman" w:hAnsi="Times New Roman" w:cs="Times New Roman"/>
                <w:noProof/>
                <w:color w:val="006000"/>
                <w:sz w:val="20"/>
                <w:szCs w:val="20"/>
              </w:rPr>
              <w:t>(</w:t>
            </w:r>
            <w:r w:rsidR="120DADA3" w:rsidRPr="0AAB4523">
              <w:rPr>
                <w:rFonts w:ascii="Times New Roman" w:hAnsi="Times New Roman" w:cs="Times New Roman"/>
                <w:noProof/>
                <w:color w:val="006000"/>
                <w:sz w:val="20"/>
                <w:szCs w:val="20"/>
              </w:rPr>
              <w:t>including e.g.</w:t>
            </w:r>
            <w:r w:rsidR="694E0265" w:rsidRPr="0AAB4523">
              <w:rPr>
                <w:rFonts w:ascii="Times New Roman" w:hAnsi="Times New Roman" w:cs="Times New Roman"/>
                <w:noProof/>
                <w:color w:val="006000"/>
                <w:sz w:val="20"/>
                <w:szCs w:val="20"/>
              </w:rPr>
              <w:t xml:space="preserve"> necessary peripherals</w:t>
            </w:r>
            <w:r w:rsidR="1FCE8624" w:rsidRPr="0AAB4523">
              <w:rPr>
                <w:rFonts w:ascii="Times New Roman" w:hAnsi="Times New Roman" w:cs="Times New Roman"/>
                <w:noProof/>
                <w:color w:val="006000"/>
                <w:sz w:val="20"/>
                <w:szCs w:val="20"/>
              </w:rPr>
              <w:t>, accessories</w:t>
            </w:r>
            <w:r w:rsidR="7637504F" w:rsidRPr="0AAB4523">
              <w:rPr>
                <w:rFonts w:ascii="Times New Roman" w:hAnsi="Times New Roman" w:cs="Times New Roman"/>
                <w:noProof/>
                <w:color w:val="006000"/>
                <w:sz w:val="20"/>
                <w:szCs w:val="20"/>
              </w:rPr>
              <w:t>,</w:t>
            </w:r>
            <w:r w:rsidR="694E0265" w:rsidRPr="0AAB4523">
              <w:rPr>
                <w:rFonts w:ascii="Times New Roman" w:hAnsi="Times New Roman" w:cs="Times New Roman"/>
                <w:noProof/>
                <w:color w:val="006000"/>
                <w:sz w:val="20"/>
                <w:szCs w:val="20"/>
              </w:rPr>
              <w:t xml:space="preserve"> software to ensure hardware functionality</w:t>
            </w:r>
            <w:r w:rsidR="00A80AB5">
              <w:rPr>
                <w:rFonts w:ascii="Times New Roman" w:hAnsi="Times New Roman" w:cs="Times New Roman"/>
                <w:noProof/>
                <w:color w:val="006000"/>
                <w:sz w:val="20"/>
                <w:szCs w:val="20"/>
              </w:rPr>
              <w:t xml:space="preserve"> </w:t>
            </w:r>
            <w:r w:rsidR="00A80AB5" w:rsidRPr="00CF48BD">
              <w:rPr>
                <w:rFonts w:ascii="Times New Roman" w:hAnsi="Times New Roman" w:cs="Times New Roman"/>
                <w:noProof/>
                <w:color w:val="006000"/>
                <w:sz w:val="20"/>
                <w:szCs w:val="20"/>
              </w:rPr>
              <w:t>or</w:t>
            </w:r>
            <w:r w:rsidR="14EBF670" w:rsidRPr="0AAB4523">
              <w:rPr>
                <w:rFonts w:ascii="Times New Roman" w:hAnsi="Times New Roman" w:cs="Times New Roman"/>
                <w:noProof/>
                <w:color w:val="006000"/>
                <w:sz w:val="20"/>
                <w:szCs w:val="20"/>
              </w:rPr>
              <w:t xml:space="preserve"> services</w:t>
            </w:r>
            <w:r w:rsidR="10B5D773" w:rsidRPr="0AAB4523">
              <w:rPr>
                <w:rFonts w:ascii="Times New Roman" w:hAnsi="Times New Roman" w:cs="Times New Roman"/>
                <w:noProof/>
                <w:color w:val="006000"/>
                <w:sz w:val="20"/>
                <w:szCs w:val="20"/>
              </w:rPr>
              <w:t>)</w:t>
            </w:r>
            <w:r w:rsidRPr="3A4F107B">
              <w:rPr>
                <w:rFonts w:ascii="Times New Roman" w:hAnsi="Times New Roman" w:cs="Times New Roman"/>
                <w:noProof/>
                <w:color w:val="006000"/>
                <w:sz w:val="20"/>
                <w:szCs w:val="20"/>
              </w:rPr>
              <w:t xml:space="preserve"> for the Ministry of Interior of the Slovak Republic and its subordinate organisations and departments, which organizationally belong to the Ministry of the Interior of the Slovak Republic, including police units in charge of fighting corruption and money-laundering and investigating PIF Offences, amounting to 30</w:t>
            </w:r>
            <w:r w:rsidRPr="3A4F107B">
              <w:rPr>
                <w:rFonts w:ascii="Times New Roman" w:hAnsi="Times New Roman"/>
                <w:noProof/>
                <w:color w:val="006100"/>
                <w:sz w:val="20"/>
                <w:szCs w:val="20"/>
                <w:lang w:val="en-GB"/>
              </w:rPr>
              <w:t> </w:t>
            </w:r>
            <w:r w:rsidRPr="3A4F107B">
              <w:rPr>
                <w:rFonts w:ascii="Times New Roman" w:hAnsi="Times New Roman" w:cs="Times New Roman"/>
                <w:noProof/>
                <w:color w:val="006000"/>
                <w:sz w:val="20"/>
                <w:szCs w:val="20"/>
              </w:rPr>
              <w:t>000</w:t>
            </w:r>
            <w:r w:rsidRPr="3A4F107B">
              <w:rPr>
                <w:rFonts w:ascii="Times New Roman" w:hAnsi="Times New Roman"/>
                <w:noProof/>
                <w:color w:val="006100"/>
                <w:sz w:val="20"/>
                <w:szCs w:val="20"/>
                <w:lang w:val="en-GB"/>
              </w:rPr>
              <w:t> </w:t>
            </w:r>
            <w:r w:rsidRPr="3A4F107B">
              <w:rPr>
                <w:rFonts w:ascii="Times New Roman" w:hAnsi="Times New Roman" w:cs="Times New Roman"/>
                <w:noProof/>
                <w:color w:val="006000"/>
                <w:sz w:val="20"/>
                <w:szCs w:val="20"/>
              </w:rPr>
              <w:t>000 EUR shall be delivered.</w:t>
            </w:r>
          </w:p>
        </w:tc>
      </w:tr>
      <w:tr w:rsidR="003A551A" w:rsidRPr="00BA065A" w14:paraId="50B4B833" w14:textId="77777777" w:rsidTr="003A551A">
        <w:trPr>
          <w:trHeight w:val="3211"/>
        </w:trPr>
        <w:tc>
          <w:tcPr>
            <w:tcW w:w="993" w:type="dxa"/>
            <w:shd w:val="clear" w:color="auto" w:fill="C5EECE"/>
          </w:tcPr>
          <w:p w14:paraId="50B4B825" w14:textId="77777777" w:rsidR="005B3789" w:rsidRPr="00BA065A" w:rsidRDefault="71BE40D8" w:rsidP="003E3DD3">
            <w:pPr>
              <w:pStyle w:val="TableParagraph"/>
              <w:spacing w:line="225" w:lineRule="exact"/>
              <w:ind w:left="9" w:right="1"/>
              <w:jc w:val="center"/>
              <w:rPr>
                <w:noProof/>
                <w:color w:val="006000"/>
                <w:spacing w:val="-5"/>
                <w:sz w:val="20"/>
                <w:szCs w:val="20"/>
              </w:rPr>
            </w:pPr>
            <w:r w:rsidRPr="3A4F107B">
              <w:rPr>
                <w:noProof/>
                <w:color w:val="006000"/>
                <w:sz w:val="20"/>
                <w:szCs w:val="20"/>
              </w:rPr>
              <w:t>20</w:t>
            </w:r>
          </w:p>
        </w:tc>
        <w:tc>
          <w:tcPr>
            <w:tcW w:w="1701" w:type="dxa"/>
            <w:shd w:val="clear" w:color="auto" w:fill="C5EECE"/>
          </w:tcPr>
          <w:p w14:paraId="50B4B826" w14:textId="6F649FCB" w:rsidR="005B3789" w:rsidRPr="00BA065A" w:rsidRDefault="71BE40D8">
            <w:pPr>
              <w:spacing w:line="259" w:lineRule="auto"/>
              <w:ind w:left="110" w:right="131"/>
              <w:rPr>
                <w:rFonts w:ascii="Times New Roman" w:hAnsi="Times New Roman" w:cs="Times New Roman"/>
                <w:noProof/>
                <w:color w:val="006000"/>
                <w:sz w:val="20"/>
                <w:szCs w:val="20"/>
              </w:rPr>
            </w:pPr>
            <w:r w:rsidRPr="2108EFC3">
              <w:rPr>
                <w:rFonts w:ascii="Times New Roman" w:hAnsi="Times New Roman" w:cs="Times New Roman"/>
                <w:noProof/>
                <w:color w:val="006000"/>
                <w:sz w:val="20"/>
                <w:szCs w:val="20"/>
              </w:rPr>
              <w:t xml:space="preserve">16 - Fight against corruption and money laundering - Investment 4: Strengthening administrative capacity at different levels of government – New </w:t>
            </w:r>
            <w:r w:rsidR="53C678A1" w:rsidRPr="2108EFC3">
              <w:rPr>
                <w:rFonts w:ascii="Times New Roman" w:hAnsi="Times New Roman" w:cs="Times New Roman"/>
                <w:noProof/>
                <w:color w:val="006000"/>
                <w:sz w:val="20"/>
                <w:szCs w:val="20"/>
              </w:rPr>
              <w:t xml:space="preserve">IT </w:t>
            </w:r>
            <w:r w:rsidRPr="2108EFC3">
              <w:rPr>
                <w:rFonts w:ascii="Times New Roman" w:hAnsi="Times New Roman" w:cs="Times New Roman"/>
                <w:noProof/>
                <w:color w:val="006000"/>
                <w:sz w:val="20"/>
                <w:szCs w:val="20"/>
              </w:rPr>
              <w:t>equipment for public administration</w:t>
            </w:r>
          </w:p>
        </w:tc>
        <w:tc>
          <w:tcPr>
            <w:tcW w:w="1275" w:type="dxa"/>
            <w:shd w:val="clear" w:color="auto" w:fill="C5EECE"/>
          </w:tcPr>
          <w:p w14:paraId="50B4B827" w14:textId="77777777" w:rsidR="005B3789" w:rsidRPr="00BA065A" w:rsidRDefault="005B3789" w:rsidP="003E3DD3">
            <w:pPr>
              <w:pStyle w:val="TableParagraph"/>
              <w:spacing w:line="225" w:lineRule="exact"/>
              <w:ind w:left="1" w:right="92"/>
              <w:jc w:val="center"/>
              <w:rPr>
                <w:noProof/>
                <w:color w:val="006000"/>
                <w:spacing w:val="-2"/>
                <w:sz w:val="20"/>
                <w:szCs w:val="20"/>
              </w:rPr>
            </w:pPr>
            <w:r w:rsidRPr="00BA065A">
              <w:rPr>
                <w:noProof/>
                <w:color w:val="006000"/>
                <w:sz w:val="20"/>
                <w:szCs w:val="20"/>
              </w:rPr>
              <w:t>Milestone</w:t>
            </w:r>
          </w:p>
        </w:tc>
        <w:tc>
          <w:tcPr>
            <w:tcW w:w="1843" w:type="dxa"/>
            <w:shd w:val="clear" w:color="auto" w:fill="C5EECE"/>
          </w:tcPr>
          <w:p w14:paraId="50B4B828" w14:textId="32D5BBCB" w:rsidR="005B3789" w:rsidRPr="00BA065A" w:rsidRDefault="71BE40D8" w:rsidP="003E3DD3">
            <w:pPr>
              <w:pStyle w:val="TableParagraph"/>
              <w:spacing w:line="259" w:lineRule="auto"/>
              <w:ind w:left="108" w:right="170"/>
              <w:rPr>
                <w:noProof/>
                <w:color w:val="006000"/>
                <w:sz w:val="20"/>
                <w:szCs w:val="20"/>
              </w:rPr>
            </w:pPr>
            <w:r w:rsidRPr="2108EFC3">
              <w:rPr>
                <w:noProof/>
                <w:color w:val="006000"/>
                <w:sz w:val="20"/>
                <w:szCs w:val="20"/>
              </w:rPr>
              <w:t xml:space="preserve">New </w:t>
            </w:r>
            <w:r w:rsidR="00F926B6" w:rsidRPr="2108EFC3">
              <w:rPr>
                <w:noProof/>
                <w:color w:val="006000"/>
                <w:sz w:val="20"/>
                <w:szCs w:val="20"/>
              </w:rPr>
              <w:t xml:space="preserve">IT </w:t>
            </w:r>
            <w:r w:rsidRPr="2108EFC3">
              <w:rPr>
                <w:noProof/>
                <w:color w:val="006000"/>
                <w:sz w:val="20"/>
                <w:szCs w:val="20"/>
              </w:rPr>
              <w:t>equipment</w:t>
            </w:r>
            <w:r w:rsidR="6104E627" w:rsidRPr="2108EFC3">
              <w:rPr>
                <w:noProof/>
                <w:color w:val="006000"/>
                <w:sz w:val="20"/>
                <w:szCs w:val="20"/>
              </w:rPr>
              <w:t xml:space="preserve"> </w:t>
            </w:r>
            <w:r w:rsidRPr="2108EFC3">
              <w:rPr>
                <w:noProof/>
                <w:color w:val="006000"/>
                <w:sz w:val="20"/>
                <w:szCs w:val="20"/>
              </w:rPr>
              <w:t>for public administration.</w:t>
            </w:r>
          </w:p>
        </w:tc>
        <w:tc>
          <w:tcPr>
            <w:tcW w:w="1701" w:type="dxa"/>
            <w:shd w:val="clear" w:color="auto" w:fill="C5EECE"/>
          </w:tcPr>
          <w:p w14:paraId="50B4B829" w14:textId="3159E0A7" w:rsidR="005B3789" w:rsidRPr="00BA065A" w:rsidRDefault="71BE40D8" w:rsidP="003E3DD3">
            <w:pPr>
              <w:pStyle w:val="TableParagraph"/>
              <w:spacing w:line="259" w:lineRule="auto"/>
              <w:ind w:left="107" w:right="181"/>
              <w:rPr>
                <w:noProof/>
                <w:color w:val="006000"/>
                <w:sz w:val="20"/>
                <w:szCs w:val="20"/>
              </w:rPr>
            </w:pPr>
            <w:r w:rsidRPr="2108EFC3">
              <w:rPr>
                <w:noProof/>
                <w:color w:val="006000"/>
                <w:sz w:val="20"/>
                <w:szCs w:val="20"/>
              </w:rPr>
              <w:t xml:space="preserve">Delivery of the new </w:t>
            </w:r>
            <w:r w:rsidR="10ACDF5F" w:rsidRPr="2108EFC3">
              <w:rPr>
                <w:noProof/>
                <w:color w:val="006000"/>
                <w:sz w:val="20"/>
                <w:szCs w:val="20"/>
              </w:rPr>
              <w:t>IT equipment (e.g. hardware and necessary peripherals, accessories and software to ensure hardware functionality, licences, operational systems and hardware for security of IT infrastructure, IT equipment for callcenter, IT network infrastructure and network components</w:t>
            </w:r>
            <w:r w:rsidR="06F51CB0" w:rsidRPr="2108EFC3">
              <w:rPr>
                <w:noProof/>
                <w:color w:val="006000"/>
                <w:sz w:val="20"/>
                <w:szCs w:val="20"/>
              </w:rPr>
              <w:t xml:space="preserve"> </w:t>
            </w:r>
            <w:r w:rsidR="06F51CB0" w:rsidRPr="00CF48BD">
              <w:rPr>
                <w:noProof/>
                <w:color w:val="006000"/>
                <w:sz w:val="20"/>
                <w:szCs w:val="20"/>
              </w:rPr>
              <w:t>or</w:t>
            </w:r>
            <w:r w:rsidR="10ACDF5F" w:rsidRPr="2108EFC3">
              <w:rPr>
                <w:noProof/>
                <w:color w:val="006000"/>
                <w:sz w:val="20"/>
                <w:szCs w:val="20"/>
              </w:rPr>
              <w:t xml:space="preserve"> related services) </w:t>
            </w:r>
            <w:r w:rsidRPr="2108EFC3">
              <w:rPr>
                <w:noProof/>
                <w:color w:val="006000"/>
                <w:sz w:val="20"/>
                <w:szCs w:val="20"/>
              </w:rPr>
              <w:t>for public administration</w:t>
            </w:r>
          </w:p>
        </w:tc>
        <w:tc>
          <w:tcPr>
            <w:tcW w:w="1276" w:type="dxa"/>
            <w:shd w:val="clear" w:color="auto" w:fill="C5EECE"/>
          </w:tcPr>
          <w:p w14:paraId="50B4B82A"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82B"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82C" w14:textId="77777777" w:rsidR="005B3789" w:rsidRPr="00BA065A" w:rsidRDefault="005B3789" w:rsidP="003E3DD3">
            <w:pPr>
              <w:pStyle w:val="TableParagraph"/>
              <w:rPr>
                <w:noProof/>
                <w:color w:val="006000"/>
                <w:spacing w:val="-5"/>
                <w:sz w:val="20"/>
                <w:szCs w:val="20"/>
              </w:rPr>
            </w:pPr>
          </w:p>
        </w:tc>
        <w:tc>
          <w:tcPr>
            <w:tcW w:w="992" w:type="dxa"/>
            <w:shd w:val="clear" w:color="auto" w:fill="C5EECE"/>
          </w:tcPr>
          <w:p w14:paraId="50B4B82D" w14:textId="77777777" w:rsidR="005B3789" w:rsidRPr="00BA065A" w:rsidRDefault="005B3789" w:rsidP="003E3DD3">
            <w:pPr>
              <w:pStyle w:val="TableParagraph"/>
              <w:spacing w:line="225" w:lineRule="exact"/>
              <w:ind w:left="36" w:right="27"/>
              <w:jc w:val="center"/>
              <w:rPr>
                <w:noProof/>
                <w:color w:val="006000"/>
                <w:spacing w:val="-5"/>
                <w:sz w:val="20"/>
                <w:szCs w:val="20"/>
              </w:rPr>
            </w:pPr>
            <w:r w:rsidRPr="00BA065A">
              <w:rPr>
                <w:noProof/>
                <w:color w:val="006000"/>
                <w:sz w:val="20"/>
                <w:szCs w:val="20"/>
              </w:rPr>
              <w:t>Q2</w:t>
            </w:r>
          </w:p>
        </w:tc>
        <w:tc>
          <w:tcPr>
            <w:tcW w:w="709" w:type="dxa"/>
            <w:shd w:val="clear" w:color="auto" w:fill="C5EECE"/>
          </w:tcPr>
          <w:p w14:paraId="50B4B82E" w14:textId="77777777" w:rsidR="005B3789" w:rsidRPr="00BA065A" w:rsidRDefault="005B3789" w:rsidP="003E3DD3">
            <w:pPr>
              <w:pStyle w:val="TableParagraph"/>
              <w:spacing w:line="225" w:lineRule="exact"/>
              <w:ind w:left="22" w:right="7"/>
              <w:jc w:val="center"/>
              <w:rPr>
                <w:noProof/>
                <w:color w:val="006000"/>
                <w:spacing w:val="-4"/>
                <w:sz w:val="20"/>
                <w:szCs w:val="20"/>
              </w:rPr>
            </w:pPr>
            <w:r w:rsidRPr="00BA065A">
              <w:rPr>
                <w:noProof/>
                <w:color w:val="006000"/>
                <w:sz w:val="20"/>
                <w:szCs w:val="20"/>
              </w:rPr>
              <w:t>2026</w:t>
            </w:r>
          </w:p>
        </w:tc>
        <w:tc>
          <w:tcPr>
            <w:tcW w:w="3119" w:type="dxa"/>
            <w:shd w:val="clear" w:color="auto" w:fill="C5EECE"/>
          </w:tcPr>
          <w:p w14:paraId="50B4B832" w14:textId="24454F8A" w:rsidR="005B3789" w:rsidRPr="00BA065A" w:rsidRDefault="71BE40D8" w:rsidP="003A551A">
            <w:pPr>
              <w:pStyle w:val="TableParagraph"/>
              <w:spacing w:line="223" w:lineRule="exact"/>
              <w:rPr>
                <w:noProof/>
                <w:color w:val="006000"/>
                <w:spacing w:val="-2"/>
                <w:sz w:val="20"/>
                <w:szCs w:val="20"/>
              </w:rPr>
            </w:pPr>
            <w:r w:rsidRPr="2108EFC3">
              <w:rPr>
                <w:noProof/>
                <w:color w:val="006000"/>
                <w:sz w:val="20"/>
                <w:szCs w:val="20"/>
              </w:rPr>
              <w:t xml:space="preserve">New </w:t>
            </w:r>
            <w:r w:rsidR="415042A7" w:rsidRPr="2108EFC3">
              <w:rPr>
                <w:noProof/>
                <w:color w:val="006000"/>
                <w:sz w:val="20"/>
                <w:szCs w:val="20"/>
              </w:rPr>
              <w:t xml:space="preserve">IT </w:t>
            </w:r>
            <w:r w:rsidRPr="2108EFC3">
              <w:rPr>
                <w:noProof/>
                <w:color w:val="006000"/>
                <w:sz w:val="20"/>
                <w:szCs w:val="20"/>
              </w:rPr>
              <w:t xml:space="preserve">equipment </w:t>
            </w:r>
            <w:r w:rsidR="2FDEC14D" w:rsidRPr="2108EFC3">
              <w:rPr>
                <w:noProof/>
                <w:color w:val="006000"/>
                <w:sz w:val="20"/>
                <w:szCs w:val="20"/>
              </w:rPr>
              <w:t>(e.g. hardware and necessary peripherals, accessories and software to ensure hardware functionality, licences, operational systems and hardware for security of IT infrastructure, IT equipment for callcenter, IT network infrastructure and network components</w:t>
            </w:r>
            <w:r w:rsidR="06BC37EB" w:rsidRPr="2108EFC3">
              <w:rPr>
                <w:noProof/>
                <w:color w:val="006000"/>
                <w:sz w:val="20"/>
                <w:szCs w:val="20"/>
              </w:rPr>
              <w:t xml:space="preserve"> </w:t>
            </w:r>
            <w:r w:rsidR="06BC37EB" w:rsidRPr="00CF48BD">
              <w:rPr>
                <w:noProof/>
                <w:color w:val="006000"/>
                <w:sz w:val="20"/>
                <w:szCs w:val="20"/>
              </w:rPr>
              <w:t>or</w:t>
            </w:r>
            <w:r w:rsidR="06BC37EB" w:rsidRPr="2108EFC3">
              <w:rPr>
                <w:noProof/>
                <w:color w:val="006000"/>
                <w:sz w:val="20"/>
                <w:szCs w:val="20"/>
              </w:rPr>
              <w:t xml:space="preserve"> </w:t>
            </w:r>
            <w:r w:rsidR="2FDEC14D" w:rsidRPr="2108EFC3">
              <w:rPr>
                <w:noProof/>
                <w:color w:val="006000"/>
                <w:sz w:val="20"/>
                <w:szCs w:val="20"/>
              </w:rPr>
              <w:t xml:space="preserve">related services) </w:t>
            </w:r>
            <w:r w:rsidRPr="2108EFC3">
              <w:rPr>
                <w:noProof/>
                <w:color w:val="006000"/>
                <w:sz w:val="20"/>
                <w:szCs w:val="20"/>
              </w:rPr>
              <w:t>for the institutions of public administration other than Ministry of Interior of the Slovak Republic and its subordinate organizations and departments</w:t>
            </w:r>
            <w:r w:rsidR="005A3F22">
              <w:rPr>
                <w:noProof/>
                <w:color w:val="006000"/>
                <w:sz w:val="20"/>
                <w:szCs w:val="20"/>
              </w:rPr>
              <w:t xml:space="preserve"> </w:t>
            </w:r>
            <w:r w:rsidRPr="2108EFC3">
              <w:rPr>
                <w:noProof/>
                <w:color w:val="006000"/>
                <w:sz w:val="20"/>
                <w:szCs w:val="20"/>
              </w:rPr>
              <w:t>shall be delivered.</w:t>
            </w:r>
            <w:r w:rsidR="378198D8" w:rsidRPr="2108EFC3">
              <w:rPr>
                <w:noProof/>
                <w:color w:val="006000"/>
                <w:sz w:val="20"/>
                <w:szCs w:val="20"/>
              </w:rPr>
              <w:t xml:space="preserve"> The delivery </w:t>
            </w:r>
            <w:r w:rsidR="009325B9">
              <w:rPr>
                <w:noProof/>
                <w:color w:val="006000"/>
                <w:sz w:val="20"/>
                <w:szCs w:val="20"/>
              </w:rPr>
              <w:t>shall include</w:t>
            </w:r>
            <w:r w:rsidR="378198D8" w:rsidRPr="2108EFC3">
              <w:rPr>
                <w:noProof/>
                <w:color w:val="006000"/>
                <w:sz w:val="20"/>
                <w:szCs w:val="20"/>
              </w:rPr>
              <w:t xml:space="preserve"> new equipment for storing and backing up data and ensuring the secure operation of the data center. The total amount of investment is to 31</w:t>
            </w:r>
            <w:r w:rsidR="003A551A">
              <w:rPr>
                <w:noProof/>
                <w:color w:val="006000"/>
                <w:sz w:val="20"/>
                <w:szCs w:val="20"/>
              </w:rPr>
              <w:t> </w:t>
            </w:r>
            <w:r w:rsidR="378198D8" w:rsidRPr="2108EFC3">
              <w:rPr>
                <w:noProof/>
                <w:color w:val="006000"/>
                <w:sz w:val="20"/>
                <w:szCs w:val="20"/>
              </w:rPr>
              <w:t>172</w:t>
            </w:r>
            <w:r w:rsidR="003A551A">
              <w:rPr>
                <w:noProof/>
                <w:color w:val="006000"/>
                <w:sz w:val="20"/>
                <w:szCs w:val="20"/>
              </w:rPr>
              <w:t> </w:t>
            </w:r>
            <w:r w:rsidR="378198D8" w:rsidRPr="2108EFC3">
              <w:rPr>
                <w:noProof/>
                <w:color w:val="006000"/>
                <w:sz w:val="20"/>
                <w:szCs w:val="20"/>
              </w:rPr>
              <w:t>711,83</w:t>
            </w:r>
            <w:r w:rsidR="003A551A">
              <w:rPr>
                <w:noProof/>
                <w:color w:val="006000"/>
                <w:sz w:val="20"/>
                <w:szCs w:val="20"/>
              </w:rPr>
              <w:t> </w:t>
            </w:r>
            <w:r w:rsidR="378198D8" w:rsidRPr="2108EFC3">
              <w:rPr>
                <w:noProof/>
                <w:color w:val="006000"/>
                <w:sz w:val="20"/>
                <w:szCs w:val="20"/>
              </w:rPr>
              <w:t xml:space="preserve">EUR. </w:t>
            </w:r>
          </w:p>
        </w:tc>
      </w:tr>
      <w:tr w:rsidR="003A551A" w:rsidRPr="00BA065A" w14:paraId="50B4B842" w14:textId="77777777" w:rsidTr="003A551A">
        <w:trPr>
          <w:trHeight w:val="3211"/>
        </w:trPr>
        <w:tc>
          <w:tcPr>
            <w:tcW w:w="993" w:type="dxa"/>
            <w:shd w:val="clear" w:color="auto" w:fill="C5EECE"/>
          </w:tcPr>
          <w:p w14:paraId="50B4B834" w14:textId="77777777" w:rsidR="005B3789" w:rsidRPr="00BA065A" w:rsidRDefault="005B3789" w:rsidP="003E3DD3">
            <w:pPr>
              <w:pStyle w:val="TableParagraph"/>
              <w:spacing w:line="225" w:lineRule="exact"/>
              <w:ind w:left="9" w:right="1"/>
              <w:jc w:val="center"/>
              <w:rPr>
                <w:noProof/>
                <w:color w:val="006000"/>
                <w:sz w:val="20"/>
                <w:szCs w:val="20"/>
              </w:rPr>
            </w:pPr>
            <w:r w:rsidRPr="00BA065A">
              <w:rPr>
                <w:noProof/>
                <w:color w:val="006000"/>
                <w:spacing w:val="-5"/>
                <w:sz w:val="20"/>
                <w:szCs w:val="20"/>
              </w:rPr>
              <w:t>17</w:t>
            </w:r>
          </w:p>
        </w:tc>
        <w:tc>
          <w:tcPr>
            <w:tcW w:w="1701" w:type="dxa"/>
            <w:shd w:val="clear" w:color="auto" w:fill="C5EECE"/>
          </w:tcPr>
          <w:p w14:paraId="50B4B835" w14:textId="77777777" w:rsidR="005B3789" w:rsidRPr="00BA065A" w:rsidRDefault="005B3789" w:rsidP="003E3DD3">
            <w:pPr>
              <w:spacing w:line="259" w:lineRule="auto"/>
              <w:ind w:left="110" w:right="131"/>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Reform</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4: Audit</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 xml:space="preserve">and </w:t>
            </w:r>
            <w:r w:rsidRPr="00BA065A">
              <w:rPr>
                <w:rFonts w:ascii="Times New Roman" w:hAnsi="Times New Roman" w:cs="Times New Roman"/>
                <w:noProof/>
                <w:color w:val="006000"/>
                <w:spacing w:val="-2"/>
                <w:sz w:val="20"/>
                <w:szCs w:val="20"/>
              </w:rPr>
              <w:t>Control</w:t>
            </w:r>
          </w:p>
        </w:tc>
        <w:tc>
          <w:tcPr>
            <w:tcW w:w="1275" w:type="dxa"/>
            <w:shd w:val="clear" w:color="auto" w:fill="C5EECE"/>
          </w:tcPr>
          <w:p w14:paraId="50B4B836" w14:textId="77777777" w:rsidR="005B3789" w:rsidRPr="00BA065A" w:rsidRDefault="005B3789" w:rsidP="003E3DD3">
            <w:pPr>
              <w:pStyle w:val="TableParagraph"/>
              <w:spacing w:line="225" w:lineRule="exact"/>
              <w:ind w:left="1" w:right="92"/>
              <w:jc w:val="center"/>
              <w:rPr>
                <w:noProof/>
                <w:color w:val="006000"/>
                <w:sz w:val="20"/>
                <w:szCs w:val="20"/>
              </w:rPr>
            </w:pPr>
            <w:r w:rsidRPr="00BA065A">
              <w:rPr>
                <w:noProof/>
                <w:color w:val="006000"/>
                <w:spacing w:val="-2"/>
                <w:sz w:val="20"/>
                <w:szCs w:val="20"/>
              </w:rPr>
              <w:t>Milestone</w:t>
            </w:r>
          </w:p>
        </w:tc>
        <w:tc>
          <w:tcPr>
            <w:tcW w:w="1843" w:type="dxa"/>
            <w:shd w:val="clear" w:color="auto" w:fill="C5EECE"/>
          </w:tcPr>
          <w:p w14:paraId="50B4B837" w14:textId="77777777" w:rsidR="005B3789" w:rsidRPr="00BA065A" w:rsidRDefault="005B3789" w:rsidP="003E3DD3">
            <w:pPr>
              <w:pStyle w:val="TableParagraph"/>
              <w:spacing w:line="259" w:lineRule="auto"/>
              <w:ind w:left="108" w:right="192"/>
              <w:rPr>
                <w:noProof/>
                <w:sz w:val="20"/>
                <w:szCs w:val="20"/>
              </w:rPr>
            </w:pPr>
            <w:r w:rsidRPr="00BA065A">
              <w:rPr>
                <w:noProof/>
                <w:color w:val="006000"/>
                <w:sz w:val="20"/>
                <w:szCs w:val="20"/>
              </w:rPr>
              <w:t xml:space="preserve">Adoption a) of a corruption risk </w:t>
            </w:r>
            <w:r w:rsidRPr="00BA065A">
              <w:rPr>
                <w:noProof/>
                <w:color w:val="006000"/>
                <w:spacing w:val="-2"/>
                <w:sz w:val="20"/>
                <w:szCs w:val="20"/>
              </w:rPr>
              <w:t xml:space="preserve">management </w:t>
            </w:r>
            <w:r w:rsidRPr="00BA065A">
              <w:rPr>
                <w:noProof/>
                <w:color w:val="006000"/>
                <w:sz w:val="20"/>
                <w:szCs w:val="20"/>
              </w:rPr>
              <w:t>methodology</w:t>
            </w:r>
            <w:r w:rsidRPr="00BA065A">
              <w:rPr>
                <w:noProof/>
                <w:color w:val="006000"/>
                <w:spacing w:val="-13"/>
                <w:sz w:val="20"/>
                <w:szCs w:val="20"/>
              </w:rPr>
              <w:t xml:space="preserve"> </w:t>
            </w:r>
            <w:r w:rsidRPr="00BA065A">
              <w:rPr>
                <w:noProof/>
                <w:color w:val="006000"/>
                <w:sz w:val="20"/>
                <w:szCs w:val="20"/>
              </w:rPr>
              <w:t>and</w:t>
            </w:r>
          </w:p>
          <w:p w14:paraId="50B4B838" w14:textId="77777777" w:rsidR="005B3789" w:rsidRPr="00BA065A" w:rsidRDefault="005B3789" w:rsidP="003E3DD3">
            <w:pPr>
              <w:pStyle w:val="TableParagraph"/>
              <w:spacing w:line="259" w:lineRule="auto"/>
              <w:ind w:left="108" w:right="170"/>
              <w:rPr>
                <w:noProof/>
                <w:color w:val="006000"/>
                <w:sz w:val="20"/>
                <w:szCs w:val="20"/>
              </w:rPr>
            </w:pPr>
            <w:r w:rsidRPr="00BA065A">
              <w:rPr>
                <w:noProof/>
                <w:color w:val="006000"/>
                <w:sz w:val="20"/>
                <w:szCs w:val="20"/>
              </w:rPr>
              <w:t>b)</w:t>
            </w:r>
            <w:r w:rsidRPr="00BA065A">
              <w:rPr>
                <w:noProof/>
                <w:color w:val="006000"/>
                <w:spacing w:val="-13"/>
                <w:sz w:val="20"/>
                <w:szCs w:val="20"/>
              </w:rPr>
              <w:t xml:space="preserve"> </w:t>
            </w:r>
            <w:r w:rsidRPr="00BA065A">
              <w:rPr>
                <w:noProof/>
                <w:color w:val="006000"/>
                <w:sz w:val="20"/>
                <w:szCs w:val="20"/>
              </w:rPr>
              <w:t>of</w:t>
            </w:r>
            <w:r w:rsidRPr="00BA065A">
              <w:rPr>
                <w:noProof/>
                <w:color w:val="006000"/>
                <w:spacing w:val="-12"/>
                <w:sz w:val="20"/>
                <w:szCs w:val="20"/>
              </w:rPr>
              <w:t xml:space="preserve"> </w:t>
            </w:r>
            <w:r w:rsidRPr="00BA065A">
              <w:rPr>
                <w:noProof/>
                <w:color w:val="006000"/>
                <w:sz w:val="20"/>
                <w:szCs w:val="20"/>
              </w:rPr>
              <w:t xml:space="preserve">procedures regarding the supervision by NIKA of that </w:t>
            </w:r>
            <w:r w:rsidRPr="00BA065A">
              <w:rPr>
                <w:noProof/>
                <w:color w:val="006000"/>
                <w:spacing w:val="-2"/>
                <w:sz w:val="20"/>
                <w:szCs w:val="20"/>
              </w:rPr>
              <w:t>methodology’s implementation</w:t>
            </w:r>
          </w:p>
        </w:tc>
        <w:tc>
          <w:tcPr>
            <w:tcW w:w="1701" w:type="dxa"/>
            <w:shd w:val="clear" w:color="auto" w:fill="C5EECE"/>
          </w:tcPr>
          <w:p w14:paraId="50B4B839" w14:textId="77777777" w:rsidR="005B3789" w:rsidRPr="00BA065A" w:rsidRDefault="005B3789" w:rsidP="003E3DD3">
            <w:pPr>
              <w:pStyle w:val="TableParagraph"/>
              <w:spacing w:line="259" w:lineRule="auto"/>
              <w:ind w:left="107" w:right="181"/>
              <w:rPr>
                <w:noProof/>
                <w:color w:val="006000"/>
                <w:sz w:val="20"/>
                <w:szCs w:val="20"/>
              </w:rPr>
            </w:pPr>
            <w:r w:rsidRPr="00BA065A">
              <w:rPr>
                <w:noProof/>
                <w:color w:val="006000"/>
                <w:sz w:val="20"/>
                <w:szCs w:val="20"/>
              </w:rPr>
              <w:t xml:space="preserve">Adoption and publication of the </w:t>
            </w:r>
            <w:r w:rsidRPr="00BA065A">
              <w:rPr>
                <w:noProof/>
                <w:color w:val="006000"/>
                <w:spacing w:val="-2"/>
                <w:sz w:val="20"/>
                <w:szCs w:val="20"/>
              </w:rPr>
              <w:t xml:space="preserve">revised </w:t>
            </w:r>
            <w:r w:rsidRPr="00BA065A">
              <w:rPr>
                <w:noProof/>
                <w:color w:val="006000"/>
                <w:sz w:val="20"/>
                <w:szCs w:val="20"/>
              </w:rPr>
              <w:t>methodology for the management of</w:t>
            </w:r>
            <w:r w:rsidRPr="00BA065A">
              <w:rPr>
                <w:noProof/>
                <w:color w:val="006000"/>
                <w:spacing w:val="-13"/>
                <w:sz w:val="20"/>
                <w:szCs w:val="20"/>
              </w:rPr>
              <w:t xml:space="preserve"> </w:t>
            </w:r>
            <w:r w:rsidRPr="00BA065A">
              <w:rPr>
                <w:noProof/>
                <w:color w:val="006000"/>
                <w:sz w:val="20"/>
                <w:szCs w:val="20"/>
              </w:rPr>
              <w:t>corruption</w:t>
            </w:r>
            <w:r w:rsidRPr="00BA065A">
              <w:rPr>
                <w:noProof/>
                <w:color w:val="006000"/>
                <w:spacing w:val="-12"/>
                <w:sz w:val="20"/>
                <w:szCs w:val="20"/>
              </w:rPr>
              <w:t xml:space="preserve"> </w:t>
            </w:r>
            <w:r w:rsidRPr="00BA065A">
              <w:rPr>
                <w:noProof/>
                <w:color w:val="006000"/>
                <w:sz w:val="20"/>
                <w:szCs w:val="20"/>
              </w:rPr>
              <w:t xml:space="preserve">risks which is applicable to all </w:t>
            </w:r>
            <w:r w:rsidRPr="00BA065A">
              <w:rPr>
                <w:noProof/>
                <w:color w:val="006000"/>
                <w:spacing w:val="-2"/>
                <w:sz w:val="20"/>
                <w:szCs w:val="20"/>
              </w:rPr>
              <w:t xml:space="preserve">bodies </w:t>
            </w:r>
            <w:r w:rsidRPr="00BA065A">
              <w:rPr>
                <w:noProof/>
                <w:color w:val="006000"/>
                <w:sz w:val="20"/>
                <w:szCs w:val="20"/>
              </w:rPr>
              <w:t>implementing the RRF</w:t>
            </w:r>
            <w:r w:rsidRPr="00BA065A">
              <w:rPr>
                <w:noProof/>
                <w:color w:val="006000"/>
                <w:spacing w:val="-13"/>
                <w:sz w:val="20"/>
                <w:szCs w:val="20"/>
              </w:rPr>
              <w:t xml:space="preserve"> </w:t>
            </w:r>
            <w:r w:rsidRPr="00BA065A">
              <w:rPr>
                <w:noProof/>
                <w:color w:val="006000"/>
                <w:sz w:val="20"/>
                <w:szCs w:val="20"/>
              </w:rPr>
              <w:t>and</w:t>
            </w:r>
            <w:r w:rsidRPr="00BA065A">
              <w:rPr>
                <w:noProof/>
                <w:color w:val="006000"/>
                <w:spacing w:val="-12"/>
                <w:sz w:val="20"/>
                <w:szCs w:val="20"/>
              </w:rPr>
              <w:t xml:space="preserve"> </w:t>
            </w:r>
            <w:r w:rsidRPr="00BA065A">
              <w:rPr>
                <w:noProof/>
                <w:color w:val="006000"/>
                <w:sz w:val="20"/>
                <w:szCs w:val="20"/>
              </w:rPr>
              <w:t>adoption of procedure of the Coordinating body on the supervision of implementation</w:t>
            </w:r>
            <w:r w:rsidRPr="00BA065A">
              <w:rPr>
                <w:noProof/>
                <w:color w:val="006000"/>
                <w:spacing w:val="-13"/>
                <w:sz w:val="20"/>
                <w:szCs w:val="20"/>
              </w:rPr>
              <w:t xml:space="preserve"> </w:t>
            </w:r>
            <w:r w:rsidRPr="00BA065A">
              <w:rPr>
                <w:noProof/>
                <w:color w:val="006000"/>
                <w:sz w:val="20"/>
                <w:szCs w:val="20"/>
              </w:rPr>
              <w:t>of that methodology</w:t>
            </w:r>
          </w:p>
        </w:tc>
        <w:tc>
          <w:tcPr>
            <w:tcW w:w="1276" w:type="dxa"/>
            <w:shd w:val="clear" w:color="auto" w:fill="C5EECE"/>
          </w:tcPr>
          <w:p w14:paraId="50B4B83A" w14:textId="77777777" w:rsidR="005B3789" w:rsidRPr="00BA065A" w:rsidRDefault="005B3789" w:rsidP="003E3DD3">
            <w:pPr>
              <w:pStyle w:val="TableParagraph"/>
              <w:rPr>
                <w:noProof/>
                <w:color w:val="006000"/>
                <w:spacing w:val="-2"/>
                <w:sz w:val="20"/>
                <w:szCs w:val="20"/>
              </w:rPr>
            </w:pPr>
          </w:p>
        </w:tc>
        <w:tc>
          <w:tcPr>
            <w:tcW w:w="1276" w:type="dxa"/>
            <w:shd w:val="clear" w:color="auto" w:fill="C5EECE"/>
          </w:tcPr>
          <w:p w14:paraId="50B4B83B" w14:textId="77777777" w:rsidR="005B3789" w:rsidRPr="00BA065A" w:rsidRDefault="005B3789" w:rsidP="003E3DD3">
            <w:pPr>
              <w:pStyle w:val="TableParagraph"/>
              <w:rPr>
                <w:noProof/>
                <w:color w:val="006000"/>
                <w:spacing w:val="-10"/>
                <w:sz w:val="20"/>
                <w:szCs w:val="20"/>
              </w:rPr>
            </w:pPr>
          </w:p>
        </w:tc>
        <w:tc>
          <w:tcPr>
            <w:tcW w:w="850" w:type="dxa"/>
            <w:shd w:val="clear" w:color="auto" w:fill="C5EECE"/>
          </w:tcPr>
          <w:p w14:paraId="50B4B83C" w14:textId="77777777" w:rsidR="005B3789" w:rsidRPr="00BA065A" w:rsidRDefault="005B3789" w:rsidP="003E3DD3">
            <w:pPr>
              <w:pStyle w:val="TableParagraph"/>
              <w:rPr>
                <w:noProof/>
                <w:color w:val="006000"/>
                <w:spacing w:val="-5"/>
                <w:sz w:val="20"/>
                <w:szCs w:val="20"/>
              </w:rPr>
            </w:pPr>
          </w:p>
        </w:tc>
        <w:tc>
          <w:tcPr>
            <w:tcW w:w="992" w:type="dxa"/>
            <w:shd w:val="clear" w:color="auto" w:fill="C5EECE"/>
          </w:tcPr>
          <w:p w14:paraId="50B4B83D" w14:textId="77777777" w:rsidR="005B3789" w:rsidRPr="00BA065A" w:rsidRDefault="005B3789" w:rsidP="003E3DD3">
            <w:pPr>
              <w:pStyle w:val="TableParagraph"/>
              <w:spacing w:line="225" w:lineRule="exact"/>
              <w:ind w:left="36" w:right="27"/>
              <w:jc w:val="center"/>
              <w:rPr>
                <w:noProof/>
                <w:color w:val="006000"/>
                <w:sz w:val="20"/>
                <w:szCs w:val="20"/>
              </w:rPr>
            </w:pPr>
            <w:r w:rsidRPr="00BA065A">
              <w:rPr>
                <w:noProof/>
                <w:color w:val="006000"/>
                <w:spacing w:val="-5"/>
                <w:sz w:val="20"/>
                <w:szCs w:val="20"/>
              </w:rPr>
              <w:t>Q2</w:t>
            </w:r>
          </w:p>
        </w:tc>
        <w:tc>
          <w:tcPr>
            <w:tcW w:w="709" w:type="dxa"/>
            <w:shd w:val="clear" w:color="auto" w:fill="C5EECE"/>
          </w:tcPr>
          <w:p w14:paraId="50B4B83E" w14:textId="77777777" w:rsidR="005B3789" w:rsidRPr="00BA065A" w:rsidRDefault="005B3789" w:rsidP="003E3DD3">
            <w:pPr>
              <w:pStyle w:val="TableParagraph"/>
              <w:spacing w:line="225" w:lineRule="exact"/>
              <w:ind w:left="22" w:right="7"/>
              <w:jc w:val="center"/>
              <w:rPr>
                <w:noProof/>
                <w:color w:val="006000"/>
                <w:sz w:val="20"/>
                <w:szCs w:val="20"/>
              </w:rPr>
            </w:pPr>
            <w:r w:rsidRPr="00BA065A">
              <w:rPr>
                <w:noProof/>
                <w:color w:val="006000"/>
                <w:spacing w:val="-4"/>
                <w:sz w:val="20"/>
                <w:szCs w:val="20"/>
              </w:rPr>
              <w:t>2025</w:t>
            </w:r>
          </w:p>
        </w:tc>
        <w:tc>
          <w:tcPr>
            <w:tcW w:w="3119" w:type="dxa"/>
            <w:shd w:val="clear" w:color="auto" w:fill="C5EECE"/>
          </w:tcPr>
          <w:p w14:paraId="50B4B83F" w14:textId="77777777" w:rsidR="005B3789" w:rsidRPr="00BA065A" w:rsidRDefault="005B3789" w:rsidP="003A551A">
            <w:pPr>
              <w:pStyle w:val="TableParagraph"/>
              <w:spacing w:line="256" w:lineRule="auto"/>
              <w:rPr>
                <w:noProof/>
                <w:sz w:val="20"/>
                <w:szCs w:val="20"/>
              </w:rPr>
            </w:pPr>
            <w:r w:rsidRPr="00BA065A">
              <w:rPr>
                <w:noProof/>
                <w:color w:val="006000"/>
                <w:sz w:val="20"/>
                <w:szCs w:val="20"/>
              </w:rPr>
              <w:t>The</w:t>
            </w:r>
            <w:r w:rsidRPr="00BA065A">
              <w:rPr>
                <w:noProof/>
                <w:color w:val="006000"/>
                <w:spacing w:val="-10"/>
                <w:sz w:val="20"/>
                <w:szCs w:val="20"/>
              </w:rPr>
              <w:t xml:space="preserve"> </w:t>
            </w:r>
            <w:r w:rsidRPr="00BA065A">
              <w:rPr>
                <w:noProof/>
                <w:color w:val="006000"/>
                <w:sz w:val="20"/>
                <w:szCs w:val="20"/>
              </w:rPr>
              <w:t>Government</w:t>
            </w:r>
            <w:r w:rsidRPr="00BA065A">
              <w:rPr>
                <w:noProof/>
                <w:color w:val="006000"/>
                <w:spacing w:val="-9"/>
                <w:sz w:val="20"/>
                <w:szCs w:val="20"/>
              </w:rPr>
              <w:t xml:space="preserve"> </w:t>
            </w:r>
            <w:r w:rsidRPr="00BA065A">
              <w:rPr>
                <w:noProof/>
                <w:color w:val="006000"/>
                <w:sz w:val="20"/>
                <w:szCs w:val="20"/>
              </w:rPr>
              <w:t>office</w:t>
            </w:r>
            <w:r w:rsidRPr="00BA065A">
              <w:rPr>
                <w:noProof/>
                <w:color w:val="006000"/>
                <w:spacing w:val="-9"/>
                <w:sz w:val="20"/>
                <w:szCs w:val="20"/>
              </w:rPr>
              <w:t xml:space="preserve"> </w:t>
            </w:r>
            <w:r w:rsidRPr="00BA065A">
              <w:rPr>
                <w:noProof/>
                <w:color w:val="006000"/>
                <w:sz w:val="20"/>
                <w:szCs w:val="20"/>
              </w:rPr>
              <w:t>shall</w:t>
            </w:r>
            <w:r w:rsidRPr="00BA065A">
              <w:rPr>
                <w:noProof/>
                <w:color w:val="006000"/>
                <w:spacing w:val="-10"/>
                <w:sz w:val="20"/>
                <w:szCs w:val="20"/>
              </w:rPr>
              <w:t xml:space="preserve"> </w:t>
            </w:r>
            <w:r w:rsidRPr="00BA065A">
              <w:rPr>
                <w:noProof/>
                <w:color w:val="006000"/>
                <w:sz w:val="20"/>
                <w:szCs w:val="20"/>
              </w:rPr>
              <w:t>adopt the revised methodology for the management of corruption risks.</w:t>
            </w:r>
          </w:p>
          <w:p w14:paraId="50B4B840" w14:textId="77777777" w:rsidR="005B3789" w:rsidRPr="00BA065A" w:rsidRDefault="005B3789" w:rsidP="003A551A">
            <w:pPr>
              <w:pStyle w:val="TableParagraph"/>
              <w:spacing w:before="1" w:line="259" w:lineRule="auto"/>
              <w:ind w:right="147"/>
              <w:rPr>
                <w:noProof/>
                <w:sz w:val="20"/>
                <w:szCs w:val="20"/>
              </w:rPr>
            </w:pPr>
            <w:r w:rsidRPr="00BA065A">
              <w:rPr>
                <w:noProof/>
                <w:color w:val="006000"/>
                <w:sz w:val="20"/>
                <w:szCs w:val="20"/>
              </w:rPr>
              <w:t>The</w:t>
            </w:r>
            <w:r w:rsidRPr="00BA065A">
              <w:rPr>
                <w:noProof/>
                <w:color w:val="006000"/>
                <w:spacing w:val="-11"/>
                <w:sz w:val="20"/>
                <w:szCs w:val="20"/>
              </w:rPr>
              <w:t xml:space="preserve"> </w:t>
            </w:r>
            <w:r w:rsidRPr="00BA065A">
              <w:rPr>
                <w:noProof/>
                <w:color w:val="006000"/>
                <w:sz w:val="20"/>
                <w:szCs w:val="20"/>
              </w:rPr>
              <w:t>methodology</w:t>
            </w:r>
            <w:r w:rsidRPr="00BA065A">
              <w:rPr>
                <w:noProof/>
                <w:color w:val="006000"/>
                <w:spacing w:val="-13"/>
                <w:sz w:val="20"/>
                <w:szCs w:val="20"/>
              </w:rPr>
              <w:t xml:space="preserve"> </w:t>
            </w:r>
            <w:r w:rsidRPr="00BA065A">
              <w:rPr>
                <w:noProof/>
                <w:color w:val="006000"/>
                <w:sz w:val="20"/>
                <w:szCs w:val="20"/>
              </w:rPr>
              <w:t>shall</w:t>
            </w:r>
            <w:r w:rsidRPr="00BA065A">
              <w:rPr>
                <w:noProof/>
                <w:color w:val="006000"/>
                <w:spacing w:val="-10"/>
                <w:sz w:val="20"/>
                <w:szCs w:val="20"/>
              </w:rPr>
              <w:t xml:space="preserve"> </w:t>
            </w:r>
            <w:r w:rsidRPr="00BA065A">
              <w:rPr>
                <w:noProof/>
                <w:color w:val="006000"/>
                <w:sz w:val="20"/>
                <w:szCs w:val="20"/>
              </w:rPr>
              <w:t>be</w:t>
            </w:r>
            <w:r w:rsidRPr="00BA065A">
              <w:rPr>
                <w:noProof/>
                <w:color w:val="006000"/>
                <w:spacing w:val="-10"/>
                <w:sz w:val="20"/>
                <w:szCs w:val="20"/>
              </w:rPr>
              <w:t xml:space="preserve"> </w:t>
            </w:r>
            <w:r w:rsidRPr="00BA065A">
              <w:rPr>
                <w:noProof/>
                <w:color w:val="006000"/>
                <w:sz w:val="20"/>
                <w:szCs w:val="20"/>
              </w:rPr>
              <w:t>binding for all bodies implementing the RRF and provide minimum standards for the management of corruption risks.</w:t>
            </w:r>
          </w:p>
          <w:p w14:paraId="50B4B841" w14:textId="77777777" w:rsidR="005B3789" w:rsidRPr="00BA065A" w:rsidRDefault="005B3789" w:rsidP="003E3DD3">
            <w:pPr>
              <w:spacing w:line="223" w:lineRule="exact"/>
              <w:rPr>
                <w:rFonts w:ascii="Times New Roman" w:hAnsi="Times New Roman" w:cs="Times New Roman"/>
                <w:noProof/>
                <w:color w:val="006000"/>
                <w:sz w:val="20"/>
                <w:szCs w:val="20"/>
              </w:rPr>
            </w:pPr>
            <w:r w:rsidRPr="00BA065A">
              <w:rPr>
                <w:rFonts w:ascii="Times New Roman" w:hAnsi="Times New Roman" w:cs="Times New Roman"/>
                <w:noProof/>
                <w:color w:val="006000"/>
                <w:sz w:val="20"/>
                <w:szCs w:val="20"/>
              </w:rPr>
              <w:t>The coordinating body shall additionally</w:t>
            </w:r>
            <w:r w:rsidRPr="00BA065A">
              <w:rPr>
                <w:rFonts w:ascii="Times New Roman" w:hAnsi="Times New Roman" w:cs="Times New Roman"/>
                <w:noProof/>
                <w:color w:val="006000"/>
                <w:spacing w:val="-9"/>
                <w:sz w:val="20"/>
                <w:szCs w:val="20"/>
              </w:rPr>
              <w:t xml:space="preserve"> </w:t>
            </w:r>
            <w:r w:rsidRPr="00BA065A">
              <w:rPr>
                <w:rFonts w:ascii="Times New Roman" w:hAnsi="Times New Roman" w:cs="Times New Roman"/>
                <w:noProof/>
                <w:color w:val="006000"/>
                <w:sz w:val="20"/>
                <w:szCs w:val="20"/>
              </w:rPr>
              <w:t>adopt</w:t>
            </w:r>
            <w:r w:rsidRPr="00BA065A">
              <w:rPr>
                <w:rFonts w:ascii="Times New Roman" w:hAnsi="Times New Roman" w:cs="Times New Roman"/>
                <w:noProof/>
                <w:color w:val="006000"/>
                <w:spacing w:val="-7"/>
                <w:sz w:val="20"/>
                <w:szCs w:val="20"/>
              </w:rPr>
              <w:t xml:space="preserve"> </w:t>
            </w:r>
            <w:r w:rsidRPr="00BA065A">
              <w:rPr>
                <w:rFonts w:ascii="Times New Roman" w:hAnsi="Times New Roman" w:cs="Times New Roman"/>
                <w:noProof/>
                <w:color w:val="006000"/>
                <w:sz w:val="20"/>
                <w:szCs w:val="20"/>
              </w:rPr>
              <w:t>a</w:t>
            </w:r>
            <w:r w:rsidRPr="00BA065A">
              <w:rPr>
                <w:rFonts w:ascii="Times New Roman" w:hAnsi="Times New Roman" w:cs="Times New Roman"/>
                <w:noProof/>
                <w:color w:val="006000"/>
                <w:spacing w:val="-6"/>
                <w:sz w:val="20"/>
                <w:szCs w:val="20"/>
              </w:rPr>
              <w:t xml:space="preserve"> </w:t>
            </w:r>
            <w:r w:rsidRPr="00BA065A">
              <w:rPr>
                <w:rFonts w:ascii="Times New Roman" w:hAnsi="Times New Roman" w:cs="Times New Roman"/>
                <w:noProof/>
                <w:color w:val="006000"/>
                <w:sz w:val="20"/>
                <w:szCs w:val="20"/>
              </w:rPr>
              <w:t>procedure</w:t>
            </w:r>
            <w:r w:rsidRPr="00BA065A">
              <w:rPr>
                <w:rFonts w:ascii="Times New Roman" w:hAnsi="Times New Roman" w:cs="Times New Roman"/>
                <w:noProof/>
                <w:color w:val="006000"/>
                <w:spacing w:val="-6"/>
                <w:sz w:val="20"/>
                <w:szCs w:val="20"/>
              </w:rPr>
              <w:t xml:space="preserve"> </w:t>
            </w:r>
            <w:r w:rsidRPr="00BA065A">
              <w:rPr>
                <w:rFonts w:ascii="Times New Roman" w:hAnsi="Times New Roman" w:cs="Times New Roman"/>
                <w:noProof/>
                <w:color w:val="006000"/>
                <w:sz w:val="20"/>
                <w:szCs w:val="20"/>
              </w:rPr>
              <w:t>on how the implementation of the methodology</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for</w:t>
            </w:r>
            <w:r w:rsidRPr="00BA065A">
              <w:rPr>
                <w:rFonts w:ascii="Times New Roman" w:hAnsi="Times New Roman" w:cs="Times New Roman"/>
                <w:noProof/>
                <w:color w:val="006000"/>
                <w:spacing w:val="-12"/>
                <w:sz w:val="20"/>
                <w:szCs w:val="20"/>
              </w:rPr>
              <w:t xml:space="preserve"> </w:t>
            </w:r>
            <w:r w:rsidRPr="00BA065A">
              <w:rPr>
                <w:rFonts w:ascii="Times New Roman" w:hAnsi="Times New Roman" w:cs="Times New Roman"/>
                <w:noProof/>
                <w:color w:val="006000"/>
                <w:sz w:val="20"/>
                <w:szCs w:val="20"/>
              </w:rPr>
              <w:t>the</w:t>
            </w:r>
            <w:r w:rsidRPr="00BA065A">
              <w:rPr>
                <w:rFonts w:ascii="Times New Roman" w:hAnsi="Times New Roman" w:cs="Times New Roman"/>
                <w:noProof/>
                <w:color w:val="006000"/>
                <w:spacing w:val="-13"/>
                <w:sz w:val="20"/>
                <w:szCs w:val="20"/>
              </w:rPr>
              <w:t xml:space="preserve"> </w:t>
            </w:r>
            <w:r w:rsidRPr="00BA065A">
              <w:rPr>
                <w:rFonts w:ascii="Times New Roman" w:hAnsi="Times New Roman" w:cs="Times New Roman"/>
                <w:noProof/>
                <w:color w:val="006000"/>
                <w:sz w:val="20"/>
                <w:szCs w:val="20"/>
              </w:rPr>
              <w:t xml:space="preserve">management of corruption risks will be </w:t>
            </w:r>
            <w:r w:rsidRPr="00BA065A">
              <w:rPr>
                <w:rFonts w:ascii="Times New Roman" w:hAnsi="Times New Roman" w:cs="Times New Roman"/>
                <w:noProof/>
                <w:color w:val="006000"/>
                <w:spacing w:val="-2"/>
                <w:sz w:val="20"/>
                <w:szCs w:val="20"/>
              </w:rPr>
              <w:t>monitored.</w:t>
            </w:r>
          </w:p>
        </w:tc>
      </w:tr>
    </w:tbl>
    <w:p w14:paraId="50B4B843" w14:textId="77777777" w:rsidR="005B3789" w:rsidRDefault="005B3789">
      <w:pPr>
        <w:pStyle w:val="BodyText"/>
        <w:spacing w:before="3"/>
        <w:ind w:left="0"/>
        <w:jc w:val="left"/>
        <w:rPr>
          <w:b/>
          <w:noProof/>
          <w:sz w:val="2"/>
        </w:rPr>
      </w:pPr>
    </w:p>
    <w:p w14:paraId="50B4B844" w14:textId="77777777" w:rsidR="005B3789" w:rsidRDefault="005B3789">
      <w:pPr>
        <w:pStyle w:val="BodyText"/>
        <w:spacing w:before="3"/>
        <w:ind w:left="0"/>
        <w:jc w:val="left"/>
        <w:rPr>
          <w:b/>
          <w:noProof/>
          <w:sz w:val="2"/>
        </w:rPr>
      </w:pPr>
    </w:p>
    <w:p w14:paraId="50B4B845" w14:textId="77777777" w:rsidR="005B3789" w:rsidRDefault="005B3789">
      <w:pPr>
        <w:pStyle w:val="BodyText"/>
        <w:spacing w:before="3"/>
        <w:ind w:left="0"/>
        <w:jc w:val="left"/>
        <w:rPr>
          <w:b/>
          <w:noProof/>
          <w:sz w:val="2"/>
        </w:rPr>
      </w:pPr>
    </w:p>
    <w:p w14:paraId="50B4B846" w14:textId="77777777" w:rsidR="005B3789" w:rsidRDefault="005B3789">
      <w:pPr>
        <w:pStyle w:val="BodyText"/>
        <w:spacing w:before="3"/>
        <w:ind w:left="0"/>
        <w:jc w:val="left"/>
        <w:rPr>
          <w:b/>
          <w:noProof/>
          <w:sz w:val="2"/>
        </w:rPr>
      </w:pPr>
    </w:p>
    <w:p w14:paraId="50B4B847" w14:textId="77777777" w:rsidR="005B3789" w:rsidRDefault="005B3789">
      <w:pPr>
        <w:pStyle w:val="BodyText"/>
        <w:spacing w:before="3"/>
        <w:ind w:left="0"/>
        <w:jc w:val="left"/>
        <w:rPr>
          <w:b/>
          <w:noProof/>
          <w:sz w:val="2"/>
        </w:rPr>
      </w:pPr>
    </w:p>
    <w:p w14:paraId="50B4B848" w14:textId="77777777" w:rsidR="005B3789" w:rsidRDefault="005B3789">
      <w:pPr>
        <w:pStyle w:val="BodyText"/>
        <w:spacing w:before="3"/>
        <w:ind w:left="0"/>
        <w:jc w:val="left"/>
        <w:rPr>
          <w:b/>
          <w:noProof/>
          <w:sz w:val="2"/>
        </w:rPr>
      </w:pPr>
    </w:p>
    <w:p w14:paraId="50B4B849" w14:textId="77777777" w:rsidR="005B3789" w:rsidRDefault="005B3789">
      <w:pPr>
        <w:spacing w:line="259" w:lineRule="auto"/>
        <w:rPr>
          <w:noProof/>
          <w:sz w:val="20"/>
        </w:rPr>
        <w:sectPr w:rsidR="005B3789" w:rsidSect="003E3DD3">
          <w:headerReference w:type="even" r:id="rId203"/>
          <w:headerReference w:type="default" r:id="rId204"/>
          <w:footerReference w:type="even" r:id="rId205"/>
          <w:footerReference w:type="default" r:id="rId206"/>
          <w:headerReference w:type="first" r:id="rId207"/>
          <w:footerReference w:type="first" r:id="rId208"/>
          <w:pgSz w:w="16840" w:h="11910" w:orient="landscape"/>
          <w:pgMar w:top="1134" w:right="1134" w:bottom="1134" w:left="1134" w:header="567" w:footer="567" w:gutter="0"/>
          <w:cols w:space="708"/>
        </w:sectPr>
      </w:pPr>
    </w:p>
    <w:p w14:paraId="50B4B84A" w14:textId="0481D2A7" w:rsidR="005B3789" w:rsidRPr="001C7FA0" w:rsidRDefault="005B3789" w:rsidP="003E3DD3">
      <w:pPr>
        <w:pStyle w:val="Heading2"/>
        <w:rPr>
          <w:rFonts w:ascii="Times New Roman" w:hAnsi="Times New Roman" w:cs="Times New Roman"/>
          <w:b/>
          <w:noProof/>
          <w:color w:val="auto"/>
          <w:sz w:val="24"/>
          <w:szCs w:val="24"/>
          <w:lang w:val="en-GB"/>
        </w:rPr>
      </w:pPr>
      <w:r w:rsidRPr="001C7FA0">
        <w:rPr>
          <w:rFonts w:ascii="Times New Roman" w:hAnsi="Times New Roman" w:cs="Times New Roman"/>
          <w:b/>
          <w:noProof/>
          <w:color w:val="auto"/>
          <w:sz w:val="24"/>
          <w:szCs w:val="24"/>
          <w:lang w:val="en-GB"/>
        </w:rPr>
        <w:t>COMPONENT 17: DIGITAL SLOVAKIA (STATE IN THE MOBILE, CYBERSECURITY, FAST INTERNET FOR EVERYONE, DIGITAL ECONOMY)</w:t>
      </w:r>
      <w:r w:rsidR="005A3F22">
        <w:rPr>
          <w:rFonts w:ascii="Times New Roman" w:hAnsi="Times New Roman" w:cs="Times New Roman"/>
          <w:b/>
          <w:noProof/>
          <w:color w:val="auto"/>
          <w:sz w:val="24"/>
          <w:szCs w:val="24"/>
          <w:lang w:val="en-GB"/>
        </w:rPr>
        <w:t xml:space="preserve"> </w:t>
      </w:r>
    </w:p>
    <w:p w14:paraId="50B4B84B" w14:textId="77777777" w:rsidR="005B3789" w:rsidRPr="00DF3E83" w:rsidRDefault="005B3789" w:rsidP="003E3DD3">
      <w:pPr>
        <w:spacing w:before="120" w:after="120" w:line="240" w:lineRule="auto"/>
        <w:jc w:val="both"/>
        <w:rPr>
          <w:rFonts w:ascii="Times New Roman" w:hAnsi="Times New Roman"/>
          <w:noProof/>
          <w:lang w:val="en-GB"/>
        </w:rPr>
      </w:pPr>
      <w:r w:rsidRPr="39952A70">
        <w:rPr>
          <w:rFonts w:ascii="Times New Roman" w:hAnsi="Times New Roman"/>
          <w:noProof/>
          <w:lang w:val="en-GB"/>
        </w:rPr>
        <w:t xml:space="preserve">The objective of this component of the Slovak recovery and resilience plan is to achieve substantial progress of Slovakia towards a digital-prepared society and economy. This objective shall be achieved through measures aiming at digitalisation of public administration and of public services delivery, improving cybersecurity through standardised approaches for preventing and resolving incidents across all entities of public administration, an overarching digital skills strategy, and support to the EU's multi-country projects and investments in </w:t>
      </w:r>
      <w:r w:rsidRPr="00C70BED">
        <w:rPr>
          <w:rFonts w:ascii="Times New Roman" w:hAnsi="Times New Roman"/>
          <w:noProof/>
          <w:lang w:val="en-GB"/>
        </w:rPr>
        <w:t xml:space="preserve">development of digital technologies and infrastructure. </w:t>
      </w:r>
    </w:p>
    <w:p w14:paraId="50B4B84C" w14:textId="234EFA9D"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hAnsi="Times New Roman"/>
          <w:noProof/>
          <w:lang w:val="en-GB"/>
        </w:rPr>
        <w:t xml:space="preserve"> </w:t>
      </w:r>
    </w:p>
    <w:p w14:paraId="50B4B84D"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Measures in this component shall contribute to addressing Country-Specific Recommendations to Slovakia, in particular as regards digital skills (Country-Specific Recommendation 2, 2020) digital transformation (Country-Specific Recommendation 3, 2020), business environment and quality of public services (Country-Specific Recommendation 4, 2020), research and innovation (Country-Specific Recommendation 3, 2019) and competitiveness of SMEs (Country-Specific Recommendation 3, 2019).</w:t>
      </w:r>
    </w:p>
    <w:p w14:paraId="50B4B84E" w14:textId="77777777" w:rsidR="005B3789" w:rsidRPr="00DF3E83" w:rsidRDefault="005B3789" w:rsidP="003E3DD3">
      <w:pPr>
        <w:spacing w:before="120" w:after="120" w:line="240" w:lineRule="auto"/>
        <w:jc w:val="both"/>
        <w:rPr>
          <w:rFonts w:ascii="Times New Roman" w:hAnsi="Times New Roman"/>
          <w:noProof/>
          <w:lang w:val="en-GB"/>
        </w:rPr>
      </w:pPr>
    </w:p>
    <w:p w14:paraId="50B4B84F" w14:textId="77777777" w:rsidR="005B3789" w:rsidRPr="00DF3E83" w:rsidRDefault="005B3789" w:rsidP="003E3DD3">
      <w:pPr>
        <w:spacing w:before="120" w:after="120" w:line="240" w:lineRule="auto"/>
        <w:jc w:val="both"/>
        <w:rPr>
          <w:rFonts w:ascii="Times New Roman" w:hAnsi="Times New Roman"/>
          <w:b/>
          <w:i/>
          <w:noProof/>
          <w:color w:val="4F81BD"/>
          <w:lang w:val="en-GB"/>
        </w:rPr>
      </w:pPr>
      <w:r w:rsidRPr="00DF3E83">
        <w:rPr>
          <w:rFonts w:ascii="Times New Roman" w:hAnsi="Times New Roman"/>
          <w:b/>
          <w:noProof/>
          <w:u w:val="single"/>
          <w:lang w:val="en-GB"/>
        </w:rPr>
        <w:t xml:space="preserve">A.1. </w:t>
      </w:r>
      <w:r w:rsidRPr="00DF3E83">
        <w:rPr>
          <w:rFonts w:ascii="Times New Roman" w:hAnsi="Times New Roman"/>
          <w:b/>
          <w:noProof/>
          <w:u w:val="single"/>
          <w:lang w:val="en-GB"/>
        </w:rPr>
        <w:tab/>
        <w:t>Description of the reforms and investments for non-repayable financial support</w:t>
      </w:r>
    </w:p>
    <w:p w14:paraId="50B4B850" w14:textId="77777777" w:rsidR="005B3789" w:rsidRPr="00DF3E83" w:rsidRDefault="005B3789" w:rsidP="003E3DD3">
      <w:pPr>
        <w:spacing w:before="120" w:after="120" w:line="240" w:lineRule="auto"/>
        <w:jc w:val="both"/>
        <w:rPr>
          <w:rFonts w:ascii="Times New Roman" w:hAnsi="Times New Roman"/>
          <w:noProof/>
          <w:lang w:val="en-GB"/>
        </w:rPr>
      </w:pPr>
    </w:p>
    <w:p w14:paraId="50B4B851"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Reform 1: Creating eGovernment solutions for priority life situations </w:t>
      </w:r>
    </w:p>
    <w:p w14:paraId="50B4B852"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This reform shall lead to the preparation and adoption by the Ministry of Investment, Regional Development and Informatisation (MIRRI) of an investment plan for priority “life situations” of citizens and businesses. The aim is to enable citizens and businesses to resolve administratively such life situations in one location quickly and easily. </w:t>
      </w:r>
    </w:p>
    <w:p w14:paraId="50B4B853"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The investment plan shall identify 16 priority life situations, describe the current and future status of the processes, and list investment actions that need to be carried out in the administrative entities and their information systems. Priority life situations shall be selected in accordance with the list of life situations monitored by eGov benchmark and taking into account the life situations included in Annex II of the Single Digital Gateway Regulation. </w:t>
      </w:r>
    </w:p>
    <w:p w14:paraId="50B4B854"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reform shall lead to the introduction of a package of legislative amendments to deploy new digital public services on a unified design.</w:t>
      </w:r>
    </w:p>
    <w:p w14:paraId="50B4B855"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December 2023.</w:t>
      </w:r>
    </w:p>
    <w:p w14:paraId="50B4B856" w14:textId="77777777" w:rsidR="005B3789" w:rsidRPr="00DF3E83" w:rsidRDefault="005B3789" w:rsidP="003E3DD3">
      <w:pPr>
        <w:spacing w:before="120" w:after="120" w:line="240" w:lineRule="auto"/>
        <w:jc w:val="both"/>
        <w:rPr>
          <w:rFonts w:ascii="Times New Roman" w:hAnsi="Times New Roman"/>
          <w:noProof/>
          <w:lang w:val="en-GB"/>
        </w:rPr>
      </w:pPr>
    </w:p>
    <w:p w14:paraId="50B4B857" w14:textId="77777777" w:rsidR="005B3789" w:rsidRPr="00DF3E83" w:rsidRDefault="005B3789" w:rsidP="003E3DD3">
      <w:pPr>
        <w:spacing w:before="120" w:after="120" w:line="240" w:lineRule="auto"/>
        <w:jc w:val="both"/>
        <w:rPr>
          <w:rFonts w:ascii="Times New Roman" w:eastAsia="Times New Roman" w:hAnsi="Times New Roman" w:cs="Calibri"/>
          <w:b/>
          <w:noProof/>
          <w:lang w:val="en-GB"/>
        </w:rPr>
      </w:pPr>
      <w:r w:rsidRPr="00DF3E83">
        <w:rPr>
          <w:rFonts w:ascii="Times New Roman" w:hAnsi="Times New Roman"/>
          <w:b/>
          <w:noProof/>
          <w:lang w:val="en-GB"/>
        </w:rPr>
        <w:t>Reform 2: Central management of IT resources</w:t>
      </w:r>
    </w:p>
    <w:p w14:paraId="50B4B859" w14:textId="1BCE701E" w:rsidR="005B3789" w:rsidRDefault="005B3789" w:rsidP="00503BA8">
      <w:pPr>
        <w:spacing w:before="120" w:after="120" w:line="240" w:lineRule="auto"/>
        <w:jc w:val="both"/>
        <w:rPr>
          <w:rFonts w:ascii="Times New Roman" w:hAnsi="Times New Roman"/>
          <w:noProof/>
          <w:lang w:val="en-GB"/>
        </w:rPr>
      </w:pPr>
      <w:r w:rsidRPr="00DF3E83">
        <w:rPr>
          <w:rFonts w:ascii="Times New Roman" w:hAnsi="Times New Roman"/>
          <w:noProof/>
          <w:lang w:val="en-GB"/>
        </w:rPr>
        <w:t>Under this reform a central procurement platform shall be deployed for purchasing and using IT resources. These resources shall subsequently be made available for development of information systems in the public administration, with the overarching objective to reduce time and costs of such developments.</w:t>
      </w:r>
    </w:p>
    <w:p w14:paraId="50B4B85A" w14:textId="77777777" w:rsidR="005B3789" w:rsidRPr="00DF3E83" w:rsidRDefault="005B3789" w:rsidP="003E3DD3">
      <w:pPr>
        <w:spacing w:before="120" w:after="120" w:line="240" w:lineRule="auto"/>
        <w:jc w:val="both"/>
        <w:rPr>
          <w:rFonts w:ascii="Times New Roman" w:eastAsia="Times New Roman" w:hAnsi="Times New Roman" w:cs="Calibri"/>
          <w:noProof/>
          <w:lang w:val="en-GB"/>
        </w:rPr>
      </w:pPr>
      <w:r w:rsidRPr="00DF3E83">
        <w:rPr>
          <w:rFonts w:ascii="Times New Roman" w:hAnsi="Times New Roman"/>
          <w:noProof/>
          <w:lang w:val="en-GB"/>
        </w:rPr>
        <w:t xml:space="preserve">IT resources shall be procured centrally through a framework contract and public administration entities shall be entitled to draw upon them using a central platform, a Digital Marketplace. Cost reductions shall be achieved through more efficient purchase and allocation of IT capacities </w:t>
      </w:r>
    </w:p>
    <w:p w14:paraId="50B4B85B" w14:textId="77777777" w:rsidR="005B3789" w:rsidRPr="00DF3E83" w:rsidRDefault="005B3789" w:rsidP="003E3DD3">
      <w:pPr>
        <w:spacing w:before="120" w:after="120" w:line="240" w:lineRule="auto"/>
        <w:jc w:val="both"/>
        <w:rPr>
          <w:rFonts w:ascii="Times New Roman" w:eastAsia="Times New Roman" w:hAnsi="Times New Roman" w:cs="Calibri"/>
          <w:noProof/>
          <w:lang w:val="en-GB"/>
        </w:rPr>
      </w:pPr>
      <w:r w:rsidRPr="00DF3E83">
        <w:rPr>
          <w:rFonts w:ascii="Times New Roman" w:hAnsi="Times New Roman"/>
          <w:noProof/>
          <w:lang w:val="en-GB"/>
        </w:rPr>
        <w:t xml:space="preserve">The platform shall be introduced in two steps: </w:t>
      </w:r>
    </w:p>
    <w:p w14:paraId="50B4B85C" w14:textId="77777777" w:rsidR="005B3789" w:rsidRPr="00DF3E83" w:rsidRDefault="005B3789" w:rsidP="003E3DD3">
      <w:pPr>
        <w:numPr>
          <w:ilvl w:val="0"/>
          <w:numId w:val="43"/>
        </w:numPr>
        <w:tabs>
          <w:tab w:val="left" w:pos="426"/>
        </w:tabs>
        <w:spacing w:before="120" w:after="120" w:line="240" w:lineRule="auto"/>
        <w:ind w:left="0" w:firstLine="0"/>
        <w:jc w:val="both"/>
        <w:rPr>
          <w:rFonts w:ascii="Times New Roman" w:eastAsia="Times New Roman" w:hAnsi="Times New Roman" w:cs="Calibri"/>
          <w:noProof/>
          <w:lang w:val="en-GB"/>
        </w:rPr>
      </w:pPr>
      <w:r w:rsidRPr="00DF3E83">
        <w:rPr>
          <w:rFonts w:ascii="Times New Roman" w:hAnsi="Times New Roman"/>
          <w:noProof/>
          <w:lang w:val="en-GB"/>
        </w:rPr>
        <w:t xml:space="preserve">First, a catalogue shall be created for IT resources on the basis of clear eligibility conditions under which resources may be recorded in the catalogue. The security of the systems, the requirements of the reference architecture and the quality of services and commodities shall be taken into account. </w:t>
      </w:r>
    </w:p>
    <w:p w14:paraId="50B4B85D" w14:textId="77777777" w:rsidR="005B3789" w:rsidRPr="00DF3E83" w:rsidRDefault="005B3789" w:rsidP="003E3DD3">
      <w:pPr>
        <w:numPr>
          <w:ilvl w:val="0"/>
          <w:numId w:val="43"/>
        </w:numPr>
        <w:tabs>
          <w:tab w:val="left" w:pos="426"/>
        </w:tabs>
        <w:spacing w:before="120" w:after="120" w:line="240" w:lineRule="auto"/>
        <w:ind w:left="0" w:firstLine="0"/>
        <w:jc w:val="both"/>
        <w:rPr>
          <w:rFonts w:ascii="Times New Roman" w:eastAsia="Times New Roman" w:hAnsi="Times New Roman" w:cs="Calibri"/>
          <w:noProof/>
          <w:lang w:val="en-GB"/>
        </w:rPr>
      </w:pPr>
      <w:r w:rsidRPr="00DF3E83">
        <w:rPr>
          <w:rFonts w:ascii="Times New Roman" w:hAnsi="Times New Roman"/>
          <w:noProof/>
          <w:lang w:val="en-GB"/>
        </w:rPr>
        <w:t>Second, procurement of these resources shall be completed by MIRRI with the aim to make them available in the necessary quality and quantity to users.</w:t>
      </w:r>
    </w:p>
    <w:p w14:paraId="50B4B85E" w14:textId="77777777" w:rsidR="005B3789" w:rsidRPr="00DF3E83" w:rsidRDefault="005B3789" w:rsidP="003E3DD3">
      <w:pPr>
        <w:spacing w:before="120" w:after="120" w:line="240" w:lineRule="auto"/>
        <w:jc w:val="both"/>
        <w:rPr>
          <w:rFonts w:ascii="Times New Roman" w:eastAsia="Times New Roman" w:hAnsi="Times New Roman" w:cs="Calibri"/>
          <w:noProof/>
          <w:lang w:val="en-GB"/>
        </w:rPr>
      </w:pPr>
      <w:r w:rsidRPr="00DF3E83">
        <w:rPr>
          <w:rFonts w:ascii="Times New Roman" w:hAnsi="Times New Roman"/>
          <w:noProof/>
          <w:lang w:val="en-GB"/>
        </w:rPr>
        <w:t>The platform shall provide an evaluation functionality of the value of IT investments by monitoring costs, filings, transactions and returns.</w:t>
      </w:r>
    </w:p>
    <w:p w14:paraId="50B4B85F"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December 2023.</w:t>
      </w:r>
    </w:p>
    <w:p w14:paraId="50B4B860" w14:textId="77777777" w:rsidR="005B3789" w:rsidRPr="00DF3E83" w:rsidRDefault="005B3789" w:rsidP="003E3DD3">
      <w:pPr>
        <w:spacing w:before="120" w:after="120" w:line="240" w:lineRule="auto"/>
        <w:jc w:val="both"/>
        <w:rPr>
          <w:rFonts w:ascii="Times New Roman" w:hAnsi="Times New Roman"/>
          <w:noProof/>
          <w:lang w:val="en-GB"/>
        </w:rPr>
      </w:pPr>
    </w:p>
    <w:p w14:paraId="50B4B861" w14:textId="77777777" w:rsidR="005B3789" w:rsidRPr="00DF3E83" w:rsidRDefault="005B3789" w:rsidP="003E3DD3">
      <w:pPr>
        <w:spacing w:before="120" w:after="120" w:line="240" w:lineRule="auto"/>
        <w:jc w:val="both"/>
        <w:rPr>
          <w:rFonts w:ascii="Times New Roman" w:eastAsia="Times New Roman" w:hAnsi="Times New Roman" w:cs="Calibri"/>
          <w:b/>
          <w:noProof/>
          <w:lang w:val="en-GB"/>
        </w:rPr>
      </w:pPr>
      <w:r w:rsidRPr="00DF3E83">
        <w:rPr>
          <w:rFonts w:ascii="Times New Roman" w:hAnsi="Times New Roman"/>
          <w:b/>
          <w:noProof/>
          <w:lang w:val="en-GB"/>
        </w:rPr>
        <w:t>Investment 1: Better services for citizens and businesses</w:t>
      </w:r>
    </w:p>
    <w:p w14:paraId="50B4B862" w14:textId="77777777" w:rsidR="005B3789" w:rsidRDefault="005B3789" w:rsidP="003E3DD3">
      <w:pPr>
        <w:spacing w:before="120" w:after="120" w:line="240" w:lineRule="auto"/>
        <w:jc w:val="both"/>
        <w:rPr>
          <w:rFonts w:ascii="Times New Roman" w:eastAsia="MS Mincho" w:hAnsi="Times New Roman" w:cs="Arial"/>
          <w:noProof/>
          <w:lang w:val="en-GB"/>
        </w:rPr>
      </w:pPr>
      <w:r w:rsidRPr="00C70BED">
        <w:rPr>
          <w:rFonts w:ascii="Times New Roman" w:eastAsia="MS Mincho" w:hAnsi="Times New Roman" w:cs="Arial"/>
          <w:noProof/>
          <w:lang w:val="en-GB"/>
        </w:rPr>
        <w:t xml:space="preserve">The objective of this measure is to increase the uptake of </w:t>
      </w:r>
      <w:r w:rsidRPr="71251F54">
        <w:rPr>
          <w:rFonts w:ascii="Times New Roman" w:hAnsi="Times New Roman"/>
          <w:noProof/>
          <w:lang w:val="en-GB"/>
        </w:rPr>
        <w:t xml:space="preserve">eGovernment </w:t>
      </w:r>
      <w:r w:rsidRPr="00C70BED">
        <w:rPr>
          <w:rFonts w:ascii="Times New Roman" w:eastAsia="MS Mincho" w:hAnsi="Times New Roman" w:cs="Arial"/>
          <w:noProof/>
          <w:lang w:val="en-GB"/>
        </w:rPr>
        <w:t xml:space="preserve">services. </w:t>
      </w:r>
    </w:p>
    <w:p w14:paraId="50B4B863" w14:textId="77777777" w:rsidR="005B3789" w:rsidRDefault="005B3789" w:rsidP="003E3DD3">
      <w:pPr>
        <w:spacing w:before="120" w:after="120" w:line="240" w:lineRule="auto"/>
        <w:jc w:val="both"/>
        <w:rPr>
          <w:rFonts w:ascii="Times New Roman" w:eastAsia="MS Mincho" w:hAnsi="Times New Roman" w:cs="Arial"/>
          <w:noProof/>
          <w:lang w:val="en-GB"/>
        </w:rPr>
      </w:pPr>
      <w:r w:rsidRPr="00C70BED">
        <w:rPr>
          <w:rFonts w:ascii="Times New Roman" w:eastAsia="MS Mincho" w:hAnsi="Times New Roman" w:cs="Arial"/>
          <w:noProof/>
          <w:lang w:val="en-GB"/>
        </w:rPr>
        <w:t>This measure consists in launching 16 priority life situations and making those available to the public using eGovernment solutions.</w:t>
      </w:r>
    </w:p>
    <w:p w14:paraId="50B4B864" w14:textId="77777777" w:rsidR="005B3789" w:rsidRPr="00207CB4" w:rsidRDefault="005B3789" w:rsidP="003E3DD3">
      <w:pPr>
        <w:spacing w:before="120" w:after="120" w:line="240" w:lineRule="auto"/>
        <w:jc w:val="both"/>
        <w:rPr>
          <w:rFonts w:ascii="Times New Roman" w:eastAsia="Times New Roman" w:hAnsi="Times New Roman" w:cs="Calibri"/>
          <w:noProof/>
          <w:lang w:val="en-GB"/>
        </w:rPr>
      </w:pPr>
    </w:p>
    <w:p w14:paraId="50B4B865"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Investment 2: Digital transformation of public service delivery</w:t>
      </w:r>
    </w:p>
    <w:p w14:paraId="50B4B866" w14:textId="1060A5F5" w:rsidR="005B3789" w:rsidRDefault="005B3789" w:rsidP="003E3DD3">
      <w:pPr>
        <w:spacing w:before="120" w:after="120" w:line="240" w:lineRule="auto"/>
        <w:jc w:val="both"/>
        <w:rPr>
          <w:rFonts w:ascii="Times New Roman" w:eastAsia="MS Mincho" w:hAnsi="Times New Roman" w:cs="Arial"/>
          <w:noProof/>
          <w:lang w:val="en-GB"/>
        </w:rPr>
      </w:pPr>
      <w:r w:rsidRPr="00C70BED">
        <w:rPr>
          <w:rFonts w:ascii="Times New Roman" w:eastAsia="MS Mincho" w:hAnsi="Times New Roman" w:cs="Arial"/>
          <w:noProof/>
          <w:lang w:val="en-GB"/>
        </w:rPr>
        <w:t xml:space="preserve">The objective of this measure is to digitalise </w:t>
      </w:r>
      <w:r w:rsidRPr="71251F54">
        <w:rPr>
          <w:rFonts w:ascii="Times New Roman" w:eastAsia="MS Mincho" w:hAnsi="Times New Roman" w:cs="Arial"/>
          <w:noProof/>
          <w:lang w:val="en-GB"/>
        </w:rPr>
        <w:t xml:space="preserve">the </w:t>
      </w:r>
      <w:r w:rsidRPr="00C70BED">
        <w:rPr>
          <w:rFonts w:ascii="Times New Roman" w:eastAsia="MS Mincho" w:hAnsi="Times New Roman" w:cs="Arial"/>
          <w:noProof/>
          <w:lang w:val="en-GB"/>
        </w:rPr>
        <w:t xml:space="preserve">public administration. </w:t>
      </w:r>
    </w:p>
    <w:p w14:paraId="50B4B867" w14:textId="4CF06AA4" w:rsidR="005B3789" w:rsidRDefault="005B3789" w:rsidP="003E3DD3">
      <w:pPr>
        <w:spacing w:before="120" w:after="120" w:line="240" w:lineRule="auto"/>
        <w:jc w:val="both"/>
        <w:rPr>
          <w:rFonts w:ascii="Times New Roman" w:hAnsi="Times New Roman"/>
          <w:noProof/>
          <w:lang w:val="en-GB"/>
        </w:rPr>
      </w:pPr>
      <w:r w:rsidRPr="2108EFC3">
        <w:rPr>
          <w:rFonts w:ascii="Times New Roman" w:eastAsia="MS Mincho" w:hAnsi="Times New Roman" w:cs="Arial"/>
          <w:noProof/>
          <w:lang w:val="en-GB"/>
        </w:rPr>
        <w:t>This measure consists</w:t>
      </w:r>
      <w:r w:rsidR="51F72D0B" w:rsidRPr="2108EFC3">
        <w:rPr>
          <w:rFonts w:ascii="Times New Roman" w:eastAsia="MS Mincho" w:hAnsi="Times New Roman" w:cs="Arial"/>
          <w:noProof/>
          <w:lang w:val="en-GB"/>
        </w:rPr>
        <w:t xml:space="preserve"> of a number of actions, namely (i)</w:t>
      </w:r>
      <w:r w:rsidRPr="2108EFC3">
        <w:rPr>
          <w:rFonts w:ascii="Times New Roman" w:eastAsia="MS Mincho" w:hAnsi="Times New Roman" w:cs="Arial"/>
          <w:noProof/>
          <w:lang w:val="en-GB"/>
        </w:rPr>
        <w:t xml:space="preserve"> in </w:t>
      </w:r>
      <w:r w:rsidRPr="2108EFC3">
        <w:rPr>
          <w:rFonts w:ascii="Times New Roman" w:eastAsia="MS Mincho" w:hAnsi="Times New Roman" w:cs="Arial"/>
          <w:noProof/>
          <w:lang w:val="en-IE"/>
        </w:rPr>
        <w:t xml:space="preserve">digitalising </w:t>
      </w:r>
      <w:r w:rsidRPr="2108EFC3">
        <w:rPr>
          <w:rFonts w:ascii="Times New Roman" w:eastAsia="MS Mincho" w:hAnsi="Times New Roman" w:cs="Arial"/>
          <w:noProof/>
          <w:lang w:val="en-GB"/>
        </w:rPr>
        <w:t xml:space="preserve">processes </w:t>
      </w:r>
      <w:r w:rsidRPr="2108EFC3">
        <w:rPr>
          <w:rFonts w:ascii="Times New Roman" w:hAnsi="Times New Roman"/>
          <w:noProof/>
          <w:lang w:val="en-GB"/>
        </w:rPr>
        <w:t>of 34 sections in the public administration</w:t>
      </w:r>
      <w:r w:rsidR="649F8FD8" w:rsidRPr="2108EFC3">
        <w:rPr>
          <w:rFonts w:ascii="Times New Roman" w:hAnsi="Times New Roman"/>
          <w:noProof/>
          <w:lang w:val="en-GB"/>
        </w:rPr>
        <w:t xml:space="preserve">, (ii) the integration of additional public </w:t>
      </w:r>
      <w:r w:rsidR="3E58F83D" w:rsidRPr="005820ED">
        <w:rPr>
          <w:rFonts w:ascii="Times New Roman" w:hAnsi="Times New Roman"/>
          <w:noProof/>
          <w:lang w:val="en-GB"/>
        </w:rPr>
        <w:t>entities</w:t>
      </w:r>
      <w:r w:rsidR="649F8FD8" w:rsidRPr="2108EFC3">
        <w:rPr>
          <w:rFonts w:ascii="Times New Roman" w:hAnsi="Times New Roman"/>
          <w:noProof/>
          <w:lang w:val="en-GB"/>
        </w:rPr>
        <w:t xml:space="preserve"> into the Central Econmic System (CES), and (iii) the digitalisation of the instant payments sytem</w:t>
      </w:r>
      <w:r w:rsidR="38966ADB" w:rsidRPr="2108EFC3">
        <w:rPr>
          <w:rFonts w:ascii="Times New Roman" w:hAnsi="Times New Roman"/>
          <w:noProof/>
          <w:lang w:val="en-GB"/>
        </w:rPr>
        <w:t xml:space="preserve"> </w:t>
      </w:r>
      <w:r w:rsidR="649F8FD8" w:rsidRPr="2108EFC3">
        <w:rPr>
          <w:rFonts w:ascii="Times New Roman" w:hAnsi="Times New Roman"/>
          <w:noProof/>
          <w:lang w:val="en-GB"/>
        </w:rPr>
        <w:t>for the State Treasury.</w:t>
      </w:r>
    </w:p>
    <w:p w14:paraId="50B4B868" w14:textId="77777777" w:rsidR="005B3789" w:rsidRDefault="005B3789" w:rsidP="003E3DD3">
      <w:pPr>
        <w:spacing w:before="120" w:after="120" w:line="240" w:lineRule="auto"/>
        <w:jc w:val="both"/>
        <w:rPr>
          <w:rFonts w:ascii="Times New Roman" w:hAnsi="Times New Roman"/>
          <w:b/>
          <w:noProof/>
          <w:lang w:val="en-GB"/>
        </w:rPr>
      </w:pPr>
    </w:p>
    <w:p w14:paraId="50B4B869"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Reform 3: Managing the digital transformation of the economy and society</w:t>
      </w:r>
    </w:p>
    <w:p w14:paraId="50B4B86A"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This reform shall introduce a new governance structure for reforms and investments in the digital economy by engaging competent bodies at different levels. At the political level, the Government Council for Digitalisation of Public Administration and Digital Single Market as the advisory, coordination and initiative body of the Government on issues related to digitalisation shall monitor the implementation and realisation of reforms and projects in the area of digital economy. At the working level, the Digital Agenda Section of the MIRRI shall work to ensure implementation of reforms and investments, as well as meeting the set milestones and targets. At the assessment level, the analytical unit of MIRRI shall ensure thematic consistency of the interventions with the priorities of strategic policies/documents (RIS3, SACI, 2030 Digital Transformation Strategy for Slovakia). At the consulting level, the Working Group on the Digital Transformation of Slovakia shall assist the Digital Agenda Section of MIRRI in implementing reforms and investments in the digital economy. </w:t>
      </w:r>
    </w:p>
    <w:p w14:paraId="50B4B86B"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As part of this reform, the MIRRI shall adopt a new strategic document – Action Plan for the Digital Transformation of Slovakia for years 2023-2026.</w:t>
      </w:r>
    </w:p>
    <w:p w14:paraId="50B4B86C"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30 June 2026.</w:t>
      </w:r>
    </w:p>
    <w:p w14:paraId="50B4B86D" w14:textId="77777777" w:rsidR="005B3789" w:rsidRPr="00DF3E83" w:rsidRDefault="005B3789" w:rsidP="003E3DD3">
      <w:pPr>
        <w:spacing w:before="120" w:after="120" w:line="240" w:lineRule="auto"/>
        <w:jc w:val="both"/>
        <w:rPr>
          <w:rFonts w:ascii="Times New Roman" w:hAnsi="Times New Roman"/>
          <w:noProof/>
          <w:lang w:val="en-GB"/>
        </w:rPr>
      </w:pPr>
    </w:p>
    <w:p w14:paraId="50B4B86E"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Investment 3: Engaging in </w:t>
      </w:r>
      <w:r w:rsidRPr="00C70BED">
        <w:rPr>
          <w:rFonts w:ascii="Times New Roman" w:eastAsia="MS Mincho" w:hAnsi="Times New Roman" w:cs="Arial"/>
          <w:b/>
          <w:bCs/>
          <w:noProof/>
          <w:lang w:val="en-GB"/>
        </w:rPr>
        <w:t>European</w:t>
      </w:r>
      <w:r w:rsidRPr="00DF3E83">
        <w:rPr>
          <w:rFonts w:ascii="Times New Roman" w:hAnsi="Times New Roman"/>
          <w:b/>
          <w:noProof/>
          <w:lang w:val="en-GB"/>
        </w:rPr>
        <w:t xml:space="preserve"> multi-country projects related to the digital economy</w:t>
      </w:r>
    </w:p>
    <w:p w14:paraId="50B4B86F" w14:textId="77777777" w:rsidR="005B3789" w:rsidRPr="00C70BED" w:rsidRDefault="005B3789" w:rsidP="003E3DD3">
      <w:pPr>
        <w:spacing w:before="120" w:after="120" w:line="240" w:lineRule="auto"/>
        <w:jc w:val="both"/>
        <w:rPr>
          <w:rFonts w:ascii="Times New Roman" w:eastAsia="MS Mincho" w:hAnsi="Times New Roman" w:cs="Arial"/>
          <w:noProof/>
          <w:lang w:val="en-GB"/>
        </w:rPr>
      </w:pPr>
      <w:r w:rsidRPr="00C70BED">
        <w:rPr>
          <w:rFonts w:ascii="Times New Roman" w:eastAsia="MS Mincho" w:hAnsi="Times New Roman" w:cs="Arial"/>
          <w:noProof/>
          <w:lang w:val="en-GB"/>
        </w:rPr>
        <w:t xml:space="preserve">The objective of this measure is to increase Slovakia’s competitiveness in the digital economy. </w:t>
      </w:r>
      <w:r w:rsidRPr="71251F54">
        <w:rPr>
          <w:rFonts w:ascii="Times New Roman" w:hAnsi="Times New Roman"/>
          <w:noProof/>
          <w:lang w:val="en-GB"/>
        </w:rPr>
        <w:t xml:space="preserve">This </w:t>
      </w:r>
      <w:r w:rsidRPr="00C70BED">
        <w:rPr>
          <w:rFonts w:ascii="Times New Roman" w:eastAsia="MS Mincho" w:hAnsi="Times New Roman" w:cs="Arial"/>
          <w:noProof/>
          <w:lang w:val="en-GB"/>
        </w:rPr>
        <w:t xml:space="preserve">measure consists in </w:t>
      </w:r>
      <w:r w:rsidRPr="71251F54">
        <w:rPr>
          <w:rFonts w:ascii="Times New Roman" w:hAnsi="Times New Roman"/>
          <w:noProof/>
          <w:lang w:val="en-GB"/>
        </w:rPr>
        <w:t>commissioning a supercomputer</w:t>
      </w:r>
      <w:r w:rsidRPr="00C70BED">
        <w:rPr>
          <w:rFonts w:ascii="Times New Roman" w:eastAsia="MS Mincho" w:hAnsi="Times New Roman" w:cs="Arial"/>
          <w:noProof/>
          <w:lang w:val="en-GB"/>
        </w:rPr>
        <w:t xml:space="preserve">, creating a network of European digital innovation hubs in Slovakia and supporting Slovakia’s participation in European multi-country projects. </w:t>
      </w:r>
    </w:p>
    <w:p w14:paraId="50B4B870" w14:textId="77777777" w:rsidR="005B3789" w:rsidRDefault="005B3789" w:rsidP="003E3DD3">
      <w:pPr>
        <w:spacing w:before="120" w:after="120" w:line="240" w:lineRule="auto"/>
        <w:jc w:val="both"/>
        <w:rPr>
          <w:rFonts w:ascii="Times New Roman" w:hAnsi="Times New Roman"/>
          <w:noProof/>
          <w:lang w:val="en-GB"/>
        </w:rPr>
      </w:pPr>
      <w:r w:rsidRPr="1CF76F69">
        <w:rPr>
          <w:rFonts w:ascii="Times New Roman" w:hAnsi="Times New Roman"/>
          <w:noProof/>
          <w:lang w:val="en-GB"/>
        </w:rPr>
        <w:t>The RRF shall support part of the costs of this investment. This investment may also receive support from other Union programmes or instruments for costs that are not supported by the RRF</w:t>
      </w:r>
      <w:r w:rsidRPr="73A721B3">
        <w:rPr>
          <w:rFonts w:ascii="Times New Roman" w:hAnsi="Times New Roman"/>
          <w:noProof/>
          <w:lang w:val="en-GB"/>
        </w:rPr>
        <w:t>.</w:t>
      </w:r>
      <w:r>
        <w:rPr>
          <w:rFonts w:ascii="Times New Roman" w:hAnsi="Times New Roman"/>
          <w:noProof/>
          <w:lang w:val="en-GB"/>
        </w:rPr>
        <w:t xml:space="preserve"> </w:t>
      </w:r>
    </w:p>
    <w:p w14:paraId="50B4B871" w14:textId="77777777" w:rsidR="005B3789" w:rsidRDefault="005B3789" w:rsidP="003E3DD3">
      <w:pPr>
        <w:spacing w:before="120" w:after="120" w:line="240" w:lineRule="auto"/>
        <w:jc w:val="both"/>
        <w:rPr>
          <w:rFonts w:ascii="Times New Roman" w:hAnsi="Times New Roman"/>
          <w:b/>
          <w:noProof/>
          <w:lang w:val="en-GB"/>
        </w:rPr>
      </w:pPr>
    </w:p>
    <w:p w14:paraId="50B4B872" w14:textId="77777777" w:rsidR="005B3789" w:rsidRPr="00DF3E83" w:rsidRDefault="005B3789" w:rsidP="003E3DD3">
      <w:pPr>
        <w:spacing w:before="120" w:after="120" w:line="240" w:lineRule="auto"/>
        <w:jc w:val="both"/>
        <w:rPr>
          <w:rFonts w:ascii="Times New Roman" w:hAnsi="Times New Roman"/>
          <w:b/>
          <w:bCs/>
          <w:noProof/>
          <w:lang w:val="en-GB"/>
        </w:rPr>
      </w:pPr>
      <w:r w:rsidRPr="71251F54">
        <w:rPr>
          <w:rFonts w:ascii="Times New Roman" w:hAnsi="Times New Roman"/>
          <w:b/>
          <w:bCs/>
          <w:noProof/>
          <w:lang w:val="en-GB"/>
        </w:rPr>
        <w:t>Investment 4: Support for projects aiming at the development of</w:t>
      </w:r>
      <w:r>
        <w:rPr>
          <w:rFonts w:ascii="Times New Roman" w:hAnsi="Times New Roman"/>
          <w:b/>
          <w:bCs/>
          <w:noProof/>
          <w:lang w:val="en-GB"/>
        </w:rPr>
        <w:t xml:space="preserve"> </w:t>
      </w:r>
      <w:r w:rsidRPr="71251F54">
        <w:rPr>
          <w:rFonts w:ascii="Times New Roman" w:hAnsi="Times New Roman"/>
          <w:b/>
          <w:bCs/>
          <w:noProof/>
          <w:lang w:val="en-GB"/>
        </w:rPr>
        <w:t>digital technologies and infrastructure</w:t>
      </w:r>
    </w:p>
    <w:p w14:paraId="50B4B873" w14:textId="77777777" w:rsidR="005B3789" w:rsidRPr="00F02EC2" w:rsidRDefault="005B3789" w:rsidP="003E3DD3">
      <w:pPr>
        <w:spacing w:before="120" w:after="120" w:line="240" w:lineRule="auto"/>
        <w:jc w:val="both"/>
        <w:rPr>
          <w:rFonts w:ascii="Times New Roman" w:hAnsi="Times New Roman"/>
          <w:noProof/>
          <w:lang w:val="en-GB"/>
        </w:rPr>
      </w:pPr>
      <w:r w:rsidRPr="71251F54">
        <w:rPr>
          <w:rFonts w:ascii="Times New Roman" w:hAnsi="Times New Roman"/>
          <w:noProof/>
          <w:lang w:val="en-GB"/>
        </w:rPr>
        <w:t xml:space="preserve">The objective of this </w:t>
      </w:r>
      <w:r w:rsidRPr="00C70BED">
        <w:rPr>
          <w:rFonts w:ascii="Times New Roman" w:eastAsia="MS Mincho" w:hAnsi="Times New Roman" w:cs="Arial"/>
          <w:noProof/>
          <w:lang w:val="en-GB"/>
        </w:rPr>
        <w:t xml:space="preserve">measure </w:t>
      </w:r>
      <w:r w:rsidRPr="71251F54">
        <w:rPr>
          <w:rFonts w:ascii="Times New Roman" w:hAnsi="Times New Roman"/>
          <w:noProof/>
          <w:lang w:val="en-GB"/>
        </w:rPr>
        <w:t xml:space="preserve">is to </w:t>
      </w:r>
      <w:r w:rsidRPr="00C70BED">
        <w:rPr>
          <w:rFonts w:ascii="Times New Roman" w:hAnsi="Times New Roman"/>
          <w:noProof/>
          <w:lang w:val="en-GB"/>
        </w:rPr>
        <w:t>develop digital technologies and infrastructure</w:t>
      </w:r>
      <w:r w:rsidRPr="71251F54">
        <w:rPr>
          <w:rFonts w:ascii="Times New Roman" w:hAnsi="Times New Roman"/>
          <w:noProof/>
          <w:lang w:val="en-GB"/>
        </w:rPr>
        <w:t xml:space="preserve">. </w:t>
      </w:r>
    </w:p>
    <w:p w14:paraId="50B4B874" w14:textId="77777777" w:rsidR="005B3789" w:rsidRPr="00C70BED" w:rsidRDefault="005B3789" w:rsidP="003E3DD3">
      <w:pPr>
        <w:spacing w:before="120" w:after="120" w:line="240" w:lineRule="auto"/>
        <w:jc w:val="both"/>
        <w:rPr>
          <w:rFonts w:ascii="Times New Roman" w:eastAsia="MS Mincho" w:hAnsi="Times New Roman" w:cs="Arial"/>
          <w:noProof/>
          <w:lang w:val="en-GB"/>
        </w:rPr>
      </w:pPr>
      <w:r w:rsidRPr="00C70BED">
        <w:rPr>
          <w:rFonts w:ascii="Times New Roman" w:eastAsia="MS Mincho" w:hAnsi="Times New Roman" w:cs="Arial"/>
          <w:noProof/>
          <w:lang w:val="en-GB"/>
        </w:rPr>
        <w:t xml:space="preserve">This measure consists in granting support to projects under directly managed </w:t>
      </w:r>
      <w:r w:rsidRPr="71251F54">
        <w:rPr>
          <w:rFonts w:ascii="Times New Roman" w:eastAsia="MS Mincho" w:hAnsi="Times New Roman" w:cs="Arial"/>
          <w:noProof/>
          <w:lang w:val="en-GB"/>
        </w:rPr>
        <w:t xml:space="preserve">EU </w:t>
      </w:r>
      <w:r w:rsidRPr="00C70BED">
        <w:rPr>
          <w:rFonts w:ascii="Times New Roman" w:eastAsia="MS Mincho" w:hAnsi="Times New Roman" w:cs="Arial"/>
          <w:noProof/>
          <w:lang w:val="en-GB"/>
        </w:rPr>
        <w:t>programmes, or projects selected at national level.</w:t>
      </w:r>
    </w:p>
    <w:p w14:paraId="50B4B876" w14:textId="28D324E2" w:rsidR="005B3789" w:rsidRDefault="005B3789" w:rsidP="003E3DD3">
      <w:pPr>
        <w:spacing w:before="120" w:after="120" w:line="240" w:lineRule="auto"/>
        <w:jc w:val="both"/>
        <w:rPr>
          <w:rFonts w:ascii="Times New Roman" w:hAnsi="Times New Roman"/>
          <w:noProof/>
          <w:lang w:val="en-GB"/>
        </w:rPr>
      </w:pPr>
      <w:r w:rsidRPr="00F02EC2">
        <w:rPr>
          <w:rFonts w:ascii="Times New Roman" w:hAnsi="Times New Roman"/>
          <w:noProof/>
          <w:lang w:val="en-GB"/>
        </w:rPr>
        <w:t>The RRF shall support part of the costs of this investment. This investment may also receive support from other Union programmes or instruments for costs that are not supported by the RRF.</w:t>
      </w:r>
    </w:p>
    <w:p w14:paraId="3737119E" w14:textId="77777777" w:rsidR="00380FD0" w:rsidRPr="00F02EC2" w:rsidRDefault="00380FD0" w:rsidP="003E3DD3">
      <w:pPr>
        <w:spacing w:before="120" w:after="120" w:line="240" w:lineRule="auto"/>
        <w:jc w:val="both"/>
        <w:rPr>
          <w:rFonts w:ascii="Times New Roman" w:hAnsi="Times New Roman"/>
          <w:noProof/>
          <w:lang w:val="en-GB"/>
        </w:rPr>
      </w:pPr>
    </w:p>
    <w:p w14:paraId="50B4B877"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Investment 5: </w:t>
      </w:r>
      <w:r>
        <w:rPr>
          <w:rFonts w:ascii="Times New Roman" w:hAnsi="Times New Roman"/>
          <w:b/>
          <w:noProof/>
          <w:lang w:val="en-GB"/>
        </w:rPr>
        <w:t>H</w:t>
      </w:r>
      <w:r w:rsidRPr="00DF3E83">
        <w:rPr>
          <w:rFonts w:ascii="Times New Roman" w:hAnsi="Times New Roman"/>
          <w:b/>
          <w:noProof/>
          <w:lang w:val="en-GB"/>
        </w:rPr>
        <w:t xml:space="preserve">ackathons </w:t>
      </w:r>
    </w:p>
    <w:p w14:paraId="50B4B878" w14:textId="77777777" w:rsidR="005B3789" w:rsidRDefault="005B3789" w:rsidP="003E3DD3">
      <w:pPr>
        <w:spacing w:before="120" w:after="120" w:line="240" w:lineRule="auto"/>
        <w:jc w:val="both"/>
        <w:rPr>
          <w:rFonts w:ascii="Times New Roman" w:hAnsi="Times New Roman"/>
          <w:noProof/>
          <w:lang w:val="en-GB"/>
        </w:rPr>
      </w:pPr>
      <w:r w:rsidRPr="71251F54">
        <w:rPr>
          <w:rFonts w:ascii="Times New Roman" w:hAnsi="Times New Roman"/>
          <w:noProof/>
          <w:lang w:val="en-GB"/>
        </w:rPr>
        <w:t xml:space="preserve">The </w:t>
      </w:r>
      <w:r w:rsidRPr="00C70BED">
        <w:rPr>
          <w:rFonts w:ascii="Times New Roman" w:eastAsia="MS Mincho" w:hAnsi="Times New Roman" w:cs="Arial"/>
          <w:noProof/>
          <w:lang w:val="en-GB"/>
        </w:rPr>
        <w:t>objective of this measure is to</w:t>
      </w:r>
      <w:r w:rsidRPr="71251F54">
        <w:rPr>
          <w:rFonts w:ascii="Times New Roman" w:eastAsia="MS Mincho" w:hAnsi="Times New Roman" w:cs="Arial"/>
          <w:noProof/>
          <w:lang w:val="en-GB"/>
        </w:rPr>
        <w:t xml:space="preserve"> design digital</w:t>
      </w:r>
      <w:r w:rsidRPr="71251F54">
        <w:rPr>
          <w:rFonts w:ascii="Times New Roman" w:hAnsi="Times New Roman"/>
          <w:noProof/>
          <w:lang w:val="en-GB"/>
        </w:rPr>
        <w:t xml:space="preserve"> solutions to address societal challenges. </w:t>
      </w:r>
    </w:p>
    <w:p w14:paraId="50B4B879" w14:textId="77777777" w:rsidR="005B3789" w:rsidRPr="00F02EC2" w:rsidRDefault="005B3789" w:rsidP="003E3DD3">
      <w:pPr>
        <w:spacing w:before="120" w:after="120" w:line="240" w:lineRule="auto"/>
        <w:jc w:val="both"/>
        <w:rPr>
          <w:rFonts w:ascii="Times New Roman" w:hAnsi="Times New Roman"/>
          <w:noProof/>
          <w:lang w:val="en-GB"/>
        </w:rPr>
      </w:pPr>
      <w:r w:rsidRPr="71251F54">
        <w:rPr>
          <w:rFonts w:ascii="Times New Roman" w:hAnsi="Times New Roman"/>
          <w:noProof/>
          <w:lang w:val="en-GB"/>
        </w:rPr>
        <w:t xml:space="preserve">This </w:t>
      </w:r>
      <w:r w:rsidRPr="00C70BED">
        <w:rPr>
          <w:rFonts w:ascii="Times New Roman" w:eastAsia="MS Mincho" w:hAnsi="Times New Roman" w:cs="Arial"/>
          <w:noProof/>
          <w:lang w:val="en-GB"/>
        </w:rPr>
        <w:t xml:space="preserve">measure consists in </w:t>
      </w:r>
      <w:r w:rsidRPr="71251F54">
        <w:rPr>
          <w:rFonts w:ascii="Times New Roman" w:hAnsi="Times New Roman"/>
          <w:noProof/>
          <w:lang w:val="en-GB"/>
        </w:rPr>
        <w:t xml:space="preserve">organising hackathons </w:t>
      </w:r>
      <w:r w:rsidRPr="00C70BED">
        <w:rPr>
          <w:rFonts w:ascii="Times New Roman" w:eastAsia="MS Mincho" w:hAnsi="Times New Roman" w:cs="Arial"/>
          <w:noProof/>
          <w:lang w:val="en-GB"/>
        </w:rPr>
        <w:t>in collaboration with public administration bodies and involv</w:t>
      </w:r>
      <w:r w:rsidRPr="71251F54">
        <w:rPr>
          <w:rFonts w:ascii="Times New Roman" w:eastAsia="MS Mincho" w:hAnsi="Times New Roman" w:cs="Arial"/>
          <w:noProof/>
          <w:lang w:val="en-GB"/>
        </w:rPr>
        <w:t>ing</w:t>
      </w:r>
      <w:r w:rsidRPr="00653DFF">
        <w:rPr>
          <w:rFonts w:ascii="Times New Roman" w:eastAsia="MS Mincho" w:hAnsi="Times New Roman" w:cs="Arial"/>
          <w:noProof/>
          <w:lang w:val="en-GB"/>
        </w:rPr>
        <w:t xml:space="preserve"> representatives of the following categories:</w:t>
      </w:r>
      <w:r w:rsidRPr="71251F54">
        <w:rPr>
          <w:rFonts w:ascii="Times New Roman" w:hAnsi="Times New Roman"/>
          <w:noProof/>
          <w:lang w:val="en-GB"/>
        </w:rPr>
        <w:t xml:space="preserve"> start-ups, other companies, research institutions, universities and their students, or other specialists.</w:t>
      </w:r>
    </w:p>
    <w:p w14:paraId="50B4B87A" w14:textId="77777777" w:rsidR="005B3789" w:rsidRDefault="005B3789" w:rsidP="003E3DD3">
      <w:pPr>
        <w:spacing w:before="120" w:after="120" w:line="240" w:lineRule="auto"/>
        <w:jc w:val="both"/>
        <w:rPr>
          <w:rFonts w:ascii="Times New Roman" w:hAnsi="Times New Roman"/>
          <w:b/>
          <w:noProof/>
          <w:lang w:val="en-GB"/>
        </w:rPr>
      </w:pPr>
    </w:p>
    <w:p w14:paraId="50B4B87B"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Reform 4: Standardisation of technical and procedural cybersecurity solutions (ITVS – Information technologies for public administration)</w:t>
      </w:r>
    </w:p>
    <w:p w14:paraId="50B4B87C" w14:textId="77777777" w:rsidR="005B3789" w:rsidRPr="00DF3E83"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Current cybersecurity requirements in the public administration diverge in terms of their elaboration, quality and clarity. Individualised cybersecurity solutions lead to higher overall costs, as well as ambiguities for a number of service operators. Moreover, applicable methodological guidelines for cybersecurity are outdated and not fit for purpose in a rapidly changing cyber-threat environment. The objective of this reform is to update applicable cybersecurity requirements and increase standardization of solutions for all entities of the public administration. </w:t>
      </w:r>
    </w:p>
    <w:p w14:paraId="50B4B87D" w14:textId="77777777" w:rsidR="005B3789" w:rsidRPr="00DF3E83" w:rsidRDefault="005B3789" w:rsidP="003E3DD3">
      <w:pPr>
        <w:spacing w:before="120" w:after="120" w:line="240" w:lineRule="auto"/>
        <w:jc w:val="both"/>
        <w:rPr>
          <w:rFonts w:ascii="Times New Roman" w:eastAsia="Calibri" w:hAnsi="Times New Roman" w:cs="Times New Roman"/>
          <w:noProof/>
          <w:lang w:val="en-GB"/>
        </w:rPr>
      </w:pPr>
      <w:r w:rsidRPr="00DF3E83">
        <w:rPr>
          <w:rFonts w:ascii="Times New Roman" w:hAnsi="Times New Roman"/>
          <w:noProof/>
          <w:lang w:val="en-GB"/>
        </w:rPr>
        <w:t>Specifically, the reform shall lead to the development of a single methodological framework for cybersecurity; the creation of a procedural manual for assessment cybersecurity; creation of a central expert support for implementation of cybersecurity measures; the definition of categories of organisations for the purposes of cybersecurity; definition of basic requirements of cybersecurity protection in the public administration.</w:t>
      </w:r>
    </w:p>
    <w:p w14:paraId="50B4B87E" w14:textId="77777777" w:rsidR="005B3789" w:rsidRPr="00DF3E83" w:rsidRDefault="005B3789" w:rsidP="003E3DD3">
      <w:pPr>
        <w:spacing w:before="120" w:after="120" w:line="240" w:lineRule="auto"/>
        <w:jc w:val="both"/>
        <w:rPr>
          <w:rFonts w:ascii="Times New Roman" w:eastAsia="Calibri" w:hAnsi="Times New Roman" w:cs="Times New Roman"/>
          <w:noProof/>
          <w:lang w:val="en-GB"/>
        </w:rPr>
      </w:pPr>
      <w:r w:rsidRPr="00DF3E83">
        <w:rPr>
          <w:rFonts w:ascii="Times New Roman" w:hAnsi="Times New Roman"/>
          <w:noProof/>
          <w:lang w:val="en-GB"/>
        </w:rPr>
        <w:t>The National Concept for Informatisation of Public Administration (NKIVS) shall set the framework of standardisation for cyber security requirements.</w:t>
      </w:r>
    </w:p>
    <w:p w14:paraId="50B4B87F"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The implementation of the reform shall be completed by 31 December 2025.</w:t>
      </w:r>
    </w:p>
    <w:p w14:paraId="50B4B880" w14:textId="77777777" w:rsidR="005B3789" w:rsidRDefault="005B3789" w:rsidP="003E3DD3">
      <w:pPr>
        <w:spacing w:before="120" w:after="120" w:line="240" w:lineRule="auto"/>
        <w:jc w:val="both"/>
        <w:rPr>
          <w:rFonts w:ascii="Times New Roman" w:hAnsi="Times New Roman"/>
          <w:noProof/>
          <w:lang w:val="en-GB"/>
        </w:rPr>
      </w:pPr>
    </w:p>
    <w:p w14:paraId="50B4B881" w14:textId="77777777" w:rsidR="005B3789" w:rsidRPr="009264AA" w:rsidRDefault="005B3789" w:rsidP="003E3DD3">
      <w:pPr>
        <w:spacing w:before="120" w:after="120" w:line="240" w:lineRule="auto"/>
        <w:jc w:val="both"/>
        <w:rPr>
          <w:rFonts w:ascii="Times New Roman" w:hAnsi="Times New Roman"/>
          <w:b/>
          <w:noProof/>
          <w:lang w:val="en-GB"/>
        </w:rPr>
      </w:pPr>
      <w:r w:rsidRPr="71251F54">
        <w:rPr>
          <w:rFonts w:ascii="Times New Roman" w:hAnsi="Times New Roman"/>
          <w:b/>
          <w:bCs/>
          <w:noProof/>
          <w:lang w:val="en-GB"/>
        </w:rPr>
        <w:t>Reform 5: Cybersecurity training and skills (ITVS – Information technologies for public administration)</w:t>
      </w:r>
    </w:p>
    <w:p w14:paraId="50B4B882" w14:textId="77777777" w:rsidR="005B3789" w:rsidRDefault="005B3789" w:rsidP="003E3DD3">
      <w:pPr>
        <w:spacing w:before="120" w:after="120" w:line="240" w:lineRule="auto"/>
        <w:jc w:val="both"/>
        <w:rPr>
          <w:rFonts w:ascii="Times New Roman" w:hAnsi="Times New Roman"/>
          <w:noProof/>
          <w:lang w:val="en-GB"/>
        </w:rPr>
      </w:pPr>
      <w:r w:rsidRPr="71251F54">
        <w:rPr>
          <w:rFonts w:ascii="Times New Roman" w:hAnsi="Times New Roman"/>
          <w:noProof/>
          <w:lang w:val="en-GB"/>
        </w:rPr>
        <w:t xml:space="preserve">The </w:t>
      </w:r>
      <w:r w:rsidRPr="00D60D94">
        <w:rPr>
          <w:rFonts w:ascii="Times New Roman" w:eastAsia="MS Mincho" w:hAnsi="Times New Roman" w:cs="Arial"/>
          <w:noProof/>
          <w:lang w:val="en-GB"/>
        </w:rPr>
        <w:t xml:space="preserve">objective of this measure is to </w:t>
      </w:r>
      <w:r w:rsidRPr="71251F54">
        <w:rPr>
          <w:rFonts w:ascii="Times New Roman" w:hAnsi="Times New Roman"/>
          <w:noProof/>
          <w:lang w:val="en-GB"/>
        </w:rPr>
        <w:t>enhance cybersecurity skills in the public administration.</w:t>
      </w:r>
      <w:r>
        <w:rPr>
          <w:rFonts w:ascii="Times New Roman" w:hAnsi="Times New Roman"/>
          <w:noProof/>
          <w:lang w:val="en-GB"/>
        </w:rPr>
        <w:t xml:space="preserve"> </w:t>
      </w:r>
    </w:p>
    <w:p w14:paraId="50B4B883" w14:textId="77777777" w:rsidR="005B3789" w:rsidRDefault="005B3789" w:rsidP="003E3DD3">
      <w:pPr>
        <w:spacing w:before="120" w:after="120" w:line="240" w:lineRule="auto"/>
        <w:jc w:val="both"/>
        <w:rPr>
          <w:rFonts w:ascii="Times New Roman" w:hAnsi="Times New Roman"/>
          <w:noProof/>
          <w:lang w:val="en-GB"/>
        </w:rPr>
      </w:pPr>
      <w:r w:rsidRPr="00D60D94">
        <w:rPr>
          <w:rFonts w:ascii="Times New Roman" w:eastAsia="MS Mincho" w:hAnsi="Times New Roman" w:cs="Arial"/>
          <w:noProof/>
          <w:lang w:val="en-GB"/>
        </w:rPr>
        <w:t xml:space="preserve">This measure consists in </w:t>
      </w:r>
      <w:r w:rsidRPr="71251F54">
        <w:rPr>
          <w:rFonts w:ascii="Times New Roman" w:hAnsi="Times New Roman"/>
          <w:noProof/>
          <w:lang w:val="en-GB"/>
        </w:rPr>
        <w:t>delivering cybersecurity trainings and establishing competence centers.</w:t>
      </w:r>
    </w:p>
    <w:p w14:paraId="50B4B884" w14:textId="77777777" w:rsidR="005B3789" w:rsidRPr="00765711" w:rsidRDefault="005B3789" w:rsidP="003E3DD3">
      <w:pPr>
        <w:spacing w:before="120" w:after="120" w:line="240" w:lineRule="auto"/>
        <w:jc w:val="both"/>
        <w:rPr>
          <w:rFonts w:ascii="Times New Roman" w:hAnsi="Times New Roman"/>
          <w:noProof/>
          <w:lang w:val="en-GB"/>
        </w:rPr>
      </w:pPr>
    </w:p>
    <w:p w14:paraId="50B4B885" w14:textId="77777777" w:rsidR="005B3789" w:rsidRPr="00DF3E83" w:rsidRDefault="005B3789" w:rsidP="003E3DD3">
      <w:pPr>
        <w:spacing w:before="120" w:after="120" w:line="240" w:lineRule="auto"/>
        <w:jc w:val="both"/>
        <w:rPr>
          <w:rFonts w:ascii="Times New Roman" w:hAnsi="Times New Roman"/>
          <w:b/>
          <w:bCs/>
          <w:noProof/>
          <w:lang w:val="en-GB"/>
        </w:rPr>
      </w:pPr>
      <w:r w:rsidRPr="71251F54">
        <w:rPr>
          <w:rFonts w:ascii="Times New Roman" w:hAnsi="Times New Roman"/>
          <w:b/>
          <w:bCs/>
          <w:noProof/>
          <w:lang w:val="en-GB"/>
        </w:rPr>
        <w:t>Investment 6: Preventive measures, speed of incident detection and resolution (ITVS – Information technologies for public administration)</w:t>
      </w:r>
    </w:p>
    <w:p w14:paraId="50B4B886" w14:textId="77777777" w:rsidR="005B3789" w:rsidRDefault="005B3789" w:rsidP="003E3DD3">
      <w:pPr>
        <w:spacing w:before="120" w:after="120" w:line="240" w:lineRule="auto"/>
        <w:jc w:val="both"/>
        <w:rPr>
          <w:rFonts w:ascii="Times New Roman" w:eastAsia="MS Mincho" w:hAnsi="Times New Roman" w:cs="Arial"/>
          <w:noProof/>
          <w:lang w:val="en-GB"/>
        </w:rPr>
      </w:pPr>
      <w:r w:rsidRPr="71251F54">
        <w:rPr>
          <w:rFonts w:ascii="Times New Roman" w:hAnsi="Times New Roman"/>
          <w:noProof/>
          <w:lang w:val="en-GB"/>
        </w:rPr>
        <w:t xml:space="preserve">The objective of this measure is to </w:t>
      </w:r>
      <w:r w:rsidRPr="71251F54">
        <w:rPr>
          <w:rFonts w:ascii="Times New Roman" w:eastAsia="MS Mincho" w:hAnsi="Times New Roman" w:cs="Arial"/>
          <w:noProof/>
          <w:lang w:val="en-GB"/>
        </w:rPr>
        <w:t xml:space="preserve">increase the </w:t>
      </w:r>
      <w:r w:rsidRPr="00D60D94">
        <w:rPr>
          <w:rFonts w:ascii="Times New Roman" w:eastAsia="MS Mincho" w:hAnsi="Times New Roman" w:cs="Arial"/>
          <w:noProof/>
          <w:lang w:val="en-GB"/>
        </w:rPr>
        <w:t>cybersecurity</w:t>
      </w:r>
      <w:r w:rsidRPr="71251F54">
        <w:rPr>
          <w:rFonts w:ascii="Times New Roman" w:eastAsia="MS Mincho" w:hAnsi="Times New Roman" w:cs="Arial"/>
          <w:noProof/>
          <w:lang w:val="en-GB"/>
        </w:rPr>
        <w:t xml:space="preserve"> resilience</w:t>
      </w:r>
      <w:r>
        <w:rPr>
          <w:rFonts w:ascii="Times New Roman" w:eastAsia="MS Mincho" w:hAnsi="Times New Roman" w:cs="Arial"/>
          <w:noProof/>
          <w:lang w:val="en-GB"/>
        </w:rPr>
        <w:t xml:space="preserve"> </w:t>
      </w:r>
      <w:r w:rsidRPr="71251F54">
        <w:rPr>
          <w:rFonts w:ascii="Times New Roman" w:eastAsia="MS Mincho" w:hAnsi="Times New Roman" w:cs="Arial"/>
          <w:noProof/>
          <w:lang w:val="en-GB"/>
        </w:rPr>
        <w:t xml:space="preserve">and security of critical infrastructure </w:t>
      </w:r>
      <w:r w:rsidRPr="00D60D94">
        <w:rPr>
          <w:rFonts w:ascii="Times New Roman" w:eastAsia="MS Mincho" w:hAnsi="Times New Roman" w:cs="Arial"/>
          <w:noProof/>
          <w:lang w:val="en-GB"/>
        </w:rPr>
        <w:t xml:space="preserve">of the public administration. </w:t>
      </w:r>
    </w:p>
    <w:p w14:paraId="50B4B887" w14:textId="77777777" w:rsidR="005B3789" w:rsidRDefault="005B3789" w:rsidP="003E3DD3">
      <w:pPr>
        <w:spacing w:before="120" w:after="120" w:line="240" w:lineRule="auto"/>
        <w:jc w:val="both"/>
        <w:rPr>
          <w:rFonts w:ascii="Times New Roman" w:hAnsi="Times New Roman"/>
          <w:noProof/>
          <w:lang w:val="en-GB"/>
        </w:rPr>
      </w:pPr>
      <w:r w:rsidRPr="00D60D94">
        <w:rPr>
          <w:rFonts w:ascii="Times New Roman" w:eastAsia="MS Mincho" w:hAnsi="Times New Roman" w:cs="Arial"/>
          <w:noProof/>
          <w:lang w:val="en-GB"/>
        </w:rPr>
        <w:t xml:space="preserve">This measure consists in </w:t>
      </w:r>
      <w:r w:rsidRPr="71251F54">
        <w:rPr>
          <w:rFonts w:ascii="Times New Roman" w:eastAsia="MS Mincho" w:hAnsi="Times New Roman" w:cs="Arial"/>
          <w:noProof/>
          <w:lang w:val="en-GB"/>
        </w:rPr>
        <w:t>further expanding</w:t>
      </w:r>
      <w:r w:rsidRPr="71251F54">
        <w:rPr>
          <w:rFonts w:ascii="Times New Roman" w:hAnsi="Times New Roman"/>
          <w:noProof/>
          <w:lang w:val="en-GB"/>
        </w:rPr>
        <w:t xml:space="preserve"> an early response system for the cybersecurity of the public administration and in </w:t>
      </w:r>
      <w:r w:rsidRPr="00D60D94">
        <w:rPr>
          <w:rFonts w:ascii="Times New Roman" w:eastAsia="MS Mincho" w:hAnsi="Times New Roman" w:cs="Arial"/>
          <w:noProof/>
          <w:lang w:val="en-GB"/>
        </w:rPr>
        <w:t>reconstructi</w:t>
      </w:r>
      <w:r w:rsidRPr="71251F54">
        <w:rPr>
          <w:rFonts w:ascii="Times New Roman" w:eastAsia="MS Mincho" w:hAnsi="Times New Roman" w:cs="Arial"/>
          <w:noProof/>
          <w:lang w:val="en-GB"/>
        </w:rPr>
        <w:t>ng</w:t>
      </w:r>
      <w:r w:rsidRPr="00653DFF">
        <w:rPr>
          <w:rFonts w:ascii="Times New Roman" w:eastAsia="MS Mincho" w:hAnsi="Times New Roman" w:cs="Arial"/>
          <w:noProof/>
          <w:lang w:val="en-GB"/>
        </w:rPr>
        <w:t xml:space="preserve"> </w:t>
      </w:r>
      <w:r>
        <w:rPr>
          <w:rFonts w:ascii="Times New Roman" w:eastAsia="MS Mincho" w:hAnsi="Times New Roman" w:cs="Arial"/>
          <w:noProof/>
          <w:lang w:val="en-GB"/>
        </w:rPr>
        <w:t xml:space="preserve">and/or replacing </w:t>
      </w:r>
      <w:r w:rsidRPr="00653DFF">
        <w:rPr>
          <w:rFonts w:ascii="Times New Roman" w:eastAsia="MS Mincho" w:hAnsi="Times New Roman" w:cs="Arial"/>
          <w:noProof/>
          <w:lang w:val="en-GB"/>
        </w:rPr>
        <w:t xml:space="preserve">elements </w:t>
      </w:r>
      <w:r w:rsidRPr="71251F54">
        <w:rPr>
          <w:rFonts w:ascii="Times New Roman" w:eastAsia="MS Mincho" w:hAnsi="Times New Roman" w:cs="Arial"/>
          <w:noProof/>
          <w:lang w:val="en-GB"/>
        </w:rPr>
        <w:t xml:space="preserve">(e.g. technical and physical infrastructure and equipment) </w:t>
      </w:r>
      <w:r w:rsidRPr="00D60D94">
        <w:rPr>
          <w:rFonts w:ascii="Times New Roman" w:eastAsia="MS Mincho" w:hAnsi="Times New Roman" w:cs="Arial"/>
          <w:noProof/>
          <w:lang w:val="en-GB"/>
        </w:rPr>
        <w:t>of secured spaces for critical infrastructure</w:t>
      </w:r>
      <w:r w:rsidRPr="71251F54">
        <w:rPr>
          <w:rFonts w:ascii="Times New Roman" w:hAnsi="Times New Roman"/>
          <w:noProof/>
          <w:lang w:val="en-GB"/>
        </w:rPr>
        <w:t>.</w:t>
      </w:r>
    </w:p>
    <w:p w14:paraId="6684A447" w14:textId="77777777" w:rsidR="008C112C" w:rsidRDefault="008C112C">
      <w:pPr>
        <w:rPr>
          <w:rFonts w:ascii="Times New Roman" w:hAnsi="Times New Roman"/>
          <w:b/>
          <w:noProof/>
          <w:lang w:val="en-GB"/>
        </w:rPr>
      </w:pPr>
    </w:p>
    <w:p w14:paraId="50B4B88A" w14:textId="77777777" w:rsidR="005B3789" w:rsidRPr="00DF3E83" w:rsidRDefault="005B3789" w:rsidP="003E3DD3">
      <w:pPr>
        <w:spacing w:before="120" w:after="120" w:line="240" w:lineRule="auto"/>
        <w:jc w:val="both"/>
        <w:rPr>
          <w:rFonts w:ascii="Times New Roman" w:hAnsi="Times New Roman"/>
          <w:b/>
          <w:noProof/>
          <w:lang w:val="en-GB"/>
        </w:rPr>
      </w:pPr>
      <w:r w:rsidRPr="00DF3E83">
        <w:rPr>
          <w:rFonts w:ascii="Times New Roman" w:hAnsi="Times New Roman"/>
          <w:b/>
          <w:noProof/>
          <w:lang w:val="en-GB"/>
        </w:rPr>
        <w:t xml:space="preserve">Reform 6: A strategic approach to education in digital skills in cooperation with representatives of key stakeholders </w:t>
      </w:r>
    </w:p>
    <w:p w14:paraId="50B4B88B" w14:textId="77777777" w:rsidR="005B3789" w:rsidRDefault="005B3789" w:rsidP="003E3DD3">
      <w:pPr>
        <w:spacing w:before="120" w:after="120" w:line="240" w:lineRule="auto"/>
        <w:jc w:val="both"/>
        <w:rPr>
          <w:rFonts w:ascii="Times New Roman" w:hAnsi="Times New Roman"/>
          <w:noProof/>
          <w:lang w:val="en-GB"/>
        </w:rPr>
      </w:pPr>
      <w:r w:rsidRPr="00DF3E83">
        <w:rPr>
          <w:rFonts w:ascii="Times New Roman" w:hAnsi="Times New Roman"/>
          <w:noProof/>
          <w:lang w:val="en-GB"/>
        </w:rPr>
        <w:t xml:space="preserve">This reform shall draw up a coherent national strategy for the development of digital skills through life-long-learning, covering people in productive and post-productive age. The strategy shall be prepared by the MIRRI in cooperation with competent Ministries and representatives of key stakeholders. </w:t>
      </w:r>
    </w:p>
    <w:p w14:paraId="50B4B88C" w14:textId="77777777" w:rsidR="005B3789" w:rsidRPr="00DF3E83" w:rsidRDefault="005B3789" w:rsidP="003E3DD3">
      <w:pPr>
        <w:spacing w:before="120" w:after="120" w:line="240" w:lineRule="auto"/>
        <w:jc w:val="both"/>
        <w:rPr>
          <w:rFonts w:ascii="Times New Roman" w:eastAsia="Calibri" w:hAnsi="Times New Roman" w:cs="Times New Roman"/>
          <w:noProof/>
          <w:lang w:val="en-GB"/>
        </w:rPr>
      </w:pPr>
      <w:r w:rsidRPr="00DF3E83">
        <w:rPr>
          <w:rFonts w:ascii="Times New Roman" w:hAnsi="Times New Roman"/>
          <w:noProof/>
          <w:lang w:val="en-GB"/>
        </w:rPr>
        <w:t>The strategy shall include an analysis of the state of play of digital skills in Slovakia, an identification of existing barriers to their development, a learning vision for the next period, as well as recommendations of measures for public authorities to improve the situation and meet the targets. The strategy shall also propose a long-term sustainable funding and support system for digital skills, while also aiming to create an attractive environment to prevent brain drain and attract foreign experts and researchers.</w:t>
      </w:r>
    </w:p>
    <w:p w14:paraId="50B4B88D" w14:textId="77777777" w:rsidR="005B3789" w:rsidRPr="00DF3E83" w:rsidRDefault="005B3789" w:rsidP="003E3DD3">
      <w:pPr>
        <w:spacing w:before="120" w:after="120" w:line="240" w:lineRule="auto"/>
        <w:jc w:val="both"/>
        <w:rPr>
          <w:rFonts w:ascii="Times New Roman" w:eastAsia="Calibri" w:hAnsi="Times New Roman" w:cs="Times New Roman"/>
          <w:noProof/>
          <w:lang w:val="en-GB"/>
        </w:rPr>
      </w:pPr>
      <w:r w:rsidRPr="00DF3E83">
        <w:rPr>
          <w:rFonts w:ascii="Times New Roman" w:hAnsi="Times New Roman"/>
          <w:noProof/>
          <w:lang w:val="en-GB"/>
        </w:rPr>
        <w:t>The reform shall be completed by 31 December 2022.</w:t>
      </w:r>
    </w:p>
    <w:p w14:paraId="50B4B88E" w14:textId="3E37E23B" w:rsidR="003A551A" w:rsidRDefault="003A551A">
      <w:pPr>
        <w:rPr>
          <w:rFonts w:ascii="Times New Roman" w:hAnsi="Times New Roman"/>
          <w:b/>
          <w:noProof/>
          <w:lang w:val="en-GB"/>
        </w:rPr>
      </w:pPr>
      <w:r>
        <w:rPr>
          <w:rFonts w:ascii="Times New Roman" w:hAnsi="Times New Roman"/>
          <w:b/>
          <w:noProof/>
          <w:lang w:val="en-GB"/>
        </w:rPr>
        <w:br w:type="page"/>
      </w:r>
    </w:p>
    <w:p w14:paraId="00EEC44F" w14:textId="77777777" w:rsidR="005B3789" w:rsidRDefault="005B3789" w:rsidP="003E3DD3">
      <w:pPr>
        <w:spacing w:before="120" w:after="120" w:line="240" w:lineRule="auto"/>
        <w:jc w:val="both"/>
        <w:rPr>
          <w:rFonts w:ascii="Times New Roman" w:hAnsi="Times New Roman"/>
          <w:b/>
          <w:noProof/>
          <w:lang w:val="en-GB"/>
        </w:rPr>
      </w:pPr>
    </w:p>
    <w:p w14:paraId="50B4B88F" w14:textId="77777777" w:rsidR="005B3789" w:rsidRPr="00DF3E83" w:rsidRDefault="005B3789" w:rsidP="003E3DD3">
      <w:pPr>
        <w:spacing w:before="120" w:after="120" w:line="240" w:lineRule="auto"/>
        <w:jc w:val="both"/>
        <w:rPr>
          <w:rFonts w:ascii="Times New Roman" w:hAnsi="Times New Roman"/>
          <w:b/>
          <w:noProof/>
          <w:lang w:val="en-GB"/>
        </w:rPr>
      </w:pPr>
      <w:r w:rsidRPr="71251F54">
        <w:rPr>
          <w:rFonts w:ascii="Times New Roman" w:hAnsi="Times New Roman"/>
          <w:b/>
          <w:bCs/>
          <w:noProof/>
          <w:lang w:val="en-GB"/>
        </w:rPr>
        <w:t xml:space="preserve">Investment 7: Digital skills of seniors or disadvantaged people </w:t>
      </w:r>
    </w:p>
    <w:p w14:paraId="50B4B890" w14:textId="77777777" w:rsidR="005B3789" w:rsidRDefault="005B3789" w:rsidP="003E3DD3">
      <w:pPr>
        <w:spacing w:before="120" w:after="120" w:line="240" w:lineRule="auto"/>
        <w:jc w:val="both"/>
        <w:rPr>
          <w:noProof/>
          <w:lang w:val="en-GB"/>
        </w:rPr>
      </w:pPr>
      <w:r w:rsidRPr="71251F54">
        <w:rPr>
          <w:rFonts w:ascii="Times New Roman" w:eastAsia="MS Mincho" w:hAnsi="Times New Roman" w:cs="Arial"/>
          <w:noProof/>
          <w:lang w:val="en-GB"/>
        </w:rPr>
        <w:t>The objective of this measure is to train seniors or disadvantaged peopl</w:t>
      </w:r>
      <w:r w:rsidRPr="00D60D94">
        <w:rPr>
          <w:rFonts w:ascii="Times New Roman" w:hAnsi="Times New Roman" w:cs="Times New Roman"/>
          <w:noProof/>
          <w:lang w:val="en-GB"/>
        </w:rPr>
        <w:t>e to acquire digital skills.</w:t>
      </w:r>
    </w:p>
    <w:p w14:paraId="50B4B891" w14:textId="77777777" w:rsidR="005B3789" w:rsidRPr="00C82B24" w:rsidRDefault="005B3789" w:rsidP="003E3DD3">
      <w:pPr>
        <w:spacing w:before="120" w:after="120" w:line="240" w:lineRule="auto"/>
        <w:jc w:val="both"/>
        <w:rPr>
          <w:rFonts w:ascii="Times New Roman" w:hAnsi="Times New Roman"/>
          <w:noProof/>
          <w:lang w:val="en-GB"/>
        </w:rPr>
      </w:pPr>
      <w:r w:rsidRPr="71251F54">
        <w:rPr>
          <w:rFonts w:ascii="Times New Roman" w:eastAsia="MS Mincho" w:hAnsi="Times New Roman" w:cs="Arial"/>
          <w:noProof/>
          <w:lang w:val="en-GB"/>
        </w:rPr>
        <w:t>This measure</w:t>
      </w:r>
      <w:r w:rsidRPr="71251F54">
        <w:rPr>
          <w:rFonts w:ascii="Times New Roman" w:hAnsi="Times New Roman"/>
          <w:noProof/>
          <w:lang w:val="en-GB"/>
        </w:rPr>
        <w:t xml:space="preserve"> </w:t>
      </w:r>
      <w:r w:rsidRPr="00D60D94">
        <w:rPr>
          <w:rFonts w:ascii="Times New Roman" w:eastAsia="MS Mincho" w:hAnsi="Times New Roman" w:cs="Arial"/>
          <w:noProof/>
          <w:lang w:val="en-GB"/>
        </w:rPr>
        <w:t xml:space="preserve">consists in </w:t>
      </w:r>
      <w:r w:rsidRPr="71251F54">
        <w:rPr>
          <w:rFonts w:ascii="Times New Roman" w:eastAsia="MS Mincho" w:hAnsi="Times New Roman" w:cs="Arial"/>
          <w:noProof/>
          <w:lang w:val="en-GB"/>
        </w:rPr>
        <w:t xml:space="preserve">delivering digital skills </w:t>
      </w:r>
      <w:r w:rsidRPr="71251F54">
        <w:rPr>
          <w:rFonts w:ascii="Times New Roman" w:hAnsi="Times New Roman"/>
          <w:noProof/>
          <w:lang w:val="en-GB"/>
        </w:rPr>
        <w:t xml:space="preserve">trainings </w:t>
      </w:r>
      <w:r w:rsidRPr="00D60D94">
        <w:rPr>
          <w:rFonts w:ascii="Times New Roman" w:eastAsia="MS Mincho" w:hAnsi="Times New Roman" w:cs="Arial"/>
          <w:noProof/>
          <w:lang w:val="en-GB"/>
        </w:rPr>
        <w:t xml:space="preserve">for seniors </w:t>
      </w:r>
      <w:r w:rsidRPr="71251F54">
        <w:rPr>
          <w:rFonts w:ascii="Times New Roman" w:eastAsia="MS Mincho" w:hAnsi="Times New Roman" w:cs="Arial"/>
          <w:noProof/>
          <w:lang w:val="en-GB"/>
        </w:rPr>
        <w:t>or</w:t>
      </w:r>
      <w:r w:rsidRPr="00D60D94">
        <w:rPr>
          <w:rFonts w:ascii="Times New Roman" w:eastAsia="MS Mincho" w:hAnsi="Times New Roman" w:cs="Arial"/>
          <w:noProof/>
          <w:lang w:val="en-GB"/>
        </w:rPr>
        <w:t xml:space="preserve"> disadvantaged people </w:t>
      </w:r>
      <w:r w:rsidRPr="71251F54">
        <w:rPr>
          <w:rFonts w:ascii="Times New Roman" w:hAnsi="Times New Roman"/>
          <w:noProof/>
          <w:lang w:val="en-GB"/>
        </w:rPr>
        <w:t xml:space="preserve">and equipping </w:t>
      </w:r>
      <w:r w:rsidRPr="00D60D94">
        <w:rPr>
          <w:rFonts w:ascii="Times New Roman" w:eastAsia="MS Mincho" w:hAnsi="Times New Roman" w:cs="Arial"/>
          <w:noProof/>
          <w:lang w:val="en-GB"/>
        </w:rPr>
        <w:t>each</w:t>
      </w:r>
      <w:r w:rsidRPr="71251F54">
        <w:rPr>
          <w:rFonts w:ascii="Times New Roman" w:eastAsia="MS Mincho" w:hAnsi="Times New Roman" w:cs="Arial"/>
          <w:noProof/>
          <w:lang w:val="en-GB"/>
        </w:rPr>
        <w:t xml:space="preserve"> participant</w:t>
      </w:r>
      <w:r w:rsidRPr="00653DFF">
        <w:rPr>
          <w:rFonts w:ascii="Times New Roman" w:eastAsia="MS Mincho" w:hAnsi="Times New Roman" w:cs="Arial"/>
          <w:noProof/>
          <w:lang w:val="en-GB"/>
        </w:rPr>
        <w:t xml:space="preserve"> with </w:t>
      </w:r>
      <w:r w:rsidRPr="71251F54">
        <w:rPr>
          <w:rFonts w:ascii="Times New Roman" w:hAnsi="Times New Roman"/>
          <w:noProof/>
          <w:lang w:val="en-GB"/>
        </w:rPr>
        <w:t>digital equipment</w:t>
      </w:r>
      <w:r w:rsidRPr="00C82B24">
        <w:rPr>
          <w:rFonts w:ascii="Times New Roman" w:hAnsi="Times New Roman"/>
          <w:noProof/>
          <w:lang w:val="en-GB"/>
        </w:rPr>
        <w:t>.</w:t>
      </w:r>
    </w:p>
    <w:p w14:paraId="50B4B892" w14:textId="77777777" w:rsidR="005B3789" w:rsidRPr="00DF3E83" w:rsidRDefault="005B3789" w:rsidP="003E3DD3">
      <w:pPr>
        <w:spacing w:before="120" w:after="120" w:line="240" w:lineRule="auto"/>
        <w:ind w:left="1276"/>
        <w:jc w:val="both"/>
        <w:rPr>
          <w:rFonts w:ascii="Times New Roman" w:eastAsia="Times New Roman" w:hAnsi="Times New Roman"/>
          <w:b/>
          <w:bCs/>
          <w:noProof/>
          <w:lang w:val="en-GB"/>
        </w:rPr>
      </w:pPr>
    </w:p>
    <w:p w14:paraId="50B4B893" w14:textId="77777777" w:rsidR="005B3789" w:rsidRPr="00DF3E83" w:rsidRDefault="005B3789" w:rsidP="003E3DD3">
      <w:pPr>
        <w:spacing w:before="120" w:after="120" w:line="240" w:lineRule="auto"/>
        <w:ind w:left="850"/>
        <w:rPr>
          <w:rFonts w:ascii="Times New Roman" w:hAnsi="Times New Roman"/>
          <w:noProof/>
          <w:lang w:val="en-GB"/>
        </w:rPr>
        <w:sectPr w:rsidR="005B3789" w:rsidRPr="00DF3E83" w:rsidSect="003E3DD3">
          <w:headerReference w:type="even" r:id="rId209"/>
          <w:headerReference w:type="default" r:id="rId210"/>
          <w:footerReference w:type="even" r:id="rId211"/>
          <w:footerReference w:type="default" r:id="rId212"/>
          <w:headerReference w:type="first" r:id="rId213"/>
          <w:footerReference w:type="first" r:id="rId214"/>
          <w:pgSz w:w="11910" w:h="16840"/>
          <w:pgMar w:top="1134" w:right="1134" w:bottom="1134" w:left="1134" w:header="567" w:footer="567" w:gutter="0"/>
          <w:cols w:space="708"/>
        </w:sectPr>
      </w:pPr>
    </w:p>
    <w:p w14:paraId="50B4B894" w14:textId="77777777" w:rsidR="005B3789" w:rsidRPr="00DF3E83" w:rsidRDefault="005B3789" w:rsidP="003E3DD3">
      <w:pPr>
        <w:spacing w:before="120" w:after="120" w:line="240" w:lineRule="auto"/>
        <w:jc w:val="both"/>
        <w:rPr>
          <w:rFonts w:ascii="Times New Roman" w:hAnsi="Times New Roman"/>
          <w:b/>
          <w:noProof/>
          <w:u w:val="single"/>
          <w:lang w:val="en-GB"/>
        </w:rPr>
      </w:pPr>
    </w:p>
    <w:p w14:paraId="50B4B895" w14:textId="77777777" w:rsidR="005B3789" w:rsidRPr="00DF3E83" w:rsidRDefault="005B3789" w:rsidP="003E3DD3">
      <w:pPr>
        <w:spacing w:before="120" w:after="120" w:line="240" w:lineRule="auto"/>
        <w:ind w:left="850"/>
        <w:jc w:val="both"/>
        <w:rPr>
          <w:rFonts w:ascii="Times New Roman" w:hAnsi="Times New Roman"/>
          <w:b/>
          <w:noProof/>
          <w:u w:val="single"/>
          <w:lang w:val="en-GB"/>
        </w:rPr>
      </w:pPr>
      <w:r w:rsidRPr="00DF3E83">
        <w:rPr>
          <w:rFonts w:ascii="Times New Roman" w:hAnsi="Times New Roman"/>
          <w:b/>
          <w:noProof/>
          <w:u w:val="single"/>
          <w:lang w:val="en-GB"/>
        </w:rPr>
        <w:t xml:space="preserve">A.2. </w:t>
      </w:r>
      <w:r w:rsidRPr="00DF3E83">
        <w:rPr>
          <w:rFonts w:ascii="Times New Roman" w:hAnsi="Times New Roman"/>
          <w:b/>
          <w:noProof/>
          <w:u w:val="single"/>
          <w:lang w:val="en-GB"/>
        </w:rPr>
        <w:tab/>
        <w:t>Milestones, targets, indicators, and timetable for monitoring and implementation for non-repayable financial support</w:t>
      </w:r>
    </w:p>
    <w:tbl>
      <w:tblPr>
        <w:tblpPr w:leftFromText="180" w:rightFromText="180" w:vertAnchor="text" w:tblpXSpec="center" w:tblpY="1"/>
        <w:tblOverlap w:val="neve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5"/>
        <w:gridCol w:w="1975"/>
        <w:gridCol w:w="1279"/>
        <w:gridCol w:w="1702"/>
        <w:gridCol w:w="1840"/>
        <w:gridCol w:w="1132"/>
        <w:gridCol w:w="1104"/>
        <w:gridCol w:w="1309"/>
        <w:gridCol w:w="991"/>
        <w:gridCol w:w="711"/>
        <w:gridCol w:w="2691"/>
      </w:tblGrid>
      <w:tr w:rsidR="003A551A" w:rsidRPr="00C70BED" w14:paraId="50B4B8A5" w14:textId="77777777" w:rsidTr="003A551A">
        <w:trPr>
          <w:trHeight w:val="841"/>
          <w:tblHeader/>
          <w:jc w:val="center"/>
        </w:trPr>
        <w:tc>
          <w:tcPr>
            <w:tcW w:w="274" w:type="pct"/>
            <w:vMerge w:val="restart"/>
            <w:shd w:val="clear" w:color="auto" w:fill="BDD7EE"/>
            <w:vAlign w:val="center"/>
            <w:hideMark/>
          </w:tcPr>
          <w:p w14:paraId="50B4B897"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Seq. Num.</w:t>
            </w:r>
          </w:p>
          <w:p w14:paraId="50B4B898"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c>
          <w:tcPr>
            <w:tcW w:w="633" w:type="pct"/>
            <w:vMerge w:val="restart"/>
            <w:shd w:val="clear" w:color="auto" w:fill="BDD7EE"/>
            <w:vAlign w:val="center"/>
            <w:hideMark/>
          </w:tcPr>
          <w:p w14:paraId="50B4B899"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Related measure (Reform or Investment)</w:t>
            </w:r>
          </w:p>
          <w:p w14:paraId="50B4B89A"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c>
          <w:tcPr>
            <w:tcW w:w="410" w:type="pct"/>
            <w:vMerge w:val="restart"/>
            <w:shd w:val="clear" w:color="auto" w:fill="BDD7EE"/>
            <w:vAlign w:val="center"/>
            <w:hideMark/>
          </w:tcPr>
          <w:p w14:paraId="50B4B89B"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Milestone / Target</w:t>
            </w:r>
          </w:p>
          <w:p w14:paraId="50B4B89C"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c>
          <w:tcPr>
            <w:tcW w:w="546" w:type="pct"/>
            <w:vMerge w:val="restart"/>
            <w:shd w:val="clear" w:color="auto" w:fill="BDD7EE"/>
            <w:vAlign w:val="center"/>
            <w:hideMark/>
          </w:tcPr>
          <w:p w14:paraId="50B4B89D"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Name</w:t>
            </w:r>
          </w:p>
          <w:p w14:paraId="50B4B89E"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c>
          <w:tcPr>
            <w:tcW w:w="590" w:type="pct"/>
            <w:vMerge w:val="restart"/>
            <w:shd w:val="clear" w:color="auto" w:fill="BDD7EE"/>
            <w:vAlign w:val="center"/>
            <w:hideMark/>
          </w:tcPr>
          <w:p w14:paraId="50B4B89F"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Qualitative indicators (for milestones)</w:t>
            </w:r>
          </w:p>
          <w:p w14:paraId="50B4B8A0"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c>
          <w:tcPr>
            <w:tcW w:w="1137" w:type="pct"/>
            <w:gridSpan w:val="3"/>
            <w:shd w:val="clear" w:color="auto" w:fill="BDD7EE"/>
            <w:vAlign w:val="center"/>
            <w:hideMark/>
          </w:tcPr>
          <w:p w14:paraId="50B4B8A1"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Quantitative indicators (for targets)</w:t>
            </w:r>
          </w:p>
        </w:tc>
        <w:tc>
          <w:tcPr>
            <w:tcW w:w="546" w:type="pct"/>
            <w:gridSpan w:val="2"/>
            <w:shd w:val="clear" w:color="auto" w:fill="BDD7EE"/>
            <w:vAlign w:val="center"/>
            <w:hideMark/>
          </w:tcPr>
          <w:p w14:paraId="50B4B8A2"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xml:space="preserve">Indicative timeline for completion </w:t>
            </w:r>
          </w:p>
        </w:tc>
        <w:tc>
          <w:tcPr>
            <w:tcW w:w="863" w:type="pct"/>
            <w:vMerge w:val="restart"/>
            <w:shd w:val="clear" w:color="auto" w:fill="BDD7EE"/>
            <w:vAlign w:val="center"/>
            <w:hideMark/>
          </w:tcPr>
          <w:p w14:paraId="50B4B8A3"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Description and clear definition of each milestone and target</w:t>
            </w:r>
          </w:p>
          <w:p w14:paraId="50B4B8A4" w14:textId="77777777" w:rsidR="005B3789" w:rsidRPr="00DF3E83" w:rsidRDefault="005B3789" w:rsidP="003E3DD3">
            <w:pPr>
              <w:jc w:val="center"/>
              <w:rPr>
                <w:rFonts w:ascii="Times New Roman" w:eastAsia="Times New Roman" w:hAnsi="Times New Roman"/>
                <w:b/>
                <w:bCs/>
                <w:noProof/>
                <w:sz w:val="20"/>
                <w:szCs w:val="20"/>
                <w:lang w:val="en-GB"/>
              </w:rPr>
            </w:pPr>
            <w:r w:rsidRPr="00DF3E83">
              <w:rPr>
                <w:rFonts w:ascii="Times New Roman" w:hAnsi="Times New Roman"/>
                <w:b/>
                <w:noProof/>
                <w:sz w:val="20"/>
                <w:lang w:val="en-GB"/>
              </w:rPr>
              <w:t> </w:t>
            </w:r>
          </w:p>
        </w:tc>
      </w:tr>
      <w:tr w:rsidR="003A551A" w:rsidRPr="00DF3E83" w14:paraId="50B4B8B1" w14:textId="77777777" w:rsidTr="003A551A">
        <w:trPr>
          <w:trHeight w:val="718"/>
          <w:tblHeader/>
          <w:jc w:val="center"/>
        </w:trPr>
        <w:tc>
          <w:tcPr>
            <w:tcW w:w="274" w:type="pct"/>
            <w:vMerge/>
            <w:vAlign w:val="center"/>
            <w:hideMark/>
          </w:tcPr>
          <w:p w14:paraId="50B4B8A6" w14:textId="77777777" w:rsidR="005B3789" w:rsidRPr="00DF3E83" w:rsidRDefault="005B3789" w:rsidP="003E3DD3">
            <w:pPr>
              <w:spacing w:after="0"/>
              <w:rPr>
                <w:rFonts w:ascii="Times New Roman" w:eastAsia="Times New Roman" w:hAnsi="Times New Roman"/>
                <w:b/>
                <w:noProof/>
                <w:sz w:val="20"/>
                <w:szCs w:val="20"/>
                <w:lang w:val="en-GB"/>
              </w:rPr>
            </w:pPr>
          </w:p>
        </w:tc>
        <w:tc>
          <w:tcPr>
            <w:tcW w:w="633" w:type="pct"/>
            <w:vMerge/>
            <w:vAlign w:val="center"/>
            <w:hideMark/>
          </w:tcPr>
          <w:p w14:paraId="50B4B8A7" w14:textId="77777777" w:rsidR="005B3789" w:rsidRPr="00DF3E83" w:rsidRDefault="005B3789" w:rsidP="003E3DD3">
            <w:pPr>
              <w:spacing w:after="0"/>
              <w:rPr>
                <w:rFonts w:ascii="Times New Roman" w:eastAsia="Times New Roman" w:hAnsi="Times New Roman"/>
                <w:b/>
                <w:noProof/>
                <w:sz w:val="20"/>
                <w:szCs w:val="20"/>
                <w:lang w:val="en-GB"/>
              </w:rPr>
            </w:pPr>
          </w:p>
        </w:tc>
        <w:tc>
          <w:tcPr>
            <w:tcW w:w="410" w:type="pct"/>
            <w:vMerge/>
            <w:vAlign w:val="center"/>
            <w:hideMark/>
          </w:tcPr>
          <w:p w14:paraId="50B4B8A8" w14:textId="77777777" w:rsidR="005B3789" w:rsidRPr="00DF3E83" w:rsidRDefault="005B3789" w:rsidP="003E3DD3">
            <w:pPr>
              <w:spacing w:after="0"/>
              <w:rPr>
                <w:rFonts w:ascii="Times New Roman" w:eastAsia="Times New Roman" w:hAnsi="Times New Roman"/>
                <w:b/>
                <w:noProof/>
                <w:sz w:val="20"/>
                <w:szCs w:val="20"/>
                <w:lang w:val="en-GB"/>
              </w:rPr>
            </w:pPr>
          </w:p>
        </w:tc>
        <w:tc>
          <w:tcPr>
            <w:tcW w:w="546" w:type="pct"/>
            <w:vMerge/>
            <w:vAlign w:val="center"/>
            <w:hideMark/>
          </w:tcPr>
          <w:p w14:paraId="50B4B8A9" w14:textId="77777777" w:rsidR="005B3789" w:rsidRPr="00DF3E83" w:rsidRDefault="005B3789" w:rsidP="003E3DD3">
            <w:pPr>
              <w:spacing w:after="0"/>
              <w:rPr>
                <w:rFonts w:ascii="Times New Roman" w:eastAsia="Times New Roman" w:hAnsi="Times New Roman"/>
                <w:b/>
                <w:noProof/>
                <w:sz w:val="20"/>
                <w:szCs w:val="20"/>
                <w:lang w:val="en-GB"/>
              </w:rPr>
            </w:pPr>
          </w:p>
        </w:tc>
        <w:tc>
          <w:tcPr>
            <w:tcW w:w="590" w:type="pct"/>
            <w:vMerge/>
            <w:vAlign w:val="center"/>
            <w:hideMark/>
          </w:tcPr>
          <w:p w14:paraId="50B4B8AA" w14:textId="77777777" w:rsidR="005B3789" w:rsidRPr="00DF3E83" w:rsidRDefault="005B3789" w:rsidP="003E3DD3">
            <w:pPr>
              <w:spacing w:after="0"/>
              <w:rPr>
                <w:rFonts w:ascii="Times New Roman" w:eastAsia="Times New Roman" w:hAnsi="Times New Roman"/>
                <w:b/>
                <w:noProof/>
                <w:sz w:val="20"/>
                <w:szCs w:val="20"/>
                <w:lang w:val="en-GB"/>
              </w:rPr>
            </w:pPr>
          </w:p>
        </w:tc>
        <w:tc>
          <w:tcPr>
            <w:tcW w:w="363" w:type="pct"/>
            <w:shd w:val="clear" w:color="auto" w:fill="BDD7EE"/>
            <w:vAlign w:val="center"/>
            <w:hideMark/>
          </w:tcPr>
          <w:p w14:paraId="50B4B8AB"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Unit of measure</w:t>
            </w:r>
          </w:p>
        </w:tc>
        <w:tc>
          <w:tcPr>
            <w:tcW w:w="354" w:type="pct"/>
            <w:shd w:val="clear" w:color="auto" w:fill="BDD7EE"/>
            <w:vAlign w:val="center"/>
            <w:hideMark/>
          </w:tcPr>
          <w:p w14:paraId="50B4B8AC" w14:textId="47502F9F"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Baseline</w:t>
            </w:r>
          </w:p>
        </w:tc>
        <w:tc>
          <w:tcPr>
            <w:tcW w:w="420" w:type="pct"/>
            <w:shd w:val="clear" w:color="auto" w:fill="BDD7EE"/>
            <w:vAlign w:val="center"/>
            <w:hideMark/>
          </w:tcPr>
          <w:p w14:paraId="50B4B8AD"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Goal</w:t>
            </w:r>
          </w:p>
        </w:tc>
        <w:tc>
          <w:tcPr>
            <w:tcW w:w="318" w:type="pct"/>
            <w:shd w:val="clear" w:color="auto" w:fill="BDD7EE"/>
            <w:vAlign w:val="center"/>
            <w:hideMark/>
          </w:tcPr>
          <w:p w14:paraId="50B4B8AE"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Quarter</w:t>
            </w:r>
          </w:p>
        </w:tc>
        <w:tc>
          <w:tcPr>
            <w:tcW w:w="228" w:type="pct"/>
            <w:shd w:val="clear" w:color="auto" w:fill="BDD7EE"/>
            <w:vAlign w:val="center"/>
            <w:hideMark/>
          </w:tcPr>
          <w:p w14:paraId="50B4B8AF" w14:textId="77777777" w:rsidR="005B3789" w:rsidRPr="00DF3E83" w:rsidRDefault="005B3789" w:rsidP="003E3DD3">
            <w:pPr>
              <w:spacing w:after="0"/>
              <w:jc w:val="center"/>
              <w:rPr>
                <w:rFonts w:ascii="Times New Roman" w:eastAsia="Times New Roman" w:hAnsi="Times New Roman"/>
                <w:b/>
                <w:noProof/>
                <w:sz w:val="20"/>
                <w:szCs w:val="20"/>
                <w:lang w:val="en-GB"/>
              </w:rPr>
            </w:pPr>
            <w:r w:rsidRPr="00DF3E83">
              <w:rPr>
                <w:rFonts w:ascii="Times New Roman" w:hAnsi="Times New Roman"/>
                <w:b/>
                <w:noProof/>
                <w:sz w:val="20"/>
                <w:lang w:val="en-GB"/>
              </w:rPr>
              <w:t>Year</w:t>
            </w:r>
          </w:p>
        </w:tc>
        <w:tc>
          <w:tcPr>
            <w:tcW w:w="863" w:type="pct"/>
            <w:vMerge/>
            <w:vAlign w:val="center"/>
            <w:hideMark/>
          </w:tcPr>
          <w:p w14:paraId="50B4B8B0" w14:textId="77777777" w:rsidR="005B3789" w:rsidRPr="00DF3E83" w:rsidRDefault="005B3789" w:rsidP="003E3DD3">
            <w:pPr>
              <w:spacing w:after="0"/>
              <w:rPr>
                <w:rFonts w:ascii="Times New Roman" w:eastAsia="Times New Roman" w:hAnsi="Times New Roman"/>
                <w:noProof/>
                <w:sz w:val="20"/>
                <w:szCs w:val="20"/>
                <w:lang w:val="en-GB"/>
              </w:rPr>
            </w:pPr>
          </w:p>
        </w:tc>
      </w:tr>
      <w:tr w:rsidR="003A551A" w:rsidRPr="00C70BED" w14:paraId="50B4B8BD" w14:textId="77777777" w:rsidTr="003A551A">
        <w:trPr>
          <w:trHeight w:val="961"/>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Reform 1: Creating eGovernment solutions for priority life situations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B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B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Investment plan for priority life situations</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B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Publication of the priority list approved by the MIRRI</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B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8B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8B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8B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B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Publication of the list of priority electronic services approved by the MIRRI SR, based on the eGOV benchmark</w:t>
            </w:r>
            <w:r w:rsidRPr="00DF3E83">
              <w:rPr>
                <w:rFonts w:ascii="Times New Roman" w:hAnsi="Times New Roman"/>
                <w:noProof/>
                <w:sz w:val="20"/>
                <w:lang w:val="en-GB"/>
              </w:rPr>
              <w:t xml:space="preserve"> </w:t>
            </w:r>
            <w:r w:rsidRPr="00DF3E83">
              <w:rPr>
                <w:rFonts w:ascii="Times New Roman" w:hAnsi="Times New Roman"/>
                <w:noProof/>
                <w:color w:val="006100"/>
                <w:sz w:val="20"/>
                <w:lang w:val="en-GB"/>
              </w:rPr>
              <w:t>and taking into account the Annex II of the Single Digital Gateway Regulation</w:t>
            </w:r>
            <w:r>
              <w:rPr>
                <w:rFonts w:ascii="Times New Roman" w:hAnsi="Times New Roman"/>
                <w:noProof/>
                <w:color w:val="006100"/>
                <w:sz w:val="20"/>
                <w:lang w:val="en-GB"/>
              </w:rPr>
              <w:t>.</w:t>
            </w:r>
            <w:r w:rsidRPr="00DF3E83">
              <w:rPr>
                <w:rFonts w:ascii="Times New Roman" w:hAnsi="Times New Roman"/>
                <w:noProof/>
                <w:color w:val="006100"/>
                <w:sz w:val="20"/>
                <w:lang w:val="en-GB"/>
              </w:rPr>
              <w:t xml:space="preserve"> </w:t>
            </w:r>
          </w:p>
        </w:tc>
      </w:tr>
      <w:tr w:rsidR="003A551A" w:rsidRPr="00C70BED" w14:paraId="50B4B8CA" w14:textId="77777777" w:rsidTr="003A551A">
        <w:trPr>
          <w:trHeight w:val="1154"/>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B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B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Reform 1: Creating eGovernment solutions for priority life situations</w:t>
            </w:r>
          </w:p>
        </w:tc>
        <w:tc>
          <w:tcPr>
            <w:tcW w:w="410" w:type="pct"/>
            <w:tcBorders>
              <w:top w:val="single" w:sz="4" w:space="0" w:color="auto"/>
              <w:left w:val="single" w:sz="4" w:space="0" w:color="auto"/>
              <w:bottom w:val="single" w:sz="4" w:space="0" w:color="auto"/>
              <w:right w:val="single" w:sz="4" w:space="0" w:color="auto"/>
            </w:tcBorders>
            <w:shd w:val="clear" w:color="auto" w:fill="C6EFCE"/>
            <w:hideMark/>
          </w:tcPr>
          <w:p w14:paraId="50B4B8C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Roadmap of the priority life situations</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C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Publication of the roadmap</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8C3"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54" w:type="pct"/>
            <w:tcBorders>
              <w:top w:val="single" w:sz="4" w:space="0" w:color="auto"/>
              <w:left w:val="single" w:sz="4" w:space="0" w:color="auto"/>
              <w:bottom w:val="single" w:sz="4" w:space="0" w:color="auto"/>
              <w:right w:val="single" w:sz="4" w:space="0" w:color="auto"/>
            </w:tcBorders>
            <w:shd w:val="clear" w:color="auto" w:fill="C6EFCE"/>
            <w:hideMark/>
          </w:tcPr>
          <w:p w14:paraId="50B4B8C4"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420" w:type="pct"/>
            <w:tcBorders>
              <w:top w:val="single" w:sz="4" w:space="0" w:color="auto"/>
              <w:left w:val="single" w:sz="4" w:space="0" w:color="auto"/>
              <w:bottom w:val="single" w:sz="4" w:space="0" w:color="auto"/>
              <w:right w:val="single" w:sz="4" w:space="0" w:color="auto"/>
            </w:tcBorders>
            <w:shd w:val="clear" w:color="auto" w:fill="C6EFCE"/>
            <w:hideMark/>
          </w:tcPr>
          <w:p w14:paraId="50B4B8C5"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18" w:type="pct"/>
            <w:tcBorders>
              <w:top w:val="single" w:sz="4" w:space="0" w:color="auto"/>
              <w:left w:val="single" w:sz="4" w:space="0" w:color="auto"/>
              <w:bottom w:val="single" w:sz="4" w:space="0" w:color="auto"/>
              <w:right w:val="single" w:sz="4" w:space="0" w:color="auto"/>
            </w:tcBorders>
            <w:shd w:val="clear" w:color="auto" w:fill="C6EFCE"/>
            <w:hideMark/>
          </w:tcPr>
          <w:p w14:paraId="50B4B8C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hideMark/>
          </w:tcPr>
          <w:p w14:paraId="50B4B8C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C9" w14:textId="62EDBA21" w:rsidR="005B3789" w:rsidRPr="00DF3E83" w:rsidRDefault="005B3789" w:rsidP="003A551A">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Analysis of service design and identification of deficiencies (roadmap) for their improvement through all public institutions concerned</w:t>
            </w:r>
          </w:p>
        </w:tc>
      </w:tr>
      <w:tr w:rsidR="003A551A" w:rsidRPr="00C70BED" w14:paraId="50B4B8D6" w14:textId="77777777" w:rsidTr="003A551A">
        <w:trPr>
          <w:trHeight w:val="913"/>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C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8C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Reform 2: Central management of IT resources</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8C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8C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Central platform for the use of IT resources (digital market place)</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8C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Launch of the platform</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8D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8D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8D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8D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8D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2023</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8D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Entry into service of a platform of tools and policies for a new way to buy and use IT commodities, expertise, use of cloud services and open source code. The services shall be procured centrally (framework contract) and the users of the services shall have the possibility to dynamically draw on the central platform as needed.</w:t>
            </w:r>
          </w:p>
        </w:tc>
      </w:tr>
      <w:tr w:rsidR="003A551A" w:rsidRPr="00C70BED" w14:paraId="50B4B8E5" w14:textId="77777777" w:rsidTr="003A551A">
        <w:trPr>
          <w:trHeight w:val="628"/>
          <w:jc w:val="center"/>
        </w:trPr>
        <w:tc>
          <w:tcPr>
            <w:tcW w:w="274" w:type="pct"/>
            <w:shd w:val="clear" w:color="auto" w:fill="C6EFCE"/>
            <w:noWrap/>
            <w:hideMark/>
          </w:tcPr>
          <w:p w14:paraId="50B4B8D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633" w:type="pct"/>
            <w:shd w:val="clear" w:color="auto" w:fill="C6EFCE"/>
            <w:hideMark/>
          </w:tcPr>
          <w:p w14:paraId="50B4B8D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1: Better services for citizens and businesses</w:t>
            </w:r>
          </w:p>
        </w:tc>
        <w:tc>
          <w:tcPr>
            <w:tcW w:w="410" w:type="pct"/>
            <w:shd w:val="clear" w:color="auto" w:fill="C6EFCE"/>
            <w:noWrap/>
            <w:hideMark/>
          </w:tcPr>
          <w:p w14:paraId="50B4B8D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shd w:val="clear" w:color="auto" w:fill="C6EFCE"/>
            <w:hideMark/>
          </w:tcPr>
          <w:p w14:paraId="50B4B8DA"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N</w:t>
            </w:r>
            <w:r w:rsidRPr="254E4FF1" w:rsidDel="0634DEE5">
              <w:rPr>
                <w:rFonts w:ascii="Times New Roman" w:hAnsi="Times New Roman"/>
                <w:noProof/>
                <w:color w:val="006100"/>
                <w:sz w:val="20"/>
                <w:szCs w:val="20"/>
                <w:lang w:val="en-GB"/>
              </w:rPr>
              <w:t xml:space="preserve">umber of </w:t>
            </w:r>
            <w:r w:rsidRPr="00D60D94">
              <w:rPr>
                <w:rFonts w:ascii="Times New Roman" w:hAnsi="Times New Roman"/>
                <w:noProof/>
                <w:color w:val="006100"/>
                <w:sz w:val="20"/>
                <w:szCs w:val="20"/>
                <w:lang w:val="en-IE"/>
              </w:rPr>
              <w:t xml:space="preserve">priority life situations launched and made available to the public using </w:t>
            </w:r>
            <w:r w:rsidRPr="254E4FF1">
              <w:rPr>
                <w:rFonts w:ascii="Times New Roman" w:hAnsi="Times New Roman"/>
                <w:noProof/>
                <w:color w:val="006100"/>
                <w:sz w:val="20"/>
                <w:szCs w:val="20"/>
                <w:lang w:val="en-GB"/>
              </w:rPr>
              <w:t xml:space="preserve">eGovernment solutions </w:t>
            </w:r>
          </w:p>
        </w:tc>
        <w:tc>
          <w:tcPr>
            <w:tcW w:w="590" w:type="pct"/>
            <w:shd w:val="clear" w:color="auto" w:fill="C6EFCE"/>
            <w:hideMark/>
          </w:tcPr>
          <w:p w14:paraId="50B4B8D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shd w:val="clear" w:color="auto" w:fill="C6EFCE"/>
            <w:noWrap/>
            <w:hideMark/>
          </w:tcPr>
          <w:p w14:paraId="50B4B8D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shd w:val="clear" w:color="auto" w:fill="C6EFCE"/>
            <w:noWrap/>
            <w:hideMark/>
          </w:tcPr>
          <w:p w14:paraId="50B4B8DD"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0</w:t>
            </w:r>
          </w:p>
        </w:tc>
        <w:tc>
          <w:tcPr>
            <w:tcW w:w="420" w:type="pct"/>
            <w:shd w:val="clear" w:color="auto" w:fill="C6EFCE"/>
            <w:noWrap/>
            <w:hideMark/>
          </w:tcPr>
          <w:p w14:paraId="50B4B8D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E65E03">
              <w:rPr>
                <w:rFonts w:ascii="Times New Roman" w:hAnsi="Times New Roman"/>
                <w:noProof/>
                <w:color w:val="006100"/>
                <w:sz w:val="20"/>
                <w:lang w:val="en-GB"/>
              </w:rPr>
              <w:t>16</w:t>
            </w:r>
          </w:p>
        </w:tc>
        <w:tc>
          <w:tcPr>
            <w:tcW w:w="318" w:type="pct"/>
            <w:shd w:val="clear" w:color="auto" w:fill="C6EFCE"/>
            <w:noWrap/>
            <w:hideMark/>
          </w:tcPr>
          <w:p w14:paraId="50B4B8D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shd w:val="clear" w:color="auto" w:fill="C6EFCE"/>
            <w:noWrap/>
            <w:hideMark/>
          </w:tcPr>
          <w:p w14:paraId="50B4B8E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2026 </w:t>
            </w:r>
          </w:p>
        </w:tc>
        <w:tc>
          <w:tcPr>
            <w:tcW w:w="863" w:type="pct"/>
            <w:shd w:val="clear" w:color="auto" w:fill="C6EFCE"/>
            <w:hideMark/>
          </w:tcPr>
          <w:p w14:paraId="50B4B8E1" w14:textId="244F2FAA" w:rsidR="005B3789" w:rsidRPr="00777ADF" w:rsidRDefault="005B3789" w:rsidP="003E3DD3">
            <w:pPr>
              <w:spacing w:after="0"/>
              <w:rPr>
                <w:rFonts w:ascii="Times New Roman" w:hAnsi="Times New Roman"/>
                <w:noProof/>
                <w:color w:val="006100"/>
                <w:sz w:val="20"/>
                <w:szCs w:val="20"/>
                <w:lang w:val="sk-SK"/>
              </w:rPr>
            </w:pPr>
            <w:r w:rsidRPr="3AD03EF6">
              <w:rPr>
                <w:rFonts w:ascii="Times New Roman" w:hAnsi="Times New Roman"/>
                <w:noProof/>
                <w:color w:val="006100"/>
                <w:sz w:val="20"/>
                <w:szCs w:val="20"/>
                <w:lang w:val="sk-SK"/>
              </w:rPr>
              <w:t xml:space="preserve">Launch of 16 priority life situations that </w:t>
            </w:r>
            <w:r w:rsidRPr="00606F26">
              <w:rPr>
                <w:rFonts w:ascii="Times New Roman" w:hAnsi="Times New Roman"/>
                <w:noProof/>
                <w:color w:val="006100"/>
                <w:sz w:val="20"/>
                <w:szCs w:val="20"/>
                <w:lang w:val="sk-SK"/>
              </w:rPr>
              <w:t>shall be</w:t>
            </w:r>
            <w:r w:rsidRPr="3AD03EF6">
              <w:rPr>
                <w:rFonts w:ascii="Times New Roman" w:hAnsi="Times New Roman"/>
                <w:noProof/>
                <w:color w:val="006100"/>
                <w:sz w:val="20"/>
                <w:szCs w:val="20"/>
                <w:lang w:val="sk-SK"/>
              </w:rPr>
              <w:t xml:space="preserve"> made available to the public using eGovernment solutions.</w:t>
            </w:r>
          </w:p>
          <w:p w14:paraId="50B4B8E2" w14:textId="516CF2B3" w:rsidR="005B3789" w:rsidRDefault="005B3789" w:rsidP="003E3DD3">
            <w:pPr>
              <w:spacing w:after="0"/>
              <w:rPr>
                <w:rFonts w:ascii="Times New Roman" w:hAnsi="Times New Roman"/>
                <w:noProof/>
                <w:color w:val="006100"/>
                <w:sz w:val="20"/>
                <w:szCs w:val="20"/>
              </w:rPr>
            </w:pPr>
            <w:r w:rsidRPr="00D60D94">
              <w:rPr>
                <w:rFonts w:ascii="Times New Roman" w:hAnsi="Times New Roman"/>
                <w:noProof/>
                <w:color w:val="006100"/>
                <w:sz w:val="20"/>
                <w:szCs w:val="20"/>
                <w:lang w:val="en-IE"/>
              </w:rPr>
              <w:t xml:space="preserve">Each </w:t>
            </w:r>
            <w:r>
              <w:rPr>
                <w:rFonts w:ascii="Times New Roman" w:hAnsi="Times New Roman"/>
                <w:noProof/>
                <w:color w:val="006100"/>
                <w:sz w:val="20"/>
                <w:szCs w:val="20"/>
                <w:lang w:val="en-IE"/>
              </w:rPr>
              <w:t xml:space="preserve">priority </w:t>
            </w:r>
            <w:r w:rsidRPr="00D60D94">
              <w:rPr>
                <w:rFonts w:ascii="Times New Roman" w:hAnsi="Times New Roman"/>
                <w:noProof/>
                <w:color w:val="006100"/>
                <w:sz w:val="20"/>
                <w:szCs w:val="20"/>
                <w:lang w:val="en-IE"/>
              </w:rPr>
              <w:t>life situation shall bring</w:t>
            </w:r>
            <w:r w:rsidRPr="1E926C70">
              <w:rPr>
                <w:rFonts w:ascii="Times New Roman" w:hAnsi="Times New Roman"/>
                <w:noProof/>
                <w:color w:val="006100"/>
                <w:sz w:val="20"/>
                <w:szCs w:val="20"/>
                <w:lang w:val="en-IE"/>
              </w:rPr>
              <w:t xml:space="preserve"> the following</w:t>
            </w:r>
            <w:r w:rsidRPr="00D60D94">
              <w:rPr>
                <w:rFonts w:ascii="Times New Roman" w:hAnsi="Times New Roman"/>
                <w:noProof/>
                <w:color w:val="006100"/>
                <w:sz w:val="20"/>
                <w:szCs w:val="20"/>
                <w:lang w:val="en-IE"/>
              </w:rPr>
              <w:t xml:space="preserve"> benefits to</w:t>
            </w:r>
            <w:r>
              <w:rPr>
                <w:rFonts w:ascii="Times New Roman" w:hAnsi="Times New Roman"/>
                <w:noProof/>
                <w:color w:val="006100"/>
                <w:sz w:val="20"/>
                <w:szCs w:val="20"/>
                <w:lang w:val="en-IE"/>
              </w:rPr>
              <w:t xml:space="preserve"> the</w:t>
            </w:r>
            <w:r w:rsidRPr="00D60D94">
              <w:rPr>
                <w:rFonts w:ascii="Times New Roman" w:hAnsi="Times New Roman"/>
                <w:noProof/>
                <w:color w:val="006100"/>
                <w:sz w:val="20"/>
                <w:szCs w:val="20"/>
                <w:lang w:val="en-IE"/>
              </w:rPr>
              <w:t xml:space="preserve"> citizens</w:t>
            </w:r>
            <w:r w:rsidRPr="1E926C70">
              <w:rPr>
                <w:rFonts w:ascii="Times New Roman" w:hAnsi="Times New Roman"/>
                <w:noProof/>
                <w:color w:val="006100"/>
                <w:sz w:val="20"/>
                <w:szCs w:val="20"/>
                <w:lang w:val="en-IE"/>
              </w:rPr>
              <w:t>:</w:t>
            </w:r>
            <w:r w:rsidRPr="016DF0B0">
              <w:rPr>
                <w:rFonts w:ascii="Times New Roman" w:hAnsi="Times New Roman"/>
                <w:noProof/>
                <w:color w:val="006100"/>
                <w:sz w:val="20"/>
                <w:szCs w:val="20"/>
              </w:rPr>
              <w:t xml:space="preserve"> </w:t>
            </w:r>
            <w:r w:rsidRPr="2F89D327">
              <w:rPr>
                <w:rFonts w:ascii="Times New Roman" w:hAnsi="Times New Roman"/>
                <w:noProof/>
                <w:color w:val="006100"/>
                <w:sz w:val="20"/>
                <w:szCs w:val="20"/>
              </w:rPr>
              <w:t>proactive</w:t>
            </w:r>
            <w:r w:rsidRPr="21BDBA1E">
              <w:rPr>
                <w:rFonts w:ascii="Times New Roman" w:hAnsi="Times New Roman"/>
                <w:noProof/>
                <w:color w:val="006100"/>
                <w:sz w:val="20"/>
                <w:szCs w:val="20"/>
              </w:rPr>
              <w:t xml:space="preserve"> steps from the </w:t>
            </w:r>
            <w:r w:rsidRPr="21428531">
              <w:rPr>
                <w:rFonts w:ascii="Times New Roman" w:hAnsi="Times New Roman"/>
                <w:noProof/>
                <w:color w:val="006100"/>
                <w:sz w:val="20"/>
                <w:szCs w:val="20"/>
              </w:rPr>
              <w:t xml:space="preserve">state towards the citizen, </w:t>
            </w:r>
            <w:r w:rsidRPr="78B6E7DD">
              <w:rPr>
                <w:rFonts w:ascii="Times New Roman" w:hAnsi="Times New Roman"/>
                <w:noProof/>
                <w:color w:val="006100"/>
                <w:sz w:val="20"/>
                <w:szCs w:val="20"/>
              </w:rPr>
              <w:t>new</w:t>
            </w:r>
            <w:r w:rsidRPr="06D29677">
              <w:rPr>
                <w:rFonts w:ascii="Times New Roman" w:hAnsi="Times New Roman"/>
                <w:noProof/>
                <w:color w:val="006100"/>
                <w:sz w:val="20"/>
                <w:szCs w:val="20"/>
              </w:rPr>
              <w:t xml:space="preserve"> </w:t>
            </w:r>
            <w:r w:rsidRPr="29019DCB">
              <w:rPr>
                <w:rFonts w:ascii="Times New Roman" w:hAnsi="Times New Roman"/>
                <w:noProof/>
                <w:color w:val="006100"/>
                <w:sz w:val="20"/>
                <w:szCs w:val="20"/>
              </w:rPr>
              <w:t>or</w:t>
            </w:r>
            <w:r w:rsidRPr="06D29677">
              <w:rPr>
                <w:rFonts w:ascii="Times New Roman" w:hAnsi="Times New Roman"/>
                <w:noProof/>
                <w:color w:val="006100"/>
                <w:sz w:val="20"/>
                <w:szCs w:val="20"/>
              </w:rPr>
              <w:t xml:space="preserve"> simplified electronic application forms, </w:t>
            </w:r>
            <w:r>
              <w:rPr>
                <w:rFonts w:ascii="Times New Roman" w:hAnsi="Times New Roman"/>
                <w:noProof/>
                <w:color w:val="006100"/>
                <w:sz w:val="20"/>
                <w:szCs w:val="20"/>
              </w:rPr>
              <w:t>p</w:t>
            </w:r>
            <w:r w:rsidRPr="06D29677">
              <w:rPr>
                <w:rFonts w:ascii="Times New Roman" w:hAnsi="Times New Roman"/>
                <w:noProof/>
                <w:color w:val="006100"/>
                <w:sz w:val="20"/>
                <w:szCs w:val="20"/>
              </w:rPr>
              <w:t>rocess simplification</w:t>
            </w:r>
            <w:r w:rsidRPr="06D29677" w:rsidDel="40A3F2C1">
              <w:rPr>
                <w:rFonts w:ascii="Times New Roman" w:hAnsi="Times New Roman"/>
                <w:noProof/>
                <w:color w:val="006100"/>
                <w:sz w:val="20"/>
                <w:szCs w:val="20"/>
              </w:rPr>
              <w:t xml:space="preserve"> </w:t>
            </w:r>
            <w:r w:rsidRPr="09006B5B">
              <w:rPr>
                <w:rFonts w:ascii="Times New Roman" w:hAnsi="Times New Roman"/>
                <w:noProof/>
                <w:color w:val="006100"/>
                <w:sz w:val="20"/>
                <w:szCs w:val="20"/>
              </w:rPr>
              <w:t>(eliminating or automating steps in the process)</w:t>
            </w:r>
            <w:r w:rsidRPr="06D29677">
              <w:rPr>
                <w:rFonts w:ascii="Times New Roman" w:hAnsi="Times New Roman"/>
                <w:noProof/>
                <w:color w:val="006100"/>
                <w:sz w:val="20"/>
                <w:szCs w:val="20"/>
              </w:rPr>
              <w:t xml:space="preserve">, </w:t>
            </w:r>
            <w:r>
              <w:rPr>
                <w:rFonts w:ascii="Times New Roman" w:hAnsi="Times New Roman"/>
                <w:noProof/>
                <w:color w:val="006100"/>
                <w:sz w:val="20"/>
                <w:szCs w:val="20"/>
                <w:lang w:val="en-IE"/>
              </w:rPr>
              <w:t>c</w:t>
            </w:r>
            <w:r w:rsidRPr="00207CB4">
              <w:rPr>
                <w:rFonts w:ascii="Times New Roman" w:hAnsi="Times New Roman"/>
                <w:noProof/>
                <w:color w:val="006100"/>
                <w:sz w:val="20"/>
                <w:szCs w:val="20"/>
                <w:lang w:val="en-IE"/>
              </w:rPr>
              <w:t xml:space="preserve">entralized </w:t>
            </w:r>
            <w:r w:rsidRPr="06D29677">
              <w:rPr>
                <w:rFonts w:ascii="Times New Roman" w:hAnsi="Times New Roman"/>
                <w:noProof/>
                <w:color w:val="006100"/>
                <w:sz w:val="20"/>
                <w:szCs w:val="20"/>
              </w:rPr>
              <w:t xml:space="preserve">access to information, </w:t>
            </w:r>
            <w:r w:rsidRPr="4490B730">
              <w:rPr>
                <w:rFonts w:ascii="Times New Roman" w:hAnsi="Times New Roman"/>
                <w:noProof/>
                <w:color w:val="006100"/>
                <w:sz w:val="20"/>
                <w:szCs w:val="20"/>
              </w:rPr>
              <w:t>two-way communication</w:t>
            </w:r>
            <w:r w:rsidRPr="2B204A60">
              <w:rPr>
                <w:rFonts w:ascii="Times New Roman" w:hAnsi="Times New Roman"/>
                <w:noProof/>
                <w:color w:val="006100"/>
                <w:sz w:val="20"/>
                <w:szCs w:val="20"/>
              </w:rPr>
              <w:t xml:space="preserve"> with the </w:t>
            </w:r>
            <w:r w:rsidRPr="71FBF578">
              <w:rPr>
                <w:rFonts w:ascii="Times New Roman" w:hAnsi="Times New Roman"/>
                <w:noProof/>
                <w:color w:val="006100"/>
                <w:sz w:val="20"/>
                <w:szCs w:val="20"/>
              </w:rPr>
              <w:t>public</w:t>
            </w:r>
            <w:r w:rsidR="00B33E08">
              <w:rPr>
                <w:rFonts w:ascii="Times New Roman" w:hAnsi="Times New Roman"/>
                <w:noProof/>
                <w:color w:val="006100"/>
                <w:sz w:val="20"/>
                <w:szCs w:val="20"/>
              </w:rPr>
              <w:t>,</w:t>
            </w:r>
            <w:r w:rsidRPr="0E3D19F5">
              <w:rPr>
                <w:rFonts w:ascii="Times New Roman" w:hAnsi="Times New Roman"/>
                <w:noProof/>
                <w:color w:val="006100"/>
                <w:sz w:val="20"/>
                <w:szCs w:val="20"/>
              </w:rPr>
              <w:t xml:space="preserve"> </w:t>
            </w:r>
            <w:r w:rsidRPr="607E1867">
              <w:rPr>
                <w:rFonts w:ascii="Times New Roman" w:hAnsi="Times New Roman"/>
                <w:noProof/>
                <w:color w:val="006100"/>
                <w:sz w:val="20"/>
                <w:szCs w:val="20"/>
              </w:rPr>
              <w:t xml:space="preserve">a </w:t>
            </w:r>
            <w:r w:rsidR="00B33E08">
              <w:rPr>
                <w:rFonts w:ascii="Times New Roman" w:hAnsi="Times New Roman"/>
                <w:noProof/>
                <w:color w:val="006100"/>
                <w:sz w:val="20"/>
                <w:szCs w:val="20"/>
              </w:rPr>
              <w:t xml:space="preserve">website </w:t>
            </w:r>
            <w:r w:rsidRPr="607E1867">
              <w:rPr>
                <w:rFonts w:ascii="Times New Roman" w:hAnsi="Times New Roman"/>
                <w:noProof/>
                <w:color w:val="006100"/>
                <w:sz w:val="20"/>
                <w:szCs w:val="20"/>
              </w:rPr>
              <w:t xml:space="preserve">mobile version and </w:t>
            </w:r>
            <w:r w:rsidR="00B33E08">
              <w:rPr>
                <w:rFonts w:ascii="Times New Roman" w:hAnsi="Times New Roman"/>
                <w:noProof/>
                <w:color w:val="006100"/>
                <w:sz w:val="20"/>
                <w:szCs w:val="20"/>
              </w:rPr>
              <w:t xml:space="preserve">if applicable </w:t>
            </w:r>
            <w:r w:rsidRPr="607E1867">
              <w:rPr>
                <w:rFonts w:ascii="Times New Roman" w:hAnsi="Times New Roman"/>
                <w:noProof/>
                <w:color w:val="006100"/>
                <w:sz w:val="20"/>
                <w:szCs w:val="20"/>
              </w:rPr>
              <w:t>online payments.</w:t>
            </w:r>
            <w:r w:rsidRPr="07B55354">
              <w:rPr>
                <w:rFonts w:ascii="Times New Roman" w:hAnsi="Times New Roman"/>
                <w:noProof/>
                <w:color w:val="006100"/>
                <w:sz w:val="20"/>
                <w:szCs w:val="20"/>
              </w:rPr>
              <w:t xml:space="preserve"> </w:t>
            </w:r>
          </w:p>
          <w:p w14:paraId="50B4B8E3" w14:textId="77777777" w:rsidR="005B3789" w:rsidRDefault="005B3789" w:rsidP="003E3DD3">
            <w:pPr>
              <w:spacing w:after="0"/>
              <w:rPr>
                <w:rFonts w:ascii="Times New Roman" w:hAnsi="Times New Roman"/>
                <w:noProof/>
                <w:color w:val="006100"/>
                <w:sz w:val="20"/>
                <w:szCs w:val="20"/>
              </w:rPr>
            </w:pPr>
          </w:p>
          <w:p w14:paraId="50B4B8E4" w14:textId="720FA64E" w:rsidR="005B3789" w:rsidRPr="00DF3E83" w:rsidRDefault="005B3789" w:rsidP="003E3DD3">
            <w:pPr>
              <w:spacing w:after="0" w:line="278" w:lineRule="auto"/>
              <w:rPr>
                <w:rFonts w:ascii="Times New Roman" w:eastAsia="Times New Roman" w:hAnsi="Times New Roman"/>
                <w:noProof/>
                <w:color w:val="006100"/>
                <w:sz w:val="20"/>
                <w:szCs w:val="20"/>
                <w:lang w:val="en-GB"/>
              </w:rPr>
            </w:pPr>
            <w:r w:rsidRPr="07B55354">
              <w:rPr>
                <w:rFonts w:ascii="Times New Roman" w:hAnsi="Times New Roman"/>
                <w:noProof/>
                <w:color w:val="006100"/>
                <w:sz w:val="20"/>
                <w:szCs w:val="20"/>
              </w:rPr>
              <w:t>Each eGovernment</w:t>
            </w:r>
            <w:r w:rsidRPr="06D29677">
              <w:rPr>
                <w:rFonts w:ascii="Times New Roman" w:hAnsi="Times New Roman"/>
                <w:noProof/>
                <w:color w:val="006100"/>
                <w:sz w:val="20"/>
                <w:szCs w:val="20"/>
              </w:rPr>
              <w:t xml:space="preserve"> </w:t>
            </w:r>
            <w:r w:rsidRPr="003ED9F2">
              <w:rPr>
                <w:rFonts w:ascii="Times New Roman" w:hAnsi="Times New Roman"/>
                <w:noProof/>
                <w:color w:val="006100"/>
                <w:sz w:val="20"/>
                <w:szCs w:val="20"/>
              </w:rPr>
              <w:t>solution</w:t>
            </w:r>
            <w:r w:rsidRPr="06D29677">
              <w:rPr>
                <w:rFonts w:ascii="Times New Roman" w:hAnsi="Times New Roman"/>
                <w:noProof/>
                <w:color w:val="006100"/>
                <w:sz w:val="20"/>
                <w:szCs w:val="20"/>
              </w:rPr>
              <w:t xml:space="preserve"> </w:t>
            </w:r>
            <w:r>
              <w:rPr>
                <w:rFonts w:ascii="Times New Roman" w:hAnsi="Times New Roman"/>
                <w:noProof/>
                <w:color w:val="006100"/>
                <w:sz w:val="20"/>
                <w:szCs w:val="20"/>
              </w:rPr>
              <w:t xml:space="preserve">shall </w:t>
            </w:r>
            <w:r w:rsidRPr="7FFB0DE1">
              <w:rPr>
                <w:rFonts w:ascii="Times New Roman" w:hAnsi="Times New Roman"/>
                <w:noProof/>
                <w:color w:val="006100"/>
                <w:sz w:val="20"/>
                <w:szCs w:val="20"/>
              </w:rPr>
              <w:t>deploy or</w:t>
            </w:r>
            <w:r w:rsidRPr="657CE634">
              <w:rPr>
                <w:rFonts w:ascii="Times New Roman" w:hAnsi="Times New Roman"/>
                <w:noProof/>
                <w:color w:val="006100"/>
                <w:sz w:val="20"/>
                <w:szCs w:val="20"/>
              </w:rPr>
              <w:t xml:space="preserve"> </w:t>
            </w:r>
            <w:r w:rsidRPr="06D29677">
              <w:rPr>
                <w:rFonts w:ascii="Times New Roman" w:hAnsi="Times New Roman"/>
                <w:noProof/>
                <w:color w:val="006100"/>
                <w:sz w:val="20"/>
                <w:szCs w:val="20"/>
              </w:rPr>
              <w:t xml:space="preserve">bring changes to backend, middleware, frontend or the technical infrastructure supporting </w:t>
            </w:r>
            <w:r w:rsidRPr="71C3A908">
              <w:rPr>
                <w:rFonts w:ascii="Times New Roman" w:hAnsi="Times New Roman"/>
                <w:noProof/>
                <w:color w:val="006100"/>
                <w:sz w:val="20"/>
                <w:szCs w:val="20"/>
                <w:lang w:val="en-IE"/>
              </w:rPr>
              <w:t>it</w:t>
            </w:r>
            <w:r w:rsidRPr="71C3A908">
              <w:rPr>
                <w:rFonts w:ascii="Times New Roman" w:hAnsi="Times New Roman"/>
                <w:noProof/>
                <w:color w:val="006100"/>
                <w:sz w:val="20"/>
                <w:szCs w:val="20"/>
              </w:rPr>
              <w:t>.</w:t>
            </w:r>
            <w:r w:rsidRPr="06D29677">
              <w:rPr>
                <w:rFonts w:ascii="Times New Roman" w:hAnsi="Times New Roman"/>
                <w:noProof/>
                <w:color w:val="006100"/>
                <w:sz w:val="20"/>
                <w:szCs w:val="20"/>
              </w:rPr>
              <w:t xml:space="preserve"> </w:t>
            </w:r>
          </w:p>
        </w:tc>
      </w:tr>
      <w:tr w:rsidR="003A551A" w:rsidRPr="00C70BED" w14:paraId="50B4B8F2"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E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8</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E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2: Digital transformation of public service delivery</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E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E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254E4FF1">
              <w:rPr>
                <w:rFonts w:ascii="Times New Roman" w:hAnsi="Times New Roman"/>
                <w:noProof/>
                <w:color w:val="006100"/>
                <w:sz w:val="20"/>
                <w:szCs w:val="20"/>
                <w:lang w:val="en-GB"/>
              </w:rPr>
              <w:t>Digital transformation of</w:t>
            </w:r>
            <w:r>
              <w:rPr>
                <w:rFonts w:ascii="Times New Roman" w:hAnsi="Times New Roman"/>
                <w:noProof/>
                <w:color w:val="006100"/>
                <w:sz w:val="20"/>
                <w:szCs w:val="20"/>
                <w:lang w:val="en-GB"/>
              </w:rPr>
              <w:t xml:space="preserve"> </w:t>
            </w:r>
            <w:r w:rsidRPr="00D60D94">
              <w:rPr>
                <w:rFonts w:ascii="Times New Roman" w:hAnsi="Times New Roman"/>
                <w:noProof/>
                <w:color w:val="006100"/>
                <w:sz w:val="20"/>
                <w:lang w:val="en-GB"/>
              </w:rPr>
              <w:t>processes of sections in the</w:t>
            </w:r>
            <w:r w:rsidRPr="254E4FF1">
              <w:rPr>
                <w:rFonts w:ascii="Times New Roman" w:hAnsi="Times New Roman"/>
                <w:noProof/>
                <w:color w:val="006100"/>
                <w:sz w:val="20"/>
                <w:szCs w:val="20"/>
                <w:lang w:val="en-GB"/>
              </w:rPr>
              <w:t xml:space="preserve"> public administration</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8E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E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8EC"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8ED" w14:textId="3CD5BC5C" w:rsidR="005B3789" w:rsidRPr="00DF3E83" w:rsidRDefault="005B3789" w:rsidP="003E3DD3">
            <w:pPr>
              <w:spacing w:after="0"/>
              <w:rPr>
                <w:rFonts w:ascii="Times New Roman" w:eastAsia="Times New Roman" w:hAnsi="Times New Roman"/>
                <w:noProof/>
                <w:color w:val="006100"/>
                <w:sz w:val="20"/>
                <w:szCs w:val="20"/>
                <w:lang w:val="en-GB"/>
              </w:rPr>
            </w:pPr>
            <w:r w:rsidRPr="2F837954">
              <w:rPr>
                <w:rFonts w:ascii="Times New Roman" w:hAnsi="Times New Roman"/>
                <w:noProof/>
                <w:color w:val="006100"/>
                <w:sz w:val="20"/>
                <w:szCs w:val="20"/>
                <w:lang w:val="en-GB"/>
              </w:rPr>
              <w:t>3</w:t>
            </w:r>
            <w:r w:rsidR="5BCDC5D7" w:rsidRPr="2F837954">
              <w:rPr>
                <w:rFonts w:ascii="Times New Roman" w:hAnsi="Times New Roman"/>
                <w:noProof/>
                <w:color w:val="006100"/>
                <w:sz w:val="20"/>
                <w:szCs w:val="20"/>
                <w:lang w:val="en-GB"/>
              </w:rPr>
              <w:t>4</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8E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8E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2026 </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1" w14:textId="1ECFC7E0" w:rsidR="005B3789" w:rsidRPr="00DF3E83" w:rsidRDefault="005B3789" w:rsidP="00B34544">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The p</w:t>
            </w:r>
            <w:r w:rsidRPr="7E260455">
              <w:rPr>
                <w:rFonts w:ascii="Times New Roman" w:hAnsi="Times New Roman"/>
                <w:noProof/>
                <w:color w:val="006100"/>
                <w:sz w:val="20"/>
                <w:szCs w:val="20"/>
                <w:lang w:val="en-GB"/>
              </w:rPr>
              <w:t xml:space="preserve">rocesses of </w:t>
            </w:r>
            <w:r w:rsidRPr="2F837954" w:rsidDel="00DC5450">
              <w:rPr>
                <w:rFonts w:ascii="Times New Roman" w:hAnsi="Times New Roman"/>
                <w:noProof/>
                <w:color w:val="006100"/>
                <w:sz w:val="20"/>
                <w:szCs w:val="20"/>
                <w:lang w:val="en-GB"/>
              </w:rPr>
              <w:t>3</w:t>
            </w:r>
            <w:r w:rsidRPr="2F837954" w:rsidDel="005B3789">
              <w:rPr>
                <w:rFonts w:ascii="Times New Roman" w:hAnsi="Times New Roman"/>
                <w:noProof/>
                <w:color w:val="006100"/>
                <w:sz w:val="20"/>
                <w:szCs w:val="20"/>
                <w:lang w:val="en-GB"/>
              </w:rPr>
              <w:t>4</w:t>
            </w:r>
            <w:r w:rsidRPr="7E260455">
              <w:rPr>
                <w:rFonts w:ascii="Times New Roman" w:hAnsi="Times New Roman"/>
                <w:noProof/>
                <w:color w:val="006100"/>
                <w:sz w:val="20"/>
                <w:szCs w:val="20"/>
                <w:lang w:val="en-GB"/>
              </w:rPr>
              <w:t xml:space="preserve"> sections</w:t>
            </w:r>
            <w:r w:rsidRPr="7E260455" w:rsidDel="30A6333B">
              <w:rPr>
                <w:rFonts w:ascii="Times New Roman" w:hAnsi="Times New Roman"/>
                <w:noProof/>
                <w:color w:val="006100"/>
                <w:sz w:val="20"/>
                <w:szCs w:val="20"/>
                <w:lang w:val="en-GB"/>
              </w:rPr>
              <w:t xml:space="preserve"> in</w:t>
            </w:r>
            <w:r w:rsidRPr="7E260455">
              <w:rPr>
                <w:rFonts w:ascii="Times New Roman" w:hAnsi="Times New Roman"/>
                <w:noProof/>
                <w:color w:val="006100"/>
                <w:sz w:val="20"/>
                <w:szCs w:val="20"/>
                <w:lang w:val="en-GB"/>
              </w:rPr>
              <w:t xml:space="preserve"> </w:t>
            </w:r>
            <w:r w:rsidRPr="02CDAB8C">
              <w:rPr>
                <w:rFonts w:ascii="Times New Roman" w:hAnsi="Times New Roman"/>
                <w:noProof/>
                <w:color w:val="006100"/>
                <w:sz w:val="20"/>
                <w:szCs w:val="20"/>
                <w:lang w:val="en-GB"/>
              </w:rPr>
              <w:t xml:space="preserve">the </w:t>
            </w:r>
            <w:r w:rsidRPr="7E260455">
              <w:rPr>
                <w:rFonts w:ascii="Times New Roman" w:hAnsi="Times New Roman"/>
                <w:noProof/>
                <w:color w:val="006100"/>
                <w:sz w:val="20"/>
                <w:szCs w:val="20"/>
                <w:lang w:val="en-GB"/>
              </w:rPr>
              <w:t>public administration shall be digitalised by a) providing a new digital solution or b) upgrading the existing digital solution</w:t>
            </w:r>
            <w:r>
              <w:rPr>
                <w:rFonts w:ascii="Times New Roman" w:hAnsi="Times New Roman"/>
                <w:noProof/>
                <w:color w:val="006100"/>
                <w:sz w:val="20"/>
                <w:szCs w:val="20"/>
                <w:lang w:val="en-GB"/>
              </w:rPr>
              <w:t>.</w:t>
            </w:r>
          </w:p>
        </w:tc>
      </w:tr>
      <w:tr w:rsidR="003A551A" w:rsidRPr="00C70BED" w14:paraId="4CA295BD"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1B645292" w14:textId="585BFF50" w:rsidR="0081459C" w:rsidRPr="00DF3E83" w:rsidRDefault="0081459C" w:rsidP="0081459C">
            <w:pPr>
              <w:spacing w:after="0"/>
              <w:rPr>
                <w:rFonts w:ascii="Times New Roman" w:hAnsi="Times New Roman"/>
                <w:noProof/>
                <w:color w:val="006100"/>
                <w:sz w:val="20"/>
                <w:lang w:val="en-GB"/>
              </w:rPr>
            </w:pPr>
            <w:r w:rsidRPr="2108EFC3">
              <w:rPr>
                <w:rFonts w:ascii="Times New Roman" w:hAnsi="Times New Roman"/>
                <w:noProof/>
                <w:color w:val="006100"/>
                <w:sz w:val="20"/>
                <w:szCs w:val="20"/>
                <w:lang w:val="en-GB"/>
              </w:rPr>
              <w:t>8bis</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72C0640F" w14:textId="5C5E7AF3" w:rsidR="0081459C" w:rsidRPr="00DF3E83" w:rsidRDefault="0081459C" w:rsidP="0081459C">
            <w:pPr>
              <w:spacing w:after="0"/>
              <w:rPr>
                <w:rFonts w:ascii="Times New Roman" w:hAnsi="Times New Roman"/>
                <w:noProof/>
                <w:color w:val="006100"/>
                <w:sz w:val="20"/>
                <w:lang w:val="en-GB"/>
              </w:rPr>
            </w:pPr>
            <w:r w:rsidRPr="00DF3E83">
              <w:rPr>
                <w:rFonts w:ascii="Times New Roman" w:hAnsi="Times New Roman"/>
                <w:noProof/>
                <w:color w:val="006100"/>
                <w:sz w:val="20"/>
                <w:lang w:val="en-GB"/>
              </w:rPr>
              <w:t>17 – Digital Slovakia - Investment 2: Digital transformation of public service delivery</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9CB760E" w14:textId="2F9FA2C8"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6D7CD26C" w14:textId="61E46BCD" w:rsidR="0081459C" w:rsidRPr="254E4FF1" w:rsidRDefault="0081459C" w:rsidP="0081459C">
            <w:pPr>
              <w:spacing w:after="0"/>
              <w:rPr>
                <w:rFonts w:ascii="Times New Roman" w:hAnsi="Times New Roman"/>
                <w:noProof/>
                <w:color w:val="006100"/>
                <w:sz w:val="20"/>
                <w:szCs w:val="20"/>
                <w:lang w:val="en-GB"/>
              </w:rPr>
            </w:pPr>
            <w:r w:rsidRPr="2108EFC3">
              <w:rPr>
                <w:rFonts w:ascii="Times New Roman" w:hAnsi="Times New Roman"/>
                <w:noProof/>
                <w:color w:val="006100"/>
                <w:sz w:val="20"/>
                <w:szCs w:val="20"/>
                <w:lang w:val="en-GB"/>
              </w:rPr>
              <w:t xml:space="preserve">Integration of public administration </w:t>
            </w:r>
            <w:r w:rsidRPr="00516A8D">
              <w:rPr>
                <w:rFonts w:ascii="Times New Roman" w:hAnsi="Times New Roman"/>
                <w:noProof/>
                <w:color w:val="006100"/>
                <w:sz w:val="20"/>
                <w:szCs w:val="20"/>
                <w:lang w:val="en-GB"/>
              </w:rPr>
              <w:t>entities</w:t>
            </w:r>
            <w:r w:rsidRPr="2108EFC3">
              <w:rPr>
                <w:rFonts w:ascii="Times New Roman" w:hAnsi="Times New Roman"/>
                <w:noProof/>
                <w:color w:val="006100"/>
                <w:sz w:val="20"/>
                <w:szCs w:val="20"/>
                <w:lang w:val="en-GB"/>
              </w:rPr>
              <w:t xml:space="preserve"> into Central Economic System (CES)</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68A1632E" w14:textId="77777777" w:rsidR="0081459C" w:rsidRPr="00DF3E83" w:rsidRDefault="0081459C" w:rsidP="0081459C">
            <w:pPr>
              <w:spacing w:after="0"/>
              <w:rPr>
                <w:rFonts w:ascii="Times New Roman" w:hAnsi="Times New Roman"/>
                <w:noProof/>
                <w:color w:val="006100"/>
                <w:sz w:val="20"/>
                <w:lang w:val="en-GB"/>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1266D5EC" w14:textId="6ED377F3"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0E297C07" w14:textId="41AD8C74" w:rsidR="0081459C" w:rsidRDefault="0081459C" w:rsidP="0081459C">
            <w:pPr>
              <w:spacing w:after="0"/>
              <w:rPr>
                <w:rFonts w:ascii="Times New Roman" w:hAnsi="Times New Roman"/>
                <w:noProof/>
                <w:color w:val="006100"/>
                <w:sz w:val="20"/>
                <w:lang w:val="en-GB"/>
              </w:rPr>
            </w:pPr>
            <w:r w:rsidRPr="4E6F44A6">
              <w:rPr>
                <w:rFonts w:ascii="Times New Roman" w:hAnsi="Times New Roman"/>
                <w:noProof/>
                <w:color w:val="006100"/>
                <w:sz w:val="20"/>
                <w:szCs w:val="20"/>
                <w:lang w:val="en-GB"/>
              </w:rPr>
              <w:t>277</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6887E258" w14:textId="39F21CA0" w:rsidR="0081459C" w:rsidRPr="2F837954" w:rsidRDefault="0081459C" w:rsidP="0081459C">
            <w:pPr>
              <w:spacing w:after="0"/>
              <w:rPr>
                <w:rFonts w:ascii="Times New Roman" w:hAnsi="Times New Roman"/>
                <w:noProof/>
                <w:color w:val="006100"/>
                <w:sz w:val="20"/>
                <w:szCs w:val="20"/>
                <w:lang w:val="en-GB"/>
              </w:rPr>
            </w:pPr>
            <w:r w:rsidRPr="4E6F44A6">
              <w:rPr>
                <w:rFonts w:ascii="Times New Roman" w:hAnsi="Times New Roman"/>
                <w:noProof/>
                <w:color w:val="006100"/>
                <w:sz w:val="20"/>
                <w:szCs w:val="20"/>
                <w:lang w:val="en-GB"/>
              </w:rPr>
              <w:t>291</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400346F3" w14:textId="184101D7"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8C5B137" w14:textId="10F0552C"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332C7C20" w14:textId="4832DB44" w:rsidR="0081459C" w:rsidRDefault="0081459C" w:rsidP="0081459C">
            <w:pPr>
              <w:spacing w:after="0"/>
              <w:rPr>
                <w:rFonts w:ascii="Times New Roman" w:hAnsi="Times New Roman"/>
                <w:noProof/>
                <w:color w:val="006100"/>
                <w:sz w:val="20"/>
                <w:szCs w:val="20"/>
                <w:lang w:val="en-GB"/>
              </w:rPr>
            </w:pPr>
            <w:r w:rsidRPr="2108EFC3">
              <w:rPr>
                <w:rFonts w:ascii="Times New Roman" w:hAnsi="Times New Roman"/>
                <w:noProof/>
                <w:color w:val="006100"/>
                <w:sz w:val="20"/>
                <w:szCs w:val="20"/>
                <w:lang w:val="en-GB"/>
              </w:rPr>
              <w:t xml:space="preserve">7 public hospitals and the Košice Self-Governing Region (KSGR) with its 6 subordinate </w:t>
            </w:r>
            <w:r w:rsidRPr="00516A8D">
              <w:rPr>
                <w:rFonts w:ascii="Times New Roman" w:hAnsi="Times New Roman"/>
                <w:noProof/>
                <w:color w:val="006100"/>
                <w:sz w:val="20"/>
                <w:szCs w:val="20"/>
                <w:lang w:val="en-GB"/>
              </w:rPr>
              <w:t>entities</w:t>
            </w:r>
            <w:r w:rsidRPr="2108EFC3">
              <w:rPr>
                <w:rFonts w:ascii="Times New Roman" w:hAnsi="Times New Roman"/>
                <w:noProof/>
                <w:color w:val="006100"/>
                <w:sz w:val="20"/>
                <w:szCs w:val="20"/>
                <w:lang w:val="en-GB"/>
              </w:rPr>
              <w:t xml:space="preserve"> </w:t>
            </w:r>
            <w:r w:rsidR="00F26EA1">
              <w:rPr>
                <w:rFonts w:ascii="Times New Roman" w:hAnsi="Times New Roman"/>
                <w:noProof/>
                <w:color w:val="006100"/>
                <w:sz w:val="20"/>
                <w:szCs w:val="20"/>
                <w:lang w:val="en-GB"/>
              </w:rPr>
              <w:t>shall be</w:t>
            </w:r>
            <w:r w:rsidRPr="2108EFC3">
              <w:rPr>
                <w:rFonts w:ascii="Times New Roman" w:hAnsi="Times New Roman"/>
                <w:noProof/>
                <w:color w:val="006100"/>
                <w:sz w:val="20"/>
                <w:szCs w:val="20"/>
                <w:lang w:val="en-GB"/>
              </w:rPr>
              <w:t xml:space="preserve"> integrated into CES.</w:t>
            </w:r>
          </w:p>
        </w:tc>
      </w:tr>
      <w:tr w:rsidR="003A551A" w:rsidRPr="00C70BED" w14:paraId="6B4B7ABD"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38ABE666" w14:textId="7674087E" w:rsidR="0081459C" w:rsidRPr="00DF3E83" w:rsidRDefault="0081459C" w:rsidP="0081459C">
            <w:pPr>
              <w:spacing w:after="0"/>
              <w:rPr>
                <w:rFonts w:ascii="Times New Roman" w:hAnsi="Times New Roman"/>
                <w:noProof/>
                <w:color w:val="006100"/>
                <w:sz w:val="20"/>
                <w:lang w:val="en-GB"/>
              </w:rPr>
            </w:pPr>
            <w:r w:rsidRPr="2108EFC3">
              <w:rPr>
                <w:rFonts w:ascii="Times New Roman" w:hAnsi="Times New Roman"/>
                <w:noProof/>
                <w:color w:val="006100"/>
                <w:sz w:val="20"/>
                <w:szCs w:val="20"/>
                <w:lang w:val="en-GB"/>
              </w:rPr>
              <w:t>8ter</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35B2B850" w14:textId="5C76B0A6" w:rsidR="0081459C" w:rsidRPr="00DF3E83" w:rsidRDefault="0081459C" w:rsidP="0081459C">
            <w:pPr>
              <w:spacing w:after="0"/>
              <w:rPr>
                <w:rFonts w:ascii="Times New Roman" w:hAnsi="Times New Roman"/>
                <w:noProof/>
                <w:color w:val="006100"/>
                <w:sz w:val="20"/>
                <w:lang w:val="en-GB"/>
              </w:rPr>
            </w:pPr>
            <w:r w:rsidRPr="00DF3E83">
              <w:rPr>
                <w:rFonts w:ascii="Times New Roman" w:hAnsi="Times New Roman"/>
                <w:noProof/>
                <w:color w:val="006100"/>
                <w:sz w:val="20"/>
                <w:lang w:val="en-GB"/>
              </w:rPr>
              <w:t>17 – Digital Slovakia - Investment 2: Digital transformation of public service delivery</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2455A610" w14:textId="5063B947"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04D074DB" w14:textId="1CC7C4FE" w:rsidR="0081459C" w:rsidRPr="254E4FF1" w:rsidRDefault="0081459C" w:rsidP="0081459C">
            <w:pPr>
              <w:spacing w:after="0"/>
              <w:rPr>
                <w:rFonts w:ascii="Times New Roman" w:hAnsi="Times New Roman"/>
                <w:noProof/>
                <w:color w:val="006100"/>
                <w:sz w:val="20"/>
                <w:szCs w:val="20"/>
                <w:lang w:val="en-GB"/>
              </w:rPr>
            </w:pPr>
            <w:r w:rsidRPr="00516A8D">
              <w:rPr>
                <w:rFonts w:ascii="Times New Roman" w:hAnsi="Times New Roman"/>
                <w:noProof/>
                <w:color w:val="006100"/>
                <w:sz w:val="20"/>
                <w:szCs w:val="20"/>
                <w:lang w:val="en-GB"/>
              </w:rPr>
              <w:t>TARGET Instant Payment Settlement (TIPS) in Slovakia</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4C1F9C25" w14:textId="7DDC8F09" w:rsidR="0081459C" w:rsidRPr="00DF3E83" w:rsidRDefault="006C16AE" w:rsidP="0081459C">
            <w:pPr>
              <w:spacing w:after="0"/>
              <w:rPr>
                <w:rFonts w:ascii="Times New Roman" w:hAnsi="Times New Roman"/>
                <w:noProof/>
                <w:color w:val="006100"/>
                <w:sz w:val="20"/>
                <w:lang w:val="en-GB"/>
              </w:rPr>
            </w:pPr>
            <w:r w:rsidRPr="00516A8D">
              <w:rPr>
                <w:rFonts w:ascii="Times New Roman" w:hAnsi="Times New Roman"/>
                <w:noProof/>
                <w:color w:val="006100"/>
                <w:sz w:val="20"/>
                <w:szCs w:val="20"/>
                <w:lang w:val="en-GB"/>
              </w:rPr>
              <w:t>Launch</w:t>
            </w:r>
            <w:r w:rsidR="0081459C" w:rsidRPr="00516A8D">
              <w:rPr>
                <w:rFonts w:ascii="Times New Roman" w:hAnsi="Times New Roman"/>
                <w:noProof/>
                <w:color w:val="006100"/>
                <w:sz w:val="20"/>
                <w:szCs w:val="20"/>
                <w:lang w:val="en-GB"/>
              </w:rPr>
              <w:t xml:space="preserve"> of instant payment</w:t>
            </w:r>
            <w:r w:rsidR="00A74621" w:rsidRPr="00516A8D">
              <w:rPr>
                <w:rFonts w:ascii="Times New Roman" w:hAnsi="Times New Roman"/>
                <w:noProof/>
                <w:color w:val="006100"/>
                <w:sz w:val="20"/>
                <w:szCs w:val="20"/>
                <w:lang w:val="en-GB"/>
              </w:rPr>
              <w:t>s</w:t>
            </w:r>
            <w:r w:rsidR="0081459C" w:rsidRPr="00516A8D">
              <w:rPr>
                <w:rFonts w:ascii="Times New Roman" w:hAnsi="Times New Roman"/>
                <w:noProof/>
                <w:color w:val="006100"/>
                <w:sz w:val="20"/>
                <w:szCs w:val="20"/>
                <w:lang w:val="en-GB"/>
              </w:rPr>
              <w:t xml:space="preserve"> in the State Treasury through </w:t>
            </w:r>
            <w:r w:rsidR="001B1975" w:rsidRPr="00516A8D">
              <w:rPr>
                <w:rFonts w:ascii="Times New Roman" w:hAnsi="Times New Roman"/>
                <w:noProof/>
                <w:color w:val="006100"/>
                <w:sz w:val="20"/>
                <w:szCs w:val="20"/>
                <w:lang w:val="en-GB"/>
              </w:rPr>
              <w:t>the integration</w:t>
            </w:r>
            <w:r w:rsidR="0081459C" w:rsidRPr="00516A8D">
              <w:rPr>
                <w:rFonts w:ascii="Times New Roman" w:hAnsi="Times New Roman"/>
                <w:noProof/>
                <w:color w:val="006100"/>
                <w:sz w:val="20"/>
                <w:szCs w:val="20"/>
                <w:lang w:val="en-GB"/>
              </w:rPr>
              <w:t xml:space="preserve"> with TIPS</w:t>
            </w:r>
            <w:r w:rsidR="0081459C" w:rsidRPr="2108EFC3">
              <w:rPr>
                <w:rFonts w:ascii="Times New Roman" w:hAnsi="Times New Roman"/>
                <w:noProof/>
                <w:color w:val="006100"/>
                <w:sz w:val="20"/>
                <w:szCs w:val="20"/>
                <w:lang w:val="en-GB"/>
              </w:rPr>
              <w:t xml:space="preserve"> and related services</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73B6262F" w14:textId="77777777" w:rsidR="0081459C" w:rsidRPr="00DF3E83" w:rsidRDefault="0081459C" w:rsidP="0081459C">
            <w:pPr>
              <w:spacing w:after="0"/>
              <w:rPr>
                <w:rFonts w:ascii="Times New Roman" w:hAnsi="Times New Roman"/>
                <w:noProof/>
                <w:color w:val="006100"/>
                <w:sz w:val="20"/>
                <w:lang w:val="en-GB"/>
              </w:rPr>
            </w:pP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2DE3C4BF" w14:textId="77777777" w:rsidR="0081459C" w:rsidRDefault="0081459C" w:rsidP="0081459C">
            <w:pPr>
              <w:spacing w:after="0"/>
              <w:rPr>
                <w:rFonts w:ascii="Times New Roman" w:hAnsi="Times New Roman"/>
                <w:noProof/>
                <w:color w:val="006100"/>
                <w:sz w:val="20"/>
                <w:lang w:val="en-GB"/>
              </w:rPr>
            </w:pP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15FFADFA" w14:textId="77777777" w:rsidR="0081459C" w:rsidRPr="2F837954" w:rsidRDefault="0081459C" w:rsidP="0081459C">
            <w:pPr>
              <w:spacing w:after="0"/>
              <w:rPr>
                <w:rFonts w:ascii="Times New Roman" w:hAnsi="Times New Roman"/>
                <w:noProof/>
                <w:color w:val="006100"/>
                <w:sz w:val="20"/>
                <w:szCs w:val="20"/>
                <w:lang w:val="en-GB"/>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0CC21A74" w14:textId="57C2BF48"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D7D8453" w14:textId="65310A71" w:rsidR="0081459C" w:rsidRPr="00DF3E83" w:rsidRDefault="0081459C" w:rsidP="0081459C">
            <w:pPr>
              <w:spacing w:after="0"/>
              <w:rPr>
                <w:rFonts w:ascii="Times New Roman" w:hAnsi="Times New Roman"/>
                <w:noProof/>
                <w:color w:val="006100"/>
                <w:sz w:val="20"/>
                <w:lang w:val="en-GB"/>
              </w:rPr>
            </w:pPr>
            <w:r>
              <w:rPr>
                <w:rFonts w:ascii="Times New Roman" w:hAnsi="Times New Roman"/>
                <w:noProof/>
                <w:color w:val="006100"/>
                <w:sz w:val="20"/>
                <w:lang w:val="en-GB"/>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234A0FC3" w14:textId="672EBB9A" w:rsidR="0081459C" w:rsidRDefault="00027B0B" w:rsidP="0081459C">
            <w:pPr>
              <w:spacing w:after="0"/>
              <w:rPr>
                <w:rFonts w:ascii="Times New Roman" w:hAnsi="Times New Roman"/>
                <w:noProof/>
                <w:color w:val="006100"/>
                <w:sz w:val="20"/>
                <w:szCs w:val="20"/>
                <w:lang w:val="en-GB"/>
              </w:rPr>
            </w:pPr>
            <w:r w:rsidRPr="00516A8D">
              <w:rPr>
                <w:rFonts w:ascii="Times New Roman" w:hAnsi="Times New Roman"/>
                <w:noProof/>
                <w:color w:val="006100"/>
                <w:sz w:val="20"/>
                <w:szCs w:val="20"/>
                <w:lang w:val="en-GB"/>
              </w:rPr>
              <w:t>Launch</w:t>
            </w:r>
            <w:r w:rsidR="0081459C" w:rsidRPr="00516A8D">
              <w:rPr>
                <w:rFonts w:ascii="Times New Roman" w:hAnsi="Times New Roman"/>
                <w:noProof/>
                <w:color w:val="006100"/>
                <w:sz w:val="20"/>
                <w:szCs w:val="20"/>
                <w:lang w:val="en-GB"/>
              </w:rPr>
              <w:t xml:space="preserve"> of instant payment</w:t>
            </w:r>
            <w:r w:rsidR="00B9158D" w:rsidRPr="00516A8D">
              <w:rPr>
                <w:rFonts w:ascii="Times New Roman" w:hAnsi="Times New Roman"/>
                <w:noProof/>
                <w:color w:val="006100"/>
                <w:sz w:val="20"/>
                <w:szCs w:val="20"/>
                <w:lang w:val="en-GB"/>
              </w:rPr>
              <w:t>s</w:t>
            </w:r>
            <w:r w:rsidR="0081459C" w:rsidRPr="00516A8D">
              <w:rPr>
                <w:rFonts w:ascii="Times New Roman" w:hAnsi="Times New Roman"/>
                <w:noProof/>
                <w:color w:val="006100"/>
                <w:sz w:val="20"/>
                <w:szCs w:val="20"/>
                <w:lang w:val="en-GB"/>
              </w:rPr>
              <w:t xml:space="preserve"> in</w:t>
            </w:r>
            <w:r w:rsidR="0081459C" w:rsidRPr="2108EFC3">
              <w:rPr>
                <w:rFonts w:ascii="Times New Roman" w:hAnsi="Times New Roman"/>
                <w:noProof/>
                <w:color w:val="006100"/>
                <w:sz w:val="20"/>
                <w:szCs w:val="20"/>
                <w:lang w:val="en-GB"/>
              </w:rPr>
              <w:t xml:space="preserve"> the State Treasury of the Slovak Republic </w:t>
            </w:r>
            <w:r w:rsidR="0081459C" w:rsidRPr="00516A8D">
              <w:rPr>
                <w:rFonts w:ascii="Times New Roman" w:hAnsi="Times New Roman"/>
                <w:noProof/>
                <w:color w:val="006100"/>
                <w:sz w:val="20"/>
                <w:szCs w:val="20"/>
                <w:lang w:val="en-GB"/>
              </w:rPr>
              <w:t xml:space="preserve">through </w:t>
            </w:r>
            <w:r w:rsidR="001B1975" w:rsidRPr="00516A8D">
              <w:rPr>
                <w:rFonts w:ascii="Times New Roman" w:hAnsi="Times New Roman"/>
                <w:noProof/>
                <w:color w:val="006100"/>
                <w:sz w:val="20"/>
                <w:szCs w:val="20"/>
                <w:lang w:val="en-GB"/>
              </w:rPr>
              <w:t xml:space="preserve">the </w:t>
            </w:r>
            <w:r w:rsidR="0081459C" w:rsidRPr="00516A8D">
              <w:rPr>
                <w:rFonts w:ascii="Times New Roman" w:hAnsi="Times New Roman"/>
                <w:noProof/>
                <w:color w:val="006100"/>
                <w:sz w:val="20"/>
                <w:szCs w:val="20"/>
                <w:lang w:val="en-GB"/>
              </w:rPr>
              <w:t>integration with TIPS, the</w:t>
            </w:r>
            <w:r w:rsidR="0081459C" w:rsidRPr="2108EFC3">
              <w:rPr>
                <w:rFonts w:ascii="Times New Roman" w:hAnsi="Times New Roman"/>
                <w:noProof/>
                <w:color w:val="006100"/>
                <w:sz w:val="20"/>
                <w:szCs w:val="20"/>
                <w:lang w:val="en-GB"/>
              </w:rPr>
              <w:t xml:space="preserve"> procurement of hardware and software infrastructure</w:t>
            </w:r>
            <w:r w:rsidR="005A3F22">
              <w:rPr>
                <w:rFonts w:ascii="Times New Roman" w:hAnsi="Times New Roman"/>
                <w:noProof/>
                <w:color w:val="006100"/>
                <w:sz w:val="20"/>
                <w:szCs w:val="20"/>
                <w:lang w:val="en-GB"/>
              </w:rPr>
              <w:t xml:space="preserve"> </w:t>
            </w:r>
            <w:r w:rsidR="0081459C" w:rsidRPr="2108EFC3">
              <w:rPr>
                <w:rFonts w:ascii="Times New Roman" w:hAnsi="Times New Roman"/>
                <w:noProof/>
                <w:color w:val="006100"/>
                <w:sz w:val="20"/>
                <w:szCs w:val="20"/>
                <w:lang w:val="en-GB"/>
              </w:rPr>
              <w:t>and the deployment of the functionality Verification oif Payee.</w:t>
            </w:r>
          </w:p>
        </w:tc>
      </w:tr>
      <w:tr w:rsidR="003A551A" w:rsidRPr="00C70BED" w14:paraId="50B4B8FE"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8F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9</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8F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Reform 3: Managing the digital transformation of the economy and society</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8F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8F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Action Plan for the Digital Transformation of Slovakia for years 2023-2026</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8F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Development and adoption by the MIRRI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8F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8F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8F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8F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8F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8F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Adoption by the MIRRI of a new strategic document – Action Plan for the Digital Transformation of Slovakia for years 2023-2026. The Action Plan shall put forward actions to improve Slovakia's digital performance, building on 2030 Digital Transformation Strategy for Slovakia and building on the current 2019-2022 roadmap. </w:t>
            </w:r>
          </w:p>
        </w:tc>
      </w:tr>
      <w:tr w:rsidR="003A551A" w:rsidRPr="00C70BED" w14:paraId="50B4B90F"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8F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00" w14:textId="58F170FA"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3: Engaging in</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European multi-country projects related to the digital economy</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0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02" w14:textId="1D767810"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of Digital Innovation Hubs/ European Digital Innovation Hubs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0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0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0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0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5</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0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Q3</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0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0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This target shall be achieved through:</w:t>
            </w:r>
          </w:p>
          <w:p w14:paraId="50B4B90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 Building a network of four of European Digital Innovation Hubs (EDIHs) in Slovakia that shall provide services to businesses to support the deployment of new technologies and innovation. They shall participate in the pan-European network of EDIHs. The candidates for establishing the four EDIHs were nominated in September 2020. </w:t>
            </w:r>
          </w:p>
          <w:p w14:paraId="50B4B90B" w14:textId="77777777" w:rsidR="005B3789" w:rsidRPr="00DF3E83" w:rsidRDefault="005B3789" w:rsidP="003E3DD3">
            <w:pPr>
              <w:spacing w:after="0"/>
              <w:rPr>
                <w:rFonts w:ascii="Times New Roman" w:eastAsia="Times New Roman" w:hAnsi="Times New Roman"/>
                <w:noProof/>
                <w:color w:val="006100"/>
                <w:sz w:val="20"/>
                <w:szCs w:val="20"/>
                <w:lang w:val="en-GB"/>
              </w:rPr>
            </w:pPr>
          </w:p>
          <w:p w14:paraId="50B4B90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2.In addition to the 4 EDIHs, at least one additional centre shall be set up following one of the two options:</w:t>
            </w:r>
          </w:p>
          <w:p w14:paraId="50B4B90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 EDIH without financial support from the Digital Europe programme, which shall be awarded the Seal of Excellence in the EC competition; or </w:t>
            </w:r>
          </w:p>
          <w:p w14:paraId="50B4B90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(b) a local DIH that shall be selected under the national scheme and is expected to complement the network of existing EDIHs. </w:t>
            </w:r>
          </w:p>
        </w:tc>
      </w:tr>
      <w:tr w:rsidR="003A551A" w:rsidRPr="00C70BED" w14:paraId="50B4B91B" w14:textId="77777777" w:rsidTr="003A551A">
        <w:trPr>
          <w:trHeight w:val="10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1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11</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11" w14:textId="51614D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3: Engaging in</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European multi-country projects related to the digital economy</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1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13"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S</w:t>
            </w:r>
            <w:r w:rsidRPr="6DA6E3EF">
              <w:rPr>
                <w:rFonts w:ascii="Times New Roman" w:hAnsi="Times New Roman"/>
                <w:noProof/>
                <w:color w:val="006100"/>
                <w:sz w:val="20"/>
                <w:szCs w:val="20"/>
                <w:lang w:val="en-GB"/>
              </w:rPr>
              <w:t xml:space="preserve">upercomputer </w:t>
            </w:r>
            <w:r w:rsidRPr="6DA6E3EF" w:rsidDel="006E7AC3">
              <w:rPr>
                <w:rFonts w:ascii="Times New Roman" w:hAnsi="Times New Roman"/>
                <w:noProof/>
                <w:color w:val="006100"/>
                <w:sz w:val="20"/>
                <w:szCs w:val="20"/>
                <w:lang w:val="en-GB"/>
              </w:rPr>
              <w:t xml:space="preserve">for </w:t>
            </w:r>
            <w:r>
              <w:rPr>
                <w:rFonts w:ascii="Times New Roman" w:hAnsi="Times New Roman"/>
                <w:noProof/>
                <w:color w:val="006100"/>
                <w:sz w:val="20"/>
                <w:szCs w:val="20"/>
                <w:lang w:val="en-GB"/>
              </w:rPr>
              <w:t>the Slovak Republic</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1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Commissioning of </w:t>
            </w:r>
            <w:r>
              <w:rPr>
                <w:rFonts w:ascii="Times New Roman" w:hAnsi="Times New Roman"/>
                <w:noProof/>
                <w:color w:val="006100"/>
                <w:sz w:val="20"/>
                <w:lang w:val="en-GB"/>
              </w:rPr>
              <w:t>a</w:t>
            </w:r>
            <w:r w:rsidRPr="00DF3E83">
              <w:rPr>
                <w:rFonts w:ascii="Times New Roman" w:hAnsi="Times New Roman"/>
                <w:noProof/>
                <w:color w:val="006100"/>
                <w:sz w:val="20"/>
                <w:lang w:val="en-GB"/>
              </w:rPr>
              <w:t xml:space="preserve"> supercomputer </w:t>
            </w:r>
          </w:p>
        </w:tc>
        <w:tc>
          <w:tcPr>
            <w:tcW w:w="3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5"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5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6"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4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B4B917"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1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91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1A" w14:textId="2FA1A0E8" w:rsidR="005B3789" w:rsidRPr="00DF3E83" w:rsidRDefault="005B3789" w:rsidP="003E3DD3">
            <w:pPr>
              <w:spacing w:after="0"/>
              <w:rPr>
                <w:rFonts w:ascii="Times New Roman" w:eastAsia="Times New Roman" w:hAnsi="Times New Roman"/>
                <w:noProof/>
                <w:color w:val="006100"/>
                <w:sz w:val="20"/>
                <w:szCs w:val="20"/>
                <w:lang w:val="en-GB"/>
              </w:rPr>
            </w:pPr>
            <w:r w:rsidRPr="7E260455">
              <w:rPr>
                <w:rFonts w:ascii="Times New Roman" w:hAnsi="Times New Roman"/>
                <w:noProof/>
                <w:color w:val="006100"/>
                <w:sz w:val="20"/>
                <w:szCs w:val="20"/>
                <w:lang w:val="en-GB"/>
              </w:rPr>
              <w:t>The commissioning of</w:t>
            </w:r>
            <w:r w:rsidR="005A3F22">
              <w:rPr>
                <w:rFonts w:ascii="Times New Roman" w:hAnsi="Times New Roman"/>
                <w:noProof/>
                <w:color w:val="006100"/>
                <w:sz w:val="20"/>
                <w:szCs w:val="20"/>
                <w:lang w:val="en-GB"/>
              </w:rPr>
              <w:t xml:space="preserve"> </w:t>
            </w:r>
            <w:r w:rsidRPr="7E260455">
              <w:rPr>
                <w:rFonts w:ascii="Times New Roman" w:hAnsi="Times New Roman"/>
                <w:noProof/>
                <w:color w:val="006100"/>
                <w:sz w:val="20"/>
                <w:szCs w:val="20"/>
                <w:lang w:val="en-GB"/>
              </w:rPr>
              <w:t xml:space="preserve">computing infrastructure with two </w:t>
            </w:r>
            <w:r w:rsidRPr="00606F26">
              <w:rPr>
                <w:rFonts w:ascii="Times New Roman" w:hAnsi="Times New Roman"/>
                <w:noProof/>
                <w:color w:val="006100"/>
                <w:sz w:val="20"/>
                <w:szCs w:val="20"/>
                <w:lang w:val="en-GB"/>
              </w:rPr>
              <w:t>HPC</w:t>
            </w:r>
            <w:r w:rsidRPr="7E260455">
              <w:rPr>
                <w:rFonts w:ascii="Times New Roman" w:hAnsi="Times New Roman"/>
                <w:noProof/>
                <w:color w:val="006100"/>
                <w:sz w:val="20"/>
                <w:szCs w:val="20"/>
                <w:lang w:val="en-GB"/>
              </w:rPr>
              <w:t xml:space="preserve"> clusters</w:t>
            </w:r>
            <w:r>
              <w:rPr>
                <w:rFonts w:ascii="Times New Roman" w:hAnsi="Times New Roman"/>
                <w:noProof/>
                <w:color w:val="006100"/>
                <w:sz w:val="20"/>
                <w:szCs w:val="20"/>
                <w:lang w:val="en-GB"/>
              </w:rPr>
              <w:t xml:space="preserve"> </w:t>
            </w:r>
            <w:r w:rsidRPr="00606F26">
              <w:rPr>
                <w:rFonts w:ascii="Times New Roman" w:hAnsi="Times New Roman"/>
                <w:noProof/>
                <w:color w:val="006100"/>
                <w:sz w:val="20"/>
                <w:szCs w:val="20"/>
                <w:lang w:val="en-GB"/>
              </w:rPr>
              <w:t>achieving a combined computing capacity of at least 24 petaFLOPs</w:t>
            </w:r>
            <w:r w:rsidRPr="07278B66">
              <w:rPr>
                <w:rFonts w:ascii="Times New Roman" w:hAnsi="Times New Roman"/>
                <w:noProof/>
                <w:color w:val="006100"/>
                <w:sz w:val="20"/>
                <w:szCs w:val="20"/>
                <w:lang w:val="en-GB"/>
              </w:rPr>
              <w:t>.</w:t>
            </w:r>
            <w:r w:rsidRPr="7E260455">
              <w:rPr>
                <w:rFonts w:ascii="Times New Roman" w:hAnsi="Times New Roman"/>
                <w:noProof/>
                <w:color w:val="006100"/>
                <w:sz w:val="20"/>
                <w:szCs w:val="20"/>
                <w:lang w:val="en-GB"/>
              </w:rPr>
              <w:t xml:space="preserve"> </w:t>
            </w:r>
            <w:r>
              <w:rPr>
                <w:noProof/>
              </w:rPr>
              <w:br/>
            </w:r>
            <w:r w:rsidRPr="7E260455">
              <w:rPr>
                <w:rFonts w:ascii="Times New Roman" w:hAnsi="Times New Roman"/>
                <w:noProof/>
                <w:color w:val="006100"/>
                <w:sz w:val="20"/>
                <w:szCs w:val="20"/>
                <w:lang w:val="en-GB"/>
              </w:rPr>
              <w:t xml:space="preserve">The supercomputer shall achieve </w:t>
            </w:r>
            <w:r>
              <w:rPr>
                <w:rFonts w:ascii="Times New Roman" w:hAnsi="Times New Roman"/>
                <w:noProof/>
                <w:color w:val="006100"/>
                <w:sz w:val="20"/>
                <w:szCs w:val="20"/>
                <w:lang w:val="en-GB"/>
              </w:rPr>
              <w:t xml:space="preserve">an </w:t>
            </w:r>
            <w:r w:rsidRPr="7E260455">
              <w:rPr>
                <w:rFonts w:ascii="Times New Roman" w:hAnsi="Times New Roman"/>
                <w:noProof/>
                <w:color w:val="006100"/>
                <w:sz w:val="20"/>
                <w:szCs w:val="20"/>
                <w:lang w:val="en-GB"/>
              </w:rPr>
              <w:t>energy efficiency value</w:t>
            </w:r>
            <w:r w:rsidRPr="7E260455">
              <w:rPr>
                <w:rFonts w:ascii="Times New Roman" w:eastAsia="MS Mincho" w:hAnsi="Times New Roman" w:cs="Arial"/>
                <w:noProof/>
                <w:color w:val="006100"/>
                <w:sz w:val="20"/>
                <w:szCs w:val="20"/>
                <w:lang w:val="en-GB"/>
              </w:rPr>
              <w:t xml:space="preserve"> higher than 60 GFLOPs/Watt for the most efficient part of the </w:t>
            </w:r>
            <w:r w:rsidRPr="7E260455">
              <w:rPr>
                <w:rFonts w:ascii="Times New Roman" w:hAnsi="Times New Roman"/>
                <w:noProof/>
                <w:color w:val="006100"/>
                <w:sz w:val="20"/>
                <w:szCs w:val="20"/>
                <w:lang w:val="en-GB"/>
              </w:rPr>
              <w:t xml:space="preserve">supercomputer. </w:t>
            </w:r>
          </w:p>
        </w:tc>
      </w:tr>
      <w:tr w:rsidR="003A551A" w:rsidRPr="00C70BED" w14:paraId="50B4B92B" w14:textId="77777777" w:rsidTr="003A551A">
        <w:trPr>
          <w:trHeight w:val="288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1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1D" w14:textId="211B7383"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3: Engaging in</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European multi-country projects related to the digital economy</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1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1F" w14:textId="3FC46260" w:rsidR="005B3789" w:rsidRDefault="005B3789" w:rsidP="003E3DD3">
            <w:pPr>
              <w:spacing w:after="0"/>
              <w:rPr>
                <w:rFonts w:ascii="Times New Roman" w:hAnsi="Times New Roman"/>
                <w:noProof/>
                <w:color w:val="006100"/>
                <w:sz w:val="20"/>
                <w:szCs w:val="20"/>
                <w:lang w:val="en-GB"/>
              </w:rPr>
            </w:pPr>
            <w:r w:rsidRPr="5E20F66E">
              <w:rPr>
                <w:rFonts w:ascii="Times New Roman" w:hAnsi="Times New Roman"/>
                <w:noProof/>
                <w:color w:val="006100"/>
                <w:sz w:val="20"/>
                <w:szCs w:val="20"/>
                <w:lang w:val="en-GB"/>
              </w:rPr>
              <w:t>Disbursement of EUR 8</w:t>
            </w:r>
            <w:r w:rsidRPr="00F70114">
              <w:rPr>
                <w:rFonts w:ascii="Times New Roman" w:hAnsi="Times New Roman"/>
                <w:noProof/>
                <w:color w:val="006100"/>
                <w:sz w:val="20"/>
                <w:lang w:val="en-GB"/>
              </w:rPr>
              <w:t> </w:t>
            </w:r>
            <w:r w:rsidRPr="5E20F66E">
              <w:rPr>
                <w:rFonts w:ascii="Times New Roman" w:hAnsi="Times New Roman"/>
                <w:noProof/>
                <w:color w:val="006100"/>
                <w:sz w:val="20"/>
                <w:szCs w:val="20"/>
                <w:lang w:val="en-GB"/>
              </w:rPr>
              <w:t>711</w:t>
            </w:r>
            <w:r w:rsidRPr="00F70114">
              <w:rPr>
                <w:rFonts w:ascii="Times New Roman" w:hAnsi="Times New Roman"/>
                <w:noProof/>
                <w:color w:val="006100"/>
                <w:sz w:val="20"/>
                <w:lang w:val="en-GB"/>
              </w:rPr>
              <w:t> </w:t>
            </w:r>
            <w:r w:rsidRPr="5E20F66E">
              <w:rPr>
                <w:rFonts w:ascii="Times New Roman" w:hAnsi="Times New Roman"/>
                <w:noProof/>
                <w:color w:val="006100"/>
                <w:sz w:val="20"/>
                <w:szCs w:val="20"/>
                <w:lang w:val="en-GB"/>
              </w:rPr>
              <w:t>034</w:t>
            </w:r>
            <w:r>
              <w:rPr>
                <w:rFonts w:ascii="Times New Roman" w:hAnsi="Times New Roman"/>
                <w:noProof/>
                <w:color w:val="006100"/>
                <w:sz w:val="20"/>
                <w:szCs w:val="20"/>
                <w:lang w:val="en-GB"/>
              </w:rPr>
              <w:t>.</w:t>
            </w:r>
            <w:r w:rsidRPr="5E20F66E">
              <w:rPr>
                <w:rFonts w:ascii="Times New Roman" w:hAnsi="Times New Roman"/>
                <w:noProof/>
                <w:color w:val="006100"/>
                <w:sz w:val="20"/>
                <w:szCs w:val="20"/>
                <w:lang w:val="en-GB"/>
              </w:rPr>
              <w:t xml:space="preserve">58 </w:t>
            </w:r>
          </w:p>
          <w:p w14:paraId="50B4B920"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2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22"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EUR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24" w14:textId="46A219DA" w:rsidR="005B3789" w:rsidRPr="00394B4B" w:rsidRDefault="005B3789" w:rsidP="003E3DD3">
            <w:pPr>
              <w:spacing w:after="0"/>
              <w:rPr>
                <w:rFonts w:ascii="Times New Roman" w:eastAsia="Times New Roman" w:hAnsi="Times New Roman"/>
                <w:noProof/>
                <w:color w:val="006100"/>
                <w:sz w:val="18"/>
                <w:szCs w:val="18"/>
                <w:lang w:val="en-GB"/>
              </w:rPr>
            </w:pPr>
            <w:r w:rsidRPr="00394B4B">
              <w:rPr>
                <w:rFonts w:ascii="Times New Roman" w:hAnsi="Times New Roman"/>
                <w:noProof/>
                <w:color w:val="006100"/>
                <w:sz w:val="18"/>
                <w:szCs w:val="18"/>
                <w:lang w:val="en-GB"/>
              </w:rPr>
              <w:t>8 711 034</w:t>
            </w:r>
            <w:r>
              <w:rPr>
                <w:rFonts w:ascii="Times New Roman" w:hAnsi="Times New Roman"/>
                <w:noProof/>
                <w:color w:val="006100"/>
                <w:sz w:val="18"/>
                <w:szCs w:val="18"/>
                <w:lang w:val="en-GB"/>
              </w:rPr>
              <w:t>.</w:t>
            </w:r>
            <w:r w:rsidRPr="00394B4B">
              <w:rPr>
                <w:rFonts w:ascii="Times New Roman" w:hAnsi="Times New Roman"/>
                <w:noProof/>
                <w:color w:val="006100"/>
                <w:sz w:val="18"/>
                <w:szCs w:val="18"/>
                <w:lang w:val="en-GB"/>
              </w:rPr>
              <w:t>58</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2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w:t>
            </w:r>
            <w:r>
              <w:rPr>
                <w:rFonts w:ascii="Times New Roman" w:hAnsi="Times New Roman"/>
                <w:noProof/>
                <w:color w:val="006100"/>
                <w:sz w:val="20"/>
                <w:lang w:val="en-GB"/>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2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27" w14:textId="77777777" w:rsidR="005B3789" w:rsidRDefault="005B3789" w:rsidP="003E3DD3">
            <w:pPr>
              <w:spacing w:after="0"/>
              <w:rPr>
                <w:rFonts w:ascii="Times New Roman" w:hAnsi="Times New Roman"/>
                <w:noProof/>
                <w:color w:val="006100"/>
                <w:sz w:val="20"/>
                <w:szCs w:val="20"/>
                <w:lang w:val="en-GB"/>
              </w:rPr>
            </w:pPr>
            <w:r w:rsidRPr="7E260455">
              <w:rPr>
                <w:rFonts w:ascii="Times New Roman" w:hAnsi="Times New Roman"/>
                <w:noProof/>
                <w:color w:val="006100"/>
                <w:sz w:val="20"/>
                <w:szCs w:val="20"/>
                <w:lang w:val="en-GB"/>
              </w:rPr>
              <w:t>Participation in two multi-country digital project</w:t>
            </w:r>
            <w:r w:rsidRPr="7E260455" w:rsidDel="5ED60586">
              <w:rPr>
                <w:rFonts w:ascii="Times New Roman" w:hAnsi="Times New Roman"/>
                <w:noProof/>
                <w:color w:val="006100"/>
                <w:sz w:val="20"/>
                <w:szCs w:val="20"/>
                <w:lang w:val="en-GB"/>
              </w:rPr>
              <w:t>s</w:t>
            </w:r>
            <w:r w:rsidRPr="7E260455">
              <w:rPr>
                <w:rFonts w:ascii="Times New Roman" w:hAnsi="Times New Roman"/>
                <w:noProof/>
                <w:color w:val="006100"/>
                <w:sz w:val="20"/>
                <w:szCs w:val="20"/>
                <w:lang w:val="en-GB"/>
              </w:rPr>
              <w:t xml:space="preserve"> from the following set proposed by the European Commission: Security Operation Centres, MediaInvest, European Blockchain Services Infrastructure, EuroQCI, 5G Corridors, Common European Data Infrastructure, Processors and Semiconductor chips, Connected Public Administration, Genome of Europe, or Digital Skills.</w:t>
            </w:r>
          </w:p>
          <w:p w14:paraId="50B4B928" w14:textId="77777777" w:rsidR="005B3789" w:rsidRPr="00DF3E83" w:rsidRDefault="005B3789" w:rsidP="003E3DD3">
            <w:pPr>
              <w:spacing w:after="0"/>
              <w:rPr>
                <w:rFonts w:ascii="Times New Roman" w:eastAsia="Times New Roman" w:hAnsi="Times New Roman"/>
                <w:noProof/>
                <w:color w:val="006100"/>
                <w:sz w:val="20"/>
                <w:szCs w:val="20"/>
                <w:lang w:val="en-GB"/>
              </w:rPr>
            </w:pPr>
          </w:p>
          <w:p w14:paraId="50B4B929" w14:textId="53B7F4A3" w:rsidR="005B3789" w:rsidRDefault="005B3789" w:rsidP="003E3DD3">
            <w:pPr>
              <w:spacing w:after="0"/>
              <w:rPr>
                <w:rFonts w:ascii="Times New Roman" w:hAnsi="Times New Roman"/>
                <w:noProof/>
                <w:color w:val="006100"/>
                <w:sz w:val="20"/>
                <w:szCs w:val="20"/>
                <w:lang w:val="en-GB"/>
              </w:rPr>
            </w:pPr>
            <w:r w:rsidRPr="1CF76F69">
              <w:rPr>
                <w:rFonts w:ascii="Times New Roman" w:hAnsi="Times New Roman"/>
                <w:noProof/>
                <w:color w:val="006100"/>
                <w:sz w:val="20"/>
                <w:szCs w:val="20"/>
                <w:lang w:val="en-GB"/>
              </w:rPr>
              <w:t>At least</w:t>
            </w:r>
            <w:r>
              <w:rPr>
                <w:rFonts w:ascii="Times New Roman" w:hAnsi="Times New Roman"/>
                <w:noProof/>
                <w:color w:val="006100"/>
                <w:sz w:val="20"/>
                <w:szCs w:val="20"/>
                <w:lang w:val="en-GB"/>
              </w:rPr>
              <w:t xml:space="preserve"> EUR </w:t>
            </w:r>
            <w:r w:rsidRPr="00350F5A">
              <w:rPr>
                <w:rFonts w:ascii="Times New Roman" w:hAnsi="Times New Roman"/>
                <w:noProof/>
                <w:color w:val="006100"/>
                <w:sz w:val="20"/>
                <w:szCs w:val="20"/>
                <w:lang w:val="en-GB"/>
              </w:rPr>
              <w:t>8</w:t>
            </w:r>
            <w:r w:rsidRPr="00F70114">
              <w:rPr>
                <w:rFonts w:ascii="Times New Roman" w:hAnsi="Times New Roman"/>
                <w:noProof/>
                <w:color w:val="006100"/>
                <w:sz w:val="20"/>
                <w:lang w:val="en-GB"/>
              </w:rPr>
              <w:t> </w:t>
            </w:r>
            <w:r w:rsidRPr="00350F5A">
              <w:rPr>
                <w:rFonts w:ascii="Times New Roman" w:hAnsi="Times New Roman"/>
                <w:noProof/>
                <w:color w:val="006100"/>
                <w:sz w:val="20"/>
                <w:szCs w:val="20"/>
                <w:lang w:val="en-GB"/>
              </w:rPr>
              <w:t>711</w:t>
            </w:r>
            <w:r w:rsidRPr="00F70114">
              <w:rPr>
                <w:rFonts w:ascii="Times New Roman" w:hAnsi="Times New Roman"/>
                <w:noProof/>
                <w:color w:val="006100"/>
                <w:sz w:val="20"/>
                <w:lang w:val="en-GB"/>
              </w:rPr>
              <w:t> </w:t>
            </w:r>
            <w:r w:rsidRPr="00350F5A">
              <w:rPr>
                <w:rFonts w:ascii="Times New Roman" w:hAnsi="Times New Roman"/>
                <w:noProof/>
                <w:color w:val="006100"/>
                <w:sz w:val="20"/>
                <w:szCs w:val="20"/>
                <w:lang w:val="en-GB"/>
              </w:rPr>
              <w:t>034</w:t>
            </w:r>
            <w:r>
              <w:rPr>
                <w:rFonts w:ascii="Times New Roman" w:hAnsi="Times New Roman"/>
                <w:noProof/>
                <w:color w:val="006100"/>
                <w:sz w:val="20"/>
                <w:szCs w:val="20"/>
                <w:lang w:val="en-GB"/>
              </w:rPr>
              <w:t>.</w:t>
            </w:r>
            <w:r w:rsidRPr="00350F5A">
              <w:rPr>
                <w:rFonts w:ascii="Times New Roman" w:hAnsi="Times New Roman"/>
                <w:noProof/>
                <w:color w:val="006100"/>
                <w:sz w:val="20"/>
                <w:szCs w:val="20"/>
                <w:lang w:val="en-GB"/>
              </w:rPr>
              <w:t>58</w:t>
            </w:r>
            <w:r w:rsidRPr="1CF76F69">
              <w:rPr>
                <w:rFonts w:ascii="Times New Roman" w:hAnsi="Times New Roman"/>
                <w:noProof/>
                <w:color w:val="006100"/>
                <w:sz w:val="20"/>
                <w:szCs w:val="20"/>
                <w:lang w:val="en-GB"/>
              </w:rPr>
              <w:t xml:space="preserve"> shall be paid to </w:t>
            </w:r>
            <w:r w:rsidRPr="7E260455">
              <w:rPr>
                <w:rFonts w:ascii="Times New Roman" w:hAnsi="Times New Roman"/>
                <w:noProof/>
                <w:color w:val="006100"/>
                <w:sz w:val="20"/>
                <w:szCs w:val="20"/>
                <w:lang w:val="en-GB"/>
              </w:rPr>
              <w:t xml:space="preserve">the </w:t>
            </w:r>
            <w:r w:rsidRPr="7E260455">
              <w:rPr>
                <w:rFonts w:ascii="Times New Roman" w:eastAsia="MS Mincho" w:hAnsi="Times New Roman" w:cs="Arial"/>
                <w:noProof/>
                <w:color w:val="006100"/>
                <w:sz w:val="20"/>
                <w:szCs w:val="20"/>
                <w:lang w:val="en-GB"/>
              </w:rPr>
              <w:t xml:space="preserve">two projects under this </w:t>
            </w:r>
            <w:r w:rsidRPr="7E260455">
              <w:rPr>
                <w:rFonts w:ascii="Times New Roman" w:hAnsi="Times New Roman"/>
                <w:noProof/>
                <w:color w:val="006100"/>
                <w:sz w:val="20"/>
                <w:szCs w:val="20"/>
                <w:lang w:val="en-GB"/>
              </w:rPr>
              <w:t>target</w:t>
            </w:r>
            <w:r>
              <w:rPr>
                <w:rFonts w:ascii="Times New Roman" w:hAnsi="Times New Roman"/>
                <w:noProof/>
                <w:color w:val="006100"/>
                <w:sz w:val="20"/>
                <w:szCs w:val="20"/>
                <w:lang w:val="en-GB"/>
              </w:rPr>
              <w:t xml:space="preserve"> in order to support Slovakia’s engagement in European multicountry projects related to the digital economy</w:t>
            </w:r>
            <w:r w:rsidRPr="7E260455">
              <w:rPr>
                <w:rFonts w:ascii="Times New Roman" w:hAnsi="Times New Roman"/>
                <w:noProof/>
                <w:color w:val="006100"/>
                <w:sz w:val="20"/>
                <w:szCs w:val="20"/>
                <w:lang w:val="en-GB"/>
              </w:rPr>
              <w:t>.</w:t>
            </w:r>
            <w:r w:rsidR="005A3F22">
              <w:rPr>
                <w:rFonts w:ascii="Times New Roman" w:hAnsi="Times New Roman"/>
                <w:noProof/>
                <w:color w:val="006100"/>
                <w:sz w:val="20"/>
                <w:szCs w:val="20"/>
                <w:lang w:val="en-GB"/>
              </w:rPr>
              <w:t xml:space="preserve"> </w:t>
            </w:r>
            <w:r w:rsidRPr="7E260455">
              <w:rPr>
                <w:rFonts w:ascii="Times New Roman" w:hAnsi="Times New Roman"/>
                <w:noProof/>
                <w:color w:val="006100"/>
                <w:sz w:val="20"/>
                <w:szCs w:val="20"/>
                <w:lang w:val="en-GB"/>
              </w:rPr>
              <w:t xml:space="preserve"> </w:t>
            </w:r>
          </w:p>
          <w:p w14:paraId="50B4B92A" w14:textId="77777777" w:rsidR="005B3789" w:rsidRPr="00DF3E83" w:rsidRDefault="005B3789" w:rsidP="003E3DD3">
            <w:pPr>
              <w:spacing w:after="0"/>
              <w:rPr>
                <w:rFonts w:ascii="Times New Roman" w:hAnsi="Times New Roman"/>
                <w:noProof/>
                <w:color w:val="006100"/>
                <w:sz w:val="20"/>
                <w:szCs w:val="20"/>
                <w:lang w:val="en-GB"/>
              </w:rPr>
            </w:pPr>
            <w:r w:rsidRPr="1CF76F69">
              <w:rPr>
                <w:rFonts w:ascii="Times New Roman" w:hAnsi="Times New Roman"/>
                <w:noProof/>
                <w:color w:val="006100"/>
                <w:sz w:val="20"/>
                <w:szCs w:val="20"/>
                <w:lang w:val="en-GB"/>
              </w:rPr>
              <w:t>Any amounts provided by other Union programmes or instruments shall not be counted towards this amount.</w:t>
            </w:r>
          </w:p>
        </w:tc>
      </w:tr>
      <w:tr w:rsidR="003A551A" w:rsidRPr="00C70BED" w14:paraId="50B4B93A"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2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2D" w14:textId="77777777" w:rsidR="005B3789" w:rsidRPr="00DF3E83" w:rsidRDefault="005B3789" w:rsidP="003E3DD3">
            <w:pPr>
              <w:spacing w:after="0"/>
              <w:rPr>
                <w:rFonts w:ascii="Times New Roman" w:eastAsia="Times New Roman" w:hAnsi="Times New Roman" w:cs="Times New Roman"/>
                <w:noProof/>
                <w:sz w:val="20"/>
                <w:szCs w:val="20"/>
                <w:lang w:val="en-GB"/>
              </w:rPr>
            </w:pPr>
            <w:r w:rsidRPr="254E4FF1">
              <w:rPr>
                <w:rFonts w:ascii="Times New Roman" w:hAnsi="Times New Roman"/>
                <w:noProof/>
                <w:color w:val="006100"/>
                <w:sz w:val="20"/>
                <w:szCs w:val="20"/>
                <w:lang w:val="en-GB"/>
              </w:rPr>
              <w:t xml:space="preserve">17 – Digital Slovakia - Investment 4: Support for projects aiming at the development of digital technologies </w:t>
            </w:r>
            <w:r w:rsidRPr="00D60D94">
              <w:rPr>
                <w:rFonts w:ascii="Times New Roman" w:hAnsi="Times New Roman"/>
                <w:noProof/>
                <w:color w:val="006100"/>
                <w:sz w:val="20"/>
                <w:szCs w:val="20"/>
                <w:lang w:val="en-GB"/>
              </w:rPr>
              <w:t>and infrastructure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2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2F" w14:textId="18D87130"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Design of support</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scheme for development and application of digital technologies</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3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Launch of a support scheme</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3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3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3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3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3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36" w14:textId="5BAD8130"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 support scheme for research and development of digital solutions shall be set up and published by the implementation unit of the MIRRI</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for small and medium sized enterprises, large companies, private R&amp;D institutions, public R&amp;D institutions including academia and Slovak Academy of Sciences,</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non-governmental and non-profit organizations, media, public institutions including municipalities and other eligible applicants. </w:t>
            </w:r>
          </w:p>
          <w:p w14:paraId="50B4B937" w14:textId="77777777" w:rsidR="005B3789" w:rsidRPr="00DF3E83" w:rsidRDefault="005B3789" w:rsidP="003E3DD3">
            <w:pPr>
              <w:spacing w:after="0"/>
              <w:rPr>
                <w:rFonts w:ascii="Times New Roman" w:eastAsia="Times New Roman" w:hAnsi="Times New Roman"/>
                <w:noProof/>
                <w:color w:val="006100"/>
                <w:sz w:val="20"/>
                <w:szCs w:val="20"/>
                <w:lang w:val="en-GB"/>
              </w:rPr>
            </w:pPr>
          </w:p>
          <w:p w14:paraId="50B4B939" w14:textId="24339D0A" w:rsidR="005B3789" w:rsidRPr="00DF3E83" w:rsidRDefault="005B3789" w:rsidP="00B34544">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scheme shall also serve as a co-funding mechanism for projects that succeed in directly managed EU programmes (Digital Europe, Horizon Europe and the Connecting Europe Facility). Priority shall be given to successful projects based on an IPCEI assessment by the European Commission. Projects shall also be assessed on the basis of the priority areas defined in dimension 4 (Digital Transformation of Slovakia) in the Smart Specialisation Strategy (RIS3).</w:t>
            </w:r>
          </w:p>
        </w:tc>
      </w:tr>
      <w:tr w:rsidR="003A551A" w:rsidRPr="00C70BED" w14:paraId="50B4B948"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3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14</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3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Investment 4:</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Support for projects aiming at the development of digital technologies</w:t>
            </w:r>
            <w:r>
              <w:rPr>
                <w:rFonts w:ascii="Times New Roman" w:hAnsi="Times New Roman"/>
                <w:noProof/>
                <w:color w:val="006100"/>
                <w:sz w:val="20"/>
                <w:lang w:val="en-GB"/>
              </w:rPr>
              <w:t xml:space="preserve"> </w:t>
            </w:r>
            <w:r w:rsidRPr="001B3E62">
              <w:rPr>
                <w:rFonts w:ascii="Times New Roman" w:hAnsi="Times New Roman"/>
                <w:noProof/>
                <w:color w:val="006100"/>
                <w:sz w:val="20"/>
                <w:lang w:val="en-GB"/>
              </w:rPr>
              <w:t>and infrastructure</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3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4E3F5F43" w14:textId="62EC32D7" w:rsidR="005B3789" w:rsidRPr="00DF3E83" w:rsidRDefault="005B3789" w:rsidP="0AAB4523">
            <w:pPr>
              <w:spacing w:after="0"/>
              <w:rPr>
                <w:rFonts w:ascii="Times New Roman" w:eastAsia="Times New Roman" w:hAnsi="Times New Roman"/>
                <w:noProof/>
                <w:color w:val="006100"/>
                <w:sz w:val="20"/>
                <w:szCs w:val="20"/>
                <w:lang w:val="en-GB"/>
              </w:rPr>
            </w:pPr>
            <w:r w:rsidRPr="0AAB4523">
              <w:rPr>
                <w:rFonts w:ascii="Times New Roman" w:hAnsi="Times New Roman"/>
                <w:noProof/>
                <w:color w:val="006100"/>
                <w:sz w:val="20"/>
                <w:szCs w:val="20"/>
                <w:lang w:val="en-GB"/>
              </w:rPr>
              <w:t xml:space="preserve">Disbursement of EUR </w:t>
            </w:r>
            <w:r w:rsidR="49A1FB19" w:rsidRPr="00C11AC2">
              <w:rPr>
                <w:rFonts w:ascii="Times New Roman" w:hAnsi="Times New Roman"/>
                <w:noProof/>
                <w:color w:val="006100"/>
                <w:sz w:val="20"/>
                <w:szCs w:val="20"/>
                <w:lang w:val="en-GB"/>
              </w:rPr>
              <w:t>7</w:t>
            </w:r>
            <w:r w:rsidR="003A551A">
              <w:rPr>
                <w:rFonts w:ascii="Times New Roman" w:hAnsi="Times New Roman"/>
                <w:noProof/>
                <w:color w:val="006100"/>
                <w:sz w:val="20"/>
                <w:szCs w:val="20"/>
                <w:lang w:val="en-GB"/>
              </w:rPr>
              <w:t> </w:t>
            </w:r>
            <w:r w:rsidR="49A1FB19" w:rsidRPr="00C11AC2">
              <w:rPr>
                <w:rFonts w:ascii="Times New Roman" w:hAnsi="Times New Roman"/>
                <w:noProof/>
                <w:color w:val="006100"/>
                <w:sz w:val="20"/>
                <w:szCs w:val="20"/>
                <w:lang w:val="en-GB"/>
              </w:rPr>
              <w:t>104</w:t>
            </w:r>
            <w:r w:rsidR="003A551A">
              <w:rPr>
                <w:rFonts w:ascii="Times New Roman" w:hAnsi="Times New Roman"/>
                <w:noProof/>
                <w:color w:val="006100"/>
                <w:sz w:val="20"/>
                <w:szCs w:val="20"/>
                <w:lang w:val="en-GB"/>
              </w:rPr>
              <w:t> </w:t>
            </w:r>
            <w:r w:rsidR="49A1FB19" w:rsidRPr="00C11AC2">
              <w:rPr>
                <w:rFonts w:ascii="Times New Roman" w:hAnsi="Times New Roman"/>
                <w:noProof/>
                <w:color w:val="006100"/>
                <w:sz w:val="20"/>
                <w:szCs w:val="20"/>
                <w:lang w:val="en-GB"/>
              </w:rPr>
              <w:t>859</w:t>
            </w:r>
            <w:r w:rsidR="003A551A">
              <w:rPr>
                <w:rFonts w:ascii="Times New Roman" w:hAnsi="Times New Roman"/>
                <w:noProof/>
                <w:color w:val="006100"/>
                <w:sz w:val="20"/>
                <w:szCs w:val="20"/>
                <w:lang w:val="en-GB"/>
              </w:rPr>
              <w:t> </w:t>
            </w:r>
            <w:r w:rsidR="49A1FB19" w:rsidRPr="00C11AC2">
              <w:rPr>
                <w:rFonts w:ascii="Times New Roman" w:hAnsi="Times New Roman"/>
                <w:noProof/>
                <w:color w:val="006100"/>
                <w:sz w:val="20"/>
                <w:szCs w:val="20"/>
                <w:lang w:val="en-GB"/>
              </w:rPr>
              <w:t>47</w:t>
            </w:r>
          </w:p>
          <w:p w14:paraId="50B4B93E" w14:textId="2052BE7F" w:rsidR="005B3789" w:rsidRPr="00DF3E83" w:rsidRDefault="19448FA6" w:rsidP="0AAB4523">
            <w:pPr>
              <w:spacing w:after="0"/>
              <w:rPr>
                <w:rFonts w:ascii="Times New Roman" w:eastAsia="Times New Roman" w:hAnsi="Times New Roman"/>
                <w:noProof/>
                <w:color w:val="006100"/>
                <w:sz w:val="20"/>
                <w:szCs w:val="20"/>
                <w:lang w:val="en-GB"/>
              </w:rPr>
            </w:pPr>
            <w:r w:rsidRPr="0AAB4523">
              <w:rPr>
                <w:rFonts w:ascii="Times New Roman" w:hAnsi="Times New Roman"/>
                <w:noProof/>
                <w:color w:val="006100"/>
                <w:sz w:val="20"/>
                <w:szCs w:val="20"/>
                <w:lang w:val="en-GB"/>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3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40"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EUR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94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63741327" w14:textId="2A627C42" w:rsidR="653EA985" w:rsidRDefault="653EA985" w:rsidP="0AAB4523">
            <w:pPr>
              <w:spacing w:after="0"/>
              <w:rPr>
                <w:rFonts w:ascii="Times New Roman" w:hAnsi="Times New Roman"/>
                <w:noProof/>
                <w:color w:val="006100"/>
                <w:sz w:val="20"/>
                <w:szCs w:val="20"/>
                <w:lang w:val="en-GB"/>
              </w:rPr>
            </w:pPr>
            <w:r w:rsidRPr="00C11AC2">
              <w:rPr>
                <w:rFonts w:ascii="Times New Roman" w:hAnsi="Times New Roman"/>
                <w:noProof/>
                <w:color w:val="006100"/>
                <w:sz w:val="20"/>
                <w:szCs w:val="20"/>
                <w:lang w:val="en-GB"/>
              </w:rPr>
              <w:t>7</w:t>
            </w:r>
            <w:r w:rsidR="003A551A">
              <w:rPr>
                <w:rFonts w:ascii="Times New Roman" w:hAnsi="Times New Roman"/>
                <w:noProof/>
                <w:color w:val="006100"/>
                <w:sz w:val="20"/>
                <w:szCs w:val="20"/>
                <w:lang w:val="en-GB"/>
              </w:rPr>
              <w:t> </w:t>
            </w:r>
            <w:r w:rsidRPr="00C11AC2">
              <w:rPr>
                <w:rFonts w:ascii="Times New Roman" w:hAnsi="Times New Roman"/>
                <w:noProof/>
                <w:color w:val="006100"/>
                <w:sz w:val="20"/>
                <w:szCs w:val="20"/>
                <w:lang w:val="en-GB"/>
              </w:rPr>
              <w:t>104</w:t>
            </w:r>
            <w:r w:rsidR="003A551A">
              <w:rPr>
                <w:rFonts w:ascii="Times New Roman" w:hAnsi="Times New Roman"/>
                <w:noProof/>
                <w:color w:val="006100"/>
                <w:sz w:val="20"/>
                <w:szCs w:val="20"/>
                <w:lang w:val="en-GB"/>
              </w:rPr>
              <w:t> </w:t>
            </w:r>
            <w:r w:rsidRPr="00C11AC2">
              <w:rPr>
                <w:rFonts w:ascii="Times New Roman" w:hAnsi="Times New Roman"/>
                <w:noProof/>
                <w:color w:val="006100"/>
                <w:sz w:val="20"/>
                <w:szCs w:val="20"/>
                <w:lang w:val="en-GB"/>
              </w:rPr>
              <w:t>859</w:t>
            </w:r>
            <w:r w:rsidR="003A551A">
              <w:rPr>
                <w:rFonts w:ascii="Times New Roman" w:hAnsi="Times New Roman"/>
                <w:noProof/>
                <w:color w:val="006100"/>
                <w:sz w:val="20"/>
                <w:szCs w:val="20"/>
                <w:lang w:val="en-GB"/>
              </w:rPr>
              <w:t> </w:t>
            </w:r>
            <w:r w:rsidRPr="00C11AC2">
              <w:rPr>
                <w:rFonts w:ascii="Times New Roman" w:hAnsi="Times New Roman"/>
                <w:noProof/>
                <w:color w:val="006100"/>
                <w:sz w:val="20"/>
                <w:szCs w:val="20"/>
                <w:lang w:val="en-GB"/>
              </w:rPr>
              <w:t>47</w:t>
            </w:r>
          </w:p>
          <w:p w14:paraId="50B4B943"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4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w:t>
            </w:r>
            <w:r>
              <w:rPr>
                <w:rFonts w:ascii="Times New Roman" w:hAnsi="Times New Roman"/>
                <w:noProof/>
                <w:color w:val="006100"/>
                <w:sz w:val="20"/>
                <w:lang w:val="en-GB"/>
              </w:rPr>
              <w:t>2</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0B4B94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6</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46" w14:textId="70D190E4" w:rsidR="005B3789" w:rsidRDefault="005B3789" w:rsidP="0AAB4523">
            <w:pPr>
              <w:spacing w:after="0"/>
              <w:rPr>
                <w:rFonts w:ascii="Times New Roman" w:hAnsi="Times New Roman"/>
                <w:noProof/>
                <w:color w:val="006100"/>
                <w:sz w:val="20"/>
                <w:szCs w:val="20"/>
                <w:lang w:val="en-GB"/>
              </w:rPr>
            </w:pPr>
            <w:r w:rsidRPr="0AAB4523">
              <w:rPr>
                <w:rFonts w:ascii="Times New Roman" w:hAnsi="Times New Roman"/>
                <w:noProof/>
                <w:color w:val="006100"/>
                <w:sz w:val="20"/>
                <w:szCs w:val="20"/>
                <w:lang w:val="en-GB"/>
              </w:rPr>
              <w:t>At least EUR</w:t>
            </w:r>
            <w:r w:rsidR="7D81394C" w:rsidRPr="0AAB4523">
              <w:rPr>
                <w:rFonts w:ascii="Times New Roman" w:hAnsi="Times New Roman"/>
                <w:noProof/>
                <w:color w:val="006100"/>
                <w:sz w:val="20"/>
                <w:szCs w:val="20"/>
                <w:lang w:val="en-GB"/>
              </w:rPr>
              <w:t xml:space="preserve"> </w:t>
            </w:r>
            <w:r w:rsidR="7D81394C" w:rsidRPr="00C11AC2">
              <w:rPr>
                <w:rFonts w:ascii="Times New Roman" w:hAnsi="Times New Roman"/>
                <w:noProof/>
                <w:color w:val="006100"/>
                <w:sz w:val="20"/>
                <w:szCs w:val="20"/>
                <w:lang w:val="en-GB"/>
              </w:rPr>
              <w:t>7</w:t>
            </w:r>
            <w:r w:rsidR="003A551A">
              <w:rPr>
                <w:rFonts w:ascii="Times New Roman" w:hAnsi="Times New Roman"/>
                <w:noProof/>
                <w:color w:val="006100"/>
                <w:sz w:val="20"/>
                <w:szCs w:val="20"/>
                <w:lang w:val="en-GB"/>
              </w:rPr>
              <w:t> </w:t>
            </w:r>
            <w:r w:rsidR="7D81394C" w:rsidRPr="00C11AC2">
              <w:rPr>
                <w:rFonts w:ascii="Times New Roman" w:hAnsi="Times New Roman"/>
                <w:noProof/>
                <w:color w:val="006100"/>
                <w:sz w:val="20"/>
                <w:szCs w:val="20"/>
                <w:lang w:val="en-GB"/>
              </w:rPr>
              <w:t>104</w:t>
            </w:r>
            <w:r w:rsidR="003A551A">
              <w:rPr>
                <w:rFonts w:ascii="Times New Roman" w:hAnsi="Times New Roman"/>
                <w:noProof/>
                <w:color w:val="006100"/>
                <w:sz w:val="20"/>
                <w:szCs w:val="20"/>
                <w:lang w:val="en-GB"/>
              </w:rPr>
              <w:t> </w:t>
            </w:r>
            <w:r w:rsidR="7D81394C" w:rsidRPr="00C11AC2">
              <w:rPr>
                <w:rFonts w:ascii="Times New Roman" w:hAnsi="Times New Roman"/>
                <w:noProof/>
                <w:color w:val="006100"/>
                <w:sz w:val="20"/>
                <w:szCs w:val="20"/>
                <w:lang w:val="en-GB"/>
              </w:rPr>
              <w:t>859</w:t>
            </w:r>
            <w:r w:rsidR="003A551A">
              <w:rPr>
                <w:rFonts w:ascii="Times New Roman" w:hAnsi="Times New Roman"/>
                <w:noProof/>
                <w:color w:val="006100"/>
                <w:sz w:val="20"/>
                <w:szCs w:val="20"/>
                <w:lang w:val="en-GB"/>
              </w:rPr>
              <w:t> </w:t>
            </w:r>
            <w:r w:rsidR="7D81394C" w:rsidRPr="00C11AC2">
              <w:rPr>
                <w:rFonts w:ascii="Times New Roman" w:hAnsi="Times New Roman"/>
                <w:noProof/>
                <w:color w:val="006100"/>
                <w:sz w:val="20"/>
                <w:szCs w:val="20"/>
                <w:lang w:val="en-GB"/>
              </w:rPr>
              <w:t>47</w:t>
            </w:r>
            <w:r w:rsidRPr="0AAB4523">
              <w:rPr>
                <w:rFonts w:ascii="Times New Roman" w:hAnsi="Times New Roman"/>
                <w:noProof/>
                <w:color w:val="006100"/>
                <w:sz w:val="20"/>
                <w:szCs w:val="20"/>
                <w:lang w:val="en-GB"/>
              </w:rPr>
              <w:t xml:space="preserve"> shall be paid to projects in order to support the development of digital technologies and infrastructure. </w:t>
            </w:r>
          </w:p>
          <w:p w14:paraId="50B4B94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CF76F69">
              <w:rPr>
                <w:rFonts w:ascii="Times New Roman" w:hAnsi="Times New Roman"/>
                <w:noProof/>
                <w:color w:val="006100"/>
                <w:sz w:val="20"/>
                <w:szCs w:val="20"/>
                <w:lang w:val="en-GB"/>
              </w:rPr>
              <w:t>Any amounts provided by other Union programmes or instruments shall not be counted towards this amount.</w:t>
            </w:r>
          </w:p>
        </w:tc>
      </w:tr>
      <w:tr w:rsidR="003A551A" w:rsidRPr="00C70BED" w14:paraId="50B4B954" w14:textId="77777777" w:rsidTr="003A551A">
        <w:trPr>
          <w:trHeight w:val="2258"/>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5E20F66E">
              <w:rPr>
                <w:rFonts w:ascii="Times New Roman" w:hAnsi="Times New Roman"/>
                <w:noProof/>
                <w:color w:val="006100"/>
                <w:sz w:val="20"/>
                <w:szCs w:val="20"/>
                <w:lang w:val="en-GB"/>
              </w:rPr>
              <w:t>15</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4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7E260455">
              <w:rPr>
                <w:rFonts w:ascii="Times New Roman" w:hAnsi="Times New Roman"/>
                <w:noProof/>
                <w:color w:val="006100"/>
                <w:sz w:val="20"/>
                <w:szCs w:val="20"/>
                <w:lang w:val="en-GB"/>
              </w:rPr>
              <w:t>17 – Digital Slovakia - Investment 4: Support for projects aiming at the development of digital technologies</w:t>
            </w:r>
            <w:r w:rsidRPr="00D60D94">
              <w:rPr>
                <w:noProof/>
                <w:lang w:val="en-IE"/>
              </w:rPr>
              <w:t xml:space="preserve"> </w:t>
            </w:r>
            <w:r w:rsidRPr="001B3E62">
              <w:rPr>
                <w:rFonts w:ascii="Times New Roman" w:hAnsi="Times New Roman"/>
                <w:noProof/>
                <w:color w:val="006100"/>
                <w:sz w:val="20"/>
                <w:szCs w:val="20"/>
                <w:lang w:val="en-GB"/>
              </w:rPr>
              <w:t>and infrastructure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4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4C" w14:textId="401F1EF2" w:rsidR="005B3789" w:rsidRPr="00DF3E83" w:rsidRDefault="005B3789" w:rsidP="003E3DD3">
            <w:pPr>
              <w:spacing w:after="0"/>
              <w:rPr>
                <w:rFonts w:ascii="Times New Roman" w:eastAsia="Times New Roman" w:hAnsi="Times New Roman"/>
                <w:noProof/>
                <w:color w:val="006100"/>
                <w:sz w:val="20"/>
                <w:szCs w:val="20"/>
                <w:lang w:val="en-GB"/>
              </w:rPr>
            </w:pPr>
            <w:r w:rsidRPr="5E20F66E">
              <w:rPr>
                <w:rFonts w:ascii="Times New Roman" w:hAnsi="Times New Roman"/>
                <w:noProof/>
                <w:color w:val="006100"/>
                <w:sz w:val="20"/>
                <w:szCs w:val="20"/>
                <w:lang w:val="en-GB"/>
              </w:rPr>
              <w:t xml:space="preserve">Number of projects for </w:t>
            </w:r>
            <w:r>
              <w:rPr>
                <w:rFonts w:ascii="Times New Roman" w:hAnsi="Times New Roman"/>
                <w:noProof/>
                <w:color w:val="006100"/>
                <w:sz w:val="20"/>
                <w:szCs w:val="20"/>
                <w:lang w:val="en-GB"/>
              </w:rPr>
              <w:t xml:space="preserve">the </w:t>
            </w:r>
            <w:r w:rsidRPr="5E20F66E">
              <w:rPr>
                <w:rFonts w:ascii="Times New Roman" w:hAnsi="Times New Roman"/>
                <w:noProof/>
                <w:color w:val="006100"/>
                <w:sz w:val="20"/>
                <w:szCs w:val="20"/>
                <w:lang w:val="en-GB"/>
              </w:rPr>
              <w:t xml:space="preserve">development </w:t>
            </w:r>
            <w:r w:rsidRPr="00005302">
              <w:rPr>
                <w:rFonts w:ascii="Times New Roman" w:hAnsi="Times New Roman"/>
                <w:noProof/>
                <w:color w:val="006100"/>
                <w:sz w:val="20"/>
                <w:szCs w:val="20"/>
                <w:lang w:val="en-GB"/>
              </w:rPr>
              <w:t xml:space="preserve">of </w:t>
            </w:r>
            <w:r w:rsidRPr="5E20F66E">
              <w:rPr>
                <w:rFonts w:ascii="Times New Roman" w:hAnsi="Times New Roman"/>
                <w:noProof/>
                <w:color w:val="006100"/>
                <w:sz w:val="20"/>
                <w:szCs w:val="20"/>
                <w:lang w:val="en-GB"/>
              </w:rPr>
              <w:t>digital technologies</w:t>
            </w:r>
            <w:r w:rsidR="005A3F22">
              <w:rPr>
                <w:rFonts w:ascii="Times New Roman" w:hAnsi="Times New Roman"/>
                <w:noProof/>
                <w:color w:val="006100"/>
                <w:sz w:val="20"/>
                <w:szCs w:val="20"/>
                <w:lang w:val="en-GB"/>
              </w:rPr>
              <w:t xml:space="preserve">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4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4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4F"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50" w14:textId="441D1204"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44</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5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5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2026 </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53" w14:textId="77CD2CD6"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szCs w:val="20"/>
                <w:lang w:val="en-GB"/>
              </w:rPr>
              <w:t xml:space="preserve">Contracts </w:t>
            </w:r>
            <w:r w:rsidRPr="00606F26">
              <w:rPr>
                <w:rFonts w:ascii="Times New Roman" w:hAnsi="Times New Roman"/>
                <w:noProof/>
                <w:color w:val="006100"/>
                <w:sz w:val="20"/>
                <w:szCs w:val="20"/>
                <w:lang w:val="en-GB"/>
              </w:rPr>
              <w:t>shall be signed to provide financial support for</w:t>
            </w:r>
            <w:r>
              <w:rPr>
                <w:rFonts w:ascii="Times New Roman" w:hAnsi="Times New Roman"/>
                <w:noProof/>
                <w:color w:val="006100"/>
                <w:sz w:val="20"/>
                <w:szCs w:val="20"/>
                <w:lang w:val="en-GB"/>
              </w:rPr>
              <w:t xml:space="preserve"> 44 p</w:t>
            </w:r>
            <w:r w:rsidRPr="11F31926">
              <w:rPr>
                <w:rFonts w:ascii="Times New Roman" w:hAnsi="Times New Roman"/>
                <w:noProof/>
                <w:color w:val="006100"/>
                <w:sz w:val="20"/>
                <w:szCs w:val="20"/>
                <w:lang w:val="en-GB"/>
              </w:rPr>
              <w:t xml:space="preserve">rojects </w:t>
            </w:r>
            <w:r>
              <w:rPr>
                <w:rFonts w:ascii="Times New Roman" w:hAnsi="Times New Roman"/>
                <w:noProof/>
                <w:color w:val="006100"/>
                <w:sz w:val="20"/>
                <w:szCs w:val="20"/>
                <w:lang w:val="en-GB"/>
              </w:rPr>
              <w:t xml:space="preserve">for the </w:t>
            </w:r>
            <w:r w:rsidRPr="11F31926">
              <w:rPr>
                <w:rFonts w:ascii="Times New Roman" w:hAnsi="Times New Roman"/>
                <w:noProof/>
                <w:color w:val="006100"/>
                <w:sz w:val="20"/>
                <w:szCs w:val="20"/>
                <w:lang w:val="en-GB"/>
              </w:rPr>
              <w:t>development</w:t>
            </w:r>
            <w:r>
              <w:rPr>
                <w:rFonts w:ascii="Times New Roman" w:hAnsi="Times New Roman"/>
                <w:noProof/>
                <w:color w:val="006100"/>
                <w:sz w:val="20"/>
                <w:szCs w:val="20"/>
                <w:lang w:val="en-GB"/>
              </w:rPr>
              <w:t xml:space="preserve"> of digital technologies</w:t>
            </w:r>
            <w:r w:rsidRPr="00655F11">
              <w:rPr>
                <w:rFonts w:ascii="Times New Roman" w:hAnsi="Times New Roman"/>
                <w:noProof/>
                <w:color w:val="006100"/>
                <w:sz w:val="20"/>
                <w:szCs w:val="20"/>
                <w:lang w:val="en-IE"/>
              </w:rPr>
              <w:t xml:space="preserve"> under RIS 3 strategy</w:t>
            </w:r>
            <w:r w:rsidRPr="11F31926">
              <w:rPr>
                <w:rFonts w:ascii="Times New Roman" w:hAnsi="Times New Roman"/>
                <w:noProof/>
                <w:color w:val="006100"/>
                <w:sz w:val="20"/>
                <w:szCs w:val="20"/>
                <w:lang w:val="en-GB"/>
              </w:rPr>
              <w:t xml:space="preserve"> Domain 3</w:t>
            </w:r>
            <w:r>
              <w:rPr>
                <w:rFonts w:ascii="Times New Roman" w:hAnsi="Times New Roman"/>
                <w:noProof/>
                <w:color w:val="006100"/>
                <w:sz w:val="20"/>
                <w:szCs w:val="20"/>
                <w:lang w:val="en-GB"/>
              </w:rPr>
              <w:t>.</w:t>
            </w:r>
            <w:r w:rsidR="005A3F22">
              <w:rPr>
                <w:rFonts w:ascii="Times New Roman" w:hAnsi="Times New Roman"/>
                <w:noProof/>
                <w:color w:val="006100"/>
                <w:sz w:val="20"/>
                <w:szCs w:val="20"/>
                <w:lang w:val="en-GB"/>
              </w:rPr>
              <w:t xml:space="preserve"> </w:t>
            </w:r>
          </w:p>
        </w:tc>
      </w:tr>
      <w:tr w:rsidR="003A551A" w:rsidRPr="00C70BED" w14:paraId="50B4B963"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tcPr>
          <w:p w14:paraId="50B4B95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16</w:t>
            </w:r>
          </w:p>
        </w:tc>
        <w:tc>
          <w:tcPr>
            <w:tcW w:w="633" w:type="pct"/>
            <w:tcBorders>
              <w:top w:val="single" w:sz="4" w:space="0" w:color="auto"/>
              <w:left w:val="single" w:sz="4" w:space="0" w:color="auto"/>
              <w:bottom w:val="single" w:sz="4" w:space="0" w:color="auto"/>
              <w:right w:val="single" w:sz="4" w:space="0" w:color="auto"/>
            </w:tcBorders>
            <w:shd w:val="clear" w:color="auto" w:fill="C6EFCE"/>
          </w:tcPr>
          <w:p w14:paraId="50B4B956" w14:textId="77777777" w:rsidR="005B3789" w:rsidRPr="00736400" w:rsidRDefault="005B3789" w:rsidP="003E3DD3">
            <w:pPr>
              <w:spacing w:after="0"/>
              <w:rPr>
                <w:rFonts w:ascii="Times New Roman" w:eastAsia="Times New Roman" w:hAnsi="Times New Roman"/>
                <w:noProof/>
                <w:color w:val="006100"/>
                <w:sz w:val="20"/>
                <w:szCs w:val="20"/>
                <w:lang w:val="sv-SE"/>
              </w:rPr>
            </w:pPr>
            <w:r w:rsidRPr="00736400">
              <w:rPr>
                <w:rFonts w:ascii="Times New Roman" w:hAnsi="Times New Roman"/>
                <w:noProof/>
                <w:color w:val="006100"/>
                <w:sz w:val="20"/>
                <w:lang w:val="sv-SE"/>
              </w:rPr>
              <w:t xml:space="preserve">17 – Digital Slovakia - Investment 5: </w:t>
            </w:r>
            <w:r>
              <w:rPr>
                <w:rFonts w:ascii="Times New Roman" w:hAnsi="Times New Roman"/>
                <w:noProof/>
                <w:color w:val="006100"/>
                <w:sz w:val="20"/>
                <w:lang w:val="sv-SE"/>
              </w:rPr>
              <w:t>H</w:t>
            </w:r>
            <w:r w:rsidRPr="00736400">
              <w:rPr>
                <w:rFonts w:ascii="Times New Roman" w:hAnsi="Times New Roman"/>
                <w:noProof/>
                <w:color w:val="006100"/>
                <w:sz w:val="20"/>
                <w:lang w:val="sv-SE"/>
              </w:rPr>
              <w:t>ackathons</w:t>
            </w:r>
          </w:p>
        </w:tc>
        <w:tc>
          <w:tcPr>
            <w:tcW w:w="410" w:type="pct"/>
            <w:tcBorders>
              <w:top w:val="single" w:sz="4" w:space="0" w:color="auto"/>
              <w:left w:val="single" w:sz="4" w:space="0" w:color="auto"/>
              <w:bottom w:val="single" w:sz="4" w:space="0" w:color="auto"/>
              <w:right w:val="single" w:sz="4" w:space="0" w:color="auto"/>
            </w:tcBorders>
            <w:shd w:val="clear" w:color="auto" w:fill="C6EFCE"/>
            <w:noWrap/>
          </w:tcPr>
          <w:p w14:paraId="50B4B95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tcPr>
          <w:p w14:paraId="50B4B95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 of organised hackathons</w:t>
            </w:r>
          </w:p>
        </w:tc>
        <w:tc>
          <w:tcPr>
            <w:tcW w:w="590" w:type="pct"/>
            <w:tcBorders>
              <w:top w:val="single" w:sz="4" w:space="0" w:color="auto"/>
              <w:left w:val="single" w:sz="4" w:space="0" w:color="auto"/>
              <w:bottom w:val="single" w:sz="4" w:space="0" w:color="auto"/>
              <w:right w:val="single" w:sz="4" w:space="0" w:color="auto"/>
            </w:tcBorders>
            <w:shd w:val="clear" w:color="auto" w:fill="C6EFCE"/>
          </w:tcPr>
          <w:p w14:paraId="50B4B959"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63" w:type="pct"/>
            <w:tcBorders>
              <w:top w:val="single" w:sz="4" w:space="0" w:color="auto"/>
              <w:left w:val="single" w:sz="4" w:space="0" w:color="auto"/>
              <w:bottom w:val="single" w:sz="4" w:space="0" w:color="auto"/>
              <w:right w:val="single" w:sz="4" w:space="0" w:color="auto"/>
            </w:tcBorders>
            <w:shd w:val="clear" w:color="auto" w:fill="C6EFCE"/>
            <w:noWrap/>
          </w:tcPr>
          <w:p w14:paraId="50B4B95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tcPr>
          <w:p w14:paraId="50B4B95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tcPr>
          <w:p w14:paraId="50B4B95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w:t>
            </w:r>
          </w:p>
        </w:tc>
        <w:tc>
          <w:tcPr>
            <w:tcW w:w="318" w:type="pct"/>
            <w:tcBorders>
              <w:top w:val="single" w:sz="4" w:space="0" w:color="auto"/>
              <w:left w:val="single" w:sz="4" w:space="0" w:color="auto"/>
              <w:bottom w:val="single" w:sz="4" w:space="0" w:color="auto"/>
              <w:right w:val="single" w:sz="4" w:space="0" w:color="auto"/>
            </w:tcBorders>
            <w:shd w:val="clear" w:color="auto" w:fill="C6EFCE"/>
            <w:noWrap/>
          </w:tcPr>
          <w:p w14:paraId="50B4B95D" w14:textId="77777777" w:rsidR="005B3789" w:rsidRPr="00DF3E83" w:rsidRDefault="005B3789" w:rsidP="003E3DD3">
            <w:pPr>
              <w:spacing w:after="0"/>
              <w:rPr>
                <w:rFonts w:ascii="Times New Roman" w:eastAsia="Times New Roman" w:hAnsi="Times New Roman"/>
                <w:noProof/>
                <w:color w:val="006100"/>
                <w:sz w:val="20"/>
                <w:szCs w:val="20"/>
                <w:lang w:val="en-GB"/>
              </w:rPr>
            </w:pPr>
            <w:r>
              <w:rPr>
                <w:rFonts w:ascii="Times New Roman" w:hAnsi="Times New Roman"/>
                <w:noProof/>
                <w:color w:val="006100"/>
                <w:sz w:val="20"/>
                <w:lang w:val="en-GB"/>
              </w:rPr>
              <w:t>Q3</w:t>
            </w:r>
          </w:p>
        </w:tc>
        <w:tc>
          <w:tcPr>
            <w:tcW w:w="228" w:type="pct"/>
            <w:tcBorders>
              <w:top w:val="single" w:sz="4" w:space="0" w:color="auto"/>
              <w:left w:val="single" w:sz="4" w:space="0" w:color="auto"/>
              <w:bottom w:val="single" w:sz="4" w:space="0" w:color="auto"/>
              <w:right w:val="single" w:sz="4" w:space="0" w:color="auto"/>
            </w:tcBorders>
            <w:shd w:val="clear" w:color="auto" w:fill="C6EFCE"/>
          </w:tcPr>
          <w:p w14:paraId="50B4B95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5</w:t>
            </w:r>
          </w:p>
        </w:tc>
        <w:tc>
          <w:tcPr>
            <w:tcW w:w="863" w:type="pct"/>
            <w:tcBorders>
              <w:top w:val="single" w:sz="4" w:space="0" w:color="auto"/>
              <w:left w:val="single" w:sz="4" w:space="0" w:color="auto"/>
              <w:bottom w:val="single" w:sz="4" w:space="0" w:color="auto"/>
              <w:right w:val="single" w:sz="4" w:space="0" w:color="auto"/>
            </w:tcBorders>
            <w:shd w:val="clear" w:color="auto" w:fill="C6EFCE"/>
          </w:tcPr>
          <w:p w14:paraId="50B4B95F" w14:textId="77777777" w:rsidR="005B3789" w:rsidRDefault="005B3789" w:rsidP="003E3DD3">
            <w:pPr>
              <w:spacing w:after="0"/>
              <w:rPr>
                <w:rFonts w:ascii="Times New Roman" w:eastAsia="Times New Roman" w:hAnsi="Times New Roman" w:cs="Times New Roman"/>
                <w:noProof/>
                <w:sz w:val="20"/>
                <w:szCs w:val="20"/>
                <w:lang w:val="en-GB"/>
              </w:rPr>
            </w:pPr>
            <w:r w:rsidRPr="00D60D94">
              <w:rPr>
                <w:rFonts w:ascii="Times New Roman" w:hAnsi="Times New Roman"/>
                <w:noProof/>
                <w:color w:val="006100"/>
                <w:sz w:val="20"/>
                <w:szCs w:val="20"/>
                <w:lang w:val="en-GB"/>
              </w:rPr>
              <w:t>17 hackathons shall be organised.</w:t>
            </w:r>
            <w:r w:rsidRPr="00D60D94">
              <w:rPr>
                <w:rFonts w:ascii="Times New Roman" w:eastAsia="Times New Roman" w:hAnsi="Times New Roman" w:cs="Times New Roman"/>
                <w:noProof/>
                <w:sz w:val="20"/>
                <w:szCs w:val="20"/>
                <w:lang w:val="en-GB"/>
              </w:rPr>
              <w:t xml:space="preserve"> </w:t>
            </w:r>
          </w:p>
          <w:p w14:paraId="50B4B96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7E260455">
              <w:rPr>
                <w:rFonts w:ascii="Times New Roman" w:hAnsi="Times New Roman"/>
                <w:noProof/>
                <w:color w:val="006100"/>
                <w:sz w:val="20"/>
                <w:szCs w:val="20"/>
                <w:lang w:val="en-GB"/>
              </w:rPr>
              <w:t>The hackathons sh</w:t>
            </w:r>
            <w:r>
              <w:rPr>
                <w:rFonts w:ascii="Times New Roman" w:hAnsi="Times New Roman"/>
                <w:noProof/>
                <w:color w:val="006100"/>
                <w:sz w:val="20"/>
                <w:szCs w:val="20"/>
                <w:lang w:val="en-GB"/>
              </w:rPr>
              <w:t>all</w:t>
            </w:r>
            <w:r w:rsidRPr="7E260455">
              <w:rPr>
                <w:rFonts w:ascii="Times New Roman" w:hAnsi="Times New Roman"/>
                <w:noProof/>
                <w:color w:val="006100"/>
                <w:sz w:val="20"/>
                <w:szCs w:val="20"/>
                <w:lang w:val="en-GB"/>
              </w:rPr>
              <w:t xml:space="preserve"> involve </w:t>
            </w:r>
            <w:r>
              <w:rPr>
                <w:rFonts w:ascii="Times New Roman" w:hAnsi="Times New Roman"/>
                <w:noProof/>
                <w:color w:val="006100"/>
                <w:sz w:val="20"/>
                <w:szCs w:val="20"/>
                <w:lang w:val="en-GB"/>
              </w:rPr>
              <w:t>a</w:t>
            </w:r>
            <w:r w:rsidRPr="7E260455">
              <w:rPr>
                <w:rFonts w:ascii="Times New Roman" w:hAnsi="Times New Roman"/>
                <w:noProof/>
                <w:color w:val="006100"/>
                <w:sz w:val="20"/>
                <w:szCs w:val="20"/>
                <w:lang w:val="en-GB"/>
              </w:rPr>
              <w:t xml:space="preserve"> </w:t>
            </w:r>
            <w:r w:rsidRPr="7E260455">
              <w:rPr>
                <w:rFonts w:ascii="Times New Roman" w:eastAsia="MS Mincho" w:hAnsi="Times New Roman" w:cs="Arial"/>
                <w:noProof/>
                <w:color w:val="006100"/>
                <w:sz w:val="20"/>
                <w:szCs w:val="20"/>
                <w:lang w:val="en-GB"/>
              </w:rPr>
              <w:t xml:space="preserve">public administration body and representatives of the following categories: </w:t>
            </w:r>
            <w:r w:rsidRPr="7E260455">
              <w:rPr>
                <w:rFonts w:ascii="Times New Roman" w:hAnsi="Times New Roman"/>
                <w:noProof/>
                <w:color w:val="006100"/>
                <w:sz w:val="20"/>
                <w:szCs w:val="20"/>
                <w:lang w:val="en-GB"/>
              </w:rPr>
              <w:t>start-ups, other companies, research institutions, universities and their students, or other specialists.</w:t>
            </w:r>
          </w:p>
          <w:p w14:paraId="50B4B961" w14:textId="77777777" w:rsidR="005B3789" w:rsidRDefault="005B3789" w:rsidP="003E3DD3">
            <w:pPr>
              <w:spacing w:after="0"/>
              <w:rPr>
                <w:rFonts w:ascii="Times New Roman" w:hAnsi="Times New Roman"/>
                <w:noProof/>
                <w:color w:val="006100"/>
                <w:sz w:val="20"/>
                <w:szCs w:val="20"/>
                <w:lang w:val="en-GB"/>
              </w:rPr>
            </w:pPr>
            <w:r w:rsidRPr="5B334116">
              <w:rPr>
                <w:rFonts w:ascii="Times New Roman" w:hAnsi="Times New Roman"/>
                <w:noProof/>
                <w:color w:val="006100"/>
                <w:sz w:val="20"/>
                <w:szCs w:val="20"/>
                <w:lang w:val="en-GB"/>
              </w:rPr>
              <w:t xml:space="preserve">Winning teams shall provide their solutions to the public administration. </w:t>
            </w:r>
          </w:p>
          <w:p w14:paraId="50B4B96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60D94">
              <w:rPr>
                <w:rFonts w:ascii="Times New Roman" w:hAnsi="Times New Roman"/>
                <w:noProof/>
                <w:color w:val="006100"/>
                <w:sz w:val="20"/>
                <w:szCs w:val="20"/>
                <w:lang w:val="en-GB"/>
              </w:rPr>
              <w:t xml:space="preserve">Contracts shall be </w:t>
            </w:r>
            <w:r w:rsidRPr="00606F26">
              <w:rPr>
                <w:rFonts w:ascii="Times New Roman" w:hAnsi="Times New Roman"/>
                <w:noProof/>
                <w:color w:val="006100"/>
                <w:sz w:val="20"/>
                <w:szCs w:val="20"/>
                <w:lang w:val="en-GB"/>
              </w:rPr>
              <w:t>signed</w:t>
            </w:r>
            <w:r w:rsidRPr="00D60D94">
              <w:rPr>
                <w:rFonts w:ascii="Times New Roman" w:hAnsi="Times New Roman"/>
                <w:noProof/>
                <w:color w:val="006100"/>
                <w:sz w:val="20"/>
                <w:szCs w:val="20"/>
                <w:lang w:val="en-GB"/>
              </w:rPr>
              <w:t xml:space="preserve"> with the public administration bodies to provide them with funds for the implementation of </w:t>
            </w:r>
            <w:r>
              <w:rPr>
                <w:rFonts w:ascii="Times New Roman" w:hAnsi="Times New Roman"/>
                <w:noProof/>
                <w:color w:val="006100"/>
                <w:sz w:val="20"/>
                <w:szCs w:val="20"/>
                <w:lang w:val="en-GB"/>
              </w:rPr>
              <w:t xml:space="preserve">the </w:t>
            </w:r>
            <w:r w:rsidRPr="00D60D94">
              <w:rPr>
                <w:rFonts w:ascii="Times New Roman" w:hAnsi="Times New Roman"/>
                <w:noProof/>
                <w:color w:val="006100"/>
                <w:sz w:val="20"/>
                <w:szCs w:val="20"/>
                <w:lang w:val="en-GB"/>
              </w:rPr>
              <w:t>solutions of the hackathons</w:t>
            </w:r>
            <w:r w:rsidRPr="5B334116">
              <w:rPr>
                <w:rFonts w:ascii="Times New Roman" w:hAnsi="Times New Roman"/>
                <w:noProof/>
                <w:color w:val="006100"/>
                <w:sz w:val="20"/>
                <w:szCs w:val="20"/>
                <w:lang w:val="en-GB"/>
              </w:rPr>
              <w:t>.</w:t>
            </w:r>
          </w:p>
        </w:tc>
      </w:tr>
      <w:tr w:rsidR="003A551A" w:rsidRPr="00C70BED" w14:paraId="50B4B975"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6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17 – Digital Slovakia - Reform 5: Cybersecurity training and skills (ITVS – Information technologies for public administration)</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6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6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IT staff in </w:t>
            </w:r>
            <w:r w:rsidRPr="00D60D94">
              <w:rPr>
                <w:rFonts w:ascii="Times New Roman" w:hAnsi="Times New Roman"/>
                <w:noProof/>
                <w:color w:val="006100"/>
                <w:sz w:val="20"/>
                <w:lang w:val="en-GB"/>
              </w:rPr>
              <w:t>the</w:t>
            </w:r>
            <w:r>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public administration trained in cybersecurity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6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6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6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29</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6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600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6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hideMark/>
          </w:tcPr>
          <w:p w14:paraId="50B4B96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6E" w14:textId="77777777" w:rsidR="005B3789" w:rsidRDefault="005B3789" w:rsidP="003E3DD3">
            <w:pPr>
              <w:spacing w:after="0"/>
              <w:rPr>
                <w:rFonts w:ascii="Times New Roman" w:eastAsia="MS Mincho" w:hAnsi="Times New Roman" w:cs="Arial"/>
                <w:noProof/>
                <w:color w:val="006100"/>
                <w:sz w:val="20"/>
                <w:szCs w:val="20"/>
                <w:lang w:val="en-GB"/>
              </w:rPr>
            </w:pPr>
            <w:r w:rsidRPr="254E4FF1">
              <w:rPr>
                <w:rFonts w:ascii="Times New Roman" w:eastAsia="MS Mincho" w:hAnsi="Times New Roman" w:cs="Arial"/>
                <w:noProof/>
                <w:color w:val="006100"/>
                <w:sz w:val="20"/>
                <w:szCs w:val="20"/>
                <w:lang w:val="en-GB"/>
              </w:rPr>
              <w:t>Training in cybersecurity of 571 IT staff in the public administration</w:t>
            </w:r>
            <w:r>
              <w:rPr>
                <w:rFonts w:ascii="Times New Roman" w:eastAsia="MS Mincho" w:hAnsi="Times New Roman" w:cs="Arial"/>
                <w:noProof/>
                <w:color w:val="006100"/>
                <w:sz w:val="20"/>
                <w:szCs w:val="20"/>
                <w:lang w:val="en-GB"/>
              </w:rPr>
              <w:t>.</w:t>
            </w:r>
            <w:r w:rsidRPr="254E4FF1">
              <w:rPr>
                <w:rFonts w:ascii="Times New Roman" w:eastAsia="MS Mincho" w:hAnsi="Times New Roman" w:cs="Arial"/>
                <w:noProof/>
                <w:color w:val="006100"/>
                <w:sz w:val="20"/>
                <w:szCs w:val="20"/>
                <w:lang w:val="en-GB"/>
              </w:rPr>
              <w:t xml:space="preserve"> </w:t>
            </w:r>
          </w:p>
          <w:p w14:paraId="50B4B96F" w14:textId="77777777" w:rsidR="005B3789" w:rsidRDefault="005B3789" w:rsidP="003E3DD3">
            <w:pPr>
              <w:spacing w:after="0"/>
              <w:rPr>
                <w:rFonts w:ascii="Times New Roman" w:eastAsia="MS Mincho" w:hAnsi="Times New Roman" w:cs="Arial"/>
                <w:noProof/>
                <w:color w:val="006100"/>
                <w:sz w:val="20"/>
                <w:szCs w:val="20"/>
                <w:lang w:val="en-GB"/>
              </w:rPr>
            </w:pPr>
          </w:p>
          <w:p w14:paraId="50B4B970" w14:textId="77777777" w:rsidR="005B3789" w:rsidRPr="007C44AD" w:rsidRDefault="005B3789" w:rsidP="003E3DD3">
            <w:pPr>
              <w:spacing w:after="0"/>
              <w:rPr>
                <w:rFonts w:ascii="Times New Roman" w:eastAsia="MS Mincho" w:hAnsi="Times New Roman" w:cs="Arial"/>
                <w:noProof/>
                <w:color w:val="006100"/>
                <w:sz w:val="20"/>
                <w:szCs w:val="20"/>
                <w:lang w:val="en-GB"/>
              </w:rPr>
            </w:pPr>
            <w:r w:rsidRPr="00D60D94">
              <w:rPr>
                <w:rFonts w:ascii="Times New Roman" w:eastAsia="MS Mincho" w:hAnsi="Times New Roman" w:cs="Arial"/>
                <w:noProof/>
                <w:color w:val="006100"/>
                <w:sz w:val="20"/>
                <w:szCs w:val="20"/>
                <w:lang w:val="en-GB"/>
              </w:rPr>
              <w:t>The reform</w:t>
            </w:r>
            <w:r w:rsidRPr="007C44AD">
              <w:rPr>
                <w:rFonts w:ascii="Times New Roman" w:eastAsia="MS Mincho" w:hAnsi="Times New Roman" w:cs="Arial"/>
                <w:noProof/>
                <w:color w:val="006100"/>
                <w:sz w:val="20"/>
                <w:szCs w:val="20"/>
                <w:lang w:val="en-GB"/>
              </w:rPr>
              <w:t xml:space="preserve"> shall also include:</w:t>
            </w:r>
          </w:p>
          <w:p w14:paraId="50B4B971" w14:textId="1FCBF6DF" w:rsidR="005B3789" w:rsidRDefault="005B3789" w:rsidP="003E3DD3">
            <w:pPr>
              <w:spacing w:after="0"/>
              <w:rPr>
                <w:rFonts w:ascii="Times New Roman" w:eastAsia="MS Mincho" w:hAnsi="Times New Roman" w:cs="Arial"/>
                <w:noProof/>
                <w:color w:val="006100"/>
                <w:sz w:val="20"/>
                <w:szCs w:val="20"/>
                <w:lang w:val="en-GB"/>
              </w:rPr>
            </w:pPr>
            <w:r w:rsidRPr="254E4FF1">
              <w:rPr>
                <w:rFonts w:ascii="Times New Roman" w:eastAsia="MS Mincho" w:hAnsi="Times New Roman" w:cs="Arial"/>
                <w:noProof/>
                <w:color w:val="006100"/>
                <w:sz w:val="20"/>
                <w:szCs w:val="20"/>
                <w:lang w:val="en-GB"/>
              </w:rPr>
              <w:t xml:space="preserve">- establishing at least 3 </w:t>
            </w:r>
            <w:r w:rsidR="0010365A">
              <w:rPr>
                <w:rFonts w:ascii="Times New Roman" w:eastAsia="MS Mincho" w:hAnsi="Times New Roman" w:cs="Arial"/>
                <w:noProof/>
                <w:color w:val="006100"/>
                <w:sz w:val="20"/>
                <w:szCs w:val="20"/>
                <w:lang w:val="en-GB"/>
              </w:rPr>
              <w:t xml:space="preserve">cybersecurity </w:t>
            </w:r>
            <w:r w:rsidRPr="254E4FF1">
              <w:rPr>
                <w:rFonts w:ascii="Times New Roman" w:eastAsia="MS Mincho" w:hAnsi="Times New Roman" w:cs="Arial"/>
                <w:noProof/>
                <w:color w:val="006100"/>
                <w:sz w:val="20"/>
                <w:szCs w:val="20"/>
                <w:lang w:val="en-GB"/>
              </w:rPr>
              <w:t>competence centres in universities</w:t>
            </w:r>
            <w:r>
              <w:rPr>
                <w:rFonts w:ascii="Times New Roman" w:eastAsia="MS Mincho" w:hAnsi="Times New Roman" w:cs="Arial"/>
                <w:noProof/>
                <w:color w:val="006100"/>
                <w:sz w:val="20"/>
                <w:szCs w:val="20"/>
                <w:lang w:val="en-GB"/>
              </w:rPr>
              <w:t>,</w:t>
            </w:r>
            <w:r w:rsidRPr="254E4FF1">
              <w:rPr>
                <w:rFonts w:ascii="Times New Roman" w:eastAsia="MS Mincho" w:hAnsi="Times New Roman" w:cs="Arial"/>
                <w:noProof/>
                <w:color w:val="006100"/>
                <w:sz w:val="20"/>
                <w:szCs w:val="20"/>
                <w:lang w:val="en-GB"/>
              </w:rPr>
              <w:t xml:space="preserve"> </w:t>
            </w:r>
            <w:r w:rsidRPr="00D60D94">
              <w:rPr>
                <w:rFonts w:ascii="Times New Roman" w:eastAsia="MS Mincho" w:hAnsi="Times New Roman" w:cs="Arial"/>
                <w:noProof/>
                <w:color w:val="006100"/>
                <w:sz w:val="20"/>
                <w:szCs w:val="20"/>
                <w:lang w:val="en-GB"/>
              </w:rPr>
              <w:t xml:space="preserve">which shall engage in international cooperation with international </w:t>
            </w:r>
            <w:r w:rsidR="0010365A">
              <w:rPr>
                <w:rFonts w:ascii="Times New Roman" w:eastAsia="MS Mincho" w:hAnsi="Times New Roman" w:cs="Arial"/>
                <w:noProof/>
                <w:color w:val="006100"/>
                <w:sz w:val="20"/>
                <w:szCs w:val="20"/>
                <w:lang w:val="en-GB"/>
              </w:rPr>
              <w:t xml:space="preserve">cybersecurity </w:t>
            </w:r>
            <w:r w:rsidRPr="00D60D94">
              <w:rPr>
                <w:rFonts w:ascii="Times New Roman" w:eastAsia="MS Mincho" w:hAnsi="Times New Roman" w:cs="Arial"/>
                <w:noProof/>
                <w:color w:val="006100"/>
                <w:sz w:val="20"/>
                <w:szCs w:val="20"/>
                <w:lang w:val="en-GB"/>
              </w:rPr>
              <w:t>authorities</w:t>
            </w:r>
            <w:r>
              <w:rPr>
                <w:rFonts w:ascii="Times New Roman" w:eastAsia="MS Mincho" w:hAnsi="Times New Roman" w:cs="Arial"/>
                <w:noProof/>
                <w:color w:val="006100"/>
                <w:sz w:val="20"/>
                <w:szCs w:val="20"/>
                <w:lang w:val="en-GB"/>
              </w:rPr>
              <w:t>;</w:t>
            </w:r>
          </w:p>
          <w:p w14:paraId="50B4B972" w14:textId="77777777" w:rsidR="005B3789" w:rsidRPr="00D60D94" w:rsidRDefault="005B3789" w:rsidP="003E3DD3">
            <w:pPr>
              <w:spacing w:after="0"/>
              <w:rPr>
                <w:rFonts w:ascii="Times New Roman" w:eastAsia="MS Mincho" w:hAnsi="Times New Roman" w:cs="Arial"/>
                <w:noProof/>
                <w:color w:val="006100"/>
                <w:sz w:val="20"/>
                <w:szCs w:val="20"/>
                <w:lang w:val="en-GB"/>
              </w:rPr>
            </w:pPr>
            <w:r>
              <w:rPr>
                <w:rFonts w:ascii="Times New Roman" w:eastAsia="MS Mincho" w:hAnsi="Times New Roman" w:cs="Arial"/>
                <w:noProof/>
                <w:color w:val="006100"/>
                <w:sz w:val="20"/>
                <w:szCs w:val="20"/>
                <w:lang w:val="en-GB"/>
              </w:rPr>
              <w:t xml:space="preserve">- </w:t>
            </w:r>
            <w:r w:rsidRPr="00D60D94">
              <w:rPr>
                <w:rFonts w:ascii="Times New Roman" w:eastAsia="MS Mincho" w:hAnsi="Times New Roman" w:cs="Arial"/>
                <w:noProof/>
                <w:color w:val="006100"/>
                <w:sz w:val="20"/>
                <w:szCs w:val="20"/>
                <w:lang w:val="en-GB"/>
              </w:rPr>
              <w:t>establishing a cybersecurity awareness programme and complementary training for public administration staff;</w:t>
            </w:r>
            <w:r w:rsidRPr="254E4FF1">
              <w:rPr>
                <w:rFonts w:ascii="Times New Roman" w:eastAsia="MS Mincho" w:hAnsi="Times New Roman" w:cs="Arial"/>
                <w:noProof/>
                <w:color w:val="006100"/>
                <w:sz w:val="20"/>
                <w:szCs w:val="20"/>
                <w:lang w:val="en-GB"/>
              </w:rPr>
              <w:t xml:space="preserve"> </w:t>
            </w:r>
            <w:r>
              <w:rPr>
                <w:rFonts w:ascii="Times New Roman" w:eastAsia="MS Mincho" w:hAnsi="Times New Roman" w:cs="Arial"/>
                <w:noProof/>
                <w:color w:val="006100"/>
                <w:sz w:val="20"/>
                <w:szCs w:val="20"/>
                <w:lang w:val="en-GB"/>
              </w:rPr>
              <w:t>and</w:t>
            </w:r>
          </w:p>
          <w:p w14:paraId="50B4B974" w14:textId="6B1C591A" w:rsidR="005B3789" w:rsidRPr="00DF3E83" w:rsidRDefault="005B3789" w:rsidP="00B34544">
            <w:pPr>
              <w:spacing w:after="0"/>
              <w:rPr>
                <w:rFonts w:ascii="Times New Roman" w:eastAsia="Times New Roman" w:hAnsi="Times New Roman"/>
                <w:noProof/>
                <w:color w:val="006100"/>
                <w:sz w:val="20"/>
                <w:szCs w:val="20"/>
                <w:lang w:val="en-GB"/>
              </w:rPr>
            </w:pPr>
            <w:r w:rsidRPr="71251F54">
              <w:rPr>
                <w:rFonts w:ascii="Times New Roman" w:eastAsia="MS Mincho" w:hAnsi="Times New Roman" w:cs="Arial"/>
                <w:noProof/>
                <w:color w:val="006100"/>
                <w:sz w:val="20"/>
                <w:szCs w:val="20"/>
                <w:lang w:val="en-GB"/>
              </w:rPr>
              <w:t>- making available a methodology for setting-up of cybersecurity units in public administration entities.</w:t>
            </w:r>
          </w:p>
        </w:tc>
      </w:tr>
      <w:tr w:rsidR="003A551A" w:rsidRPr="00C70BED" w14:paraId="50B4B984" w14:textId="77777777" w:rsidTr="003A551A">
        <w:trPr>
          <w:trHeight w:val="4725"/>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18</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7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 xml:space="preserve">17 – Digital Slovakia - Investment 6: </w:t>
            </w:r>
            <w:r>
              <w:rPr>
                <w:rFonts w:ascii="Times New Roman" w:hAnsi="Times New Roman"/>
                <w:noProof/>
                <w:color w:val="006100"/>
                <w:sz w:val="20"/>
                <w:szCs w:val="20"/>
                <w:lang w:val="en-GB"/>
              </w:rPr>
              <w:t>P</w:t>
            </w:r>
            <w:r w:rsidRPr="1DF93035">
              <w:rPr>
                <w:rFonts w:ascii="Times New Roman" w:hAnsi="Times New Roman"/>
                <w:noProof/>
                <w:color w:val="006100"/>
                <w:sz w:val="20"/>
                <w:szCs w:val="20"/>
                <w:lang w:val="en-GB"/>
              </w:rPr>
              <w:t>reventive measures, speed of incident detection and resolution (ITVS – Information technologies for public administration)</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7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79" w14:textId="087BD0BC"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 of secured IT systems</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 xml:space="preserve">in the public administration </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7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7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7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70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7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1 000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7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7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2024</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80" w14:textId="77777777" w:rsidR="005B3789" w:rsidRDefault="005B3789" w:rsidP="003E3DD3">
            <w:pPr>
              <w:spacing w:after="0"/>
              <w:rPr>
                <w:rFonts w:ascii="Times New Roman" w:hAnsi="Times New Roman"/>
                <w:noProof/>
                <w:color w:val="006100"/>
                <w:sz w:val="20"/>
                <w:szCs w:val="20"/>
                <w:lang w:val="en-GB"/>
              </w:rPr>
            </w:pPr>
            <w:r w:rsidRPr="254E4FF1">
              <w:rPr>
                <w:rFonts w:ascii="Times New Roman" w:hAnsi="Times New Roman"/>
                <w:noProof/>
                <w:color w:val="006100"/>
                <w:sz w:val="20"/>
                <w:szCs w:val="20"/>
                <w:lang w:val="en-GB"/>
              </w:rPr>
              <w:t xml:space="preserve">Securing of </w:t>
            </w:r>
            <w:r w:rsidRPr="00A95850">
              <w:rPr>
                <w:rFonts w:ascii="Times New Roman" w:hAnsi="Times New Roman"/>
                <w:noProof/>
                <w:color w:val="006100"/>
                <w:sz w:val="20"/>
                <w:szCs w:val="20"/>
                <w:lang w:val="en-GB"/>
              </w:rPr>
              <w:t>930</w:t>
            </w:r>
            <w:r w:rsidRPr="254E4FF1">
              <w:rPr>
                <w:rFonts w:ascii="Times New Roman" w:hAnsi="Times New Roman"/>
                <w:noProof/>
                <w:color w:val="006100"/>
                <w:sz w:val="20"/>
                <w:szCs w:val="20"/>
                <w:lang w:val="en-GB"/>
              </w:rPr>
              <w:t xml:space="preserve"> IT systems</w:t>
            </w:r>
            <w:r>
              <w:rPr>
                <w:rFonts w:ascii="Times New Roman" w:hAnsi="Times New Roman"/>
                <w:noProof/>
                <w:color w:val="006100"/>
                <w:sz w:val="20"/>
                <w:szCs w:val="20"/>
                <w:lang w:val="en-GB"/>
              </w:rPr>
              <w:t>.</w:t>
            </w:r>
            <w:r w:rsidRPr="00D60D94">
              <w:rPr>
                <w:noProof/>
                <w:lang w:val="en-IE"/>
              </w:rPr>
              <w:t xml:space="preserve"> </w:t>
            </w:r>
            <w:r w:rsidRPr="0046537F">
              <w:rPr>
                <w:rFonts w:ascii="Times New Roman" w:hAnsi="Times New Roman"/>
                <w:noProof/>
                <w:color w:val="006100"/>
                <w:sz w:val="20"/>
                <w:szCs w:val="20"/>
                <w:lang w:val="en-GB"/>
              </w:rPr>
              <w:t xml:space="preserve">The IT systems </w:t>
            </w:r>
            <w:r w:rsidRPr="00A95850">
              <w:rPr>
                <w:rFonts w:ascii="Times New Roman" w:hAnsi="Times New Roman"/>
                <w:noProof/>
                <w:color w:val="006100"/>
                <w:sz w:val="20"/>
                <w:szCs w:val="20"/>
                <w:lang w:val="en-GB"/>
              </w:rPr>
              <w:t>shall be</w:t>
            </w:r>
            <w:r w:rsidRPr="0046537F">
              <w:rPr>
                <w:rFonts w:ascii="Times New Roman" w:hAnsi="Times New Roman"/>
                <w:noProof/>
                <w:color w:val="006100"/>
                <w:sz w:val="20"/>
                <w:szCs w:val="20"/>
                <w:lang w:val="en-GB"/>
              </w:rPr>
              <w:t xml:space="preserve"> integrated into the Cybersecurity Incident Management System, </w:t>
            </w:r>
            <w:r w:rsidRPr="254E4FF1">
              <w:rPr>
                <w:rFonts w:ascii="Times New Roman" w:hAnsi="Times New Roman"/>
                <w:noProof/>
                <w:color w:val="006100"/>
                <w:sz w:val="20"/>
                <w:szCs w:val="20"/>
                <w:lang w:val="en-GB"/>
              </w:rPr>
              <w:t xml:space="preserve">which </w:t>
            </w:r>
            <w:r w:rsidRPr="00994BCD">
              <w:rPr>
                <w:rFonts w:ascii="Times New Roman" w:hAnsi="Times New Roman"/>
                <w:noProof/>
                <w:color w:val="006100"/>
                <w:sz w:val="20"/>
                <w:szCs w:val="20"/>
                <w:lang w:val="en-GB"/>
              </w:rPr>
              <w:t>is part of</w:t>
            </w:r>
            <w:r w:rsidRPr="00994BCD" w:rsidDel="00994BCD">
              <w:rPr>
                <w:rFonts w:ascii="Times New Roman" w:hAnsi="Times New Roman"/>
                <w:noProof/>
                <w:color w:val="006100"/>
                <w:sz w:val="20"/>
                <w:szCs w:val="20"/>
                <w:lang w:val="en-GB"/>
              </w:rPr>
              <w:t xml:space="preserve"> </w:t>
            </w:r>
            <w:r w:rsidRPr="254E4FF1">
              <w:rPr>
                <w:rFonts w:ascii="Times New Roman" w:hAnsi="Times New Roman"/>
                <w:noProof/>
                <w:color w:val="006100"/>
                <w:sz w:val="20"/>
                <w:szCs w:val="20"/>
                <w:lang w:val="en-GB"/>
              </w:rPr>
              <w:t>the Early Warning System (EWS)</w:t>
            </w:r>
            <w:r>
              <w:rPr>
                <w:rFonts w:ascii="Times New Roman" w:hAnsi="Times New Roman"/>
                <w:noProof/>
                <w:color w:val="006100"/>
                <w:sz w:val="20"/>
                <w:szCs w:val="20"/>
                <w:lang w:val="en-GB"/>
              </w:rPr>
              <w:t>.</w:t>
            </w:r>
            <w:r w:rsidRPr="00D60D94">
              <w:rPr>
                <w:noProof/>
                <w:lang w:val="en-IE"/>
              </w:rPr>
              <w:t xml:space="preserve"> </w:t>
            </w:r>
            <w:r w:rsidRPr="00E33AC1">
              <w:rPr>
                <w:rFonts w:ascii="Times New Roman" w:hAnsi="Times New Roman"/>
                <w:noProof/>
                <w:color w:val="006100"/>
                <w:sz w:val="20"/>
                <w:szCs w:val="20"/>
                <w:lang w:val="en-GB"/>
              </w:rPr>
              <w:t xml:space="preserve">For each IT system </w:t>
            </w:r>
            <w:r w:rsidRPr="254E4FF1">
              <w:rPr>
                <w:rFonts w:ascii="Times New Roman" w:hAnsi="Times New Roman"/>
                <w:noProof/>
                <w:color w:val="006100"/>
                <w:sz w:val="20"/>
                <w:szCs w:val="20"/>
                <w:lang w:val="en-GB"/>
              </w:rPr>
              <w:t>the necessary hardware/software elements, bidirectional encrypted communication, and warning dispatch</w:t>
            </w:r>
            <w:r w:rsidRPr="00D60D94">
              <w:rPr>
                <w:noProof/>
                <w:lang w:val="en-IE"/>
              </w:rPr>
              <w:t xml:space="preserve"> </w:t>
            </w:r>
            <w:r w:rsidRPr="00AF2093">
              <w:rPr>
                <w:rFonts w:ascii="Times New Roman" w:hAnsi="Times New Roman"/>
                <w:noProof/>
                <w:color w:val="006100"/>
                <w:sz w:val="20"/>
                <w:szCs w:val="20"/>
                <w:lang w:val="en-GB"/>
              </w:rPr>
              <w:t>shall be secured</w:t>
            </w:r>
            <w:r w:rsidRPr="0BE9B9EF">
              <w:rPr>
                <w:rFonts w:ascii="Times New Roman" w:hAnsi="Times New Roman"/>
                <w:noProof/>
                <w:color w:val="006100"/>
                <w:sz w:val="20"/>
                <w:szCs w:val="20"/>
                <w:lang w:val="en-GB"/>
              </w:rPr>
              <w:t>.</w:t>
            </w:r>
            <w:r w:rsidRPr="254E4FF1">
              <w:rPr>
                <w:rFonts w:ascii="Times New Roman" w:hAnsi="Times New Roman"/>
                <w:noProof/>
                <w:color w:val="006100"/>
                <w:sz w:val="20"/>
                <w:szCs w:val="20"/>
                <w:lang w:val="en-GB"/>
              </w:rPr>
              <w:t xml:space="preserve"> </w:t>
            </w:r>
          </w:p>
          <w:p w14:paraId="50B4B981" w14:textId="77777777" w:rsidR="005B3789" w:rsidRDefault="005B3789" w:rsidP="003E3DD3">
            <w:pPr>
              <w:spacing w:after="0"/>
              <w:rPr>
                <w:rFonts w:ascii="Times New Roman" w:eastAsia="Times New Roman" w:hAnsi="Times New Roman"/>
                <w:noProof/>
                <w:color w:val="006100"/>
                <w:sz w:val="20"/>
                <w:szCs w:val="20"/>
                <w:lang w:val="en-GB"/>
              </w:rPr>
            </w:pPr>
          </w:p>
          <w:p w14:paraId="50B4B982" w14:textId="77777777" w:rsidR="005B3789" w:rsidRPr="00B3144A" w:rsidRDefault="005B3789" w:rsidP="003E3DD3">
            <w:pPr>
              <w:spacing w:after="0"/>
              <w:rPr>
                <w:rFonts w:ascii="Times New Roman" w:eastAsia="Times New Roman" w:hAnsi="Times New Roman"/>
                <w:noProof/>
                <w:color w:val="006100"/>
                <w:sz w:val="20"/>
                <w:szCs w:val="20"/>
                <w:lang w:val="en-GB"/>
              </w:rPr>
            </w:pPr>
            <w:r w:rsidRPr="00D60D94">
              <w:rPr>
                <w:rFonts w:ascii="Times New Roman" w:eastAsia="Times New Roman" w:hAnsi="Times New Roman"/>
                <w:noProof/>
                <w:color w:val="006100"/>
                <w:sz w:val="20"/>
                <w:szCs w:val="20"/>
                <w:lang w:val="en-GB"/>
              </w:rPr>
              <w:t>New technological solutions of the early warning system shall be integrated into the cybersecurity incident</w:t>
            </w:r>
            <w:r>
              <w:rPr>
                <w:rFonts w:ascii="Times New Roman" w:eastAsia="Times New Roman" w:hAnsi="Times New Roman"/>
                <w:noProof/>
                <w:color w:val="006100"/>
                <w:sz w:val="20"/>
                <w:szCs w:val="20"/>
                <w:lang w:val="en-GB"/>
              </w:rPr>
              <w:t xml:space="preserve"> </w:t>
            </w:r>
            <w:r w:rsidRPr="00C56590">
              <w:rPr>
                <w:rFonts w:ascii="Times New Roman" w:eastAsia="Times New Roman" w:hAnsi="Times New Roman"/>
                <w:noProof/>
                <w:color w:val="006100"/>
                <w:sz w:val="20"/>
                <w:szCs w:val="20"/>
                <w:lang w:val="en-GB"/>
              </w:rPr>
              <w:t>management infrastructure.</w:t>
            </w:r>
          </w:p>
          <w:p w14:paraId="50B4B98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60D94">
              <w:rPr>
                <w:rFonts w:ascii="Times New Roman" w:eastAsia="Times New Roman" w:hAnsi="Times New Roman"/>
                <w:noProof/>
                <w:color w:val="006100"/>
                <w:sz w:val="20"/>
                <w:szCs w:val="20"/>
                <w:lang w:val="en-GB"/>
              </w:rPr>
              <w:t>A threat catalogue shall be set up and a methodology for cybersecurity management shall be drafted.</w:t>
            </w:r>
          </w:p>
        </w:tc>
      </w:tr>
      <w:tr w:rsidR="003A551A" w:rsidRPr="00C70BED" w14:paraId="50B4B990" w14:textId="77777777" w:rsidTr="003A551A">
        <w:trPr>
          <w:trHeight w:val="130"/>
          <w:jc w:val="center"/>
        </w:trPr>
        <w:tc>
          <w:tcPr>
            <w:tcW w:w="274" w:type="pct"/>
            <w:shd w:val="clear" w:color="auto" w:fill="C6EFCE"/>
            <w:noWrap/>
            <w:hideMark/>
          </w:tcPr>
          <w:p w14:paraId="50B4B98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19</w:t>
            </w:r>
          </w:p>
        </w:tc>
        <w:tc>
          <w:tcPr>
            <w:tcW w:w="633" w:type="pct"/>
            <w:shd w:val="clear" w:color="auto" w:fill="C6EFCE"/>
            <w:hideMark/>
          </w:tcPr>
          <w:p w14:paraId="50B4B98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17 – Digital Slovakia - Investment 6:</w:t>
            </w:r>
            <w:r>
              <w:rPr>
                <w:rFonts w:ascii="Times New Roman" w:hAnsi="Times New Roman"/>
                <w:noProof/>
                <w:color w:val="006100"/>
                <w:sz w:val="20"/>
                <w:szCs w:val="20"/>
                <w:lang w:val="en-GB"/>
              </w:rPr>
              <w:t xml:space="preserve"> P</w:t>
            </w:r>
            <w:r w:rsidRPr="1DF93035">
              <w:rPr>
                <w:rFonts w:ascii="Times New Roman" w:hAnsi="Times New Roman"/>
                <w:noProof/>
                <w:color w:val="006100"/>
                <w:sz w:val="20"/>
                <w:szCs w:val="20"/>
                <w:lang w:val="en-GB"/>
              </w:rPr>
              <w:t>reventive measures, speed of incident detection and resolution (ITVS – Information technologies for public administration)</w:t>
            </w:r>
          </w:p>
        </w:tc>
        <w:tc>
          <w:tcPr>
            <w:tcW w:w="410" w:type="pct"/>
            <w:shd w:val="clear" w:color="auto" w:fill="C6EFCE"/>
            <w:noWrap/>
            <w:hideMark/>
          </w:tcPr>
          <w:p w14:paraId="50B4B98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shd w:val="clear" w:color="auto" w:fill="C6EFCE"/>
            <w:hideMark/>
          </w:tcPr>
          <w:p w14:paraId="50B4B98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Security audits </w:t>
            </w:r>
            <w:r w:rsidRPr="00D60D94">
              <w:rPr>
                <w:rFonts w:ascii="Times New Roman" w:hAnsi="Times New Roman"/>
                <w:noProof/>
                <w:color w:val="006100"/>
                <w:sz w:val="20"/>
                <w:lang w:val="en-GB"/>
              </w:rPr>
              <w:t>of IT systems and applications in the public administration and reconstruction of secured spaces for critical infrastructure</w:t>
            </w:r>
          </w:p>
        </w:tc>
        <w:tc>
          <w:tcPr>
            <w:tcW w:w="590" w:type="pct"/>
            <w:shd w:val="clear" w:color="auto" w:fill="C6EFCE"/>
            <w:hideMark/>
          </w:tcPr>
          <w:p w14:paraId="50B4B98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Deployment</w:t>
            </w:r>
            <w:r w:rsidRPr="6418EA0C">
              <w:rPr>
                <w:rFonts w:ascii="Times New Roman" w:hAnsi="Times New Roman"/>
                <w:noProof/>
                <w:color w:val="006100"/>
                <w:sz w:val="20"/>
                <w:szCs w:val="20"/>
                <w:lang w:val="en-GB"/>
              </w:rPr>
              <w:t xml:space="preserve"> </w:t>
            </w:r>
            <w:r w:rsidRPr="1DF93035">
              <w:rPr>
                <w:rFonts w:ascii="Times New Roman" w:hAnsi="Times New Roman"/>
                <w:noProof/>
                <w:color w:val="006100"/>
                <w:sz w:val="20"/>
                <w:szCs w:val="20"/>
                <w:lang w:val="en-GB"/>
              </w:rPr>
              <w:t xml:space="preserve">of </w:t>
            </w:r>
            <w:r w:rsidRPr="00D60D94">
              <w:rPr>
                <w:rFonts w:ascii="Times New Roman" w:hAnsi="Times New Roman"/>
                <w:noProof/>
                <w:color w:val="006100"/>
                <w:sz w:val="20"/>
                <w:szCs w:val="20"/>
                <w:lang w:val="en-GB"/>
              </w:rPr>
              <w:t>a new tool and penetration tests</w:t>
            </w:r>
          </w:p>
        </w:tc>
        <w:tc>
          <w:tcPr>
            <w:tcW w:w="363" w:type="pct"/>
            <w:shd w:val="clear" w:color="auto" w:fill="C6EFCE"/>
            <w:noWrap/>
            <w:hideMark/>
          </w:tcPr>
          <w:p w14:paraId="50B4B98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shd w:val="clear" w:color="auto" w:fill="C6EFCE"/>
            <w:noWrap/>
            <w:hideMark/>
          </w:tcPr>
          <w:p w14:paraId="50B4B98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shd w:val="clear" w:color="auto" w:fill="C6EFCE"/>
            <w:noWrap/>
            <w:hideMark/>
          </w:tcPr>
          <w:p w14:paraId="50B4B98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shd w:val="clear" w:color="auto" w:fill="C6EFCE"/>
            <w:noWrap/>
            <w:hideMark/>
          </w:tcPr>
          <w:p w14:paraId="50B4B98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w:t>
            </w:r>
            <w:r>
              <w:rPr>
                <w:rFonts w:ascii="Times New Roman" w:hAnsi="Times New Roman"/>
                <w:noProof/>
                <w:color w:val="006100"/>
                <w:sz w:val="20"/>
                <w:lang w:val="en-GB"/>
              </w:rPr>
              <w:t>1</w:t>
            </w:r>
          </w:p>
        </w:tc>
        <w:tc>
          <w:tcPr>
            <w:tcW w:w="228" w:type="pct"/>
            <w:shd w:val="clear" w:color="auto" w:fill="C6EFCE"/>
            <w:hideMark/>
          </w:tcPr>
          <w:p w14:paraId="50B4B98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w:t>
            </w:r>
            <w:r>
              <w:rPr>
                <w:rFonts w:ascii="Times New Roman" w:hAnsi="Times New Roman"/>
                <w:noProof/>
                <w:color w:val="006100"/>
                <w:sz w:val="20"/>
                <w:lang w:val="en-GB"/>
              </w:rPr>
              <w:t>6</w:t>
            </w:r>
          </w:p>
        </w:tc>
        <w:tc>
          <w:tcPr>
            <w:tcW w:w="863" w:type="pct"/>
            <w:shd w:val="clear" w:color="auto" w:fill="C6EFCE"/>
            <w:hideMark/>
          </w:tcPr>
          <w:p w14:paraId="50B4B98F" w14:textId="4B3FF7F9" w:rsidR="005B3789" w:rsidRPr="00FD46F9" w:rsidRDefault="005B3789" w:rsidP="003E3DD3">
            <w:pPr>
              <w:spacing w:after="0"/>
              <w:rPr>
                <w:rFonts w:ascii="Times New Roman" w:eastAsia="Times New Roman" w:hAnsi="Times New Roman"/>
                <w:noProof/>
                <w:color w:val="006100"/>
                <w:sz w:val="20"/>
                <w:szCs w:val="20"/>
                <w:lang w:val="en-GB"/>
              </w:rPr>
            </w:pPr>
            <w:r w:rsidRPr="71251F54">
              <w:rPr>
                <w:rFonts w:ascii="Times New Roman" w:hAnsi="Times New Roman"/>
                <w:noProof/>
                <w:color w:val="006100"/>
                <w:sz w:val="20"/>
                <w:szCs w:val="20"/>
                <w:lang w:val="en-GB"/>
              </w:rPr>
              <w:t>Deployment of a new audit tool which shall</w:t>
            </w:r>
            <w:r w:rsidRPr="00FD46F9">
              <w:rPr>
                <w:noProof/>
                <w:lang w:val="en-IE"/>
              </w:rPr>
              <w:t xml:space="preserve"> </w:t>
            </w:r>
            <w:r w:rsidRPr="71251F54">
              <w:rPr>
                <w:rFonts w:ascii="Times New Roman" w:hAnsi="Times New Roman"/>
                <w:noProof/>
                <w:color w:val="006100"/>
                <w:sz w:val="20"/>
                <w:szCs w:val="20"/>
                <w:lang w:val="en-GB"/>
              </w:rPr>
              <w:t>systematically assess the cybersecurity vulnerability of IT systems.</w:t>
            </w:r>
            <w:r w:rsidR="005A3F22">
              <w:rPr>
                <w:rFonts w:ascii="Times New Roman" w:hAnsi="Times New Roman"/>
                <w:noProof/>
                <w:color w:val="006100"/>
                <w:sz w:val="20"/>
                <w:szCs w:val="20"/>
                <w:lang w:val="en-GB"/>
              </w:rPr>
              <w:t xml:space="preserve"> </w:t>
            </w:r>
            <w:r w:rsidRPr="00FD46F9">
              <w:rPr>
                <w:rFonts w:ascii="Times New Roman" w:hAnsi="Times New Roman"/>
                <w:noProof/>
                <w:color w:val="006100"/>
                <w:sz w:val="20"/>
                <w:szCs w:val="20"/>
                <w:lang w:val="en-IE"/>
              </w:rPr>
              <w:t>Cybersecurity vulnerability of IT applications shall be assessed by penetration tests.</w:t>
            </w:r>
            <w:r w:rsidRPr="71251F54">
              <w:rPr>
                <w:rFonts w:ascii="Times New Roman" w:hAnsi="Times New Roman"/>
                <w:noProof/>
                <w:color w:val="006100"/>
                <w:sz w:val="20"/>
                <w:szCs w:val="20"/>
                <w:lang w:val="en-GB"/>
              </w:rPr>
              <w:t xml:space="preserve"> </w:t>
            </w:r>
            <w:r>
              <w:rPr>
                <w:rFonts w:ascii="Times New Roman" w:hAnsi="Times New Roman"/>
                <w:noProof/>
                <w:color w:val="006100"/>
                <w:sz w:val="20"/>
                <w:szCs w:val="20"/>
                <w:lang w:val="en-GB"/>
              </w:rPr>
              <w:t>Elements (e.g.</w:t>
            </w:r>
            <w:r w:rsidRPr="00125278">
              <w:rPr>
                <w:rFonts w:ascii="Times New Roman" w:eastAsia="Times New Roman" w:hAnsi="Times New Roman"/>
                <w:noProof/>
                <w:color w:val="006100"/>
                <w:sz w:val="20"/>
                <w:szCs w:val="20"/>
                <w:lang w:val="en-GB"/>
              </w:rPr>
              <w:t xml:space="preserve"> technical and physical infrastructure or equipment) </w:t>
            </w:r>
            <w:r>
              <w:rPr>
                <w:rFonts w:ascii="Times New Roman" w:hAnsi="Times New Roman"/>
                <w:noProof/>
                <w:color w:val="006100"/>
                <w:sz w:val="20"/>
                <w:szCs w:val="20"/>
                <w:lang w:val="en-GB"/>
              </w:rPr>
              <w:t xml:space="preserve">of </w:t>
            </w:r>
            <w:r w:rsidRPr="00AD38BD">
              <w:rPr>
                <w:rFonts w:ascii="Times New Roman" w:eastAsia="MS Mincho" w:hAnsi="Times New Roman" w:cs="Arial"/>
                <w:noProof/>
                <w:color w:val="006100"/>
                <w:sz w:val="20"/>
                <w:szCs w:val="20"/>
                <w:lang w:val="en-GB"/>
              </w:rPr>
              <w:t xml:space="preserve">50 secured spaces for critical infrastructure </w:t>
            </w:r>
            <w:r w:rsidRPr="00A550D1">
              <w:rPr>
                <w:rFonts w:ascii="Times New Roman" w:hAnsi="Times New Roman"/>
                <w:noProof/>
                <w:color w:val="006100"/>
                <w:sz w:val="20"/>
                <w:szCs w:val="20"/>
                <w:lang w:val="en-GB"/>
              </w:rPr>
              <w:t>shall be reconstructed</w:t>
            </w:r>
            <w:r>
              <w:rPr>
                <w:rFonts w:ascii="Times New Roman" w:hAnsi="Times New Roman"/>
                <w:noProof/>
                <w:color w:val="006100"/>
                <w:sz w:val="20"/>
                <w:szCs w:val="20"/>
                <w:lang w:val="en-GB"/>
              </w:rPr>
              <w:t xml:space="preserve"> </w:t>
            </w:r>
            <w:r w:rsidRPr="07D1EE07">
              <w:rPr>
                <w:rFonts w:ascii="Times New Roman" w:hAnsi="Times New Roman"/>
                <w:noProof/>
                <w:color w:val="006100"/>
                <w:sz w:val="20"/>
                <w:szCs w:val="20"/>
                <w:lang w:val="en-GB"/>
              </w:rPr>
              <w:t>and/</w:t>
            </w:r>
            <w:r w:rsidRPr="00A95850">
              <w:rPr>
                <w:rFonts w:ascii="Times New Roman" w:hAnsi="Times New Roman"/>
                <w:noProof/>
                <w:color w:val="006100"/>
                <w:sz w:val="20"/>
                <w:szCs w:val="20"/>
                <w:lang w:val="en-GB"/>
              </w:rPr>
              <w:t>or replaced</w:t>
            </w:r>
            <w:r>
              <w:rPr>
                <w:rFonts w:ascii="Times New Roman" w:hAnsi="Times New Roman"/>
                <w:noProof/>
                <w:color w:val="006100"/>
                <w:sz w:val="20"/>
                <w:szCs w:val="20"/>
                <w:lang w:val="en-GB"/>
              </w:rPr>
              <w:t>.</w:t>
            </w:r>
          </w:p>
        </w:tc>
      </w:tr>
      <w:tr w:rsidR="003A551A" w:rsidRPr="00C70BED" w14:paraId="50B4B99C" w14:textId="77777777" w:rsidTr="003A551A">
        <w:trPr>
          <w:trHeight w:val="210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9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17 – Digital Slovakia - Reform 6: A strategic approach to education in digital skills in cooperation with representatives of key stakeholders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9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National Digital Skills Strategy</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95" w14:textId="06C53EEA"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Approval of the Digital Skills Strategy by the Slovak Government</w:t>
            </w:r>
            <w:r w:rsidR="005A3F22">
              <w:rPr>
                <w:rFonts w:ascii="Times New Roman" w:hAnsi="Times New Roman"/>
                <w:noProof/>
                <w:color w:val="006100"/>
                <w:sz w:val="20"/>
                <w:lang w:val="en-GB"/>
              </w:rPr>
              <w:t xml:space="preserve"> </w:t>
            </w:r>
            <w:r w:rsidRPr="00DF3E83">
              <w:rPr>
                <w:rFonts w:ascii="Times New Roman" w:hAnsi="Times New Roman"/>
                <w:noProof/>
                <w:color w:val="006100"/>
                <w:sz w:val="20"/>
                <w:lang w:val="en-GB"/>
              </w:rPr>
              <w:t>and publication</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8"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9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9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9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strategy shall focus on persons in productive and post-productive age and shall include an analysis of the state of play, a definition of existing barriers and a vision of education for the next period and of life-long learning in line with the OECD 2020 recommendations, as well as a proposal for measures and recommendations for public administrations to improve the status quo and meet the targets set. The measures shall be financed from other sources than the RRF.</w:t>
            </w:r>
          </w:p>
        </w:tc>
      </w:tr>
      <w:tr w:rsidR="003A551A" w:rsidRPr="00C70BED" w14:paraId="50B4B9AA"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9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21</w:t>
            </w:r>
          </w:p>
        </w:tc>
        <w:tc>
          <w:tcPr>
            <w:tcW w:w="633" w:type="pct"/>
            <w:tcBorders>
              <w:top w:val="single" w:sz="4" w:space="0" w:color="auto"/>
              <w:left w:val="single" w:sz="4" w:space="0" w:color="auto"/>
              <w:bottom w:val="single" w:sz="4" w:space="0" w:color="auto"/>
              <w:right w:val="single" w:sz="4" w:space="0" w:color="auto"/>
            </w:tcBorders>
            <w:shd w:val="clear" w:color="auto" w:fill="C6EFCE"/>
            <w:noWrap/>
            <w:hideMark/>
          </w:tcPr>
          <w:p w14:paraId="50B4B99E" w14:textId="4371D183"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 xml:space="preserve">17 – Digital Slovakia - Investment 7: </w:t>
            </w:r>
            <w:r w:rsidRPr="129B51FA">
              <w:rPr>
                <w:rFonts w:ascii="Times New Roman" w:hAnsi="Times New Roman"/>
                <w:noProof/>
                <w:color w:val="006100"/>
                <w:sz w:val="20"/>
                <w:szCs w:val="20"/>
                <w:lang w:val="en-GB"/>
              </w:rPr>
              <w:t>D</w:t>
            </w:r>
            <w:r w:rsidRPr="1DF93035">
              <w:rPr>
                <w:rFonts w:ascii="Times New Roman" w:hAnsi="Times New Roman"/>
                <w:noProof/>
                <w:color w:val="006100"/>
                <w:sz w:val="20"/>
                <w:szCs w:val="20"/>
                <w:lang w:val="en-GB"/>
              </w:rPr>
              <w:t xml:space="preserve">igital skills of seniors </w:t>
            </w:r>
            <w:r w:rsidRPr="129B51FA">
              <w:rPr>
                <w:rFonts w:ascii="Times New Roman" w:hAnsi="Times New Roman"/>
                <w:noProof/>
                <w:color w:val="006100"/>
                <w:sz w:val="20"/>
                <w:szCs w:val="20"/>
                <w:lang w:val="en-GB"/>
              </w:rPr>
              <w:t xml:space="preserve">or </w:t>
            </w:r>
            <w:r w:rsidRPr="506E1041">
              <w:rPr>
                <w:rFonts w:ascii="Times New Roman" w:hAnsi="Times New Roman"/>
                <w:noProof/>
                <w:color w:val="006100"/>
                <w:sz w:val="20"/>
                <w:szCs w:val="20"/>
                <w:lang w:val="en-GB"/>
              </w:rPr>
              <w:t>disadvantaged people</w:t>
            </w:r>
            <w:r w:rsidR="005A3F22">
              <w:rPr>
                <w:rFonts w:ascii="Times New Roman" w:hAnsi="Times New Roman"/>
                <w:noProof/>
                <w:color w:val="006100"/>
                <w:sz w:val="20"/>
                <w:szCs w:val="20"/>
                <w:lang w:val="en-GB"/>
              </w:rPr>
              <w:t xml:space="preserve"> </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9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seniors and disadvantaged </w:t>
            </w:r>
            <w:r>
              <w:rPr>
                <w:rFonts w:ascii="Times New Roman" w:hAnsi="Times New Roman"/>
                <w:noProof/>
                <w:color w:val="006100"/>
                <w:sz w:val="20"/>
                <w:lang w:val="en-GB"/>
              </w:rPr>
              <w:t>people</w:t>
            </w:r>
            <w:r w:rsidRPr="00DF3E83">
              <w:rPr>
                <w:rFonts w:ascii="Times New Roman" w:hAnsi="Times New Roman"/>
                <w:noProof/>
                <w:color w:val="006100"/>
                <w:sz w:val="20"/>
                <w:lang w:val="en-GB"/>
              </w:rPr>
              <w:t xml:space="preserve"> trained in basic digital skills</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A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hideMark/>
          </w:tcPr>
          <w:p w14:paraId="50B4B9A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A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1 000</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A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A6"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2022</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A7"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Implementation of a pilot project to validate the proposed activities and solutions to increase digital skills among a sample of 1 000 seniors and disadvantaged persons. This shall be achieved by completion of a training program followed by distribution of subsidised equipment. </w:t>
            </w:r>
          </w:p>
          <w:p w14:paraId="50B4B9A8" w14:textId="77777777" w:rsidR="005B3789" w:rsidRPr="00DF3E83" w:rsidRDefault="005B3789" w:rsidP="003E3DD3">
            <w:pPr>
              <w:spacing w:after="0"/>
              <w:rPr>
                <w:rFonts w:ascii="Times New Roman" w:eastAsia="Times New Roman" w:hAnsi="Times New Roman"/>
                <w:noProof/>
                <w:color w:val="006100"/>
                <w:sz w:val="20"/>
                <w:szCs w:val="20"/>
                <w:lang w:val="en-GB"/>
              </w:rPr>
            </w:pPr>
          </w:p>
          <w:p w14:paraId="50B4B9A9"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results of the pilot project shall be assessed and lead to a decision on the form of the continuation of the project.</w:t>
            </w:r>
          </w:p>
        </w:tc>
      </w:tr>
      <w:tr w:rsidR="003A551A" w:rsidRPr="00C70BED" w14:paraId="50B4B9B9" w14:textId="77777777" w:rsidTr="003A551A">
        <w:trPr>
          <w:trHeight w:val="629"/>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A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22</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A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1DF93035">
              <w:rPr>
                <w:rFonts w:ascii="Times New Roman" w:hAnsi="Times New Roman"/>
                <w:noProof/>
                <w:color w:val="006100"/>
                <w:sz w:val="20"/>
                <w:szCs w:val="20"/>
                <w:lang w:val="en-GB"/>
              </w:rPr>
              <w:t xml:space="preserve">17 – Digital Slovakia - Investment 7: </w:t>
            </w:r>
            <w:r w:rsidRPr="7D0C473E">
              <w:rPr>
                <w:rFonts w:ascii="Times New Roman" w:hAnsi="Times New Roman"/>
                <w:noProof/>
                <w:color w:val="006100"/>
                <w:sz w:val="20"/>
                <w:szCs w:val="20"/>
                <w:lang w:val="en-GB"/>
              </w:rPr>
              <w:t>Digital</w:t>
            </w:r>
            <w:r w:rsidRPr="1DF93035">
              <w:rPr>
                <w:rFonts w:ascii="Times New Roman" w:hAnsi="Times New Roman"/>
                <w:noProof/>
                <w:color w:val="006100"/>
                <w:sz w:val="20"/>
                <w:szCs w:val="20"/>
                <w:lang w:val="en-GB"/>
              </w:rPr>
              <w:t xml:space="preserve"> skills of seniors </w:t>
            </w:r>
            <w:r w:rsidRPr="7D0C473E">
              <w:rPr>
                <w:rFonts w:ascii="Times New Roman" w:hAnsi="Times New Roman"/>
                <w:noProof/>
                <w:color w:val="006100"/>
                <w:sz w:val="20"/>
                <w:szCs w:val="20"/>
                <w:lang w:val="en-GB"/>
              </w:rPr>
              <w:t>or disadvantaged people</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A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Target</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A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Number of seniors </w:t>
            </w:r>
            <w:r w:rsidRPr="005B0086">
              <w:rPr>
                <w:rFonts w:ascii="Times New Roman" w:hAnsi="Times New Roman"/>
                <w:noProof/>
                <w:color w:val="006100"/>
                <w:sz w:val="20"/>
                <w:lang w:val="en-GB"/>
              </w:rPr>
              <w:t xml:space="preserve">and </w:t>
            </w:r>
            <w:r w:rsidRPr="00DF3E83">
              <w:rPr>
                <w:rFonts w:ascii="Times New Roman" w:hAnsi="Times New Roman"/>
                <w:noProof/>
                <w:color w:val="006100"/>
                <w:sz w:val="20"/>
                <w:lang w:val="en-GB"/>
              </w:rPr>
              <w:t xml:space="preserve">disadvantaged </w:t>
            </w:r>
            <w:r>
              <w:rPr>
                <w:rFonts w:ascii="Times New Roman" w:hAnsi="Times New Roman"/>
                <w:noProof/>
                <w:color w:val="006100"/>
                <w:sz w:val="20"/>
                <w:lang w:val="en-GB"/>
              </w:rPr>
              <w:t>people</w:t>
            </w:r>
            <w:r w:rsidRPr="00DF3E83">
              <w:rPr>
                <w:rFonts w:ascii="Times New Roman" w:hAnsi="Times New Roman"/>
                <w:noProof/>
                <w:color w:val="006100"/>
                <w:sz w:val="20"/>
                <w:lang w:val="en-GB"/>
              </w:rPr>
              <w:t xml:space="preserve"> trained in digital skills</w:t>
            </w:r>
            <w:r>
              <w:rPr>
                <w:rFonts w:ascii="Times New Roman" w:hAnsi="Times New Roman"/>
                <w:noProof/>
                <w:color w:val="006100"/>
                <w:sz w:val="20"/>
                <w:lang w:val="en-GB"/>
              </w:rPr>
              <w:t xml:space="preserve"> </w:t>
            </w:r>
            <w:r w:rsidRPr="00F05B2E">
              <w:rPr>
                <w:rFonts w:ascii="Times New Roman" w:eastAsia="MS Mincho" w:hAnsi="Times New Roman" w:cs="Arial"/>
                <w:noProof/>
                <w:color w:val="006100"/>
                <w:sz w:val="20"/>
                <w:szCs w:val="20"/>
                <w:lang w:val="en-GB"/>
              </w:rPr>
              <w:t>and having received a digital equipment</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A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Number</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1 000</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B2" w14:textId="4BE04812"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10</w:t>
            </w:r>
            <w:r>
              <w:rPr>
                <w:rFonts w:ascii="Times New Roman" w:hAnsi="Times New Roman"/>
                <w:noProof/>
                <w:color w:val="006100"/>
                <w:sz w:val="20"/>
                <w:lang w:val="en-GB"/>
              </w:rPr>
              <w:t>0</w:t>
            </w:r>
            <w:r w:rsidRPr="00DF3E83">
              <w:rPr>
                <w:rFonts w:ascii="Times New Roman" w:hAnsi="Times New Roman"/>
                <w:noProof/>
                <w:color w:val="006100"/>
                <w:sz w:val="20"/>
                <w:lang w:val="en-GB"/>
              </w:rPr>
              <w:t> 440</w:t>
            </w:r>
          </w:p>
          <w:p w14:paraId="50B4B9B3" w14:textId="77777777" w:rsidR="005B3789" w:rsidRPr="00DF3E83" w:rsidRDefault="005B3789" w:rsidP="003E3DD3">
            <w:pPr>
              <w:spacing w:after="0"/>
              <w:rPr>
                <w:rFonts w:ascii="Times New Roman" w:eastAsia="Times New Roman" w:hAnsi="Times New Roman"/>
                <w:noProof/>
                <w:color w:val="006100"/>
                <w:sz w:val="20"/>
                <w:szCs w:val="20"/>
                <w:lang w:val="en-GB"/>
              </w:rPr>
            </w:pP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B4"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Q2</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B5"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2026</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B6" w14:textId="2F8313D2" w:rsidR="005B3789" w:rsidRDefault="005B3789" w:rsidP="003E3DD3">
            <w:pPr>
              <w:spacing w:after="0"/>
              <w:rPr>
                <w:rFonts w:ascii="Times New Roman" w:hAnsi="Times New Roman"/>
                <w:noProof/>
                <w:color w:val="006100"/>
                <w:sz w:val="20"/>
                <w:szCs w:val="20"/>
                <w:lang w:val="en-GB"/>
              </w:rPr>
            </w:pPr>
            <w:r w:rsidRPr="71251F54">
              <w:rPr>
                <w:rFonts w:ascii="Times New Roman" w:hAnsi="Times New Roman"/>
                <w:noProof/>
                <w:color w:val="006100"/>
                <w:sz w:val="20"/>
                <w:szCs w:val="20"/>
                <w:lang w:val="en-GB"/>
              </w:rPr>
              <w:t xml:space="preserve">Following the pilot project, train </w:t>
            </w:r>
            <w:r>
              <w:rPr>
                <w:rFonts w:ascii="Times New Roman" w:hAnsi="Times New Roman"/>
                <w:noProof/>
                <w:color w:val="006100"/>
                <w:sz w:val="20"/>
                <w:szCs w:val="20"/>
                <w:lang w:val="en-GB"/>
              </w:rPr>
              <w:t>99</w:t>
            </w:r>
            <w:r w:rsidRPr="71251F54">
              <w:rPr>
                <w:rFonts w:ascii="Times New Roman" w:hAnsi="Times New Roman"/>
                <w:noProof/>
                <w:color w:val="006100"/>
                <w:sz w:val="20"/>
                <w:szCs w:val="20"/>
                <w:lang w:val="en-GB"/>
              </w:rPr>
              <w:t xml:space="preserve"> 440 </w:t>
            </w:r>
            <w:r w:rsidRPr="71251F54">
              <w:rPr>
                <w:rFonts w:ascii="Times New Roman" w:eastAsia="MS Mincho" w:hAnsi="Times New Roman" w:cs="Arial"/>
                <w:noProof/>
                <w:color w:val="006100"/>
                <w:sz w:val="20"/>
                <w:szCs w:val="20"/>
                <w:lang w:val="en-GB"/>
              </w:rPr>
              <w:t xml:space="preserve">seniors or disadvantaged </w:t>
            </w:r>
            <w:r w:rsidRPr="71251F54">
              <w:rPr>
                <w:rFonts w:ascii="Times New Roman" w:hAnsi="Times New Roman"/>
                <w:noProof/>
                <w:color w:val="006100"/>
                <w:sz w:val="20"/>
                <w:szCs w:val="20"/>
                <w:lang w:val="en-GB"/>
              </w:rPr>
              <w:t xml:space="preserve">people to acquire digital skills. </w:t>
            </w:r>
          </w:p>
          <w:p w14:paraId="50B4B9B7" w14:textId="6ECA7A2A" w:rsidR="005B3789" w:rsidRDefault="005B3789" w:rsidP="003E3DD3">
            <w:pPr>
              <w:spacing w:after="0"/>
              <w:rPr>
                <w:rFonts w:ascii="Times New Roman" w:eastAsia="MS Mincho" w:hAnsi="Times New Roman" w:cs="Arial"/>
                <w:noProof/>
                <w:color w:val="006100"/>
                <w:sz w:val="20"/>
                <w:szCs w:val="20"/>
                <w:lang w:val="en-GB"/>
              </w:rPr>
            </w:pPr>
            <w:r w:rsidRPr="0603B5A7">
              <w:rPr>
                <w:rFonts w:ascii="Times New Roman" w:hAnsi="Times New Roman"/>
                <w:noProof/>
                <w:color w:val="006100"/>
                <w:sz w:val="20"/>
                <w:szCs w:val="20"/>
                <w:lang w:val="en-GB"/>
              </w:rPr>
              <w:t xml:space="preserve">This shall be achieved through the delivery of training programmes and distribution of equipment for each person, </w:t>
            </w:r>
            <w:r w:rsidRPr="0603B5A7">
              <w:rPr>
                <w:rFonts w:ascii="Times New Roman" w:eastAsia="MS Mincho" w:hAnsi="Times New Roman" w:cs="Arial"/>
                <w:noProof/>
                <w:color w:val="006100"/>
                <w:sz w:val="20"/>
                <w:szCs w:val="20"/>
                <w:lang w:val="en-GB"/>
              </w:rPr>
              <w:t>together with</w:t>
            </w:r>
            <w:r w:rsidRPr="0603B5A7">
              <w:rPr>
                <w:rFonts w:ascii="Segoe UI" w:hAnsi="Segoe UI" w:cs="Segoe UI"/>
                <w:noProof/>
                <w:sz w:val="18"/>
                <w:szCs w:val="18"/>
                <w:lang w:val="en-IE"/>
              </w:rPr>
              <w:t xml:space="preserve"> </w:t>
            </w:r>
            <w:r w:rsidRPr="0603B5A7">
              <w:rPr>
                <w:rFonts w:ascii="Times New Roman" w:eastAsia="MS Mincho" w:hAnsi="Times New Roman" w:cs="Arial"/>
                <w:noProof/>
                <w:color w:val="006100"/>
                <w:sz w:val="20"/>
                <w:szCs w:val="20"/>
                <w:lang w:val="en-IE"/>
              </w:rPr>
              <w:t>distribution of</w:t>
            </w:r>
            <w:r w:rsidRPr="0603B5A7">
              <w:rPr>
                <w:rFonts w:ascii="Times New Roman" w:eastAsia="MS Mincho" w:hAnsi="Times New Roman" w:cs="Arial"/>
                <w:noProof/>
                <w:color w:val="006100"/>
                <w:sz w:val="20"/>
                <w:szCs w:val="20"/>
                <w:lang w:val="en-GB"/>
              </w:rPr>
              <w:t xml:space="preserve"> vouchers for internet access provision. </w:t>
            </w:r>
          </w:p>
          <w:p w14:paraId="50B4B9B8" w14:textId="3485423C" w:rsidR="005B3789" w:rsidRPr="00DF3E83" w:rsidRDefault="005B3789" w:rsidP="003E3DD3">
            <w:pPr>
              <w:spacing w:after="0"/>
              <w:rPr>
                <w:rFonts w:ascii="Times New Roman" w:eastAsia="Times New Roman" w:hAnsi="Times New Roman"/>
                <w:noProof/>
                <w:color w:val="006100"/>
                <w:sz w:val="20"/>
                <w:szCs w:val="20"/>
                <w:lang w:val="en-GB"/>
              </w:rPr>
            </w:pPr>
            <w:r w:rsidRPr="71251F54">
              <w:rPr>
                <w:rFonts w:ascii="Times New Roman" w:eastAsia="MS Mincho" w:hAnsi="Times New Roman" w:cs="Arial"/>
                <w:noProof/>
                <w:color w:val="006100"/>
                <w:sz w:val="20"/>
                <w:szCs w:val="20"/>
                <w:lang w:val="en-GB"/>
              </w:rPr>
              <w:t>A</w:t>
            </w:r>
            <w:r w:rsidR="00E161C8">
              <w:rPr>
                <w:rFonts w:ascii="Times New Roman" w:eastAsia="MS Mincho" w:hAnsi="Times New Roman" w:cs="Arial"/>
                <w:noProof/>
                <w:color w:val="006100"/>
                <w:sz w:val="20"/>
                <w:szCs w:val="20"/>
                <w:lang w:val="en-GB"/>
              </w:rPr>
              <w:t>n</w:t>
            </w:r>
            <w:r w:rsidRPr="71251F54">
              <w:rPr>
                <w:rFonts w:ascii="Times New Roman" w:eastAsia="MS Mincho" w:hAnsi="Times New Roman" w:cs="Arial"/>
                <w:noProof/>
                <w:color w:val="006100"/>
                <w:sz w:val="20"/>
                <w:szCs w:val="20"/>
                <w:lang w:val="en-GB"/>
              </w:rPr>
              <w:t xml:space="preserve"> application for seniors shall be created.</w:t>
            </w:r>
            <w:r w:rsidR="005A3F22">
              <w:rPr>
                <w:rFonts w:ascii="Times New Roman" w:eastAsia="MS Mincho" w:hAnsi="Times New Roman" w:cs="Arial"/>
                <w:noProof/>
                <w:color w:val="006100"/>
                <w:sz w:val="20"/>
                <w:szCs w:val="20"/>
                <w:lang w:val="en-GB"/>
              </w:rPr>
              <w:t xml:space="preserve"> </w:t>
            </w:r>
            <w:r w:rsidRPr="71251F54">
              <w:rPr>
                <w:rFonts w:ascii="Times New Roman" w:hAnsi="Times New Roman"/>
                <w:noProof/>
                <w:color w:val="006100"/>
                <w:sz w:val="20"/>
                <w:szCs w:val="20"/>
                <w:lang w:val="en-GB"/>
              </w:rPr>
              <w:t xml:space="preserve"> </w:t>
            </w:r>
          </w:p>
        </w:tc>
      </w:tr>
      <w:tr w:rsidR="003A551A" w:rsidRPr="00C70BED" w14:paraId="50B4B9C6" w14:textId="77777777" w:rsidTr="003A551A">
        <w:trPr>
          <w:trHeight w:val="130"/>
          <w:jc w:val="center"/>
        </w:trPr>
        <w:tc>
          <w:tcPr>
            <w:tcW w:w="274" w:type="pct"/>
            <w:tcBorders>
              <w:top w:val="single" w:sz="4" w:space="0" w:color="auto"/>
              <w:left w:val="single" w:sz="4" w:space="0" w:color="auto"/>
              <w:bottom w:val="single" w:sz="4" w:space="0" w:color="auto"/>
              <w:right w:val="single" w:sz="4" w:space="0" w:color="auto"/>
            </w:tcBorders>
            <w:shd w:val="clear" w:color="auto" w:fill="C6EFCE"/>
            <w:noWrap/>
            <w:hideMark/>
          </w:tcPr>
          <w:p w14:paraId="50B4B9BA"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23</w:t>
            </w:r>
          </w:p>
        </w:tc>
        <w:tc>
          <w:tcPr>
            <w:tcW w:w="633" w:type="pct"/>
            <w:tcBorders>
              <w:top w:val="single" w:sz="4" w:space="0" w:color="auto"/>
              <w:left w:val="single" w:sz="4" w:space="0" w:color="auto"/>
              <w:bottom w:val="single" w:sz="4" w:space="0" w:color="auto"/>
              <w:right w:val="single" w:sz="4" w:space="0" w:color="auto"/>
            </w:tcBorders>
            <w:shd w:val="clear" w:color="auto" w:fill="C6EFCE"/>
            <w:hideMark/>
          </w:tcPr>
          <w:p w14:paraId="50B4B9BB"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17 – Digital Slovakia - Reform 4: Standardisation of technical and procedural cybersecurity solutions (ITVS – Information technologies for public administration)</w:t>
            </w:r>
          </w:p>
        </w:tc>
        <w:tc>
          <w:tcPr>
            <w:tcW w:w="410" w:type="pct"/>
            <w:tcBorders>
              <w:top w:val="single" w:sz="4" w:space="0" w:color="auto"/>
              <w:left w:val="single" w:sz="4" w:space="0" w:color="auto"/>
              <w:bottom w:val="single" w:sz="4" w:space="0" w:color="auto"/>
              <w:right w:val="single" w:sz="4" w:space="0" w:color="auto"/>
            </w:tcBorders>
            <w:shd w:val="clear" w:color="auto" w:fill="C6EFCE"/>
            <w:noWrap/>
            <w:hideMark/>
          </w:tcPr>
          <w:p w14:paraId="50B4B9BC"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Milestone</w:t>
            </w:r>
          </w:p>
        </w:tc>
        <w:tc>
          <w:tcPr>
            <w:tcW w:w="546" w:type="pct"/>
            <w:tcBorders>
              <w:top w:val="single" w:sz="4" w:space="0" w:color="auto"/>
              <w:left w:val="single" w:sz="4" w:space="0" w:color="auto"/>
              <w:bottom w:val="single" w:sz="4" w:space="0" w:color="auto"/>
              <w:right w:val="single" w:sz="4" w:space="0" w:color="auto"/>
            </w:tcBorders>
            <w:shd w:val="clear" w:color="auto" w:fill="C6EFCE"/>
            <w:hideMark/>
          </w:tcPr>
          <w:p w14:paraId="50B4B9BD"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National Concept for Informatisation of Public Administration (NKIVS) 2021-2030</w:t>
            </w:r>
          </w:p>
        </w:tc>
        <w:tc>
          <w:tcPr>
            <w:tcW w:w="590" w:type="pct"/>
            <w:tcBorders>
              <w:top w:val="single" w:sz="4" w:space="0" w:color="auto"/>
              <w:left w:val="single" w:sz="4" w:space="0" w:color="auto"/>
              <w:bottom w:val="single" w:sz="4" w:space="0" w:color="auto"/>
              <w:right w:val="single" w:sz="4" w:space="0" w:color="auto"/>
            </w:tcBorders>
            <w:shd w:val="clear" w:color="auto" w:fill="C6EFCE"/>
            <w:hideMark/>
          </w:tcPr>
          <w:p w14:paraId="50B4B9BE"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Adoption and approval of the National Concept for Informatisation of Public Administration by the MIRRI and publication </w:t>
            </w:r>
          </w:p>
        </w:tc>
        <w:tc>
          <w:tcPr>
            <w:tcW w:w="363" w:type="pct"/>
            <w:tcBorders>
              <w:top w:val="single" w:sz="4" w:space="0" w:color="auto"/>
              <w:left w:val="single" w:sz="4" w:space="0" w:color="auto"/>
              <w:bottom w:val="single" w:sz="4" w:space="0" w:color="auto"/>
              <w:right w:val="single" w:sz="4" w:space="0" w:color="auto"/>
            </w:tcBorders>
            <w:shd w:val="clear" w:color="auto" w:fill="C6EFCE"/>
            <w:noWrap/>
            <w:hideMark/>
          </w:tcPr>
          <w:p w14:paraId="50B4B9BF"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54" w:type="pct"/>
            <w:tcBorders>
              <w:top w:val="single" w:sz="4" w:space="0" w:color="auto"/>
              <w:left w:val="single" w:sz="4" w:space="0" w:color="auto"/>
              <w:bottom w:val="single" w:sz="4" w:space="0" w:color="auto"/>
              <w:right w:val="single" w:sz="4" w:space="0" w:color="auto"/>
            </w:tcBorders>
            <w:shd w:val="clear" w:color="auto" w:fill="C6EFCE"/>
            <w:noWrap/>
            <w:hideMark/>
          </w:tcPr>
          <w:p w14:paraId="50B4B9C0"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420" w:type="pct"/>
            <w:tcBorders>
              <w:top w:val="single" w:sz="4" w:space="0" w:color="auto"/>
              <w:left w:val="single" w:sz="4" w:space="0" w:color="auto"/>
              <w:bottom w:val="single" w:sz="4" w:space="0" w:color="auto"/>
              <w:right w:val="single" w:sz="4" w:space="0" w:color="auto"/>
            </w:tcBorders>
            <w:shd w:val="clear" w:color="auto" w:fill="C6EFCE"/>
            <w:noWrap/>
            <w:hideMark/>
          </w:tcPr>
          <w:p w14:paraId="50B4B9C1"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w:t>
            </w:r>
          </w:p>
        </w:tc>
        <w:tc>
          <w:tcPr>
            <w:tcW w:w="318" w:type="pct"/>
            <w:tcBorders>
              <w:top w:val="single" w:sz="4" w:space="0" w:color="auto"/>
              <w:left w:val="single" w:sz="4" w:space="0" w:color="auto"/>
              <w:bottom w:val="single" w:sz="4" w:space="0" w:color="auto"/>
              <w:right w:val="single" w:sz="4" w:space="0" w:color="auto"/>
            </w:tcBorders>
            <w:shd w:val="clear" w:color="auto" w:fill="C6EFCE"/>
            <w:noWrap/>
            <w:hideMark/>
          </w:tcPr>
          <w:p w14:paraId="50B4B9C2"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hideMark/>
          </w:tcPr>
          <w:p w14:paraId="50B4B9C3" w14:textId="77777777" w:rsidR="005B3789" w:rsidRPr="00DF3E83" w:rsidRDefault="005B3789" w:rsidP="003E3DD3">
            <w:pPr>
              <w:spacing w:after="0"/>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2021</w:t>
            </w:r>
          </w:p>
        </w:tc>
        <w:tc>
          <w:tcPr>
            <w:tcW w:w="863" w:type="pct"/>
            <w:tcBorders>
              <w:top w:val="single" w:sz="4" w:space="0" w:color="auto"/>
              <w:left w:val="single" w:sz="4" w:space="0" w:color="auto"/>
              <w:bottom w:val="single" w:sz="4" w:space="0" w:color="auto"/>
              <w:right w:val="single" w:sz="4" w:space="0" w:color="auto"/>
            </w:tcBorders>
            <w:shd w:val="clear" w:color="auto" w:fill="C6EFCE"/>
            <w:hideMark/>
          </w:tcPr>
          <w:p w14:paraId="50B4B9C4" w14:textId="77777777" w:rsidR="005B3789" w:rsidRDefault="005B3789" w:rsidP="003E3DD3">
            <w:pPr>
              <w:spacing w:after="0"/>
              <w:rPr>
                <w:rFonts w:ascii="Times New Roman" w:hAnsi="Times New Roman"/>
                <w:noProof/>
                <w:color w:val="006100"/>
                <w:sz w:val="20"/>
                <w:lang w:val="en-GB"/>
              </w:rPr>
            </w:pPr>
            <w:r w:rsidRPr="00DF3E83">
              <w:rPr>
                <w:rFonts w:ascii="Times New Roman" w:hAnsi="Times New Roman"/>
                <w:noProof/>
                <w:color w:val="006100"/>
                <w:sz w:val="20"/>
                <w:lang w:val="en-GB"/>
              </w:rPr>
              <w:t>The National Concept for Informatisation of Public Administration (NKIVS) shall set the framework for digital reforms in a synchronised manner with the RRP. The individual actions and projects of the RRP shall implement the relevant strategic tasks of the NKIVS. The NKIVS shall set the framework of standardisation for cyber security requirements. Further actions would be necessary for setting the cyber security technical and procedural standards.</w:t>
            </w:r>
          </w:p>
          <w:p w14:paraId="50B4B9C5" w14:textId="77777777" w:rsidR="005B3789" w:rsidRPr="00DF3E83" w:rsidRDefault="005B3789" w:rsidP="003E3DD3">
            <w:pPr>
              <w:spacing w:after="0"/>
              <w:rPr>
                <w:rFonts w:ascii="Times New Roman" w:eastAsia="Times New Roman" w:hAnsi="Times New Roman"/>
                <w:noProof/>
                <w:color w:val="006100"/>
                <w:sz w:val="20"/>
                <w:szCs w:val="20"/>
                <w:lang w:val="en-GB"/>
              </w:rPr>
            </w:pPr>
          </w:p>
        </w:tc>
      </w:tr>
    </w:tbl>
    <w:p w14:paraId="50B4B9C7" w14:textId="77777777" w:rsidR="005B3789" w:rsidRPr="00DF3E83" w:rsidRDefault="005B3789" w:rsidP="003E3DD3">
      <w:pPr>
        <w:spacing w:before="120" w:after="120" w:line="240" w:lineRule="auto"/>
        <w:rPr>
          <w:rFonts w:ascii="Times New Roman" w:hAnsi="Times New Roman"/>
          <w:noProof/>
          <w:lang w:val="en-GB"/>
        </w:rPr>
        <w:sectPr w:rsidR="005B3789" w:rsidRPr="00DF3E83" w:rsidSect="003E3DD3">
          <w:headerReference w:type="even" r:id="rId215"/>
          <w:headerReference w:type="default" r:id="rId216"/>
          <w:footerReference w:type="even" r:id="rId217"/>
          <w:footerReference w:type="default" r:id="rId218"/>
          <w:headerReference w:type="first" r:id="rId219"/>
          <w:footerReference w:type="first" r:id="rId220"/>
          <w:pgSz w:w="16839" w:h="11907" w:orient="landscape"/>
          <w:pgMar w:top="1134" w:right="1134" w:bottom="1134" w:left="1134" w:header="567" w:footer="567" w:gutter="0"/>
          <w:cols w:space="720"/>
          <w:docGrid w:linePitch="360"/>
        </w:sectPr>
      </w:pPr>
    </w:p>
    <w:p w14:paraId="50B4B9C8" w14:textId="77777777" w:rsidR="005B3789" w:rsidRPr="006F5238" w:rsidRDefault="005B3789" w:rsidP="003E3DD3">
      <w:pPr>
        <w:keepNext/>
        <w:keepLines/>
        <w:spacing w:before="40" w:after="0" w:line="259" w:lineRule="auto"/>
        <w:outlineLvl w:val="1"/>
        <w:rPr>
          <w:rFonts w:ascii="Times New Roman" w:eastAsia="MS Gothic" w:hAnsi="Times New Roman" w:cs="Times New Roman"/>
          <w:b/>
          <w:noProof/>
          <w:color w:val="262626"/>
          <w:lang w:val="en-GB" w:eastAsia="en-US"/>
        </w:rPr>
      </w:pPr>
      <w:r w:rsidRPr="006F5238">
        <w:rPr>
          <w:rFonts w:ascii="Times New Roman" w:eastAsia="MS Gothic" w:hAnsi="Times New Roman" w:cs="Times New Roman"/>
          <w:b/>
          <w:noProof/>
          <w:color w:val="262626"/>
          <w:lang w:val="en-GB" w:eastAsia="en-US"/>
        </w:rPr>
        <w:t>COMPONENT 18: Sound, sustainable and competitive public finances</w:t>
      </w:r>
    </w:p>
    <w:p w14:paraId="50B4B9C9" w14:textId="77777777" w:rsidR="005B3789" w:rsidRPr="006F5238" w:rsidRDefault="005B3789" w:rsidP="003E3DD3">
      <w:pPr>
        <w:spacing w:before="120" w:after="120" w:line="240" w:lineRule="auto"/>
        <w:jc w:val="both"/>
        <w:rPr>
          <w:rFonts w:ascii="Times New Roman" w:eastAsia="MS Mincho" w:hAnsi="Times New Roman" w:cs="Arial"/>
          <w:noProof/>
          <w:lang w:val="en-GB" w:eastAsia="en-US"/>
        </w:rPr>
      </w:pPr>
      <w:r w:rsidRPr="006F5238">
        <w:rPr>
          <w:rFonts w:ascii="Times New Roman" w:eastAsia="MS Mincho" w:hAnsi="Times New Roman" w:cs="Arial"/>
          <w:noProof/>
          <w:szCs w:val="22"/>
          <w:lang w:val="en-GB" w:eastAsia="en-US"/>
        </w:rPr>
        <w:t>Slovakia faces high fiscal sustainability risks due to a combination of an ageing population, a fiscally unsustainable pension system, and a fiscal policy framework that does not sufficiently incentivise fiscal sustainability. Moreover, the revenue potential of environmental and property taxation is underused relative to other EU countries.</w:t>
      </w:r>
    </w:p>
    <w:p w14:paraId="50B4B9CA" w14:textId="77777777" w:rsidR="005B3789" w:rsidRPr="006F5238"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 xml:space="preserve">The objective of this component of the Slovak recovery and resilience plan is to improve the sustainability, soundness and competitiveness of public finances by means of three reform elements, namely a pension reform, multi-annual expenditure ceilings, and a reform of public investment management. </w:t>
      </w:r>
    </w:p>
    <w:p w14:paraId="50B4B9CB" w14:textId="0BA13FAB" w:rsidR="005B3789" w:rsidRPr="006F5238" w:rsidRDefault="005B3789" w:rsidP="003E3DD3">
      <w:pPr>
        <w:spacing w:before="120" w:after="120" w:line="240" w:lineRule="auto"/>
        <w:jc w:val="both"/>
        <w:rPr>
          <w:rFonts w:ascii="Times New Roman" w:eastAsia="MS Mincho" w:hAnsi="Times New Roman" w:cs="Arial"/>
          <w:noProof/>
          <w:lang w:val="en-GB" w:eastAsia="en-US"/>
        </w:rPr>
      </w:pPr>
      <w:r w:rsidRPr="006F5238">
        <w:rPr>
          <w:rFonts w:ascii="Times New Roman" w:eastAsia="MS Mincho" w:hAnsi="Times New Roman" w:cs="Arial"/>
          <w:noProof/>
          <w:szCs w:val="22"/>
          <w:lang w:val="en-GB" w:eastAsia="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5A3F22">
        <w:rPr>
          <w:rFonts w:ascii="Times New Roman" w:eastAsia="MS Mincho" w:hAnsi="Times New Roman" w:cs="Arial"/>
          <w:noProof/>
          <w:szCs w:val="22"/>
          <w:lang w:val="en-GB" w:eastAsia="en-US"/>
        </w:rPr>
        <w:t xml:space="preserve"> </w:t>
      </w:r>
    </w:p>
    <w:p w14:paraId="50B4B9CC" w14:textId="77777777" w:rsidR="005B3789" w:rsidRPr="006F5238"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The component thereby contributes to addressing Country Specific Recommendation 2019.1 to safeguard the long-term sustainability of public finances, in particular of the pension system, and to addressing Country Specific Recommendation 2020.1 to pursue fiscal policies aimed at achieving prudent medium-term fiscal positions and ensuring debt sustainability when economic conditions allow. It also helps addressing Country Specific Recommendation 2020.3 and Country Specific Recommendation 2019.3 to front-load mature public investment projects as well as to focus investment in specific areas.</w:t>
      </w:r>
    </w:p>
    <w:p w14:paraId="50B4B9CD" w14:textId="77777777" w:rsidR="005B3789" w:rsidRPr="006F5238" w:rsidRDefault="005B3789" w:rsidP="003E3DD3">
      <w:pPr>
        <w:spacing w:before="120" w:after="120" w:line="240" w:lineRule="auto"/>
        <w:jc w:val="both"/>
        <w:rPr>
          <w:rFonts w:ascii="Times New Roman" w:eastAsia="MS Mincho" w:hAnsi="Times New Roman" w:cs="Arial"/>
          <w:b/>
          <w:noProof/>
          <w:szCs w:val="22"/>
          <w:lang w:val="en-GB" w:eastAsia="en-US"/>
        </w:rPr>
      </w:pPr>
      <w:r w:rsidRPr="006F5238">
        <w:rPr>
          <w:rFonts w:ascii="Times New Roman" w:eastAsia="MS Mincho" w:hAnsi="Times New Roman" w:cs="Arial"/>
          <w:b/>
          <w:noProof/>
          <w:szCs w:val="22"/>
          <w:lang w:val="en-GB" w:eastAsia="en-US"/>
        </w:rPr>
        <w:t>Reform 1: Improving the sustainability of the pension system</w:t>
      </w:r>
    </w:p>
    <w:p w14:paraId="50B4B9CE" w14:textId="77777777" w:rsidR="005B3789" w:rsidRPr="006F5238"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Slovakia’s public finances face high sustainability risks both in the medium and long term. This is in part due to rapid population ageing. The old-age dependency ratio (comparing the share of elderly people with the share of the population in work or training) is projected to almost triple by 2060. Retirement age caps exacerbate the implications for long-term fiscal sustainability. In addition, savings in the second pillar of the pension system are inefficient and yield low returns, while awareness in the population is low.</w:t>
      </w:r>
    </w:p>
    <w:p w14:paraId="50B4B9CF" w14:textId="77777777" w:rsidR="005B3789" w:rsidRPr="006F5238"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The pension reform shall improve the long-term fiscal sustainability of the pension system. To this end, it shall link the retirement age to life expectancy, and abolish retirement age caps. It shall moreover ensure entitlement to an actuarially neutral benefit after a minimum number of years worked and introduce a new default, life-cycle based savings strategy in the second pension pillar investing less in low-yield bonds, with an opt-out option, to increase the efficiency of savings in the second pillar. It shall also increase transparency by regularly informing people about their expected pensions.</w:t>
      </w:r>
    </w:p>
    <w:p w14:paraId="50B4B9D0"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The implementation of the reform shall be completed by 31 March 2023.</w:t>
      </w:r>
    </w:p>
    <w:p w14:paraId="50B4B9D1"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p>
    <w:p w14:paraId="50B4B9D2" w14:textId="77777777" w:rsidR="005B3789" w:rsidRPr="00D17C0B"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b/>
          <w:noProof/>
          <w:szCs w:val="22"/>
          <w:lang w:val="en-GB" w:eastAsia="en-US"/>
        </w:rPr>
        <w:t>Reform 2: Introducing multi-annual expenditure ceilings</w:t>
      </w:r>
    </w:p>
    <w:p w14:paraId="50B4B9D3" w14:textId="77777777" w:rsidR="005B3789" w:rsidRPr="006F5238" w:rsidRDefault="005B3789" w:rsidP="003E3DD3">
      <w:pPr>
        <w:spacing w:before="120" w:after="120" w:line="240" w:lineRule="auto"/>
        <w:jc w:val="both"/>
        <w:rPr>
          <w:rFonts w:ascii="Times New Roman" w:eastAsia="MS Mincho" w:hAnsi="Times New Roman" w:cs="Arial"/>
          <w:noProof/>
          <w:lang w:val="en-GB" w:eastAsia="en-US"/>
        </w:rPr>
      </w:pPr>
      <w:r w:rsidRPr="006F5238">
        <w:rPr>
          <w:rFonts w:ascii="Times New Roman" w:eastAsia="MS Mincho" w:hAnsi="Times New Roman" w:cs="Arial"/>
          <w:noProof/>
          <w:szCs w:val="22"/>
          <w:lang w:val="en-GB" w:eastAsia="en-US"/>
        </w:rPr>
        <w:t>Slovakia’s medium-term budgetary framework has not been conducive to sufficient fiscal discipline. Slovakia has not managed to pursue a counter-cyclical fiscal policy in good economic times. This weighs on medium- and long-term fiscal sustainability.</w:t>
      </w:r>
    </w:p>
    <w:p w14:paraId="50B4B9D4" w14:textId="77777777" w:rsidR="005B3789" w:rsidRPr="006F5238" w:rsidRDefault="005B3789" w:rsidP="003E3DD3">
      <w:pPr>
        <w:spacing w:before="120" w:after="120" w:line="240" w:lineRule="auto"/>
        <w:jc w:val="both"/>
        <w:rPr>
          <w:rFonts w:ascii="Times New Roman" w:eastAsia="MS Mincho" w:hAnsi="Times New Roman" w:cs="Arial"/>
          <w:noProof/>
          <w:lang w:val="en-GB" w:eastAsia="en-US"/>
        </w:rPr>
      </w:pPr>
      <w:r w:rsidRPr="006F5238">
        <w:rPr>
          <w:rFonts w:ascii="Times New Roman" w:eastAsia="MS Mincho" w:hAnsi="Times New Roman" w:cs="Arial"/>
          <w:noProof/>
          <w:szCs w:val="22"/>
          <w:lang w:val="en-GB" w:eastAsia="en-US"/>
        </w:rPr>
        <w:t>This reform therefore shall enhance fiscal discipline in order to improve medium- and long-term fiscal sustainability. To this end, binding multi-annual expenditure ceilings shall be introduced as a key tool to better pursue counter-cyclical fiscal policy, improve budgetary planning and achieve long-term fiscal sustainability. These expenditure ceilings shall be linked to planned structural balances linked to long-term sustainability objectives. It shall be implemented in the Stability Programme 2022-2025 in April 2022 to capture the full budgetary cycle for 2023.</w:t>
      </w:r>
    </w:p>
    <w:p w14:paraId="50B4B9D5"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r w:rsidRPr="006F5238">
        <w:rPr>
          <w:rFonts w:ascii="Times New Roman" w:eastAsia="MS Mincho" w:hAnsi="Times New Roman" w:cs="Arial"/>
          <w:noProof/>
          <w:szCs w:val="22"/>
          <w:lang w:val="en-GB" w:eastAsia="en-US"/>
        </w:rPr>
        <w:t>The implementation of the reform shall be completed by 31 December 2021.</w:t>
      </w:r>
    </w:p>
    <w:p w14:paraId="50B4B9D6" w14:textId="77777777" w:rsidR="005B3789" w:rsidRPr="006F5238" w:rsidRDefault="005B3789" w:rsidP="003E3DD3">
      <w:pPr>
        <w:spacing w:before="120" w:after="120" w:line="240" w:lineRule="auto"/>
        <w:jc w:val="both"/>
        <w:rPr>
          <w:rFonts w:ascii="Times New Roman" w:eastAsia="MS Mincho" w:hAnsi="Times New Roman" w:cs="Arial"/>
          <w:noProof/>
          <w:lang w:val="en-GB" w:eastAsia="en-US"/>
        </w:rPr>
      </w:pPr>
    </w:p>
    <w:p w14:paraId="50B4B9D7" w14:textId="77777777" w:rsidR="005B3789" w:rsidRPr="006F5238" w:rsidRDefault="005B3789" w:rsidP="003E3DD3">
      <w:pPr>
        <w:spacing w:before="120" w:after="120" w:line="240" w:lineRule="auto"/>
        <w:jc w:val="both"/>
        <w:rPr>
          <w:rFonts w:ascii="Times New Roman" w:eastAsia="MS Mincho" w:hAnsi="Times New Roman" w:cs="Arial"/>
          <w:b/>
          <w:noProof/>
          <w:lang w:val="en-GB" w:eastAsia="en-US"/>
        </w:rPr>
      </w:pPr>
      <w:r w:rsidRPr="006F5238">
        <w:rPr>
          <w:rFonts w:ascii="Times New Roman" w:eastAsia="MS Mincho" w:hAnsi="Times New Roman" w:cs="Arial"/>
          <w:b/>
          <w:noProof/>
          <w:szCs w:val="22"/>
          <w:lang w:val="en-GB" w:eastAsia="en-US"/>
        </w:rPr>
        <w:t>Reform 3: Streamlining public investment</w:t>
      </w:r>
    </w:p>
    <w:p w14:paraId="50B4B9D8" w14:textId="77777777" w:rsidR="005B3789" w:rsidRPr="00720CF4" w:rsidRDefault="005B3789" w:rsidP="003E3DD3">
      <w:pPr>
        <w:spacing w:before="120" w:after="120" w:line="240" w:lineRule="auto"/>
        <w:jc w:val="both"/>
        <w:rPr>
          <w:rFonts w:ascii="Times New Roman" w:eastAsia="MS Mincho" w:hAnsi="Times New Roman" w:cs="Arial"/>
          <w:noProof/>
          <w:lang w:val="en-GB" w:eastAsia="en-US"/>
        </w:rPr>
      </w:pPr>
      <w:r w:rsidRPr="1C0986CE">
        <w:rPr>
          <w:rFonts w:ascii="Times New Roman" w:eastAsia="MS Mincho" w:hAnsi="Times New Roman" w:cs="Arial"/>
          <w:noProof/>
          <w:lang w:val="en-GB" w:eastAsia="en-US"/>
        </w:rPr>
        <w:t>The objective of this reform is to improve the quality</w:t>
      </w:r>
      <w:r w:rsidRPr="00207CB4">
        <w:rPr>
          <w:rFonts w:ascii="Times New Roman" w:eastAsia="MS Mincho" w:hAnsi="Times New Roman" w:cs="Arial"/>
          <w:noProof/>
          <w:lang w:val="en-GB" w:eastAsia="en-US"/>
        </w:rPr>
        <w:t xml:space="preserve"> of significant public investments, to improve budgetary planning and execution and to streamline the prioritization of public investments.</w:t>
      </w:r>
    </w:p>
    <w:p w14:paraId="50B4B9D9" w14:textId="77777777" w:rsidR="005B3789" w:rsidRPr="006F5238" w:rsidRDefault="005B3789" w:rsidP="003E3DD3">
      <w:pPr>
        <w:spacing w:before="120" w:after="120" w:line="240" w:lineRule="auto"/>
        <w:jc w:val="both"/>
        <w:rPr>
          <w:rFonts w:ascii="Times New Roman" w:eastAsia="MS Mincho" w:hAnsi="Times New Roman" w:cs="Arial"/>
          <w:noProof/>
          <w:lang w:val="en-GB" w:eastAsia="en-US"/>
        </w:rPr>
      </w:pPr>
      <w:r w:rsidRPr="00EF3440">
        <w:rPr>
          <w:rFonts w:ascii="Times New Roman" w:eastAsia="MS Mincho" w:hAnsi="Times New Roman" w:cs="Arial" w:hint="eastAsia"/>
          <w:noProof/>
          <w:lang w:val="en-GB" w:eastAsia="en-US"/>
        </w:rPr>
        <w:t xml:space="preserve">This reform consists of the introduction of a </w:t>
      </w:r>
      <w:r w:rsidRPr="35B392A8">
        <w:rPr>
          <w:rFonts w:ascii="Times New Roman" w:eastAsia="MS Mincho" w:hAnsi="Times New Roman" w:cs="Arial"/>
          <w:noProof/>
          <w:lang w:val="en-GB" w:eastAsia="en-US"/>
        </w:rPr>
        <w:t xml:space="preserve">harmonized methodology for the assessment of significant public investments which is to be evaluated centrally by the Ministry of Finance and from an early stage. </w:t>
      </w:r>
    </w:p>
    <w:p w14:paraId="50B4B9DA" w14:textId="77777777" w:rsidR="005B3789" w:rsidRPr="006F5238" w:rsidRDefault="005B3789" w:rsidP="003E3DD3">
      <w:pPr>
        <w:spacing w:before="120" w:after="120" w:line="240" w:lineRule="auto"/>
        <w:ind w:left="850"/>
        <w:jc w:val="both"/>
        <w:rPr>
          <w:rFonts w:ascii="Times New Roman" w:eastAsia="MS Mincho" w:hAnsi="Times New Roman" w:cs="Arial"/>
          <w:noProof/>
          <w:szCs w:val="22"/>
          <w:u w:val="single"/>
          <w:lang w:val="en-GB" w:eastAsia="en-US"/>
        </w:rPr>
      </w:pPr>
    </w:p>
    <w:p w14:paraId="50B4B9DB" w14:textId="77777777" w:rsidR="005B3789" w:rsidRDefault="005B3789" w:rsidP="003E3DD3">
      <w:pPr>
        <w:spacing w:before="120" w:after="120" w:line="240" w:lineRule="auto"/>
        <w:ind w:left="850"/>
        <w:jc w:val="both"/>
        <w:rPr>
          <w:rFonts w:ascii="Times New Roman" w:eastAsia="MS Mincho" w:hAnsi="Times New Roman" w:cs="Arial"/>
          <w:b/>
          <w:noProof/>
          <w:szCs w:val="22"/>
          <w:u w:val="single"/>
          <w:lang w:val="en-GB" w:eastAsia="en-US"/>
        </w:rPr>
        <w:sectPr w:rsidR="005B3789" w:rsidSect="003E3DD3">
          <w:headerReference w:type="even" r:id="rId221"/>
          <w:headerReference w:type="default" r:id="rId222"/>
          <w:footerReference w:type="even" r:id="rId223"/>
          <w:footerReference w:type="default" r:id="rId224"/>
          <w:headerReference w:type="first" r:id="rId225"/>
          <w:footerReference w:type="first" r:id="rId226"/>
          <w:pgSz w:w="11910" w:h="16840"/>
          <w:pgMar w:top="1134" w:right="1134" w:bottom="1134" w:left="1134" w:header="567" w:footer="567" w:gutter="0"/>
          <w:cols w:space="708"/>
        </w:sectPr>
      </w:pPr>
    </w:p>
    <w:p w14:paraId="50B4B9DC" w14:textId="77777777" w:rsidR="005B3789" w:rsidRPr="006F5238" w:rsidRDefault="005B3789" w:rsidP="003E3DD3">
      <w:pPr>
        <w:spacing w:before="120" w:after="120" w:line="240" w:lineRule="auto"/>
        <w:ind w:left="850"/>
        <w:jc w:val="both"/>
        <w:rPr>
          <w:rFonts w:ascii="Times New Roman" w:eastAsia="MS Mincho" w:hAnsi="Times New Roman" w:cs="Arial"/>
          <w:b/>
          <w:bCs/>
          <w:noProof/>
          <w:u w:val="single"/>
          <w:lang w:val="en-GB" w:eastAsia="en-US"/>
        </w:rPr>
      </w:pPr>
      <w:r w:rsidRPr="006F5238">
        <w:rPr>
          <w:rFonts w:ascii="Times New Roman" w:eastAsia="MS Mincho" w:hAnsi="Times New Roman" w:cs="Arial"/>
          <w:b/>
          <w:noProof/>
          <w:szCs w:val="22"/>
          <w:u w:val="single"/>
          <w:lang w:val="en-GB" w:eastAsia="en-US"/>
        </w:rPr>
        <w:t xml:space="preserve">A.2. </w:t>
      </w:r>
      <w:r w:rsidRPr="006F5238">
        <w:rPr>
          <w:rFonts w:ascii="Calibri" w:eastAsia="MS Mincho" w:hAnsi="Calibri" w:cs="Arial"/>
          <w:noProof/>
          <w:sz w:val="22"/>
          <w:szCs w:val="22"/>
          <w:lang w:val="en-GB" w:eastAsia="en-US"/>
        </w:rPr>
        <w:tab/>
      </w:r>
      <w:r w:rsidRPr="006F5238">
        <w:rPr>
          <w:rFonts w:ascii="Times New Roman" w:eastAsia="MS Mincho" w:hAnsi="Times New Roman" w:cs="Arial"/>
          <w:b/>
          <w:noProof/>
          <w:szCs w:val="22"/>
          <w:u w:val="single"/>
          <w:lang w:val="en-GB" w:eastAsia="en-US"/>
        </w:rPr>
        <w:t>Milestones, targets, indicators, and timetable for monitoring and implementation for non-repayable financial support</w:t>
      </w:r>
    </w:p>
    <w:p w14:paraId="73C5F4E4" w14:textId="77777777" w:rsidR="004D5C84" w:rsidRPr="004D5C84" w:rsidRDefault="004D5C84" w:rsidP="004D5C84">
      <w:pPr>
        <w:rPr>
          <w:rFonts w:ascii="Calibri" w:eastAsia="MS Mincho" w:hAnsi="Calibri" w:cs="Arial"/>
          <w:noProof/>
          <w:sz w:val="22"/>
          <w:szCs w:val="22"/>
          <w:lang w:val="en-GB" w:eastAsia="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706"/>
        <w:gridCol w:w="1621"/>
        <w:gridCol w:w="1079"/>
        <w:gridCol w:w="1523"/>
        <w:gridCol w:w="1816"/>
        <w:gridCol w:w="966"/>
        <w:gridCol w:w="930"/>
        <w:gridCol w:w="629"/>
        <w:gridCol w:w="952"/>
        <w:gridCol w:w="663"/>
        <w:gridCol w:w="2677"/>
      </w:tblGrid>
      <w:tr w:rsidR="003E3DD3" w:rsidRPr="006F5238" w14:paraId="50B4B9EF" w14:textId="77777777" w:rsidTr="003E3DD3">
        <w:trPr>
          <w:trHeight w:val="900"/>
          <w:tblHeader/>
        </w:trPr>
        <w:tc>
          <w:tcPr>
            <w:tcW w:w="0" w:type="auto"/>
            <w:vMerge w:val="restart"/>
            <w:shd w:val="clear" w:color="auto" w:fill="BDD7EE"/>
          </w:tcPr>
          <w:p w14:paraId="50B4B9DE"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Seq. Num.</w:t>
            </w:r>
          </w:p>
          <w:p w14:paraId="50B4B9DF"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p>
          <w:p w14:paraId="50B4B9E0" w14:textId="77777777" w:rsidR="005B3789" w:rsidRPr="006F5238" w:rsidRDefault="005B3789" w:rsidP="003E3DD3">
            <w:pPr>
              <w:spacing w:line="259" w:lineRule="auto"/>
              <w:jc w:val="center"/>
              <w:rPr>
                <w:rFonts w:ascii="Times New Roman" w:eastAsia="Times New Roman" w:hAnsi="Times New Roman" w:cs="Arial"/>
                <w:b/>
                <w:noProof/>
                <w:sz w:val="20"/>
                <w:szCs w:val="20"/>
                <w:lang w:val="en-GB" w:eastAsia="en-US"/>
              </w:rPr>
            </w:pPr>
          </w:p>
        </w:tc>
        <w:tc>
          <w:tcPr>
            <w:tcW w:w="0" w:type="auto"/>
            <w:vMerge w:val="restart"/>
            <w:shd w:val="clear" w:color="auto" w:fill="BDD7EE"/>
          </w:tcPr>
          <w:p w14:paraId="50B4B9E1"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Related measure (Reform or Investment)</w:t>
            </w:r>
          </w:p>
          <w:p w14:paraId="50B4B9E2" w14:textId="77777777" w:rsidR="005B3789" w:rsidRPr="006F5238" w:rsidRDefault="005B3789" w:rsidP="003E3DD3">
            <w:pPr>
              <w:spacing w:line="259" w:lineRule="auto"/>
              <w:jc w:val="center"/>
              <w:rPr>
                <w:rFonts w:ascii="Times New Roman" w:eastAsia="Times New Roman" w:hAnsi="Times New Roman" w:cs="Arial"/>
                <w:b/>
                <w:noProof/>
                <w:sz w:val="20"/>
                <w:szCs w:val="20"/>
                <w:lang w:val="en-GB" w:eastAsia="en-US"/>
              </w:rPr>
            </w:pPr>
          </w:p>
        </w:tc>
        <w:tc>
          <w:tcPr>
            <w:tcW w:w="0" w:type="auto"/>
            <w:vMerge w:val="restart"/>
            <w:shd w:val="clear" w:color="auto" w:fill="BDD7EE"/>
          </w:tcPr>
          <w:p w14:paraId="50B4B9E3"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Milestone / Target</w:t>
            </w:r>
          </w:p>
          <w:p w14:paraId="50B4B9E4"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p>
          <w:p w14:paraId="50B4B9E5"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p>
        </w:tc>
        <w:tc>
          <w:tcPr>
            <w:tcW w:w="0" w:type="auto"/>
            <w:vMerge w:val="restart"/>
            <w:shd w:val="clear" w:color="auto" w:fill="BDD7EE"/>
          </w:tcPr>
          <w:p w14:paraId="50B4B9E6"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Name</w:t>
            </w:r>
          </w:p>
          <w:p w14:paraId="50B4B9E7"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p>
          <w:p w14:paraId="50B4B9E8" w14:textId="77777777" w:rsidR="005B3789" w:rsidRPr="006F5238" w:rsidRDefault="005B3789" w:rsidP="003E3DD3">
            <w:pPr>
              <w:spacing w:line="259" w:lineRule="auto"/>
              <w:jc w:val="center"/>
              <w:rPr>
                <w:rFonts w:ascii="Times New Roman" w:eastAsia="Times New Roman" w:hAnsi="Times New Roman" w:cs="Arial"/>
                <w:b/>
                <w:noProof/>
                <w:sz w:val="20"/>
                <w:szCs w:val="20"/>
                <w:lang w:val="en-GB" w:eastAsia="en-US"/>
              </w:rPr>
            </w:pPr>
          </w:p>
        </w:tc>
        <w:tc>
          <w:tcPr>
            <w:tcW w:w="0" w:type="auto"/>
            <w:vMerge w:val="restart"/>
            <w:shd w:val="clear" w:color="auto" w:fill="BDD7EE"/>
          </w:tcPr>
          <w:p w14:paraId="50B4B9E9"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Qualitative indicators (for milestones)</w:t>
            </w:r>
          </w:p>
          <w:p w14:paraId="50B4B9EA" w14:textId="77777777" w:rsidR="005B3789" w:rsidRPr="006F5238" w:rsidRDefault="005B3789" w:rsidP="003E3DD3">
            <w:pPr>
              <w:spacing w:line="259" w:lineRule="auto"/>
              <w:jc w:val="center"/>
              <w:rPr>
                <w:rFonts w:ascii="Times New Roman" w:eastAsia="Times New Roman" w:hAnsi="Times New Roman" w:cs="Arial"/>
                <w:b/>
                <w:noProof/>
                <w:sz w:val="20"/>
                <w:szCs w:val="20"/>
                <w:lang w:val="en-GB" w:eastAsia="en-US"/>
              </w:rPr>
            </w:pPr>
          </w:p>
        </w:tc>
        <w:tc>
          <w:tcPr>
            <w:tcW w:w="0" w:type="auto"/>
            <w:gridSpan w:val="3"/>
            <w:shd w:val="clear" w:color="auto" w:fill="BDD7EE"/>
          </w:tcPr>
          <w:p w14:paraId="50B4B9EB"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Quantitative indicators (for targets)</w:t>
            </w:r>
          </w:p>
        </w:tc>
        <w:tc>
          <w:tcPr>
            <w:tcW w:w="0" w:type="auto"/>
            <w:gridSpan w:val="2"/>
            <w:shd w:val="clear" w:color="auto" w:fill="BDD7EE"/>
          </w:tcPr>
          <w:p w14:paraId="50B4B9EC"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Indicative timeline for completion</w:t>
            </w:r>
          </w:p>
        </w:tc>
        <w:tc>
          <w:tcPr>
            <w:tcW w:w="0" w:type="auto"/>
            <w:vMerge w:val="restart"/>
            <w:shd w:val="clear" w:color="auto" w:fill="BDD7EE"/>
          </w:tcPr>
          <w:p w14:paraId="50B4B9ED" w14:textId="77777777" w:rsidR="005B3789" w:rsidRPr="006F5238" w:rsidRDefault="005B3789" w:rsidP="003E3DD3">
            <w:pPr>
              <w:spacing w:after="0" w:line="259" w:lineRule="auto"/>
              <w:jc w:val="center"/>
              <w:rPr>
                <w:rFonts w:ascii="Times New Roman" w:eastAsia="Times New Roman" w:hAnsi="Times New Roman" w:cs="Arial"/>
                <w:b/>
                <w:noProof/>
                <w:sz w:val="20"/>
                <w:szCs w:val="20"/>
                <w:lang w:val="en-GB" w:eastAsia="en-US"/>
              </w:rPr>
            </w:pPr>
            <w:r w:rsidRPr="006F5238">
              <w:rPr>
                <w:rFonts w:ascii="Times New Roman" w:eastAsia="MS Mincho" w:hAnsi="Times New Roman" w:cs="Arial"/>
                <w:b/>
                <w:noProof/>
                <w:sz w:val="20"/>
                <w:szCs w:val="22"/>
                <w:lang w:val="en-GB" w:eastAsia="en-US"/>
              </w:rPr>
              <w:t>Description and clear definition of each milestone and target</w:t>
            </w:r>
          </w:p>
          <w:p w14:paraId="50B4B9EE" w14:textId="77777777" w:rsidR="005B3789" w:rsidRPr="006F5238" w:rsidRDefault="005B3789" w:rsidP="003E3DD3">
            <w:pPr>
              <w:spacing w:line="259" w:lineRule="auto"/>
              <w:jc w:val="center"/>
              <w:rPr>
                <w:rFonts w:ascii="Times New Roman" w:eastAsia="Times New Roman" w:hAnsi="Times New Roman" w:cs="Arial"/>
                <w:b/>
                <w:noProof/>
                <w:sz w:val="20"/>
                <w:szCs w:val="20"/>
                <w:lang w:val="en-GB" w:eastAsia="en-US"/>
              </w:rPr>
            </w:pPr>
          </w:p>
        </w:tc>
      </w:tr>
      <w:tr w:rsidR="003E3DD3" w:rsidRPr="006F5238" w14:paraId="50B4B9FB" w14:textId="77777777" w:rsidTr="003E3DD3">
        <w:trPr>
          <w:trHeight w:val="644"/>
          <w:tblHeader/>
        </w:trPr>
        <w:tc>
          <w:tcPr>
            <w:tcW w:w="0" w:type="auto"/>
            <w:vMerge/>
          </w:tcPr>
          <w:p w14:paraId="50B4B9F0"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c>
          <w:tcPr>
            <w:tcW w:w="0" w:type="auto"/>
            <w:vMerge/>
          </w:tcPr>
          <w:p w14:paraId="50B4B9F1"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c>
          <w:tcPr>
            <w:tcW w:w="0" w:type="auto"/>
            <w:vMerge/>
          </w:tcPr>
          <w:p w14:paraId="50B4B9F2"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c>
          <w:tcPr>
            <w:tcW w:w="0" w:type="auto"/>
            <w:vMerge/>
          </w:tcPr>
          <w:p w14:paraId="50B4B9F3"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c>
          <w:tcPr>
            <w:tcW w:w="0" w:type="auto"/>
            <w:vMerge/>
          </w:tcPr>
          <w:p w14:paraId="50B4B9F4"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c>
          <w:tcPr>
            <w:tcW w:w="0" w:type="auto"/>
            <w:shd w:val="clear" w:color="auto" w:fill="BDD7EE"/>
          </w:tcPr>
          <w:p w14:paraId="50B4B9F5"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r w:rsidRPr="006F5238">
              <w:rPr>
                <w:rFonts w:ascii="Times New Roman" w:eastAsia="MS Mincho" w:hAnsi="Times New Roman" w:cs="Arial"/>
                <w:b/>
                <w:noProof/>
                <w:sz w:val="20"/>
                <w:szCs w:val="22"/>
                <w:lang w:val="en-GB" w:eastAsia="en-US"/>
              </w:rPr>
              <w:t>Unit of measure</w:t>
            </w:r>
          </w:p>
        </w:tc>
        <w:tc>
          <w:tcPr>
            <w:tcW w:w="0" w:type="auto"/>
            <w:shd w:val="clear" w:color="auto" w:fill="BDD7EE"/>
          </w:tcPr>
          <w:p w14:paraId="50B4B9F6"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r w:rsidRPr="006F5238">
              <w:rPr>
                <w:rFonts w:ascii="Times New Roman" w:eastAsia="MS Mincho" w:hAnsi="Times New Roman" w:cs="Arial"/>
                <w:b/>
                <w:noProof/>
                <w:sz w:val="20"/>
                <w:szCs w:val="22"/>
                <w:lang w:val="en-GB" w:eastAsia="en-US"/>
              </w:rPr>
              <w:t>Baseline</w:t>
            </w:r>
          </w:p>
        </w:tc>
        <w:tc>
          <w:tcPr>
            <w:tcW w:w="0" w:type="auto"/>
            <w:shd w:val="clear" w:color="auto" w:fill="BDD7EE"/>
          </w:tcPr>
          <w:p w14:paraId="50B4B9F7"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r w:rsidRPr="006F5238">
              <w:rPr>
                <w:rFonts w:ascii="Times New Roman" w:eastAsia="MS Mincho" w:hAnsi="Times New Roman" w:cs="Arial"/>
                <w:b/>
                <w:noProof/>
                <w:sz w:val="20"/>
                <w:szCs w:val="22"/>
                <w:lang w:val="en-GB" w:eastAsia="en-US"/>
              </w:rPr>
              <w:t>Goal</w:t>
            </w:r>
          </w:p>
        </w:tc>
        <w:tc>
          <w:tcPr>
            <w:tcW w:w="0" w:type="auto"/>
            <w:shd w:val="clear" w:color="auto" w:fill="BDD7EE"/>
          </w:tcPr>
          <w:p w14:paraId="50B4B9F8"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r w:rsidRPr="006F5238">
              <w:rPr>
                <w:rFonts w:ascii="Times New Roman" w:eastAsia="MS Mincho" w:hAnsi="Times New Roman" w:cs="Arial"/>
                <w:b/>
                <w:noProof/>
                <w:sz w:val="20"/>
                <w:szCs w:val="22"/>
                <w:lang w:val="en-GB" w:eastAsia="en-US"/>
              </w:rPr>
              <w:t>Quarter</w:t>
            </w:r>
          </w:p>
        </w:tc>
        <w:tc>
          <w:tcPr>
            <w:tcW w:w="0" w:type="auto"/>
            <w:shd w:val="clear" w:color="auto" w:fill="BDD7EE"/>
          </w:tcPr>
          <w:p w14:paraId="50B4B9F9"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r w:rsidRPr="006F5238">
              <w:rPr>
                <w:rFonts w:ascii="Times New Roman" w:eastAsia="MS Mincho" w:hAnsi="Times New Roman" w:cs="Arial"/>
                <w:b/>
                <w:noProof/>
                <w:sz w:val="20"/>
                <w:szCs w:val="22"/>
                <w:lang w:val="en-GB" w:eastAsia="en-US"/>
              </w:rPr>
              <w:t>Year</w:t>
            </w:r>
          </w:p>
        </w:tc>
        <w:tc>
          <w:tcPr>
            <w:tcW w:w="0" w:type="auto"/>
            <w:vMerge/>
          </w:tcPr>
          <w:p w14:paraId="50B4B9FA" w14:textId="77777777" w:rsidR="005B3789" w:rsidRPr="006F5238" w:rsidRDefault="005B3789" w:rsidP="003E3DD3">
            <w:pPr>
              <w:spacing w:line="259" w:lineRule="auto"/>
              <w:jc w:val="center"/>
              <w:rPr>
                <w:rFonts w:ascii="Times New Roman" w:eastAsia="MS Mincho" w:hAnsi="Times New Roman" w:cs="Arial"/>
                <w:noProof/>
                <w:sz w:val="20"/>
                <w:szCs w:val="20"/>
                <w:lang w:val="en-GB" w:eastAsia="en-US"/>
              </w:rPr>
            </w:pPr>
          </w:p>
        </w:tc>
      </w:tr>
      <w:tr w:rsidR="003E3DD3" w:rsidRPr="006F5238" w14:paraId="50B4BA07" w14:textId="77777777" w:rsidTr="003E3DD3">
        <w:trPr>
          <w:trHeight w:val="1387"/>
        </w:trPr>
        <w:tc>
          <w:tcPr>
            <w:tcW w:w="0" w:type="auto"/>
            <w:shd w:val="clear" w:color="auto" w:fill="C6EFCE"/>
          </w:tcPr>
          <w:p w14:paraId="50B4B9FC"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1</w:t>
            </w:r>
          </w:p>
        </w:tc>
        <w:tc>
          <w:tcPr>
            <w:tcW w:w="0" w:type="auto"/>
            <w:shd w:val="clear" w:color="auto" w:fill="C6EFCE"/>
          </w:tcPr>
          <w:p w14:paraId="50B4B9FD"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18 – Sound, sustainable and competitive public finances – Reform 1: Improving the sustainability of the pension system</w:t>
            </w:r>
          </w:p>
        </w:tc>
        <w:tc>
          <w:tcPr>
            <w:tcW w:w="0" w:type="auto"/>
            <w:shd w:val="clear" w:color="auto" w:fill="C6EFCE"/>
          </w:tcPr>
          <w:p w14:paraId="50B4B9FE"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Milestone</w:t>
            </w:r>
          </w:p>
        </w:tc>
        <w:tc>
          <w:tcPr>
            <w:tcW w:w="0" w:type="auto"/>
            <w:shd w:val="clear" w:color="auto" w:fill="C6EFCE"/>
          </w:tcPr>
          <w:p w14:paraId="50B4B9FF"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Pension system reform </w:t>
            </w:r>
          </w:p>
        </w:tc>
        <w:tc>
          <w:tcPr>
            <w:tcW w:w="0" w:type="auto"/>
            <w:shd w:val="clear" w:color="auto" w:fill="C6EFCE"/>
          </w:tcPr>
          <w:p w14:paraId="50B4BA00"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Entry into force of the package of amendments (No 461/2003 Coll. on social insurance and No 43/2004 Coll. on old-age pension savings)</w:t>
            </w:r>
          </w:p>
        </w:tc>
        <w:tc>
          <w:tcPr>
            <w:tcW w:w="0" w:type="auto"/>
            <w:shd w:val="clear" w:color="auto" w:fill="C6EFCE"/>
          </w:tcPr>
          <w:p w14:paraId="50B4BA01"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02"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03"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04"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Q1</w:t>
            </w:r>
          </w:p>
        </w:tc>
        <w:tc>
          <w:tcPr>
            <w:tcW w:w="0" w:type="auto"/>
            <w:shd w:val="clear" w:color="auto" w:fill="C6EFCE"/>
          </w:tcPr>
          <w:p w14:paraId="50B4BA05"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2023</w:t>
            </w:r>
          </w:p>
        </w:tc>
        <w:tc>
          <w:tcPr>
            <w:tcW w:w="0" w:type="auto"/>
            <w:shd w:val="clear" w:color="auto" w:fill="C6EFCE"/>
          </w:tcPr>
          <w:p w14:paraId="50B4BA06"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Entry into force of the package by the parliament (Social Insurance Act and Old-Age Pension Savings Act) by the end of Q4 2022 with effect from Q1 2023, which is expected to improve the long-term financial sustainability of the pension system, namely:1) linking increases in retirement age to increasing life expectancy, 2) introducing an entitlement to actuarially neutral benefits from the first pay-as-you-go pension pillar for persons after a statutory minimum number of years of service, 3) introducing a default savings strategy based on the lifecycle principle for new and progressively existing savers in Pillar II (with the possibility of rejecting this default strategy)</w:t>
            </w:r>
          </w:p>
        </w:tc>
      </w:tr>
      <w:tr w:rsidR="003E3DD3" w:rsidRPr="006F5238" w14:paraId="50B4BA13" w14:textId="77777777" w:rsidTr="003E3DD3">
        <w:trPr>
          <w:trHeight w:val="2205"/>
        </w:trPr>
        <w:tc>
          <w:tcPr>
            <w:tcW w:w="0" w:type="auto"/>
            <w:shd w:val="clear" w:color="auto" w:fill="C6EFCE"/>
          </w:tcPr>
          <w:p w14:paraId="50B4BA08"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2</w:t>
            </w:r>
          </w:p>
        </w:tc>
        <w:tc>
          <w:tcPr>
            <w:tcW w:w="0" w:type="auto"/>
            <w:shd w:val="clear" w:color="auto" w:fill="C6EFCE"/>
          </w:tcPr>
          <w:p w14:paraId="50B4BA09"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18– Sound, sustainable and competitive public finances – Reform 2: Introducing expenditure ceilings</w:t>
            </w:r>
          </w:p>
        </w:tc>
        <w:tc>
          <w:tcPr>
            <w:tcW w:w="0" w:type="auto"/>
            <w:shd w:val="clear" w:color="auto" w:fill="C6EFCE"/>
          </w:tcPr>
          <w:p w14:paraId="50B4BA0A"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Milestone</w:t>
            </w:r>
          </w:p>
        </w:tc>
        <w:tc>
          <w:tcPr>
            <w:tcW w:w="0" w:type="auto"/>
            <w:shd w:val="clear" w:color="auto" w:fill="C6EFCE"/>
          </w:tcPr>
          <w:p w14:paraId="50B4BA0B"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Anchoring expenditure ceilings in Law 523/2004 on the budgetary rules</w:t>
            </w:r>
          </w:p>
        </w:tc>
        <w:tc>
          <w:tcPr>
            <w:tcW w:w="0" w:type="auto"/>
            <w:shd w:val="clear" w:color="auto" w:fill="C6EFCE"/>
          </w:tcPr>
          <w:p w14:paraId="50B4BA0C"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Entry into force of the amendment to the act 523/2004 on the budgetary rules</w:t>
            </w:r>
          </w:p>
        </w:tc>
        <w:tc>
          <w:tcPr>
            <w:tcW w:w="0" w:type="auto"/>
            <w:shd w:val="clear" w:color="auto" w:fill="C6EFCE"/>
          </w:tcPr>
          <w:p w14:paraId="50B4BA0D"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0E"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0F"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10"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Q4</w:t>
            </w:r>
          </w:p>
        </w:tc>
        <w:tc>
          <w:tcPr>
            <w:tcW w:w="0" w:type="auto"/>
            <w:shd w:val="clear" w:color="auto" w:fill="C6EFCE"/>
          </w:tcPr>
          <w:p w14:paraId="50B4BA11"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2021</w:t>
            </w:r>
          </w:p>
        </w:tc>
        <w:tc>
          <w:tcPr>
            <w:tcW w:w="0" w:type="auto"/>
            <w:shd w:val="clear" w:color="auto" w:fill="C6EFCE"/>
          </w:tcPr>
          <w:p w14:paraId="50B4BA12"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Entry into force of the multi-annual ceilings on public expenditure and its implementation in the Stability Programme 2022-2025 in April 2022 to capture the full budgetary cycle for 2023.</w:t>
            </w:r>
          </w:p>
        </w:tc>
      </w:tr>
      <w:tr w:rsidR="003E3DD3" w:rsidRPr="006F5238" w14:paraId="50B4BA23" w14:textId="77777777" w:rsidTr="003E3DD3">
        <w:trPr>
          <w:trHeight w:val="3670"/>
        </w:trPr>
        <w:tc>
          <w:tcPr>
            <w:tcW w:w="0" w:type="auto"/>
            <w:shd w:val="clear" w:color="auto" w:fill="C6EFCE"/>
          </w:tcPr>
          <w:p w14:paraId="50B4BA14"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3</w:t>
            </w:r>
          </w:p>
        </w:tc>
        <w:tc>
          <w:tcPr>
            <w:tcW w:w="0" w:type="auto"/>
            <w:shd w:val="clear" w:color="auto" w:fill="C6EFCE"/>
          </w:tcPr>
          <w:p w14:paraId="50B4BA15"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18 – Healthy, sustainable and competitive public finances – Reform 3: Reform of public investment management</w:t>
            </w:r>
          </w:p>
        </w:tc>
        <w:tc>
          <w:tcPr>
            <w:tcW w:w="0" w:type="auto"/>
            <w:shd w:val="clear" w:color="auto" w:fill="C6EFCE"/>
          </w:tcPr>
          <w:p w14:paraId="50B4BA16"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Milestone</w:t>
            </w:r>
          </w:p>
        </w:tc>
        <w:tc>
          <w:tcPr>
            <w:tcW w:w="0" w:type="auto"/>
            <w:shd w:val="clear" w:color="auto" w:fill="C6EFCE"/>
          </w:tcPr>
          <w:p w14:paraId="50B4BA17"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application of the methodology for the procedures for preparing and prioritising investments</w:t>
            </w:r>
          </w:p>
        </w:tc>
        <w:tc>
          <w:tcPr>
            <w:tcW w:w="0" w:type="auto"/>
            <w:shd w:val="clear" w:color="auto" w:fill="C6EFCE"/>
          </w:tcPr>
          <w:p w14:paraId="50B4BA18"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1C0986CE">
              <w:rPr>
                <w:rFonts w:ascii="Times New Roman" w:eastAsia="MS Mincho" w:hAnsi="Times New Roman" w:cs="Arial"/>
                <w:noProof/>
                <w:color w:val="006100"/>
                <w:sz w:val="20"/>
                <w:szCs w:val="20"/>
                <w:lang w:val="en-GB" w:eastAsia="en-US"/>
              </w:rPr>
              <w:t xml:space="preserve">Prior evaluation of the public investment projects carried out in line with adopted methodolology </w:t>
            </w:r>
          </w:p>
        </w:tc>
        <w:tc>
          <w:tcPr>
            <w:tcW w:w="0" w:type="auto"/>
            <w:shd w:val="clear" w:color="auto" w:fill="C6EFCE"/>
          </w:tcPr>
          <w:p w14:paraId="50B4BA19"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1A"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1B"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 xml:space="preserve"> </w:t>
            </w:r>
          </w:p>
        </w:tc>
        <w:tc>
          <w:tcPr>
            <w:tcW w:w="0" w:type="auto"/>
            <w:shd w:val="clear" w:color="auto" w:fill="C6EFCE"/>
          </w:tcPr>
          <w:p w14:paraId="50B4BA1C"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Q2</w:t>
            </w:r>
          </w:p>
        </w:tc>
        <w:tc>
          <w:tcPr>
            <w:tcW w:w="0" w:type="auto"/>
            <w:shd w:val="clear" w:color="auto" w:fill="C6EFCE"/>
          </w:tcPr>
          <w:p w14:paraId="50B4BA1D"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006F5238">
              <w:rPr>
                <w:rFonts w:ascii="Times New Roman" w:eastAsia="MS Mincho" w:hAnsi="Times New Roman" w:cs="Arial"/>
                <w:noProof/>
                <w:color w:val="006100"/>
                <w:sz w:val="20"/>
                <w:szCs w:val="22"/>
                <w:lang w:val="en-GB" w:eastAsia="en-US"/>
              </w:rPr>
              <w:t>2026</w:t>
            </w:r>
          </w:p>
        </w:tc>
        <w:tc>
          <w:tcPr>
            <w:tcW w:w="0" w:type="auto"/>
            <w:shd w:val="clear" w:color="auto" w:fill="C6EFCE"/>
          </w:tcPr>
          <w:p w14:paraId="50B4BA1E"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1C0986CE">
              <w:rPr>
                <w:rFonts w:ascii="Times New Roman" w:eastAsia="MS Mincho" w:hAnsi="Times New Roman" w:cs="Arial"/>
                <w:noProof/>
                <w:color w:val="006100"/>
                <w:sz w:val="20"/>
                <w:szCs w:val="20"/>
                <w:lang w:val="en-GB" w:eastAsia="en-US"/>
              </w:rPr>
              <w:t xml:space="preserve">The prior evaluation of all new public investment projects above EUR 40 million (or EUR 10 million in the IT sector) </w:t>
            </w:r>
            <w:r w:rsidRPr="00A95850">
              <w:rPr>
                <w:rFonts w:ascii="Times New Roman" w:eastAsia="MS Mincho" w:hAnsi="Times New Roman" w:cs="Arial"/>
                <w:noProof/>
                <w:color w:val="006100"/>
                <w:sz w:val="20"/>
                <w:szCs w:val="20"/>
                <w:lang w:val="en-GB" w:eastAsia="en-US"/>
              </w:rPr>
              <w:t xml:space="preserve">shall be </w:t>
            </w:r>
            <w:r w:rsidRPr="1C0986CE">
              <w:rPr>
                <w:rFonts w:ascii="Times New Roman" w:eastAsia="MS Mincho" w:hAnsi="Times New Roman" w:cs="Arial"/>
                <w:noProof/>
                <w:color w:val="006100"/>
                <w:sz w:val="20"/>
                <w:szCs w:val="20"/>
                <w:lang w:val="en-GB" w:eastAsia="en-US"/>
              </w:rPr>
              <w:t xml:space="preserve">carried out according to the harmonized published methodology. </w:t>
            </w:r>
          </w:p>
          <w:p w14:paraId="50B4BA1F" w14:textId="77777777" w:rsidR="005B3789" w:rsidRPr="006F5238" w:rsidRDefault="005B3789" w:rsidP="003E3DD3">
            <w:pPr>
              <w:spacing w:after="0" w:line="259" w:lineRule="auto"/>
              <w:rPr>
                <w:rFonts w:ascii="Times New Roman" w:eastAsia="MS Mincho" w:hAnsi="Times New Roman" w:cs="Arial"/>
                <w:noProof/>
                <w:color w:val="006100"/>
                <w:sz w:val="20"/>
                <w:szCs w:val="20"/>
                <w:lang w:val="en-GB" w:eastAsia="en-US"/>
              </w:rPr>
            </w:pPr>
          </w:p>
          <w:p w14:paraId="50B4BA20" w14:textId="57E98CF5"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1C0986CE">
              <w:rPr>
                <w:rFonts w:ascii="Times New Roman" w:eastAsia="MS Mincho" w:hAnsi="Times New Roman" w:cs="Arial"/>
                <w:noProof/>
                <w:color w:val="006100"/>
                <w:sz w:val="20"/>
                <w:szCs w:val="20"/>
                <w:lang w:val="en-GB" w:eastAsia="en-US"/>
              </w:rPr>
              <w:t xml:space="preserve">Evaluations </w:t>
            </w:r>
            <w:r w:rsidRPr="00A95850">
              <w:rPr>
                <w:rFonts w:ascii="Times New Roman" w:eastAsia="MS Mincho" w:hAnsi="Times New Roman" w:cs="Arial"/>
                <w:noProof/>
                <w:color w:val="006100"/>
                <w:sz w:val="20"/>
                <w:szCs w:val="20"/>
                <w:lang w:val="en-GB" w:eastAsia="en-US"/>
              </w:rPr>
              <w:t>shall be</w:t>
            </w:r>
            <w:r w:rsidRPr="1C0986CE">
              <w:rPr>
                <w:rFonts w:ascii="Times New Roman" w:eastAsia="MS Mincho" w:hAnsi="Times New Roman" w:cs="Arial"/>
                <w:noProof/>
                <w:color w:val="006100"/>
                <w:sz w:val="20"/>
                <w:szCs w:val="20"/>
                <w:lang w:val="en-GB" w:eastAsia="en-US"/>
              </w:rPr>
              <w:t xml:space="preserve"> carried out centrally by the Ministry of Finance and published.</w:t>
            </w:r>
            <w:r w:rsidR="005A3F22">
              <w:rPr>
                <w:rFonts w:ascii="Times New Roman" w:eastAsia="MS Mincho" w:hAnsi="Times New Roman" w:cs="Arial"/>
                <w:noProof/>
                <w:color w:val="006100"/>
                <w:sz w:val="20"/>
                <w:szCs w:val="20"/>
                <w:lang w:val="en-GB" w:eastAsia="en-US"/>
              </w:rPr>
              <w:t xml:space="preserve"> </w:t>
            </w:r>
          </w:p>
          <w:p w14:paraId="50B4BA21"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p>
          <w:p w14:paraId="50B4BA22" w14:textId="77777777" w:rsidR="005B3789" w:rsidRPr="006F5238" w:rsidRDefault="005B3789" w:rsidP="003E3DD3">
            <w:pPr>
              <w:spacing w:after="0" w:line="259" w:lineRule="auto"/>
              <w:rPr>
                <w:rFonts w:ascii="Times New Roman" w:eastAsia="Times New Roman" w:hAnsi="Times New Roman" w:cs="Arial"/>
                <w:noProof/>
                <w:color w:val="006100"/>
                <w:sz w:val="20"/>
                <w:szCs w:val="20"/>
                <w:lang w:val="en-GB" w:eastAsia="en-US"/>
              </w:rPr>
            </w:pPr>
            <w:r w:rsidRPr="1C0986CE">
              <w:rPr>
                <w:rFonts w:ascii="Times New Roman" w:eastAsia="MS Mincho" w:hAnsi="Times New Roman" w:cs="Arial"/>
                <w:noProof/>
                <w:color w:val="006100"/>
                <w:sz w:val="20"/>
                <w:szCs w:val="20"/>
                <w:lang w:val="en-GB" w:eastAsia="en-US"/>
              </w:rPr>
              <w:t xml:space="preserve">Implementation </w:t>
            </w:r>
            <w:r w:rsidRPr="00A95850">
              <w:rPr>
                <w:rFonts w:ascii="Times New Roman" w:eastAsia="MS Mincho" w:hAnsi="Times New Roman" w:cs="Arial"/>
                <w:noProof/>
                <w:color w:val="006100"/>
                <w:sz w:val="20"/>
                <w:szCs w:val="20"/>
                <w:lang w:val="en-GB" w:eastAsia="en-US"/>
              </w:rPr>
              <w:t>shall be</w:t>
            </w:r>
            <w:r w:rsidRPr="1C0986CE">
              <w:rPr>
                <w:rFonts w:ascii="Times New Roman" w:eastAsia="MS Mincho" w:hAnsi="Times New Roman" w:cs="Arial"/>
                <w:noProof/>
                <w:color w:val="006100"/>
                <w:sz w:val="20"/>
                <w:szCs w:val="20"/>
                <w:lang w:val="en-GB" w:eastAsia="en-US"/>
              </w:rPr>
              <w:t xml:space="preserve"> documented through the adopted legislation and the published methodology in line with the value for money principles.</w:t>
            </w:r>
          </w:p>
        </w:tc>
      </w:tr>
    </w:tbl>
    <w:p w14:paraId="50B4BA24" w14:textId="77777777" w:rsidR="005B3789" w:rsidRPr="00234B50" w:rsidRDefault="005B3789">
      <w:pPr>
        <w:rPr>
          <w:noProof/>
          <w:lang w:val="en-GB"/>
        </w:rPr>
      </w:pPr>
    </w:p>
    <w:p w14:paraId="50B4BA25" w14:textId="77777777" w:rsidR="005B3789" w:rsidRDefault="005B3789" w:rsidP="003E3DD3">
      <w:pPr>
        <w:spacing w:after="0" w:line="240" w:lineRule="auto"/>
        <w:jc w:val="both"/>
        <w:rPr>
          <w:rFonts w:ascii="Times New Roman" w:eastAsia="MS Mincho" w:hAnsi="Times New Roman" w:cs="Arial"/>
          <w:b/>
          <w:i/>
          <w:noProof/>
          <w:szCs w:val="22"/>
          <w:lang w:val="en-GB" w:eastAsia="en-US"/>
        </w:rPr>
        <w:sectPr w:rsidR="005B3789" w:rsidSect="003E3DD3">
          <w:headerReference w:type="even" r:id="rId227"/>
          <w:headerReference w:type="default" r:id="rId228"/>
          <w:footerReference w:type="even" r:id="rId229"/>
          <w:footerReference w:type="default" r:id="rId230"/>
          <w:headerReference w:type="first" r:id="rId231"/>
          <w:footerReference w:type="first" r:id="rId232"/>
          <w:pgSz w:w="15840" w:h="12240" w:orient="landscape"/>
          <w:pgMar w:top="1134" w:right="1134" w:bottom="1134" w:left="1134" w:header="567" w:footer="567" w:gutter="0"/>
          <w:cols w:space="720"/>
          <w:docGrid w:linePitch="360"/>
        </w:sectPr>
      </w:pPr>
    </w:p>
    <w:p w14:paraId="50B4BA26" w14:textId="77777777" w:rsidR="005B3789" w:rsidRPr="00BE4E03" w:rsidRDefault="005B3789" w:rsidP="003E3DD3">
      <w:pPr>
        <w:pStyle w:val="Heading2"/>
        <w:spacing w:before="40" w:after="0" w:line="257" w:lineRule="auto"/>
        <w:rPr>
          <w:rFonts w:ascii="Times New Roman" w:eastAsia="Times New Roman" w:hAnsi="Times New Roman" w:cs="Times New Roman"/>
          <w:b/>
          <w:bCs/>
          <w:noProof/>
          <w:color w:val="262626" w:themeColor="text1" w:themeTint="D9"/>
          <w:sz w:val="24"/>
          <w:szCs w:val="24"/>
          <w:lang w:val="en-GB"/>
        </w:rPr>
      </w:pPr>
      <w:r w:rsidRPr="00BE4E03">
        <w:rPr>
          <w:rFonts w:ascii="Times New Roman" w:eastAsia="Times New Roman" w:hAnsi="Times New Roman" w:cs="Times New Roman"/>
          <w:b/>
          <w:bCs/>
          <w:noProof/>
          <w:color w:val="262626" w:themeColor="text1" w:themeTint="D9"/>
          <w:sz w:val="24"/>
          <w:szCs w:val="24"/>
          <w:lang w:val="en-GB"/>
        </w:rPr>
        <w:t>COMPONENT 19: REPowerEU</w:t>
      </w:r>
    </w:p>
    <w:p w14:paraId="50B4BA27" w14:textId="77777777" w:rsidR="005B3789" w:rsidRDefault="005B3789" w:rsidP="003E3DD3">
      <w:pPr>
        <w:spacing w:before="120" w:after="120" w:line="240" w:lineRule="auto"/>
        <w:jc w:val="both"/>
        <w:rPr>
          <w:rFonts w:ascii="Times New Roman" w:eastAsia="MS Mincho" w:hAnsi="Times New Roman" w:cs="Arial"/>
          <w:bCs/>
          <w:noProof/>
          <w:szCs w:val="22"/>
          <w:lang w:eastAsia="en-US"/>
        </w:rPr>
      </w:pPr>
      <w:r w:rsidRPr="00B116B6">
        <w:rPr>
          <w:rFonts w:ascii="Times New Roman" w:eastAsia="MS Mincho" w:hAnsi="Times New Roman" w:cs="Arial"/>
          <w:bCs/>
          <w:noProof/>
          <w:szCs w:val="22"/>
          <w:lang w:eastAsia="en-US"/>
        </w:rPr>
        <w:t xml:space="preserve">The objective of the REPowerEU component of the Slovak recovery and resilience plan is to reduce the overall dependence on fossil fuels imports from Russia and increase energy security. In particular, the investments into energy infrastructure, together with measures on permitting processes, energy efficiency of buildings, zero-emission transport and the promotion of green skills, are expected to contribute to reducing the reliance on fossil fuels and integrating renewables into the Slovak energy mix faster and more widely. </w:t>
      </w:r>
    </w:p>
    <w:p w14:paraId="50B4BA28" w14:textId="77777777" w:rsidR="005B3789" w:rsidRDefault="005B3789" w:rsidP="003E3DD3">
      <w:pPr>
        <w:spacing w:before="120" w:after="120" w:line="240" w:lineRule="auto"/>
        <w:jc w:val="both"/>
        <w:rPr>
          <w:rFonts w:ascii="Times New Roman" w:eastAsia="MS Mincho" w:hAnsi="Times New Roman" w:cs="Arial"/>
          <w:bCs/>
          <w:noProof/>
          <w:szCs w:val="22"/>
          <w:lang w:eastAsia="en-US"/>
        </w:rPr>
      </w:pPr>
      <w:r w:rsidRPr="00B116B6">
        <w:rPr>
          <w:rFonts w:ascii="Times New Roman" w:eastAsia="MS Mincho" w:hAnsi="Times New Roman" w:cs="Arial"/>
          <w:bCs/>
          <w:noProof/>
          <w:szCs w:val="22"/>
          <w:lang w:eastAsia="en-US"/>
        </w:rPr>
        <w:t xml:space="preserve">Of the 14 measures in the Slovak REPowerEU chapter, eight have a cross-border dimension. The largest investment with a cross-border or multi-country dimension concerns the modernisation and digitalisation of electricity transmission and distribution networks (Investment 1), with the aim of upgrading 250 km of transmission lines to help maintain the transmission of electricity generated by renewables across Europe. Measures on increasing energy efficiency in renovations of buildings, including the restoration of historical buildings or the refurbishment of single family households, also have a relevant cross-border dimension as they are expected to contribute to reducing the demand of imported fossil fuels. Measures on increasing energy efficiency in renovations of buildings (Investment 3), including the restoration of historical buildings or the refurbishment of single-family houses, also have a relevant cross-border dimension as they are expected to contribute to reducing the demand of imported fossil fuels. </w:t>
      </w:r>
    </w:p>
    <w:p w14:paraId="50B4BA29" w14:textId="77777777" w:rsidR="005B3789" w:rsidRDefault="005B3789" w:rsidP="003E3DD3">
      <w:pPr>
        <w:spacing w:before="120" w:after="120" w:line="240" w:lineRule="auto"/>
        <w:jc w:val="both"/>
        <w:rPr>
          <w:rFonts w:ascii="Times New Roman" w:eastAsia="MS Mincho" w:hAnsi="Times New Roman" w:cs="Arial"/>
          <w:bCs/>
          <w:noProof/>
          <w:szCs w:val="22"/>
          <w:lang w:eastAsia="en-US"/>
        </w:rPr>
      </w:pPr>
      <w:r w:rsidRPr="00B116B6">
        <w:rPr>
          <w:rFonts w:ascii="Times New Roman" w:eastAsia="MS Mincho" w:hAnsi="Times New Roman" w:cs="Arial"/>
          <w:bCs/>
          <w:noProof/>
          <w:szCs w:val="22"/>
          <w:lang w:eastAsia="en-US"/>
        </w:rPr>
        <w:t xml:space="preserve">The REPowerEU chapter contributes to addressing recommendations to increase public investment in the green and digital transition and energy security as well the recommendation on the reduction of the overall reliance on fossil fuels and diversification of energy imports. Specifically, through Thematic Areas 1 and 2, the implementation of the REPowerEU chapter is expected to accelerate the deployment of renewable energy sources through simplified grid access, streamlining and simplifying permitting and administrative procedures, modernising the electricity system, as well as adapting, accelerating and supporting building renovations. </w:t>
      </w:r>
    </w:p>
    <w:p w14:paraId="61D1BA78" w14:textId="77777777" w:rsidR="004D5C84" w:rsidRDefault="005B3789" w:rsidP="003E3DD3">
      <w:pPr>
        <w:spacing w:before="120" w:after="120" w:line="240" w:lineRule="auto"/>
        <w:jc w:val="both"/>
        <w:rPr>
          <w:rFonts w:ascii="Times New Roman" w:eastAsia="MS Mincho" w:hAnsi="Times New Roman" w:cs="Arial"/>
          <w:bCs/>
          <w:noProof/>
          <w:szCs w:val="22"/>
          <w:lang w:eastAsia="en-US"/>
        </w:rPr>
      </w:pPr>
      <w:r w:rsidRPr="00B116B6">
        <w:rPr>
          <w:rFonts w:ascii="Times New Roman" w:eastAsia="MS Mincho" w:hAnsi="Times New Roman" w:cs="Arial"/>
          <w:bCs/>
          <w:noProof/>
          <w:szCs w:val="22"/>
          <w:lang w:eastAsia="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0B4BA2B" w14:textId="77777777" w:rsidR="005B3789" w:rsidRPr="00DE0CD6" w:rsidRDefault="005B3789" w:rsidP="003E3DD3">
      <w:pPr>
        <w:spacing w:before="120" w:after="120" w:line="240" w:lineRule="auto"/>
        <w:jc w:val="both"/>
        <w:rPr>
          <w:rFonts w:ascii="Times New Roman" w:eastAsia="MS Mincho" w:hAnsi="Times New Roman" w:cs="Arial"/>
          <w:b/>
          <w:i/>
          <w:noProof/>
          <w:color w:val="4F81BD"/>
          <w:szCs w:val="22"/>
          <w:lang w:val="en-GB" w:eastAsia="en-US"/>
        </w:rPr>
      </w:pPr>
      <w:r w:rsidRPr="00DE0CD6">
        <w:rPr>
          <w:rFonts w:ascii="Times New Roman" w:eastAsia="MS Mincho" w:hAnsi="Times New Roman" w:cs="Arial"/>
          <w:b/>
          <w:noProof/>
          <w:szCs w:val="22"/>
          <w:u w:val="single"/>
          <w:lang w:val="en-GB" w:eastAsia="en-US"/>
        </w:rPr>
        <w:t xml:space="preserve">A.1. </w:t>
      </w:r>
      <w:r w:rsidRPr="00DE0CD6">
        <w:rPr>
          <w:rFonts w:ascii="Times New Roman" w:eastAsia="MS Mincho" w:hAnsi="Times New Roman" w:cs="Arial"/>
          <w:b/>
          <w:noProof/>
          <w:szCs w:val="22"/>
          <w:u w:val="single"/>
          <w:lang w:val="en-GB" w:eastAsia="en-US"/>
        </w:rPr>
        <w:tab/>
        <w:t>Description of the reforms and investments for non-repayable financial support</w:t>
      </w:r>
    </w:p>
    <w:p w14:paraId="50B4BA2C" w14:textId="77777777" w:rsidR="005B3789" w:rsidRPr="00DE0CD6" w:rsidRDefault="005B3789" w:rsidP="003E3DD3">
      <w:pPr>
        <w:spacing w:after="0" w:line="240" w:lineRule="auto"/>
        <w:jc w:val="both"/>
        <w:textAlignment w:val="baseline"/>
        <w:rPr>
          <w:rFonts w:ascii="Times New Roman" w:eastAsia="Times New Roman" w:hAnsi="Times New Roman" w:cs="Arial"/>
          <w:noProof/>
          <w:color w:val="000000"/>
          <w:u w:val="single"/>
          <w:lang w:val="en-GB" w:eastAsia="en-US"/>
        </w:rPr>
      </w:pPr>
      <w:r w:rsidRPr="00DE0CD6">
        <w:rPr>
          <w:rFonts w:ascii="Times New Roman" w:eastAsia="MS Mincho" w:hAnsi="Times New Roman" w:cs="Arial"/>
          <w:b/>
          <w:noProof/>
          <w:szCs w:val="22"/>
          <w:u w:val="single"/>
          <w:lang w:val="en-GB" w:eastAsia="en-US"/>
        </w:rPr>
        <w:t xml:space="preserve">Thematic area 1: Renewable Energy </w:t>
      </w:r>
      <w:r w:rsidRPr="00DE0CD6">
        <w:rPr>
          <w:rFonts w:ascii="Times New Roman" w:eastAsia="MS Mincho" w:hAnsi="Times New Roman" w:cs="Arial"/>
          <w:b/>
          <w:noProof/>
          <w:color w:val="000000"/>
          <w:szCs w:val="22"/>
          <w:u w:val="single"/>
          <w:lang w:val="en-GB" w:eastAsia="en-US"/>
        </w:rPr>
        <w:t>and permitting processes</w:t>
      </w:r>
      <w:r w:rsidRPr="00DE0CD6">
        <w:rPr>
          <w:rFonts w:ascii="Times New Roman" w:eastAsia="MS Mincho" w:hAnsi="Times New Roman" w:cs="Arial"/>
          <w:noProof/>
          <w:color w:val="000000"/>
          <w:szCs w:val="22"/>
          <w:u w:val="single"/>
          <w:lang w:val="en-GB" w:eastAsia="en-US"/>
        </w:rPr>
        <w:t> </w:t>
      </w:r>
    </w:p>
    <w:p w14:paraId="50B4BA2D" w14:textId="77777777" w:rsidR="005B3789" w:rsidRPr="00DE0CD6" w:rsidRDefault="005B3789" w:rsidP="003E3DD3">
      <w:pPr>
        <w:spacing w:after="0" w:line="240" w:lineRule="auto"/>
        <w:jc w:val="both"/>
        <w:textAlignment w:val="baseline"/>
        <w:rPr>
          <w:rFonts w:ascii="Segoe UI" w:eastAsia="Times New Roman" w:hAnsi="Segoe UI" w:cs="Segoe UI"/>
          <w:noProof/>
          <w:sz w:val="18"/>
          <w:szCs w:val="18"/>
          <w:lang w:val="en-GB" w:eastAsia="en-IE"/>
        </w:rPr>
      </w:pPr>
    </w:p>
    <w:p w14:paraId="50B4BA2E" w14:textId="77777777" w:rsidR="005B3789" w:rsidRPr="00DE0CD6" w:rsidRDefault="005B3789" w:rsidP="003E3DD3">
      <w:pPr>
        <w:spacing w:after="240" w:line="240" w:lineRule="auto"/>
        <w:jc w:val="both"/>
        <w:textAlignment w:val="baseline"/>
        <w:rPr>
          <w:rFonts w:ascii="Times New Roman" w:eastAsia="Times New Roman" w:hAnsi="Times New Roman" w:cs="Arial"/>
          <w:noProof/>
          <w:color w:val="000000"/>
          <w:lang w:val="en-GB" w:eastAsia="en-US"/>
        </w:rPr>
      </w:pPr>
      <w:r w:rsidRPr="00DE0CD6">
        <w:rPr>
          <w:rFonts w:ascii="Times New Roman" w:eastAsia="MS Mincho" w:hAnsi="Times New Roman" w:cs="Arial"/>
          <w:noProof/>
          <w:color w:val="000000"/>
          <w:szCs w:val="22"/>
          <w:lang w:val="en-GB" w:eastAsia="en-US"/>
        </w:rPr>
        <w:t>This thematic area comprises of two reforms, the first on promoting sustainable energy and second on supporting the green transition in renewables. The objective of these reforms is to simplify permitting and administrative procedures for further development of renewable energy sources, including the digitalisation of processes and creating pilot “go-to areas” suitable for wind energy development. The reform also includes the necessary upgrading of skills and strengthening of administrative capacity, both necessary to address bottlenecks linked to the rollout of renewable energy sources.</w:t>
      </w:r>
    </w:p>
    <w:p w14:paraId="50B4BA2F" w14:textId="77777777" w:rsidR="005B3789" w:rsidRPr="00DE0CD6" w:rsidRDefault="005B3789" w:rsidP="003E3DD3">
      <w:pPr>
        <w:spacing w:after="240" w:line="240" w:lineRule="auto"/>
        <w:jc w:val="both"/>
        <w:textAlignment w:val="baseline"/>
        <w:rPr>
          <w:rFonts w:ascii="Times New Roman" w:eastAsia="Arial Narrow" w:hAnsi="Times New Roman" w:cs="Arial"/>
          <w:noProof/>
          <w:color w:val="000000"/>
          <w:lang w:val="en-GB" w:eastAsia="en-US"/>
        </w:rPr>
      </w:pPr>
      <w:r w:rsidRPr="00DE0CD6">
        <w:rPr>
          <w:rFonts w:ascii="Times New Roman" w:eastAsia="MS Mincho" w:hAnsi="Times New Roman" w:cs="Arial"/>
          <w:noProof/>
          <w:color w:val="000000"/>
          <w:szCs w:val="22"/>
          <w:lang w:val="en-GB" w:eastAsia="en-US"/>
        </w:rPr>
        <w:t>The objective of the investments is to further develop and modernise the electricity transmission system and regional distribution networks, thereby enabling to increase the technical capacity for an accelerated integration of small- and large-scale renewables into the grid. The investment into the Energy Data Center is expected to enable the integration of new market participants into the Slovak energy market, in particular in the area of renewable energy investments.</w:t>
      </w:r>
    </w:p>
    <w:p w14:paraId="4270FD92" w14:textId="77777777" w:rsidR="00CA158B" w:rsidRDefault="00CA158B">
      <w:pPr>
        <w:rPr>
          <w:rFonts w:ascii="Times New Roman" w:eastAsia="MS Mincho" w:hAnsi="Times New Roman" w:cs="Arial"/>
          <w:b/>
          <w:noProof/>
          <w:szCs w:val="22"/>
          <w:u w:val="single"/>
          <w:lang w:val="en-GB" w:eastAsia="en-US"/>
        </w:rPr>
      </w:pPr>
      <w:r>
        <w:rPr>
          <w:rFonts w:ascii="Times New Roman" w:eastAsia="MS Mincho" w:hAnsi="Times New Roman" w:cs="Arial"/>
          <w:b/>
          <w:noProof/>
          <w:szCs w:val="22"/>
          <w:u w:val="single"/>
          <w:lang w:val="en-GB" w:eastAsia="en-US"/>
        </w:rPr>
        <w:br w:type="page"/>
      </w:r>
    </w:p>
    <w:p w14:paraId="50B4BA30" w14:textId="3260B0F2" w:rsidR="005B3789" w:rsidRPr="00DE0CD6" w:rsidRDefault="005B3789" w:rsidP="003E3DD3">
      <w:pPr>
        <w:spacing w:after="0" w:line="240" w:lineRule="auto"/>
        <w:jc w:val="both"/>
        <w:textAlignment w:val="baseline"/>
        <w:rPr>
          <w:rFonts w:ascii="Times New Roman" w:eastAsia="Times New Roman" w:hAnsi="Times New Roman" w:cs="Arial"/>
          <w:b/>
          <w:bCs/>
          <w:noProof/>
          <w:u w:val="single"/>
          <w:lang w:val="en-GB" w:eastAsia="en-US"/>
        </w:rPr>
      </w:pPr>
      <w:r w:rsidRPr="00DE0CD6">
        <w:rPr>
          <w:rFonts w:ascii="Times New Roman" w:eastAsia="MS Mincho" w:hAnsi="Times New Roman" w:cs="Arial"/>
          <w:b/>
          <w:noProof/>
          <w:szCs w:val="22"/>
          <w:u w:val="single"/>
          <w:lang w:val="en-GB" w:eastAsia="en-US"/>
        </w:rPr>
        <w:t xml:space="preserve">Component 19 - Reform 1: Promoting sustainable energy </w:t>
      </w:r>
    </w:p>
    <w:p w14:paraId="50B4BA31" w14:textId="77777777" w:rsidR="005B3789" w:rsidRPr="00DE0CD6" w:rsidRDefault="005B3789" w:rsidP="003E3DD3">
      <w:pPr>
        <w:spacing w:after="0" w:line="240" w:lineRule="auto"/>
        <w:jc w:val="both"/>
        <w:textAlignment w:val="baseline"/>
        <w:rPr>
          <w:rFonts w:ascii="Times New Roman" w:eastAsia="Times New Roman" w:hAnsi="Times New Roman" w:cs="Arial"/>
          <w:b/>
          <w:bCs/>
          <w:noProof/>
          <w:u w:val="single"/>
          <w:lang w:val="en-GB" w:eastAsia="en-IE"/>
        </w:rPr>
      </w:pPr>
    </w:p>
    <w:p w14:paraId="50B4BA32" w14:textId="77777777" w:rsidR="005B3789" w:rsidRPr="00DE0CD6" w:rsidRDefault="005B3789" w:rsidP="003E3DD3">
      <w:pPr>
        <w:spacing w:line="240" w:lineRule="auto"/>
        <w:jc w:val="both"/>
        <w:rPr>
          <w:rFonts w:ascii="Times New Roman" w:eastAsia="Times New Roman" w:hAnsi="Times New Roman" w:cs="Arial"/>
          <w:b/>
          <w:noProof/>
          <w:color w:val="0078D4"/>
          <w:lang w:val="en-GB" w:eastAsia="en-IE"/>
        </w:rPr>
      </w:pPr>
      <w:r w:rsidRPr="00DE0CD6">
        <w:rPr>
          <w:rFonts w:ascii="Times New Roman" w:eastAsia="MS Mincho" w:hAnsi="Times New Roman" w:cs="Arial"/>
          <w:noProof/>
          <w:szCs w:val="22"/>
          <w:lang w:val="en-GB" w:eastAsia="en-US"/>
        </w:rPr>
        <w:t xml:space="preserve">The reform includes six sub-measures aimed at creating an environment conducive to rapid and efficient implementation of fossil fuel substitution in Slovakia, through renewable energy and decarbonisation projects. </w:t>
      </w:r>
    </w:p>
    <w:p w14:paraId="50B4BA33" w14:textId="77777777" w:rsidR="005B3789" w:rsidRPr="00DE0CD6" w:rsidRDefault="005B3789" w:rsidP="003E3DD3">
      <w:pPr>
        <w:spacing w:line="259" w:lineRule="auto"/>
        <w:rPr>
          <w:rFonts w:ascii="Times New Roman" w:eastAsia="Times New Roman" w:hAnsi="Times New Roman" w:cs="Arial"/>
          <w:b/>
          <w:i/>
          <w:iCs/>
          <w:noProof/>
          <w:color w:val="0078D4"/>
          <w:lang w:val="en-GB" w:eastAsia="en-US"/>
        </w:rPr>
      </w:pPr>
      <w:bookmarkStart w:id="8" w:name="_Hlk134290698"/>
      <w:r w:rsidRPr="00DE0CD6">
        <w:rPr>
          <w:rFonts w:ascii="Times New Roman" w:eastAsia="MS Mincho" w:hAnsi="Times New Roman" w:cs="Arial"/>
          <w:b/>
          <w:i/>
          <w:noProof/>
          <w:szCs w:val="22"/>
          <w:lang w:val="en-GB" w:eastAsia="en-US"/>
        </w:rPr>
        <w:t>C19.R1. Sub-measure 1</w:t>
      </w:r>
      <w:bookmarkEnd w:id="8"/>
      <w:r w:rsidRPr="00DE0CD6">
        <w:rPr>
          <w:rFonts w:ascii="Times New Roman" w:eastAsia="MS Mincho" w:hAnsi="Times New Roman" w:cs="Arial"/>
          <w:b/>
          <w:i/>
          <w:noProof/>
          <w:szCs w:val="22"/>
          <w:lang w:val="en-GB" w:eastAsia="en-US"/>
        </w:rPr>
        <w:t>: Legislative and procedural changes speeding up the issuing of environmental permits </w:t>
      </w:r>
    </w:p>
    <w:p w14:paraId="50B4BA34" w14:textId="77777777" w:rsidR="005B3789" w:rsidRPr="00DE0CD6" w:rsidRDefault="005B3789" w:rsidP="003E3DD3">
      <w:pPr>
        <w:spacing w:after="0" w:line="240" w:lineRule="auto"/>
        <w:jc w:val="both"/>
        <w:textAlignment w:val="baseline"/>
        <w:rPr>
          <w:rFonts w:ascii="Times New Roman" w:eastAsia="MS Mincho" w:hAnsi="Times New Roman" w:cs="Arial"/>
          <w:noProof/>
          <w:lang w:val="en-GB" w:eastAsia="en-US"/>
        </w:rPr>
      </w:pPr>
      <w:r w:rsidRPr="00DE0CD6">
        <w:rPr>
          <w:rFonts w:ascii="Times New Roman" w:eastAsia="MS Mincho" w:hAnsi="Times New Roman" w:cs="Arial"/>
          <w:noProof/>
          <w:lang w:val="en-GB" w:eastAsia="en-US"/>
        </w:rPr>
        <w:t xml:space="preserve">The objective of </w:t>
      </w:r>
      <w:r w:rsidRPr="00C46E4E">
        <w:rPr>
          <w:rFonts w:ascii="Times New Roman" w:eastAsia="Times New Roman" w:hAnsi="Times New Roman" w:cs="Times New Roman"/>
          <w:noProof/>
          <w:lang w:val="en-GB" w:eastAsia="en-US"/>
        </w:rPr>
        <w:t>th</w:t>
      </w:r>
      <w:r w:rsidRPr="3086D260">
        <w:rPr>
          <w:rFonts w:ascii="Times New Roman" w:eastAsia="Times New Roman" w:hAnsi="Times New Roman" w:cs="Times New Roman"/>
          <w:noProof/>
        </w:rPr>
        <w:t>is sub</w:t>
      </w:r>
      <w:r w:rsidRPr="00C46E4E">
        <w:rPr>
          <w:rFonts w:ascii="Times New Roman" w:eastAsia="Times New Roman" w:hAnsi="Times New Roman" w:cs="Times New Roman"/>
          <w:noProof/>
          <w:lang w:val="en-GB" w:eastAsia="en-US"/>
        </w:rPr>
        <w:t>-meas</w:t>
      </w:r>
      <w:r w:rsidRPr="00DE0CD6">
        <w:rPr>
          <w:rFonts w:ascii="Times New Roman" w:eastAsia="MS Mincho" w:hAnsi="Times New Roman" w:cs="Arial"/>
          <w:noProof/>
          <w:lang w:val="en-GB" w:eastAsia="en-US"/>
        </w:rPr>
        <w:t xml:space="preserve">ure is to simplify and accelerate environmental assessment procedures of </w:t>
      </w:r>
      <w:r w:rsidRPr="00DE0CD6" w:rsidDel="51860F05">
        <w:rPr>
          <w:rFonts w:ascii="Times New Roman" w:eastAsia="MS Mincho" w:hAnsi="Times New Roman" w:cs="Arial"/>
          <w:noProof/>
          <w:lang w:val="en-GB" w:eastAsia="en-US"/>
        </w:rPr>
        <w:t xml:space="preserve">proposed or modified </w:t>
      </w:r>
      <w:r w:rsidRPr="00DE0CD6">
        <w:rPr>
          <w:rFonts w:ascii="Times New Roman" w:eastAsia="MS Mincho" w:hAnsi="Times New Roman" w:cs="Arial"/>
          <w:noProof/>
          <w:lang w:val="en-GB" w:eastAsia="en-US"/>
        </w:rPr>
        <w:t>renewable energy projects</w:t>
      </w:r>
      <w:r>
        <w:rPr>
          <w:rFonts w:ascii="Times New Roman" w:eastAsia="MS Mincho" w:hAnsi="Times New Roman" w:cs="Arial"/>
          <w:noProof/>
          <w:lang w:val="en-GB" w:eastAsia="en-US"/>
        </w:rPr>
        <w:t xml:space="preserve"> under relevant legislation.</w:t>
      </w:r>
      <w:r w:rsidRPr="00DE0CD6">
        <w:rPr>
          <w:rFonts w:ascii="Times New Roman" w:eastAsia="MS Mincho" w:hAnsi="Times New Roman" w:cs="Arial"/>
          <w:noProof/>
          <w:lang w:val="en-GB" w:eastAsia="en-US"/>
        </w:rPr>
        <w:t xml:space="preserve"> The measure consist</w:t>
      </w:r>
      <w:r>
        <w:rPr>
          <w:rFonts w:ascii="Times New Roman" w:eastAsia="MS Mincho" w:hAnsi="Times New Roman" w:cs="Arial"/>
          <w:noProof/>
          <w:lang w:val="en-GB" w:eastAsia="en-US"/>
        </w:rPr>
        <w:t>s</w:t>
      </w:r>
      <w:r w:rsidRPr="00DE0CD6">
        <w:rPr>
          <w:rFonts w:ascii="Times New Roman" w:eastAsia="MS Mincho" w:hAnsi="Times New Roman" w:cs="Arial"/>
          <w:noProof/>
          <w:lang w:val="en-GB" w:eastAsia="en-US"/>
        </w:rPr>
        <w:t xml:space="preserve"> </w:t>
      </w:r>
      <w:r>
        <w:rPr>
          <w:rFonts w:ascii="Times New Roman" w:eastAsia="MS Mincho" w:hAnsi="Times New Roman" w:cs="Arial"/>
          <w:noProof/>
          <w:lang w:val="en-GB" w:eastAsia="en-US"/>
        </w:rPr>
        <w:t>in</w:t>
      </w:r>
      <w:r w:rsidRPr="00DE0CD6">
        <w:rPr>
          <w:rFonts w:ascii="Times New Roman" w:eastAsia="MS Mincho" w:hAnsi="Times New Roman" w:cs="Arial"/>
          <w:noProof/>
          <w:lang w:val="en-GB" w:eastAsia="en-US"/>
        </w:rPr>
        <w:t xml:space="preserve"> the adoption of legislative changes implementing streamlined procedures for proposed projects or their modifications in the field of renewable energy.</w:t>
      </w:r>
    </w:p>
    <w:p w14:paraId="50B4BA35" w14:textId="77777777" w:rsidR="005B3789" w:rsidRPr="00DE0CD6" w:rsidRDefault="005B3789" w:rsidP="003E3DD3">
      <w:pPr>
        <w:spacing w:after="0" w:line="240" w:lineRule="auto"/>
        <w:jc w:val="both"/>
        <w:textAlignment w:val="baseline"/>
        <w:rPr>
          <w:rFonts w:ascii="Times New Roman" w:eastAsia="Arial Narrow" w:hAnsi="Times New Roman" w:cs="Arial"/>
          <w:noProof/>
          <w:lang w:val="en-GB"/>
        </w:rPr>
      </w:pPr>
    </w:p>
    <w:p w14:paraId="50B4BA36" w14:textId="77777777" w:rsidR="005B3789" w:rsidRPr="00DE0CD6" w:rsidRDefault="005B3789" w:rsidP="003E3DD3">
      <w:pPr>
        <w:spacing w:after="0" w:line="240" w:lineRule="auto"/>
        <w:jc w:val="both"/>
        <w:rPr>
          <w:rFonts w:ascii="Times New Roman" w:eastAsia="Times New Roman" w:hAnsi="Times New Roman" w:cs="Arial"/>
          <w:b/>
          <w:bCs/>
          <w:i/>
          <w:iCs/>
          <w:noProof/>
          <w:color w:val="000000"/>
          <w:lang w:val="en-GB" w:eastAsia="en-US"/>
        </w:rPr>
      </w:pPr>
      <w:r w:rsidRPr="00DE0CD6">
        <w:rPr>
          <w:rFonts w:ascii="Times New Roman" w:eastAsia="MS Mincho" w:hAnsi="Times New Roman" w:cs="Arial"/>
          <w:b/>
          <w:i/>
          <w:noProof/>
          <w:color w:val="000000"/>
          <w:szCs w:val="22"/>
          <w:lang w:val="en-GB" w:eastAsia="en-US"/>
        </w:rPr>
        <w:t>C19.R1. Sub-measure 2: Improving the use of geothermal energy</w:t>
      </w:r>
    </w:p>
    <w:p w14:paraId="50B4BA37" w14:textId="77777777" w:rsidR="005B3789" w:rsidRPr="00DE0CD6" w:rsidRDefault="005B3789" w:rsidP="003E3DD3">
      <w:pPr>
        <w:spacing w:after="0" w:line="240" w:lineRule="auto"/>
        <w:jc w:val="both"/>
        <w:rPr>
          <w:rFonts w:ascii="Times New Roman" w:eastAsia="Times New Roman" w:hAnsi="Times New Roman" w:cs="Arial"/>
          <w:b/>
          <w:bCs/>
          <w:noProof/>
          <w:color w:val="000000"/>
          <w:lang w:val="en-GB" w:eastAsia="en-IE"/>
        </w:rPr>
      </w:pPr>
    </w:p>
    <w:p w14:paraId="50B4BA38" w14:textId="40E44E23" w:rsidR="005B3789" w:rsidRPr="00DE0CD6" w:rsidRDefault="005B3789" w:rsidP="003E3DD3">
      <w:pPr>
        <w:spacing w:before="120" w:after="120" w:line="240" w:lineRule="auto"/>
        <w:jc w:val="both"/>
        <w:rPr>
          <w:rFonts w:ascii="Times New Roman" w:eastAsia="MS Mincho" w:hAnsi="Times New Roman" w:cs="Arial"/>
          <w:noProof/>
          <w:lang w:val="en-GB" w:eastAsia="en-US"/>
        </w:rPr>
      </w:pPr>
      <w:r w:rsidRPr="00DE0CD6">
        <w:rPr>
          <w:rFonts w:ascii="Times New Roman" w:eastAsia="MS Mincho" w:hAnsi="Times New Roman" w:cs="Arial"/>
          <w:noProof/>
          <w:lang w:val="en-GB" w:eastAsia="en-US"/>
        </w:rPr>
        <w:t xml:space="preserve">The objective of this sub-measure is to improve the use of geothermal energy in Slovakia. The </w:t>
      </w:r>
      <w:r>
        <w:rPr>
          <w:rFonts w:ascii="Times New Roman" w:eastAsia="MS Mincho" w:hAnsi="Times New Roman" w:cs="Arial"/>
          <w:noProof/>
          <w:lang w:val="en-GB" w:eastAsia="en-US"/>
        </w:rPr>
        <w:t>sub-</w:t>
      </w:r>
      <w:r w:rsidRPr="00DE0CD6">
        <w:rPr>
          <w:rFonts w:ascii="Times New Roman" w:eastAsia="MS Mincho" w:hAnsi="Times New Roman" w:cs="Arial"/>
          <w:noProof/>
          <w:lang w:val="en-GB" w:eastAsia="en-US"/>
        </w:rPr>
        <w:t>measure consists in implementing</w:t>
      </w:r>
      <w:r w:rsidR="005A3F22">
        <w:rPr>
          <w:rFonts w:ascii="Times New Roman" w:eastAsia="MS Mincho" w:hAnsi="Times New Roman" w:cs="Arial"/>
          <w:noProof/>
          <w:lang w:val="en-GB" w:eastAsia="en-US"/>
        </w:rPr>
        <w:t xml:space="preserve"> </w:t>
      </w:r>
      <w:r w:rsidRPr="00DE0CD6">
        <w:rPr>
          <w:rFonts w:ascii="Times New Roman" w:eastAsia="MS Mincho" w:hAnsi="Times New Roman" w:cs="Arial"/>
          <w:noProof/>
          <w:lang w:val="en-GB" w:eastAsia="en-US"/>
        </w:rPr>
        <w:t xml:space="preserve">the “passporting” of geothermal wells aimed at determining their geothermal potential. </w:t>
      </w:r>
    </w:p>
    <w:p w14:paraId="50B4BA39" w14:textId="77777777" w:rsidR="005B3789" w:rsidRPr="00DE0CD6" w:rsidRDefault="005B3789" w:rsidP="003E3DD3">
      <w:pPr>
        <w:spacing w:after="0" w:line="240" w:lineRule="auto"/>
        <w:jc w:val="both"/>
        <w:rPr>
          <w:rFonts w:ascii="Times New Roman" w:eastAsia="Times New Roman" w:hAnsi="Times New Roman" w:cs="Arial"/>
          <w:b/>
          <w:bCs/>
          <w:noProof/>
          <w:color w:val="000000"/>
          <w:lang w:val="en-GB" w:eastAsia="en-IE"/>
        </w:rPr>
      </w:pPr>
    </w:p>
    <w:p w14:paraId="50B4BA3A" w14:textId="77777777" w:rsidR="005B3789" w:rsidRPr="00DE0CD6" w:rsidRDefault="005B3789" w:rsidP="003E3DD3">
      <w:pPr>
        <w:spacing w:after="0" w:line="240" w:lineRule="auto"/>
        <w:jc w:val="both"/>
        <w:rPr>
          <w:rFonts w:ascii="Times New Roman" w:eastAsia="Times New Roman" w:hAnsi="Times New Roman" w:cs="Arial"/>
          <w:b/>
          <w:bCs/>
          <w:i/>
          <w:iCs/>
          <w:noProof/>
          <w:color w:val="000000"/>
          <w:lang w:val="en-GB" w:eastAsia="en-US"/>
        </w:rPr>
      </w:pPr>
      <w:r w:rsidRPr="00DE0CD6">
        <w:rPr>
          <w:rFonts w:ascii="Times New Roman" w:eastAsia="MS Mincho" w:hAnsi="Times New Roman" w:cs="Arial"/>
          <w:b/>
          <w:i/>
          <w:noProof/>
          <w:szCs w:val="22"/>
          <w:lang w:val="en-GB" w:eastAsia="en-US"/>
        </w:rPr>
        <w:t xml:space="preserve">C19.R1. </w:t>
      </w:r>
      <w:r w:rsidRPr="00DE0CD6">
        <w:rPr>
          <w:rFonts w:ascii="Times New Roman" w:eastAsia="MS Mincho" w:hAnsi="Times New Roman" w:cs="Arial"/>
          <w:b/>
          <w:i/>
          <w:noProof/>
          <w:color w:val="000000"/>
          <w:szCs w:val="22"/>
          <w:lang w:val="en-GB" w:eastAsia="en-US"/>
        </w:rPr>
        <w:t>Sub-measure 3: Heat-pump support</w:t>
      </w:r>
    </w:p>
    <w:p w14:paraId="50B4BA3B" w14:textId="77777777" w:rsidR="005B3789" w:rsidRPr="00DE0CD6" w:rsidRDefault="005B3789" w:rsidP="003E3DD3">
      <w:pPr>
        <w:spacing w:after="0" w:line="240" w:lineRule="auto"/>
        <w:jc w:val="both"/>
        <w:rPr>
          <w:rFonts w:ascii="Times New Roman" w:eastAsia="Times New Roman" w:hAnsi="Times New Roman" w:cs="Arial"/>
          <w:b/>
          <w:bCs/>
          <w:noProof/>
          <w:color w:val="000000"/>
          <w:lang w:val="en-GB" w:eastAsia="en-IE"/>
        </w:rPr>
      </w:pPr>
    </w:p>
    <w:p w14:paraId="50B4BA3C" w14:textId="537DCADC" w:rsidR="005B3789" w:rsidRPr="00DE0CD6" w:rsidRDefault="005B3789" w:rsidP="003E3DD3">
      <w:pPr>
        <w:spacing w:line="240" w:lineRule="auto"/>
        <w:jc w:val="both"/>
        <w:rPr>
          <w:rFonts w:ascii="Times New Roman" w:eastAsia="MS Mincho" w:hAnsi="Times New Roman" w:cs="Arial"/>
          <w:noProof/>
          <w:lang w:val="en-GB" w:eastAsia="en-US"/>
        </w:rPr>
      </w:pPr>
      <w:r w:rsidRPr="00DE0CD6">
        <w:rPr>
          <w:rFonts w:ascii="Times New Roman" w:eastAsia="MS Mincho" w:hAnsi="Times New Roman" w:cs="Arial"/>
          <w:noProof/>
          <w:lang w:val="en-GB" w:eastAsia="en-US"/>
        </w:rPr>
        <w:t xml:space="preserve">The objective of this sub-measure is to support the rollout of investments into water-to-water heat pumps. </w:t>
      </w:r>
      <w:r w:rsidRPr="34760587">
        <w:rPr>
          <w:rFonts w:ascii="Times New Roman" w:eastAsia="MS Mincho" w:hAnsi="Times New Roman" w:cs="Arial"/>
          <w:noProof/>
          <w:lang w:val="en-GB" w:eastAsia="en-US"/>
        </w:rPr>
        <w:t xml:space="preserve">This measure consists in the adoption of an amendment of the </w:t>
      </w:r>
      <w:r w:rsidRPr="40EA203D">
        <w:rPr>
          <w:rFonts w:ascii="Times New Roman" w:eastAsia="MS Mincho" w:hAnsi="Times New Roman" w:cs="Arial"/>
          <w:noProof/>
          <w:lang w:val="en-GB" w:eastAsia="en-US"/>
        </w:rPr>
        <w:t>legislation</w:t>
      </w:r>
      <w:r>
        <w:rPr>
          <w:rFonts w:ascii="Times New Roman" w:eastAsia="MS Mincho" w:hAnsi="Times New Roman" w:cs="Arial"/>
          <w:noProof/>
          <w:lang w:val="en-GB" w:eastAsia="en-US"/>
        </w:rPr>
        <w:t>,</w:t>
      </w:r>
      <w:r w:rsidRPr="40EA203D">
        <w:rPr>
          <w:rFonts w:ascii="Times New Roman" w:eastAsia="MS Mincho" w:hAnsi="Times New Roman" w:cs="Arial"/>
          <w:noProof/>
          <w:lang w:val="en-GB" w:eastAsia="en-US"/>
        </w:rPr>
        <w:t xml:space="preserve"> </w:t>
      </w:r>
      <w:r w:rsidRPr="2949DDAA">
        <w:rPr>
          <w:rFonts w:ascii="Times New Roman" w:eastAsia="MS Mincho" w:hAnsi="Times New Roman" w:cs="Arial"/>
          <w:noProof/>
          <w:lang w:val="en-GB" w:eastAsia="en-US"/>
        </w:rPr>
        <w:t>introduc</w:t>
      </w:r>
      <w:r>
        <w:rPr>
          <w:rFonts w:ascii="Times New Roman" w:eastAsia="MS Mincho" w:hAnsi="Times New Roman" w:cs="Arial"/>
          <w:noProof/>
          <w:lang w:val="en-GB" w:eastAsia="en-US"/>
        </w:rPr>
        <w:t>ing</w:t>
      </w:r>
      <w:r w:rsidR="005A3F22">
        <w:rPr>
          <w:rFonts w:ascii="Times New Roman" w:eastAsia="MS Mincho" w:hAnsi="Times New Roman" w:cs="Arial"/>
          <w:noProof/>
          <w:lang w:val="en-GB" w:eastAsia="en-US"/>
        </w:rPr>
        <w:t xml:space="preserve"> </w:t>
      </w:r>
      <w:r w:rsidRPr="2949DDAA">
        <w:rPr>
          <w:rFonts w:ascii="Times New Roman" w:eastAsia="MS Mincho" w:hAnsi="Times New Roman" w:cs="Arial"/>
          <w:noProof/>
          <w:lang w:val="en-GB" w:eastAsia="en-US"/>
        </w:rPr>
        <w:t xml:space="preserve">an exemption from the obligation to pay a charge for the use of groundwater </w:t>
      </w:r>
      <w:r>
        <w:rPr>
          <w:rFonts w:ascii="Times New Roman" w:eastAsia="MS Mincho" w:hAnsi="Times New Roman" w:cs="Arial"/>
          <w:noProof/>
          <w:lang w:val="en-GB" w:eastAsia="en-US"/>
        </w:rPr>
        <w:t>(</w:t>
      </w:r>
      <w:r w:rsidRPr="34760587">
        <w:rPr>
          <w:rFonts w:ascii="Times New Roman" w:eastAsia="MS Mincho" w:hAnsi="Times New Roman" w:cs="Arial"/>
          <w:noProof/>
          <w:lang w:val="en-GB" w:eastAsia="en-US"/>
        </w:rPr>
        <w:t>with exception of geothermal waters</w:t>
      </w:r>
      <w:r>
        <w:rPr>
          <w:rFonts w:ascii="Times New Roman" w:eastAsia="MS Mincho" w:hAnsi="Times New Roman" w:cs="Arial"/>
          <w:noProof/>
          <w:lang w:val="en-GB" w:eastAsia="en-US"/>
        </w:rPr>
        <w:t>)</w:t>
      </w:r>
      <w:r w:rsidRPr="2949DDAA">
        <w:rPr>
          <w:rFonts w:ascii="Times New Roman" w:eastAsia="MS Mincho" w:hAnsi="Times New Roman" w:cs="Arial"/>
          <w:noProof/>
          <w:lang w:val="en-GB" w:eastAsia="en-US"/>
        </w:rPr>
        <w:t xml:space="preserve"> for energy use for water-to-water heat pumps. </w:t>
      </w:r>
    </w:p>
    <w:p w14:paraId="50B4BA3D" w14:textId="77777777" w:rsidR="005B3789" w:rsidRPr="0082557A" w:rsidRDefault="005B3789" w:rsidP="003E3DD3">
      <w:pPr>
        <w:spacing w:after="0" w:line="240" w:lineRule="auto"/>
        <w:jc w:val="both"/>
        <w:rPr>
          <w:rFonts w:ascii="Times New Roman" w:eastAsia="Times New Roman" w:hAnsi="Times New Roman" w:cs="Arial"/>
          <w:b/>
          <w:bCs/>
          <w:i/>
          <w:iCs/>
          <w:noProof/>
          <w:lang w:val="en-GB" w:eastAsia="en-US"/>
        </w:rPr>
      </w:pPr>
      <w:r w:rsidRPr="24D76B38">
        <w:rPr>
          <w:rFonts w:ascii="Times New Roman" w:eastAsia="MS Mincho" w:hAnsi="Times New Roman" w:cs="Arial"/>
          <w:b/>
          <w:bCs/>
          <w:i/>
          <w:iCs/>
          <w:noProof/>
          <w:lang w:val="en-GB" w:eastAsia="en-US"/>
        </w:rPr>
        <w:t>C19.R1. Sub-measure 4: Establishment of BAT centre and provision of BAT reference documents </w:t>
      </w:r>
    </w:p>
    <w:p w14:paraId="50B4BA3E" w14:textId="77777777" w:rsidR="005B3789" w:rsidRPr="0082557A" w:rsidRDefault="005B3789" w:rsidP="003E3DD3">
      <w:pPr>
        <w:spacing w:after="0" w:line="240" w:lineRule="auto"/>
        <w:jc w:val="both"/>
        <w:rPr>
          <w:rFonts w:ascii="Times New Roman" w:eastAsia="Times New Roman" w:hAnsi="Times New Roman" w:cs="Arial"/>
          <w:noProof/>
          <w:lang w:val="en-GB" w:eastAsia="en-IE"/>
        </w:rPr>
      </w:pPr>
    </w:p>
    <w:p w14:paraId="50B4BA3F" w14:textId="77777777" w:rsidR="005B3789" w:rsidRDefault="005B3789" w:rsidP="003E3DD3">
      <w:pPr>
        <w:spacing w:after="0" w:line="240" w:lineRule="auto"/>
        <w:jc w:val="both"/>
        <w:rPr>
          <w:rFonts w:ascii="Times New Roman" w:eastAsia="MS Mincho" w:hAnsi="Times New Roman" w:cs="Arial"/>
          <w:noProof/>
          <w:lang w:val="en-GB" w:eastAsia="en-US"/>
        </w:rPr>
      </w:pPr>
      <w:r w:rsidRPr="24D76B38">
        <w:rPr>
          <w:rFonts w:ascii="Times New Roman" w:eastAsia="MS Mincho" w:hAnsi="Times New Roman" w:cs="Arial"/>
          <w:noProof/>
          <w:lang w:val="en-GB" w:eastAsia="en-US"/>
        </w:rPr>
        <w:t xml:space="preserve">The </w:t>
      </w:r>
      <w:r>
        <w:rPr>
          <w:rFonts w:ascii="Times New Roman" w:eastAsia="MS Mincho" w:hAnsi="Times New Roman" w:cs="Arial"/>
          <w:noProof/>
          <w:lang w:val="en-GB" w:eastAsia="en-US"/>
        </w:rPr>
        <w:t xml:space="preserve">objective of this </w:t>
      </w:r>
      <w:r w:rsidRPr="24D76B38">
        <w:rPr>
          <w:rFonts w:ascii="Times New Roman" w:eastAsia="MS Mincho" w:hAnsi="Times New Roman" w:cs="Arial"/>
          <w:noProof/>
          <w:lang w:val="en-GB" w:eastAsia="en-US"/>
        </w:rPr>
        <w:t xml:space="preserve">sub-measure </w:t>
      </w:r>
      <w:r>
        <w:rPr>
          <w:rFonts w:ascii="Times New Roman" w:eastAsia="MS Mincho" w:hAnsi="Times New Roman" w:cs="Arial"/>
          <w:noProof/>
          <w:lang w:val="en-GB" w:eastAsia="en-US"/>
        </w:rPr>
        <w:t>is</w:t>
      </w:r>
      <w:r w:rsidRPr="24D76B38">
        <w:rPr>
          <w:rFonts w:ascii="Times New Roman" w:eastAsia="MS Mincho" w:hAnsi="Times New Roman" w:cs="Arial"/>
          <w:noProof/>
          <w:lang w:val="en-GB" w:eastAsia="en-US"/>
        </w:rPr>
        <w:t xml:space="preserve"> to establish a national competence for Best Available Technology (BAT)</w:t>
      </w:r>
      <w:r w:rsidRPr="24D76B38" w:rsidDel="000820A1">
        <w:rPr>
          <w:rFonts w:ascii="Times New Roman" w:eastAsia="MS Mincho" w:hAnsi="Times New Roman" w:cs="Arial"/>
          <w:noProof/>
          <w:lang w:val="en-GB" w:eastAsia="en-US"/>
        </w:rPr>
        <w:t xml:space="preserve"> </w:t>
      </w:r>
      <w:r w:rsidRPr="24D76B38">
        <w:rPr>
          <w:rFonts w:ascii="Times New Roman" w:eastAsia="MS Mincho" w:hAnsi="Times New Roman" w:cs="Arial"/>
          <w:noProof/>
          <w:lang w:val="en-GB" w:eastAsia="en-US"/>
        </w:rPr>
        <w:t>to enhance knowledge sharing and coordination on innovative techniques</w:t>
      </w:r>
      <w:r w:rsidRPr="00DF75AB">
        <w:rPr>
          <w:rFonts w:ascii="Times New Roman" w:eastAsia="MS Mincho" w:hAnsi="Times New Roman" w:cs="Arial"/>
          <w:noProof/>
          <w:lang w:val="en-GB" w:eastAsia="en-US"/>
        </w:rPr>
        <w:t xml:space="preserve"> and technologies</w:t>
      </w:r>
      <w:r w:rsidRPr="24D76B38">
        <w:rPr>
          <w:rFonts w:ascii="Times New Roman" w:eastAsia="MS Mincho" w:hAnsi="Times New Roman" w:cs="Arial"/>
          <w:noProof/>
          <w:lang w:val="en-GB" w:eastAsia="en-US"/>
        </w:rPr>
        <w:t xml:space="preserve"> for decarbonisation, energy efficiency, and environmental protection. </w:t>
      </w:r>
      <w:r>
        <w:rPr>
          <w:rFonts w:ascii="Times New Roman" w:eastAsia="MS Mincho" w:hAnsi="Times New Roman" w:cs="Arial"/>
          <w:noProof/>
          <w:lang w:val="en-GB" w:eastAsia="en-US"/>
        </w:rPr>
        <w:t xml:space="preserve">It involves </w:t>
      </w:r>
      <w:r w:rsidRPr="24D76B38">
        <w:rPr>
          <w:rFonts w:ascii="Times New Roman" w:eastAsia="MS Mincho" w:hAnsi="Times New Roman" w:cs="Arial"/>
          <w:noProof/>
          <w:lang w:val="en-GB" w:eastAsia="en-US"/>
        </w:rPr>
        <w:t>managing the BAT agenda and providing access to relevant information, such as BAT reference documents (BREF), to support energy diversification, industry decarbonisation, and circular economy initiatives.</w:t>
      </w:r>
    </w:p>
    <w:p w14:paraId="50B4BA40" w14:textId="77777777" w:rsidR="005B3789" w:rsidRDefault="005B3789" w:rsidP="003E3DD3">
      <w:pPr>
        <w:spacing w:after="0" w:line="240" w:lineRule="auto"/>
        <w:jc w:val="both"/>
        <w:rPr>
          <w:rFonts w:ascii="Times New Roman" w:eastAsia="MS Mincho" w:hAnsi="Times New Roman" w:cs="Arial"/>
          <w:noProof/>
          <w:szCs w:val="22"/>
          <w:lang w:val="en-GB" w:eastAsia="en-US"/>
        </w:rPr>
      </w:pPr>
    </w:p>
    <w:p w14:paraId="50B4BA41" w14:textId="77777777" w:rsidR="005B3789" w:rsidRPr="0082557A" w:rsidRDefault="005B3789" w:rsidP="003E3DD3">
      <w:pPr>
        <w:spacing w:after="0" w:line="240" w:lineRule="auto"/>
        <w:jc w:val="both"/>
        <w:rPr>
          <w:rFonts w:ascii="Times New Roman" w:eastAsia="Times New Roman" w:hAnsi="Times New Roman" w:cs="Arial"/>
          <w:b/>
          <w:i/>
          <w:iCs/>
          <w:noProof/>
          <w:color w:val="000000"/>
          <w:lang w:val="en-GB" w:eastAsia="en-US"/>
        </w:rPr>
      </w:pPr>
      <w:r w:rsidRPr="2F5513E8">
        <w:rPr>
          <w:rFonts w:ascii="Times New Roman" w:eastAsia="MS Mincho" w:hAnsi="Times New Roman" w:cs="Arial"/>
          <w:b/>
          <w:i/>
          <w:noProof/>
          <w:lang w:val="en-GB" w:eastAsia="en-US"/>
        </w:rPr>
        <w:t>C19.R1. Sub</w:t>
      </w:r>
      <w:r>
        <w:rPr>
          <w:rFonts w:ascii="Times New Roman" w:eastAsia="MS Mincho" w:hAnsi="Times New Roman" w:cs="Arial"/>
          <w:b/>
          <w:i/>
          <w:noProof/>
          <w:lang w:val="en-GB" w:eastAsia="en-US"/>
        </w:rPr>
        <w:t>-</w:t>
      </w:r>
      <w:r w:rsidRPr="2F5513E8">
        <w:rPr>
          <w:rFonts w:ascii="Times New Roman" w:eastAsia="MS Mincho" w:hAnsi="Times New Roman" w:cs="Arial"/>
          <w:b/>
          <w:i/>
          <w:noProof/>
          <w:lang w:val="en-GB" w:eastAsia="en-US"/>
        </w:rPr>
        <w:t>measure 5</w:t>
      </w:r>
      <w:r w:rsidRPr="2F5513E8">
        <w:rPr>
          <w:rFonts w:ascii="Times New Roman" w:eastAsia="MS Mincho" w:hAnsi="Times New Roman" w:cs="Arial"/>
          <w:b/>
          <w:i/>
          <w:noProof/>
          <w:color w:val="000000"/>
          <w:lang w:val="en-GB" w:eastAsia="en-US"/>
        </w:rPr>
        <w:t>: Preparation of an assessment of the trajectories of sustainable use and supply of biomass in Slovakia for period 2025-2035</w:t>
      </w:r>
      <w:r w:rsidRPr="0082557A">
        <w:rPr>
          <w:rFonts w:ascii="Times New Roman" w:eastAsia="MS Mincho" w:hAnsi="Times New Roman" w:cs="Arial"/>
          <w:b/>
          <w:i/>
          <w:noProof/>
          <w:color w:val="000000"/>
          <w:szCs w:val="22"/>
          <w:lang w:val="en-GB" w:eastAsia="en-US"/>
        </w:rPr>
        <w:cr/>
      </w:r>
    </w:p>
    <w:p w14:paraId="50B4BA42" w14:textId="77777777" w:rsidR="005B3789" w:rsidRPr="0082557A" w:rsidRDefault="005B3789" w:rsidP="003E3DD3">
      <w:pPr>
        <w:spacing w:after="0" w:line="240" w:lineRule="auto"/>
        <w:jc w:val="both"/>
        <w:rPr>
          <w:rFonts w:ascii="Times New Roman" w:eastAsia="Times New Roman" w:hAnsi="Times New Roman" w:cs="Arial"/>
          <w:noProof/>
          <w:color w:val="000000"/>
          <w:lang w:val="en-GB" w:eastAsia="en-IE"/>
        </w:rPr>
      </w:pPr>
      <w:r w:rsidRPr="529211FB">
        <w:rPr>
          <w:rFonts w:ascii="Times New Roman" w:eastAsia="MS Mincho" w:hAnsi="Times New Roman" w:cs="Arial"/>
          <w:noProof/>
          <w:color w:val="000000" w:themeColor="text1"/>
          <w:lang w:val="en-GB" w:eastAsia="en-US"/>
        </w:rPr>
        <w:t xml:space="preserve">The objective of this </w:t>
      </w:r>
      <w:r>
        <w:rPr>
          <w:rFonts w:ascii="Times New Roman" w:eastAsia="MS Mincho" w:hAnsi="Times New Roman" w:cs="Arial"/>
          <w:noProof/>
          <w:color w:val="000000" w:themeColor="text1"/>
          <w:lang w:val="en-GB" w:eastAsia="en-US"/>
        </w:rPr>
        <w:t>sub-</w:t>
      </w:r>
      <w:r w:rsidRPr="529211FB">
        <w:rPr>
          <w:rFonts w:ascii="Times New Roman" w:eastAsia="MS Mincho" w:hAnsi="Times New Roman" w:cs="Arial"/>
          <w:noProof/>
          <w:color w:val="000000" w:themeColor="text1"/>
          <w:lang w:val="en-GB" w:eastAsia="en-US"/>
        </w:rPr>
        <w:t xml:space="preserve">measure </w:t>
      </w:r>
      <w:r w:rsidRPr="529211FB" w:rsidDel="00946DF5">
        <w:rPr>
          <w:rFonts w:ascii="Times New Roman" w:eastAsia="MS Mincho" w:hAnsi="Times New Roman" w:cs="Arial"/>
          <w:noProof/>
          <w:color w:val="000000" w:themeColor="text1"/>
          <w:lang w:val="en-GB" w:eastAsia="en-US"/>
        </w:rPr>
        <w:t xml:space="preserve">aims </w:t>
      </w:r>
      <w:r>
        <w:rPr>
          <w:rFonts w:ascii="Times New Roman" w:eastAsia="MS Mincho" w:hAnsi="Times New Roman" w:cs="Arial"/>
          <w:noProof/>
          <w:color w:val="000000" w:themeColor="text1"/>
          <w:lang w:val="en-GB" w:eastAsia="en-US"/>
        </w:rPr>
        <w:t>at promoting</w:t>
      </w:r>
      <w:r w:rsidRPr="529211FB">
        <w:rPr>
          <w:rFonts w:ascii="Times New Roman" w:eastAsia="MS Mincho" w:hAnsi="Times New Roman" w:cs="Arial"/>
          <w:noProof/>
          <w:color w:val="000000" w:themeColor="text1"/>
          <w:lang w:val="en-GB" w:eastAsia="en-US"/>
        </w:rPr>
        <w:t xml:space="preserve"> the development of sustainable biomass use for energy purposes and assess</w:t>
      </w:r>
      <w:r w:rsidRPr="529211FB" w:rsidDel="00946DF5">
        <w:rPr>
          <w:rFonts w:ascii="Times New Roman" w:eastAsia="MS Mincho" w:hAnsi="Times New Roman" w:cs="Arial"/>
          <w:noProof/>
          <w:color w:val="000000" w:themeColor="text1"/>
          <w:lang w:val="en-GB" w:eastAsia="en-US"/>
        </w:rPr>
        <w:t xml:space="preserve">ing </w:t>
      </w:r>
      <w:r w:rsidRPr="529211FB">
        <w:rPr>
          <w:rFonts w:ascii="Times New Roman" w:eastAsia="MS Mincho" w:hAnsi="Times New Roman" w:cs="Arial"/>
          <w:noProof/>
          <w:color w:val="000000" w:themeColor="text1"/>
          <w:lang w:val="en-GB" w:eastAsia="en-US"/>
        </w:rPr>
        <w:t>the available sustainable biomass volumes and resources in</w:t>
      </w:r>
      <w:r>
        <w:rPr>
          <w:rFonts w:ascii="Times New Roman" w:eastAsia="MS Mincho" w:hAnsi="Times New Roman" w:cs="Arial"/>
          <w:noProof/>
          <w:color w:val="000000" w:themeColor="text1"/>
          <w:lang w:val="en-GB" w:eastAsia="en-US"/>
        </w:rPr>
        <w:t xml:space="preserve"> </w:t>
      </w:r>
      <w:r w:rsidRPr="529211FB">
        <w:rPr>
          <w:rFonts w:ascii="Times New Roman" w:eastAsia="MS Mincho" w:hAnsi="Times New Roman" w:cs="Arial"/>
          <w:noProof/>
          <w:color w:val="000000" w:themeColor="text1"/>
          <w:lang w:val="en-GB" w:eastAsia="en-US"/>
        </w:rPr>
        <w:t>Slovakia.</w:t>
      </w:r>
      <w:r>
        <w:rPr>
          <w:rFonts w:ascii="Times New Roman" w:eastAsia="MS Mincho" w:hAnsi="Times New Roman" w:cs="Arial"/>
          <w:noProof/>
          <w:color w:val="000000" w:themeColor="text1"/>
          <w:lang w:val="en-GB" w:eastAsia="en-US"/>
        </w:rPr>
        <w:t xml:space="preserve"> </w:t>
      </w:r>
      <w:r w:rsidRPr="529211FB">
        <w:rPr>
          <w:rFonts w:ascii="Times New Roman" w:eastAsia="MS Mincho" w:hAnsi="Times New Roman" w:cs="Arial"/>
          <w:noProof/>
          <w:color w:val="000000" w:themeColor="text1"/>
          <w:lang w:val="en-GB" w:eastAsia="en-US"/>
        </w:rPr>
        <w:t xml:space="preserve">The </w:t>
      </w:r>
      <w:r>
        <w:rPr>
          <w:rFonts w:ascii="Times New Roman" w:eastAsia="MS Mincho" w:hAnsi="Times New Roman" w:cs="Arial"/>
          <w:noProof/>
          <w:color w:val="000000" w:themeColor="text1"/>
          <w:lang w:val="en-GB" w:eastAsia="en-US"/>
        </w:rPr>
        <w:t>sub-</w:t>
      </w:r>
      <w:r w:rsidRPr="529211FB">
        <w:rPr>
          <w:rFonts w:ascii="Times New Roman" w:eastAsia="MS Mincho" w:hAnsi="Times New Roman" w:cs="Arial"/>
          <w:noProof/>
          <w:color w:val="000000" w:themeColor="text1"/>
          <w:lang w:val="en-GB" w:eastAsia="en-US"/>
        </w:rPr>
        <w:t>measure co</w:t>
      </w:r>
      <w:r>
        <w:rPr>
          <w:rFonts w:ascii="Times New Roman" w:eastAsia="MS Mincho" w:hAnsi="Times New Roman" w:cs="Arial"/>
          <w:noProof/>
          <w:color w:val="000000" w:themeColor="text1"/>
          <w:lang w:val="en-GB" w:eastAsia="en-US"/>
        </w:rPr>
        <w:t>n</w:t>
      </w:r>
      <w:r w:rsidRPr="529211FB">
        <w:rPr>
          <w:rFonts w:ascii="Times New Roman" w:eastAsia="MS Mincho" w:hAnsi="Times New Roman" w:cs="Arial"/>
          <w:noProof/>
          <w:color w:val="000000" w:themeColor="text1"/>
          <w:lang w:val="en-GB" w:eastAsia="en-US"/>
        </w:rPr>
        <w:t xml:space="preserve">sists </w:t>
      </w:r>
      <w:r>
        <w:rPr>
          <w:rFonts w:ascii="Times New Roman" w:eastAsia="MS Mincho" w:hAnsi="Times New Roman" w:cs="Arial"/>
          <w:noProof/>
          <w:color w:val="000000" w:themeColor="text1"/>
          <w:lang w:val="en-GB" w:eastAsia="en-US"/>
        </w:rPr>
        <w:t>in</w:t>
      </w:r>
      <w:r w:rsidRPr="529211FB">
        <w:rPr>
          <w:rFonts w:ascii="Times New Roman" w:eastAsia="MS Mincho" w:hAnsi="Times New Roman" w:cs="Arial"/>
          <w:noProof/>
          <w:color w:val="000000" w:themeColor="text1"/>
          <w:lang w:val="en-GB" w:eastAsia="en-US"/>
        </w:rPr>
        <w:t xml:space="preserve"> a publication of an assessment of the</w:t>
      </w:r>
      <w:r w:rsidRPr="6A531EF5">
        <w:rPr>
          <w:rFonts w:ascii="Times New Roman" w:eastAsia="MS Mincho" w:hAnsi="Times New Roman" w:cs="Arial"/>
          <w:noProof/>
          <w:color w:val="000000" w:themeColor="text1"/>
          <w:lang w:val="en-GB" w:eastAsia="en-US"/>
        </w:rPr>
        <w:t xml:space="preserve"> trajectories of sustainable use of biomass in Slovakia and its impacts on the Land Use, Land-Use Change and Forestry (LULUCF) sinks and biodiversity for the period up to 2035. </w:t>
      </w:r>
    </w:p>
    <w:p w14:paraId="74557E06" w14:textId="77777777" w:rsidR="00CA158B" w:rsidRDefault="00CA158B">
      <w:pPr>
        <w:rPr>
          <w:rFonts w:ascii="Times New Roman" w:eastAsia="MS Mincho" w:hAnsi="Times New Roman" w:cs="Arial"/>
          <w:b/>
          <w:i/>
          <w:noProof/>
          <w:szCs w:val="22"/>
          <w:lang w:val="en-GB" w:eastAsia="en-US"/>
        </w:rPr>
      </w:pPr>
      <w:r>
        <w:rPr>
          <w:rFonts w:ascii="Times New Roman" w:eastAsia="MS Mincho" w:hAnsi="Times New Roman" w:cs="Arial"/>
          <w:b/>
          <w:i/>
          <w:noProof/>
          <w:szCs w:val="22"/>
          <w:lang w:val="en-GB" w:eastAsia="en-US"/>
        </w:rPr>
        <w:br w:type="page"/>
      </w:r>
    </w:p>
    <w:p w14:paraId="50B4BA43" w14:textId="03BC92B9" w:rsidR="005B3789" w:rsidRDefault="005B3789" w:rsidP="003E3DD3">
      <w:pPr>
        <w:spacing w:before="240" w:after="0" w:line="240" w:lineRule="auto"/>
        <w:jc w:val="both"/>
        <w:rPr>
          <w:rFonts w:ascii="Times New Roman" w:eastAsia="MS Mincho" w:hAnsi="Times New Roman" w:cs="Arial"/>
          <w:b/>
          <w:i/>
          <w:noProof/>
          <w:color w:val="000000"/>
          <w:szCs w:val="22"/>
          <w:lang w:val="en-GB" w:eastAsia="en-US"/>
        </w:rPr>
      </w:pPr>
      <w:r w:rsidRPr="0082557A">
        <w:rPr>
          <w:rFonts w:ascii="Times New Roman" w:eastAsia="MS Mincho" w:hAnsi="Times New Roman" w:cs="Arial"/>
          <w:b/>
          <w:i/>
          <w:noProof/>
          <w:szCs w:val="22"/>
          <w:lang w:val="en-GB" w:eastAsia="en-US"/>
        </w:rPr>
        <w:t xml:space="preserve">C19.R1. </w:t>
      </w:r>
      <w:r w:rsidRPr="0082557A">
        <w:rPr>
          <w:rFonts w:ascii="Times New Roman" w:eastAsia="MS Mincho" w:hAnsi="Times New Roman" w:cs="Arial"/>
          <w:b/>
          <w:i/>
          <w:noProof/>
          <w:color w:val="000000"/>
          <w:szCs w:val="22"/>
          <w:lang w:val="en-GB" w:eastAsia="en-US"/>
        </w:rPr>
        <w:t>Sub-measure 6: Developing and promoting the production of sustainable bio-methane, organic fertilisers and the circular bio-economy </w:t>
      </w:r>
    </w:p>
    <w:p w14:paraId="50B4BA44" w14:textId="77777777" w:rsidR="005B3789" w:rsidRPr="00EC31D1" w:rsidRDefault="005B3789" w:rsidP="003E3DD3">
      <w:pPr>
        <w:spacing w:before="240" w:after="0" w:line="240" w:lineRule="auto"/>
        <w:jc w:val="both"/>
        <w:rPr>
          <w:rFonts w:ascii="Times New Roman" w:eastAsia="MS Mincho" w:hAnsi="Times New Roman" w:cs="Arial"/>
          <w:b/>
          <w:i/>
          <w:noProof/>
          <w:color w:val="000000"/>
          <w:szCs w:val="22"/>
          <w:lang w:val="en-GB" w:eastAsia="en-US"/>
        </w:rPr>
      </w:pPr>
    </w:p>
    <w:p w14:paraId="50B4BA45" w14:textId="422F7BA0" w:rsidR="005B3789" w:rsidRPr="0082557A" w:rsidRDefault="005B3789" w:rsidP="003E3DD3">
      <w:pPr>
        <w:spacing w:after="0" w:line="240" w:lineRule="auto"/>
        <w:jc w:val="both"/>
        <w:textAlignment w:val="baseline"/>
        <w:rPr>
          <w:rFonts w:ascii="Times New Roman" w:eastAsia="MS Mincho" w:hAnsi="Times New Roman" w:cs="Arial"/>
          <w:noProof/>
          <w:lang w:val="en-GB" w:eastAsia="en-US"/>
        </w:rPr>
      </w:pPr>
      <w:r w:rsidRPr="02AD8CF9">
        <w:rPr>
          <w:rFonts w:ascii="Times New Roman" w:eastAsia="MS Mincho" w:hAnsi="Times New Roman" w:cs="Arial"/>
          <w:noProof/>
          <w:lang w:val="en-GB" w:eastAsia="en-US"/>
        </w:rPr>
        <w:t xml:space="preserve">The objective of this sub-measure is to define Slovakia’s potential for biogas and biomethane production. The sub-measure consists of a delivery of a comprehensive map of production potential for biogas and bio-methane, technology catalogues, as well as a circular bio-economy roadmap </w:t>
      </w:r>
      <w:r w:rsidRPr="02AD8CF9">
        <w:rPr>
          <w:rFonts w:ascii="Times New Roman" w:hAnsi="Times New Roman" w:cs="Times New Roman"/>
          <w:noProof/>
        </w:rPr>
        <w:t>identifying the appropriate areas for the development of a circular bio-econom</w:t>
      </w:r>
      <w:r w:rsidRPr="02AD8CF9">
        <w:rPr>
          <w:rFonts w:ascii="Times New Roman" w:eastAsia="MS Mincho" w:hAnsi="Times New Roman" w:cs="Arial"/>
          <w:noProof/>
          <w:lang w:val="en-GB" w:eastAsia="en-US"/>
        </w:rPr>
        <w:t xml:space="preserve">y. It also consists in introducing measures to remove identified barriers for the permitting and production or injection of the biomethane into the grid. </w:t>
      </w:r>
    </w:p>
    <w:p w14:paraId="50B4BA46" w14:textId="77777777" w:rsidR="005B3789" w:rsidRDefault="005B3789" w:rsidP="003E3DD3">
      <w:pPr>
        <w:spacing w:after="0" w:line="240" w:lineRule="auto"/>
        <w:jc w:val="both"/>
        <w:textAlignment w:val="baseline"/>
        <w:rPr>
          <w:rFonts w:ascii="Times New Roman" w:eastAsia="MS Mincho" w:hAnsi="Times New Roman" w:cs="Arial"/>
          <w:noProof/>
          <w:lang w:val="en-GB" w:eastAsia="en-US"/>
        </w:rPr>
      </w:pPr>
    </w:p>
    <w:p w14:paraId="50B4BA47" w14:textId="6BA8FB44" w:rsidR="005B3789" w:rsidRPr="00DE0CD6" w:rsidRDefault="005B3789" w:rsidP="003E3DD3">
      <w:pPr>
        <w:spacing w:after="0" w:line="240" w:lineRule="auto"/>
        <w:jc w:val="both"/>
        <w:textAlignment w:val="baseline"/>
        <w:rPr>
          <w:rFonts w:ascii="Times New Roman" w:eastAsia="Times New Roman" w:hAnsi="Times New Roman" w:cs="Arial"/>
          <w:b/>
          <w:bCs/>
          <w:noProof/>
          <w:u w:val="single"/>
          <w:lang w:val="en-GB" w:eastAsia="en-US"/>
        </w:rPr>
      </w:pPr>
      <w:r w:rsidRPr="00DE0CD6">
        <w:rPr>
          <w:rFonts w:ascii="Times New Roman" w:eastAsia="MS Mincho" w:hAnsi="Times New Roman" w:cs="Arial"/>
          <w:b/>
          <w:noProof/>
          <w:szCs w:val="22"/>
          <w:u w:val="single"/>
          <w:lang w:val="en-GB" w:eastAsia="en-US"/>
        </w:rPr>
        <w:t>Component 19. Reform 2: Supporting the green transition in renewables</w:t>
      </w:r>
      <w:r w:rsidR="005A3F22">
        <w:rPr>
          <w:rFonts w:ascii="Times New Roman" w:eastAsia="MS Mincho" w:hAnsi="Times New Roman" w:cs="Arial"/>
          <w:b/>
          <w:noProof/>
          <w:szCs w:val="22"/>
          <w:u w:val="single"/>
          <w:lang w:val="en-GB" w:eastAsia="en-US"/>
        </w:rPr>
        <w:t xml:space="preserve"> </w:t>
      </w:r>
      <w:r w:rsidRPr="00DE0CD6">
        <w:rPr>
          <w:rFonts w:ascii="Times New Roman" w:eastAsia="MS Mincho" w:hAnsi="Times New Roman" w:cs="Arial"/>
          <w:b/>
          <w:noProof/>
          <w:szCs w:val="22"/>
          <w:u w:val="single"/>
          <w:lang w:val="en-GB" w:eastAsia="en-US"/>
        </w:rPr>
        <w:t> </w:t>
      </w:r>
    </w:p>
    <w:p w14:paraId="50B4BA48" w14:textId="77777777" w:rsidR="005B3789" w:rsidRPr="00DE0CD6" w:rsidRDefault="005B3789" w:rsidP="003E3DD3">
      <w:pPr>
        <w:spacing w:after="0" w:line="240" w:lineRule="auto"/>
        <w:jc w:val="both"/>
        <w:textAlignment w:val="baseline"/>
        <w:rPr>
          <w:rFonts w:ascii="Segoe UI" w:eastAsia="Times New Roman" w:hAnsi="Segoe UI" w:cs="Segoe UI"/>
          <w:noProof/>
          <w:sz w:val="18"/>
          <w:szCs w:val="18"/>
          <w:lang w:val="en-GB" w:eastAsia="en-IE"/>
        </w:rPr>
      </w:pPr>
    </w:p>
    <w:p w14:paraId="50B4BA49" w14:textId="6EE9795B" w:rsidR="005B3789" w:rsidRPr="00DE0CD6" w:rsidRDefault="005B3789" w:rsidP="003E3DD3">
      <w:pPr>
        <w:spacing w:line="240" w:lineRule="auto"/>
        <w:jc w:val="both"/>
        <w:rPr>
          <w:rFonts w:ascii="Times New Roman" w:eastAsia="Times New Roman" w:hAnsi="Times New Roman" w:cs="Arial Narrow"/>
          <w:noProof/>
          <w:color w:val="000000"/>
        </w:rPr>
      </w:pPr>
      <w:r w:rsidRPr="529D4EEE">
        <w:rPr>
          <w:rFonts w:ascii="Times New Roman" w:eastAsia="Arial Narrow" w:hAnsi="Times New Roman" w:cs="Arial Narrow"/>
          <w:noProof/>
          <w:color w:val="000000" w:themeColor="text1"/>
        </w:rPr>
        <w:t>This reform is composed of three sub-measure and one investment with two sub-parts. The objective of this reform is to accelerate the deployment of new renewable energy sources in Slovakia.</w:t>
      </w:r>
      <w:r w:rsidR="005A3F22">
        <w:rPr>
          <w:rFonts w:ascii="Times New Roman" w:eastAsia="Arial Narrow" w:hAnsi="Times New Roman" w:cs="Arial Narrow"/>
          <w:noProof/>
          <w:color w:val="000000" w:themeColor="text1"/>
        </w:rPr>
        <w:t xml:space="preserve"> </w:t>
      </w:r>
    </w:p>
    <w:p w14:paraId="50B4BA4A" w14:textId="77777777" w:rsidR="005B3789" w:rsidRPr="00DE0CD6" w:rsidRDefault="005B3789" w:rsidP="003E3DD3">
      <w:pPr>
        <w:spacing w:after="0" w:line="240" w:lineRule="auto"/>
        <w:jc w:val="both"/>
        <w:textAlignment w:val="baseline"/>
        <w:rPr>
          <w:rFonts w:ascii="Segoe UI" w:eastAsia="Times New Roman" w:hAnsi="Segoe UI" w:cs="Segoe UI"/>
          <w:b/>
          <w:bCs/>
          <w:i/>
          <w:iCs/>
          <w:noProof/>
          <w:sz w:val="18"/>
          <w:szCs w:val="18"/>
          <w:lang w:val="en-GB" w:eastAsia="en-US"/>
        </w:rPr>
      </w:pPr>
      <w:r w:rsidRPr="00DE0CD6">
        <w:rPr>
          <w:rFonts w:ascii="Times New Roman" w:eastAsia="MS Mincho" w:hAnsi="Times New Roman" w:cs="Arial"/>
          <w:b/>
          <w:i/>
          <w:noProof/>
          <w:szCs w:val="22"/>
          <w:lang w:val="en-GB" w:eastAsia="en-US"/>
        </w:rPr>
        <w:t>C19.R2. Sub-measure 1: Development of methodologies and establishment of pilot ‘go-to areas’ suitable for wind energy development </w:t>
      </w:r>
    </w:p>
    <w:p w14:paraId="50B4BA4B" w14:textId="77777777" w:rsidR="005B3789" w:rsidRPr="00DE0CD6" w:rsidRDefault="005B3789" w:rsidP="003E3DD3">
      <w:pPr>
        <w:spacing w:after="0" w:line="240" w:lineRule="auto"/>
        <w:jc w:val="both"/>
        <w:textAlignment w:val="baseline"/>
        <w:rPr>
          <w:rFonts w:ascii="Times New Roman" w:eastAsia="Times New Roman" w:hAnsi="Times New Roman" w:cs="Arial"/>
          <w:noProof/>
          <w:lang w:val="en-GB" w:eastAsia="en-IE"/>
        </w:rPr>
      </w:pPr>
    </w:p>
    <w:p w14:paraId="50B4BA4C" w14:textId="77777777" w:rsidR="005B3789" w:rsidRPr="00DE0CD6" w:rsidRDefault="005B3789" w:rsidP="003E3DD3">
      <w:pPr>
        <w:spacing w:line="240" w:lineRule="auto"/>
        <w:jc w:val="both"/>
        <w:textAlignment w:val="baseline"/>
        <w:rPr>
          <w:rFonts w:ascii="Times New Roman" w:eastAsia="MS Mincho" w:hAnsi="Times New Roman" w:cs="Arial"/>
          <w:noProof/>
          <w:lang w:val="en-GB" w:eastAsia="en-US"/>
        </w:rPr>
      </w:pPr>
      <w:r w:rsidRPr="00DE0CD6">
        <w:rPr>
          <w:rFonts w:ascii="Times New Roman" w:eastAsia="MS Mincho" w:hAnsi="Times New Roman" w:cs="Arial"/>
          <w:noProof/>
          <w:szCs w:val="22"/>
          <w:lang w:val="en-GB" w:eastAsia="en-US"/>
        </w:rPr>
        <w:t>The objective of the sub-measure is to increase the potential for investment into wind-power in Slovakia.</w:t>
      </w:r>
      <w:r w:rsidRPr="00DE0CD6">
        <w:rPr>
          <w:rFonts w:ascii="Times New Roman" w:eastAsia="MS Mincho" w:hAnsi="Times New Roman" w:cs="Arial"/>
          <w:noProof/>
          <w:lang w:val="en-GB" w:eastAsia="en-US"/>
        </w:rPr>
        <w:t xml:space="preserve"> </w:t>
      </w:r>
      <w:r w:rsidRPr="34760587">
        <w:rPr>
          <w:rFonts w:ascii="Times New Roman" w:eastAsia="MS Mincho" w:hAnsi="Times New Roman" w:cs="Arial"/>
          <w:noProof/>
          <w:lang w:val="en-GB" w:eastAsia="en-US"/>
        </w:rPr>
        <w:t>This measure consists of introducing specific simplified permitting procedures for the development of installations within ‘go-to areas’ and establishing pilot ‘go-to areas’</w:t>
      </w:r>
      <w:r w:rsidRPr="0023439A">
        <w:rPr>
          <w:rFonts w:ascii="Times New Roman" w:eastAsia="MS Mincho" w:hAnsi="Times New Roman" w:cs="Arial"/>
          <w:noProof/>
          <w:lang w:val="en-GB" w:eastAsia="en-US"/>
        </w:rPr>
        <w:t>.</w:t>
      </w:r>
    </w:p>
    <w:p w14:paraId="50B4BA4D" w14:textId="77777777" w:rsidR="005B3789" w:rsidRPr="00DE0CD6" w:rsidRDefault="005B3789" w:rsidP="003E3DD3">
      <w:pPr>
        <w:spacing w:after="0" w:line="240" w:lineRule="auto"/>
        <w:jc w:val="both"/>
        <w:textAlignment w:val="baseline"/>
        <w:rPr>
          <w:rFonts w:ascii="Times New Roman" w:eastAsia="MS Mincho" w:hAnsi="Times New Roman" w:cs="Arial"/>
          <w:noProof/>
          <w:lang w:val="en-GB" w:eastAsia="en-US"/>
        </w:rPr>
      </w:pPr>
    </w:p>
    <w:p w14:paraId="50B4BA4E" w14:textId="77777777" w:rsidR="005B3789" w:rsidRDefault="005B3789" w:rsidP="003E3DD3">
      <w:pPr>
        <w:spacing w:after="0"/>
        <w:jc w:val="both"/>
        <w:rPr>
          <w:noProof/>
        </w:rPr>
      </w:pPr>
      <w:r w:rsidRPr="447DD4C2">
        <w:rPr>
          <w:rFonts w:ascii="Times New Roman" w:eastAsia="Times New Roman" w:hAnsi="Times New Roman" w:cs="Times New Roman"/>
          <w:b/>
          <w:bCs/>
          <w:i/>
          <w:iCs/>
          <w:noProof/>
          <w:lang w:val="en-GB"/>
        </w:rPr>
        <w:t>C19.R2. Sub-measure 2: Action Plan of the National Hydrogen Strategy of the Slovak Republic and enabling conditions for the development of hydrogen economy in Slovakia</w:t>
      </w:r>
    </w:p>
    <w:p w14:paraId="50B4BA4F" w14:textId="77777777" w:rsidR="005B3789" w:rsidRDefault="005B3789" w:rsidP="003E3DD3">
      <w:pPr>
        <w:spacing w:after="0"/>
        <w:jc w:val="both"/>
        <w:rPr>
          <w:noProof/>
        </w:rPr>
      </w:pPr>
      <w:r w:rsidRPr="447DD4C2">
        <w:rPr>
          <w:rFonts w:ascii="Times New Roman" w:eastAsia="Times New Roman" w:hAnsi="Times New Roman" w:cs="Times New Roman"/>
          <w:noProof/>
          <w:lang w:val="en-GB"/>
        </w:rPr>
        <w:t xml:space="preserve"> </w:t>
      </w:r>
    </w:p>
    <w:p w14:paraId="50B4BA50" w14:textId="0CE96574" w:rsidR="009C3217" w:rsidRDefault="005B3789" w:rsidP="003E3DD3">
      <w:pPr>
        <w:jc w:val="both"/>
        <w:rPr>
          <w:rFonts w:ascii="Times New Roman" w:eastAsia="Times New Roman" w:hAnsi="Times New Roman" w:cs="Times New Roman"/>
          <w:noProof/>
          <w:lang w:val="en-GB"/>
        </w:rPr>
      </w:pPr>
      <w:r w:rsidRPr="765590D2">
        <w:rPr>
          <w:rFonts w:ascii="Times New Roman" w:eastAsia="Times New Roman" w:hAnsi="Times New Roman" w:cs="Times New Roman"/>
          <w:noProof/>
          <w:lang w:val="en-GB"/>
        </w:rPr>
        <w:t xml:space="preserve">The objective of this sub-measure is to </w:t>
      </w:r>
      <w:r w:rsidRPr="765590D2" w:rsidDel="2B9F87AC">
        <w:rPr>
          <w:rFonts w:ascii="Times New Roman" w:eastAsia="Times New Roman" w:hAnsi="Times New Roman" w:cs="Times New Roman"/>
          <w:noProof/>
          <w:lang w:val="en-GB"/>
        </w:rPr>
        <w:t xml:space="preserve">define </w:t>
      </w:r>
      <w:r w:rsidRPr="765590D2">
        <w:rPr>
          <w:rFonts w:ascii="Times New Roman" w:eastAsia="Times New Roman" w:hAnsi="Times New Roman" w:cs="Times New Roman"/>
          <w:noProof/>
          <w:lang w:val="en-GB"/>
        </w:rPr>
        <w:t xml:space="preserve">promote </w:t>
      </w:r>
      <w:r w:rsidRPr="765590D2" w:rsidDel="2B9F87AC">
        <w:rPr>
          <w:rFonts w:ascii="Times New Roman" w:eastAsia="Times New Roman" w:hAnsi="Times New Roman" w:cs="Times New Roman"/>
          <w:noProof/>
          <w:lang w:val="en-GB"/>
        </w:rPr>
        <w:t>targets for</w:t>
      </w:r>
      <w:r w:rsidRPr="765590D2">
        <w:rPr>
          <w:rFonts w:ascii="Times New Roman" w:eastAsia="Times New Roman" w:hAnsi="Times New Roman" w:cs="Times New Roman"/>
          <w:noProof/>
          <w:lang w:val="en-GB"/>
        </w:rPr>
        <w:t xml:space="preserve"> the use of hydrogen as well as to set out priorities for the development of a primarily renewable national hydrogen ecosystem.</w:t>
      </w:r>
      <w:r w:rsidRPr="765590D2" w:rsidDel="2B9F87AC">
        <w:rPr>
          <w:rFonts w:ascii="Times New Roman" w:eastAsia="Times New Roman" w:hAnsi="Times New Roman" w:cs="Times New Roman"/>
          <w:noProof/>
          <w:lang w:val="en-GB"/>
        </w:rPr>
        <w:t>,</w:t>
      </w:r>
      <w:r w:rsidRPr="765590D2">
        <w:rPr>
          <w:rFonts w:ascii="Times New Roman" w:eastAsia="Times New Roman" w:hAnsi="Times New Roman" w:cs="Times New Roman"/>
          <w:noProof/>
          <w:lang w:val="en-GB"/>
        </w:rPr>
        <w:t xml:space="preserve"> </w:t>
      </w:r>
      <w:r w:rsidRPr="765590D2" w:rsidDel="2B9F87AC">
        <w:rPr>
          <w:rFonts w:ascii="Times New Roman" w:eastAsia="Times New Roman" w:hAnsi="Times New Roman" w:cs="Times New Roman"/>
          <w:noProof/>
          <w:lang w:val="en-GB"/>
        </w:rPr>
        <w:t>based on hydrogen production balance scenarios, hydrogen consumption and hydrogen import and export balances within the European hydrogen transmission network.</w:t>
      </w:r>
      <w:r w:rsidRPr="765590D2">
        <w:rPr>
          <w:rFonts w:ascii="Times New Roman" w:eastAsia="Times New Roman" w:hAnsi="Times New Roman" w:cs="Times New Roman"/>
          <w:noProof/>
          <w:lang w:val="en-GB"/>
        </w:rPr>
        <w:t xml:space="preserve"> This </w:t>
      </w:r>
      <w:r>
        <w:rPr>
          <w:rFonts w:ascii="Times New Roman" w:eastAsia="Times New Roman" w:hAnsi="Times New Roman" w:cs="Times New Roman"/>
          <w:noProof/>
          <w:lang w:val="en-GB"/>
        </w:rPr>
        <w:t>sub-measure</w:t>
      </w:r>
      <w:r w:rsidRPr="765590D2">
        <w:rPr>
          <w:rFonts w:ascii="Times New Roman" w:eastAsia="Times New Roman" w:hAnsi="Times New Roman" w:cs="Times New Roman"/>
          <w:noProof/>
          <w:lang w:val="en-GB"/>
        </w:rPr>
        <w:t xml:space="preserve"> consists </w:t>
      </w:r>
      <w:r>
        <w:rPr>
          <w:rFonts w:ascii="Times New Roman" w:eastAsia="Times New Roman" w:hAnsi="Times New Roman" w:cs="Times New Roman"/>
          <w:noProof/>
          <w:lang w:val="en-GB"/>
        </w:rPr>
        <w:t>of</w:t>
      </w:r>
      <w:r w:rsidRPr="765590D2">
        <w:rPr>
          <w:rFonts w:ascii="Times New Roman" w:eastAsia="Times New Roman" w:hAnsi="Times New Roman" w:cs="Times New Roman"/>
          <w:noProof/>
          <w:lang w:val="en-GB"/>
        </w:rPr>
        <w:t xml:space="preserve"> the adoption of the Hydrogen Action Plan, a strategic document on the Slovak hydrogen ecosystem, and entry into force of legislative </w:t>
      </w:r>
      <w:r w:rsidRPr="3F1CEF6B">
        <w:rPr>
          <w:rFonts w:ascii="Times New Roman" w:eastAsia="Times New Roman" w:hAnsi="Times New Roman" w:cs="Times New Roman"/>
          <w:noProof/>
          <w:lang w:val="en-GB"/>
        </w:rPr>
        <w:t xml:space="preserve">measures and </w:t>
      </w:r>
      <w:r w:rsidRPr="003E6CD7">
        <w:rPr>
          <w:rFonts w:ascii="Times New Roman" w:eastAsia="Times New Roman" w:hAnsi="Times New Roman" w:cs="Times New Roman"/>
          <w:noProof/>
          <w:lang w:val="en-GB"/>
        </w:rPr>
        <w:t>technical norms.</w:t>
      </w:r>
    </w:p>
    <w:p w14:paraId="315B0C08" w14:textId="77777777" w:rsidR="005B3789" w:rsidRDefault="005B3789" w:rsidP="003E3DD3">
      <w:pPr>
        <w:jc w:val="both"/>
        <w:rPr>
          <w:rFonts w:ascii="Times New Roman" w:eastAsia="Times New Roman" w:hAnsi="Times New Roman" w:cs="Times New Roman"/>
          <w:noProof/>
          <w:highlight w:val="yellow"/>
          <w:lang w:val="en-GB"/>
        </w:rPr>
      </w:pPr>
    </w:p>
    <w:p w14:paraId="50B4BA51" w14:textId="77777777" w:rsidR="005B3789" w:rsidRPr="00DE0CD6" w:rsidRDefault="005B3789" w:rsidP="003E3DD3">
      <w:pPr>
        <w:spacing w:after="0"/>
        <w:jc w:val="both"/>
        <w:rPr>
          <w:rFonts w:ascii="Times New Roman" w:eastAsia="Times New Roman" w:hAnsi="Times New Roman" w:cs="Arial"/>
          <w:b/>
          <w:i/>
          <w:iCs/>
          <w:noProof/>
          <w:color w:val="000000"/>
          <w:lang w:val="en-GB" w:eastAsia="en-US"/>
        </w:rPr>
      </w:pPr>
      <w:r w:rsidRPr="00DE0CD6">
        <w:rPr>
          <w:rFonts w:ascii="Times New Roman" w:eastAsia="MS Mincho" w:hAnsi="Times New Roman" w:cs="Arial"/>
          <w:b/>
          <w:i/>
          <w:noProof/>
          <w:szCs w:val="22"/>
          <w:lang w:val="en-GB" w:eastAsia="en-US"/>
        </w:rPr>
        <w:t>C19.R2. Sub-measure 3</w:t>
      </w:r>
      <w:r w:rsidRPr="00DE0CD6">
        <w:rPr>
          <w:rFonts w:ascii="Times New Roman" w:eastAsia="MS Mincho" w:hAnsi="Times New Roman" w:cs="Arial"/>
          <w:b/>
          <w:i/>
          <w:noProof/>
          <w:color w:val="000000"/>
          <w:szCs w:val="22"/>
          <w:lang w:val="en-GB" w:eastAsia="en-US"/>
        </w:rPr>
        <w:t>: Integration of renewables into the electricity grid </w:t>
      </w:r>
    </w:p>
    <w:p w14:paraId="50B4BA52" w14:textId="77777777" w:rsidR="005B3789" w:rsidRPr="00DE0CD6" w:rsidRDefault="005B3789" w:rsidP="003E3DD3">
      <w:pPr>
        <w:keepNext/>
        <w:spacing w:after="0" w:line="240" w:lineRule="auto"/>
        <w:jc w:val="both"/>
        <w:rPr>
          <w:rFonts w:ascii="Times New Roman" w:eastAsia="Times New Roman" w:hAnsi="Times New Roman" w:cs="Arial"/>
          <w:b/>
          <w:i/>
          <w:iCs/>
          <w:noProof/>
          <w:color w:val="000000"/>
          <w:lang w:val="en-GB" w:eastAsia="en-US"/>
        </w:rPr>
      </w:pPr>
    </w:p>
    <w:p w14:paraId="50B4BA53" w14:textId="77777777" w:rsidR="005B3789" w:rsidRDefault="005B3789" w:rsidP="003E3DD3">
      <w:pPr>
        <w:spacing w:line="240" w:lineRule="auto"/>
        <w:jc w:val="both"/>
        <w:rPr>
          <w:rFonts w:ascii="Times New Roman" w:eastAsia="Arial Narrow" w:hAnsi="Times New Roman" w:cs="Arial Narrow"/>
          <w:noProof/>
          <w:color w:val="000000"/>
          <w:szCs w:val="20"/>
          <w:lang w:val="en-GB"/>
        </w:rPr>
      </w:pPr>
      <w:r w:rsidRPr="38E7FFB8">
        <w:rPr>
          <w:rFonts w:ascii="Times New Roman" w:eastAsia="Arial Narrow" w:hAnsi="Times New Roman" w:cs="Arial Narrow"/>
          <w:noProof/>
          <w:color w:val="000000" w:themeColor="text1"/>
          <w:lang w:val="en-GB"/>
        </w:rPr>
        <w:t xml:space="preserve">The objective of the sub-measure is to improve the use of available electricity grid capacity and contribute to a faster rollout of renewable energy investments in Slovakia. </w:t>
      </w:r>
    </w:p>
    <w:p w14:paraId="50B4BA54" w14:textId="22C07255" w:rsidR="005B3789" w:rsidRPr="00DE0CD6" w:rsidRDefault="005B3789" w:rsidP="003E3DD3">
      <w:pPr>
        <w:spacing w:line="240" w:lineRule="auto"/>
        <w:jc w:val="both"/>
        <w:rPr>
          <w:rFonts w:ascii="Arial Narrow" w:eastAsia="Arial Narrow" w:hAnsi="Arial Narrow" w:cs="Arial Narrow"/>
          <w:noProof/>
          <w:sz w:val="22"/>
          <w:szCs w:val="20"/>
          <w:lang w:val="en-GB"/>
        </w:rPr>
      </w:pPr>
      <w:r w:rsidRPr="00DE0CD6">
        <w:rPr>
          <w:rFonts w:ascii="Times New Roman" w:eastAsia="Arial Narrow" w:hAnsi="Times New Roman" w:cs="Arial Narrow"/>
          <w:noProof/>
          <w:color w:val="000000"/>
          <w:szCs w:val="20"/>
          <w:lang w:val="en-GB"/>
        </w:rPr>
        <w:t xml:space="preserve">This </w:t>
      </w:r>
      <w:r>
        <w:rPr>
          <w:rFonts w:ascii="Times New Roman" w:eastAsia="Arial Narrow" w:hAnsi="Times New Roman" w:cs="Arial Narrow"/>
          <w:noProof/>
          <w:color w:val="000000"/>
          <w:szCs w:val="20"/>
          <w:lang w:val="en-GB"/>
        </w:rPr>
        <w:t>sub-</w:t>
      </w:r>
      <w:r w:rsidRPr="00DE0CD6">
        <w:rPr>
          <w:rFonts w:ascii="Times New Roman" w:eastAsia="Arial Narrow" w:hAnsi="Times New Roman" w:cs="Arial Narrow"/>
          <w:noProof/>
          <w:color w:val="000000"/>
          <w:szCs w:val="20"/>
          <w:lang w:val="en-GB"/>
        </w:rPr>
        <w:t>measure consist</w:t>
      </w:r>
      <w:r>
        <w:rPr>
          <w:rFonts w:ascii="Times New Roman" w:eastAsia="Arial Narrow" w:hAnsi="Times New Roman" w:cs="Arial Narrow"/>
          <w:noProof/>
          <w:color w:val="000000"/>
          <w:szCs w:val="20"/>
          <w:lang w:val="en-GB"/>
        </w:rPr>
        <w:t>s</w:t>
      </w:r>
      <w:r w:rsidRPr="00DE0CD6">
        <w:rPr>
          <w:rFonts w:ascii="Times New Roman" w:eastAsia="Arial Narrow" w:hAnsi="Times New Roman" w:cs="Arial Narrow"/>
          <w:noProof/>
          <w:color w:val="000000"/>
          <w:szCs w:val="20"/>
          <w:lang w:val="en-GB"/>
        </w:rPr>
        <w:t xml:space="preserve"> in </w:t>
      </w:r>
      <w:r w:rsidRPr="00DE0CD6">
        <w:rPr>
          <w:rFonts w:ascii="Times New Roman" w:eastAsia="Arial Narrow" w:hAnsi="Times New Roman" w:cs="Arial Narrow"/>
          <w:noProof/>
          <w:color w:val="000000" w:themeColor="text1"/>
          <w:lang w:val="en-GB"/>
        </w:rPr>
        <w:t>establishing new rules and procedures</w:t>
      </w:r>
      <w:r w:rsidR="005A3F22">
        <w:rPr>
          <w:rFonts w:ascii="Times New Roman" w:eastAsia="Arial Narrow" w:hAnsi="Times New Roman" w:cs="Arial Narrow"/>
          <w:noProof/>
          <w:color w:val="000000" w:themeColor="text1"/>
          <w:lang w:val="en-GB"/>
        </w:rPr>
        <w:t xml:space="preserve"> </w:t>
      </w:r>
      <w:r w:rsidRPr="00DE0CD6">
        <w:rPr>
          <w:rFonts w:ascii="Times New Roman" w:eastAsia="Arial Narrow" w:hAnsi="Times New Roman" w:cs="Arial Narrow"/>
          <w:noProof/>
          <w:color w:val="000000" w:themeColor="text1"/>
          <w:lang w:val="en-GB"/>
        </w:rPr>
        <w:t xml:space="preserve">for grid connection binding to all three regional Distribution System Operators in the territory of the Slovak Republic. </w:t>
      </w:r>
    </w:p>
    <w:p w14:paraId="50B4BA55" w14:textId="77777777" w:rsidR="005B3789" w:rsidRPr="00DE0CD6" w:rsidRDefault="005B3789" w:rsidP="003E3DD3">
      <w:pPr>
        <w:spacing w:after="0" w:line="240" w:lineRule="auto"/>
        <w:jc w:val="both"/>
        <w:rPr>
          <w:rFonts w:ascii="Calibri" w:eastAsia="MS Mincho" w:hAnsi="Calibri" w:cs="Arial"/>
          <w:b/>
          <w:noProof/>
          <w:color w:val="0078D4"/>
          <w:u w:val="single"/>
          <w:lang w:val="en-GB" w:eastAsia="en-IE"/>
        </w:rPr>
      </w:pPr>
    </w:p>
    <w:p w14:paraId="65ABBDA1" w14:textId="77777777" w:rsidR="00CA158B" w:rsidRDefault="00CA158B">
      <w:pPr>
        <w:rPr>
          <w:rFonts w:ascii="Times New Roman" w:eastAsia="MS Mincho" w:hAnsi="Times New Roman" w:cs="Arial"/>
          <w:b/>
          <w:noProof/>
          <w:szCs w:val="22"/>
          <w:lang w:val="en-GB" w:eastAsia="en-US"/>
        </w:rPr>
      </w:pPr>
      <w:r>
        <w:rPr>
          <w:rFonts w:ascii="Times New Roman" w:eastAsia="MS Mincho" w:hAnsi="Times New Roman" w:cs="Arial"/>
          <w:b/>
          <w:noProof/>
          <w:szCs w:val="22"/>
          <w:lang w:val="en-GB" w:eastAsia="en-US"/>
        </w:rPr>
        <w:br w:type="page"/>
      </w:r>
    </w:p>
    <w:p w14:paraId="50B4BA56" w14:textId="10033242" w:rsidR="005B3789" w:rsidRPr="00DE0CD6" w:rsidRDefault="005B3789" w:rsidP="003E3DD3">
      <w:pPr>
        <w:spacing w:after="0" w:line="240" w:lineRule="auto"/>
        <w:jc w:val="both"/>
        <w:textAlignment w:val="baseline"/>
        <w:rPr>
          <w:rFonts w:ascii="Times New Roman" w:eastAsia="Times New Roman" w:hAnsi="Times New Roman" w:cs="Arial"/>
          <w:b/>
          <w:noProof/>
          <w:color w:val="000000"/>
          <w:lang w:val="en-GB" w:eastAsia="en-US"/>
        </w:rPr>
      </w:pPr>
      <w:r w:rsidRPr="00DE0CD6">
        <w:rPr>
          <w:rFonts w:ascii="Times New Roman" w:eastAsia="MS Mincho" w:hAnsi="Times New Roman" w:cs="Arial"/>
          <w:b/>
          <w:noProof/>
          <w:szCs w:val="22"/>
          <w:lang w:val="en-GB" w:eastAsia="en-US"/>
        </w:rPr>
        <w:t>C19. Investment 1: Modernisation and digitalisation of transmission system and regional distribution systems </w:t>
      </w:r>
    </w:p>
    <w:p w14:paraId="50B4BA57" w14:textId="77777777" w:rsidR="005B3789" w:rsidRPr="00DE0CD6" w:rsidRDefault="005B3789" w:rsidP="003E3DD3">
      <w:pPr>
        <w:spacing w:after="0" w:line="240" w:lineRule="auto"/>
        <w:jc w:val="both"/>
        <w:rPr>
          <w:rFonts w:ascii="Times New Roman" w:eastAsia="Times New Roman" w:hAnsi="Times New Roman" w:cs="Arial"/>
          <w:noProof/>
          <w:color w:val="000000"/>
          <w:lang w:val="en-GB" w:eastAsia="en-IE"/>
        </w:rPr>
      </w:pPr>
    </w:p>
    <w:p w14:paraId="50B4BA58" w14:textId="77777777" w:rsidR="005B3789" w:rsidRPr="00DE0CD6" w:rsidRDefault="005B3789" w:rsidP="003E3DD3">
      <w:pPr>
        <w:spacing w:line="240" w:lineRule="auto"/>
        <w:jc w:val="both"/>
        <w:rPr>
          <w:rFonts w:ascii="Times New Roman" w:eastAsia="MS Mincho" w:hAnsi="Times New Roman" w:cs="Arial"/>
          <w:noProof/>
          <w:lang w:val="en-GB" w:eastAsia="en-US"/>
        </w:rPr>
      </w:pPr>
      <w:r w:rsidRPr="2949DDAA">
        <w:rPr>
          <w:rFonts w:ascii="Times New Roman" w:eastAsia="MS Mincho" w:hAnsi="Times New Roman" w:cs="Arial"/>
          <w:noProof/>
          <w:lang w:val="en-GB" w:eastAsia="en-US"/>
        </w:rPr>
        <w:t xml:space="preserve">The objective of investment 1 of the REPowerEU chapter, consisting of </w:t>
      </w:r>
      <w:r>
        <w:rPr>
          <w:rFonts w:ascii="Times New Roman" w:eastAsia="MS Mincho" w:hAnsi="Times New Roman" w:cs="Arial"/>
          <w:noProof/>
          <w:lang w:val="en-GB" w:eastAsia="en-US"/>
        </w:rPr>
        <w:t>two</w:t>
      </w:r>
      <w:r w:rsidRPr="2949DDAA">
        <w:rPr>
          <w:rFonts w:ascii="Times New Roman" w:eastAsia="MS Mincho" w:hAnsi="Times New Roman" w:cs="Arial"/>
          <w:noProof/>
          <w:lang w:val="en-GB" w:eastAsia="en-US"/>
        </w:rPr>
        <w:t xml:space="preserve"> parts, is to contribute to the modernisation and digitalisation of the electricity networks in Slovakia. </w:t>
      </w:r>
      <w:r w:rsidRPr="2949DDAA" w:rsidDel="52E28350">
        <w:rPr>
          <w:rFonts w:ascii="Times New Roman" w:eastAsia="MS Mincho" w:hAnsi="Times New Roman" w:cs="Arial"/>
          <w:noProof/>
          <w:lang w:val="en-GB" w:eastAsia="en-US"/>
        </w:rPr>
        <w:t xml:space="preserve">In particular, it shall help to accommodating the expected increase in intermittent renewables. </w:t>
      </w:r>
    </w:p>
    <w:p w14:paraId="50B4BA59" w14:textId="77777777" w:rsidR="005B3789" w:rsidRPr="00DE0CD6" w:rsidRDefault="005B3789" w:rsidP="003E3DD3">
      <w:pPr>
        <w:spacing w:after="0" w:line="240" w:lineRule="auto"/>
        <w:jc w:val="both"/>
        <w:rPr>
          <w:rFonts w:ascii="Times New Roman" w:eastAsia="MS Mincho" w:hAnsi="Times New Roman" w:cs="Arial"/>
          <w:noProof/>
          <w:lang w:val="en-GB" w:eastAsia="en-US"/>
        </w:rPr>
      </w:pPr>
      <w:r w:rsidRPr="00DE0CD6">
        <w:rPr>
          <w:rFonts w:ascii="Times New Roman" w:eastAsia="MS Mincho" w:hAnsi="Times New Roman" w:cs="Arial"/>
          <w:b/>
          <w:bCs/>
          <w:i/>
          <w:iCs/>
          <w:noProof/>
          <w:lang w:val="en-GB" w:eastAsia="en-US"/>
        </w:rPr>
        <w:t>Investment 1 - part 3:</w:t>
      </w:r>
      <w:r w:rsidRPr="00DE0CD6">
        <w:rPr>
          <w:rFonts w:ascii="Times New Roman" w:eastAsia="MS Mincho" w:hAnsi="Times New Roman" w:cs="Arial"/>
          <w:noProof/>
          <w:lang w:val="en-GB" w:eastAsia="en-US"/>
        </w:rPr>
        <w:t xml:space="preserve"> The objective of this investment is to make the Slovak electricity distribution system more robust, also in view of raising volumes of RES connections. The measure consist</w:t>
      </w:r>
      <w:r>
        <w:rPr>
          <w:rFonts w:ascii="Times New Roman" w:eastAsia="MS Mincho" w:hAnsi="Times New Roman" w:cs="Arial"/>
          <w:noProof/>
          <w:lang w:val="en-GB" w:eastAsia="en-US"/>
        </w:rPr>
        <w:t>s</w:t>
      </w:r>
      <w:r w:rsidRPr="00DE0CD6">
        <w:rPr>
          <w:rFonts w:ascii="Times New Roman" w:eastAsia="MS Mincho" w:hAnsi="Times New Roman" w:cs="Arial"/>
          <w:noProof/>
          <w:lang w:val="en-GB" w:eastAsia="en-US"/>
        </w:rPr>
        <w:t xml:space="preserve"> in implementing investments into modernisatrion of the electricity networks at distribution level in Slovakia. </w:t>
      </w:r>
    </w:p>
    <w:p w14:paraId="50B4BA5A" w14:textId="77777777" w:rsidR="005B3789" w:rsidRDefault="005B3789" w:rsidP="003E3DD3">
      <w:pPr>
        <w:spacing w:after="0" w:line="240" w:lineRule="auto"/>
        <w:jc w:val="both"/>
        <w:rPr>
          <w:rFonts w:ascii="Times New Roman" w:eastAsia="MS Mincho" w:hAnsi="Times New Roman" w:cs="Arial"/>
          <w:noProof/>
          <w:lang w:val="en-GB" w:eastAsia="en-US"/>
        </w:rPr>
      </w:pPr>
    </w:p>
    <w:p w14:paraId="50B4BA5B" w14:textId="77777777" w:rsidR="005B3789" w:rsidRPr="00DE0CD6" w:rsidRDefault="005B3789" w:rsidP="003E3DD3">
      <w:pPr>
        <w:spacing w:after="0" w:line="240" w:lineRule="auto"/>
        <w:jc w:val="both"/>
        <w:rPr>
          <w:rFonts w:ascii="Times New Roman" w:eastAsia="MS Mincho" w:hAnsi="Times New Roman" w:cs="Arial"/>
          <w:noProof/>
          <w:szCs w:val="22"/>
          <w:lang w:val="en-GB" w:eastAsia="en-US"/>
        </w:rPr>
      </w:pPr>
      <w:r w:rsidRPr="00DE0CD6">
        <w:rPr>
          <w:rFonts w:ascii="Times New Roman" w:eastAsia="MS Mincho" w:hAnsi="Times New Roman" w:cs="Arial"/>
          <w:b/>
          <w:i/>
          <w:noProof/>
          <w:szCs w:val="22"/>
          <w:lang w:val="en-GB" w:eastAsia="en-US"/>
        </w:rPr>
        <w:t>Investment 1 - part 4:</w:t>
      </w:r>
      <w:r w:rsidRPr="00DE0CD6">
        <w:rPr>
          <w:rFonts w:ascii="Times New Roman" w:eastAsia="MS Mincho" w:hAnsi="Times New Roman" w:cs="Arial"/>
          <w:noProof/>
          <w:szCs w:val="22"/>
          <w:lang w:val="en-GB" w:eastAsia="en-US"/>
        </w:rPr>
        <w:t xml:space="preserve"> supports implementation of information system of the Energy Data Centre (EDC). </w:t>
      </w:r>
    </w:p>
    <w:p w14:paraId="50B4BA5C" w14:textId="77777777" w:rsidR="005B3789" w:rsidRPr="00DE0CD6" w:rsidRDefault="005B3789" w:rsidP="003E3DD3">
      <w:pPr>
        <w:spacing w:after="0" w:line="240" w:lineRule="auto"/>
        <w:jc w:val="both"/>
        <w:rPr>
          <w:rFonts w:ascii="Times New Roman" w:eastAsia="MS Mincho" w:hAnsi="Times New Roman" w:cs="Arial"/>
          <w:noProof/>
          <w:szCs w:val="22"/>
          <w:lang w:val="en-GB" w:eastAsia="en-US"/>
        </w:rPr>
      </w:pPr>
    </w:p>
    <w:p w14:paraId="50B4BA5D" w14:textId="77777777" w:rsidR="005B3789" w:rsidRPr="00DE0CD6" w:rsidRDefault="005B3789" w:rsidP="003E3DD3">
      <w:pPr>
        <w:spacing w:after="0" w:line="240" w:lineRule="auto"/>
        <w:jc w:val="both"/>
        <w:rPr>
          <w:rFonts w:ascii="Times New Roman" w:eastAsia="Times New Roman" w:hAnsi="Times New Roman" w:cs="Arial"/>
          <w:noProof/>
          <w:lang w:val="en-GB" w:eastAsia="en-US"/>
        </w:rPr>
      </w:pPr>
      <w:r w:rsidRPr="00DE0CD6">
        <w:rPr>
          <w:rFonts w:ascii="Times New Roman" w:eastAsia="MS Mincho" w:hAnsi="Times New Roman" w:cs="Arial"/>
          <w:noProof/>
          <w:szCs w:val="22"/>
          <w:lang w:val="en-GB" w:eastAsia="en-US"/>
        </w:rPr>
        <w:t>This investment reacts to changes in the Slovak legal framework, in particular to amendment of the Act on Energy (251/2012 Coll.) effective as of 1st of October 2022 as part of the recovery and resilience plan. The EDC is expected to facilitate the new activities and access of the new market participants into the electricity market while helping them to safeguard their rights in the new market environment.</w:t>
      </w:r>
    </w:p>
    <w:p w14:paraId="50B4BA5E" w14:textId="77777777" w:rsidR="005B3789" w:rsidRPr="00DE0CD6" w:rsidRDefault="005B3789" w:rsidP="003E3DD3">
      <w:pPr>
        <w:spacing w:after="0" w:line="240" w:lineRule="auto"/>
        <w:jc w:val="both"/>
        <w:rPr>
          <w:rFonts w:ascii="Times New Roman" w:eastAsia="Times New Roman" w:hAnsi="Times New Roman" w:cs="Arial"/>
          <w:noProof/>
          <w:lang w:val="en-GB" w:eastAsia="en-IE"/>
        </w:rPr>
      </w:pPr>
    </w:p>
    <w:p w14:paraId="50B4BA5F" w14:textId="77777777" w:rsidR="005B3789" w:rsidRDefault="005B3789" w:rsidP="003E3DD3">
      <w:pPr>
        <w:spacing w:after="0" w:line="240" w:lineRule="auto"/>
        <w:jc w:val="both"/>
        <w:rPr>
          <w:rFonts w:ascii="Times New Roman" w:eastAsia="MS Mincho" w:hAnsi="Times New Roman" w:cs="Arial"/>
          <w:noProof/>
          <w:szCs w:val="22"/>
          <w:lang w:val="en-GB" w:eastAsia="en-US"/>
        </w:rPr>
      </w:pPr>
      <w:r w:rsidRPr="00DE0CD6">
        <w:rPr>
          <w:rFonts w:ascii="Times New Roman" w:eastAsia="MS Mincho" w:hAnsi="Times New Roman" w:cs="Arial"/>
          <w:noProof/>
          <w:szCs w:val="22"/>
          <w:lang w:val="en-GB" w:eastAsia="en-US"/>
        </w:rPr>
        <w:t>The aim of the investment is to implement the EDC’s information system to ensure its efficient operation in order to allow for a better integration of renewable energy sources into the grid.</w:t>
      </w:r>
      <w:r>
        <w:rPr>
          <w:rFonts w:ascii="Times New Roman" w:eastAsia="MS Mincho" w:hAnsi="Times New Roman" w:cs="Arial"/>
          <w:noProof/>
          <w:szCs w:val="22"/>
          <w:lang w:val="en-GB" w:eastAsia="en-US"/>
        </w:rPr>
        <w:t xml:space="preserve"> </w:t>
      </w:r>
      <w:r w:rsidRPr="00DE0CD6">
        <w:rPr>
          <w:rFonts w:ascii="Times New Roman" w:eastAsia="MS Mincho" w:hAnsi="Times New Roman" w:cs="Arial"/>
          <w:noProof/>
          <w:szCs w:val="22"/>
          <w:lang w:val="en-GB" w:eastAsia="en-US"/>
        </w:rPr>
        <w:t>The EDC shall improve the preconditions for the connection of renewable energy sources by streamlining required data. In particular, the investment shall address the issues such as aggregating flexibility; energy communities and sharing energy from RES; accumulation, management of core data; data from smart metering systems; sharing electricity generation data (supporting invoicing, clearing and imbalance settlement) and reporting.</w:t>
      </w:r>
    </w:p>
    <w:p w14:paraId="50B4BA60"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p>
    <w:p w14:paraId="50B4BA61" w14:textId="77777777" w:rsidR="005B3789" w:rsidRPr="0082557A" w:rsidRDefault="005B3789" w:rsidP="003E3DD3">
      <w:pPr>
        <w:spacing w:before="120" w:after="120" w:line="240" w:lineRule="auto"/>
        <w:jc w:val="both"/>
        <w:rPr>
          <w:rFonts w:ascii="Times New Roman" w:eastAsia="MS Mincho" w:hAnsi="Times New Roman" w:cs="Arial"/>
          <w:b/>
          <w:noProof/>
          <w:u w:val="single"/>
          <w:lang w:val="en-GB" w:eastAsia="en-US"/>
        </w:rPr>
      </w:pPr>
      <w:r w:rsidRPr="0082557A">
        <w:rPr>
          <w:rFonts w:ascii="Times New Roman" w:eastAsia="MS Mincho" w:hAnsi="Times New Roman" w:cs="Arial"/>
          <w:b/>
          <w:noProof/>
          <w:szCs w:val="22"/>
          <w:u w:val="single"/>
          <w:lang w:val="en-GB" w:eastAsia="en-US"/>
        </w:rPr>
        <w:t>Thematic Area 2: Building renovation and management </w:t>
      </w:r>
    </w:p>
    <w:p w14:paraId="50B4BA62" w14:textId="77777777" w:rsidR="005B3789" w:rsidRPr="0082557A" w:rsidRDefault="005B3789" w:rsidP="003E3DD3">
      <w:pPr>
        <w:spacing w:before="120" w:after="120" w:line="240" w:lineRule="auto"/>
        <w:jc w:val="both"/>
        <w:rPr>
          <w:rFonts w:ascii="Times New Roman" w:eastAsia="MS Mincho" w:hAnsi="Times New Roman" w:cs="Arial"/>
          <w:b/>
          <w:noProof/>
          <w:lang w:val="en-GB" w:eastAsia="en-US"/>
        </w:rPr>
      </w:pPr>
      <w:r w:rsidRPr="0082557A">
        <w:rPr>
          <w:rFonts w:ascii="Times New Roman" w:eastAsia="MS Mincho" w:hAnsi="Times New Roman" w:cs="Arial"/>
          <w:b/>
          <w:noProof/>
          <w:szCs w:val="22"/>
          <w:lang w:val="en-GB" w:eastAsia="en-US"/>
        </w:rPr>
        <w:t>Reform 3: Creation of a database and data exchange system on the energy performance of buildings </w:t>
      </w:r>
    </w:p>
    <w:p w14:paraId="50B4BA63" w14:textId="4FC58744" w:rsidR="009C3217" w:rsidRDefault="005B3789" w:rsidP="003E3DD3">
      <w:pPr>
        <w:spacing w:before="120" w:after="120" w:line="240" w:lineRule="auto"/>
        <w:jc w:val="both"/>
        <w:rPr>
          <w:rFonts w:ascii="Times New Roman" w:eastAsia="MS Mincho" w:hAnsi="Times New Roman" w:cs="Arial"/>
          <w:noProof/>
          <w:lang w:val="en-GB" w:eastAsia="en-US"/>
        </w:rPr>
      </w:pPr>
      <w:r w:rsidRPr="0C93FDF1">
        <w:rPr>
          <w:rFonts w:ascii="Times New Roman" w:eastAsia="MS Mincho" w:hAnsi="Times New Roman" w:cs="Arial"/>
          <w:noProof/>
          <w:lang w:val="en-GB" w:eastAsia="en-US"/>
        </w:rPr>
        <w:t>The objective of this measure is to reduce the energy consumption of public and private buildings. This measure consists in introducing a digital platform for collecting, processing, storing and sharing data on the energy performance of buildings which will help accelerate and prioritise investments in building renovation.</w:t>
      </w:r>
    </w:p>
    <w:p w14:paraId="28E0B67C" w14:textId="77777777" w:rsidR="005B3789" w:rsidRPr="0082557A" w:rsidRDefault="005B3789" w:rsidP="003E3DD3">
      <w:pPr>
        <w:spacing w:before="120" w:after="120" w:line="240" w:lineRule="auto"/>
        <w:jc w:val="both"/>
        <w:rPr>
          <w:rFonts w:ascii="Times New Roman" w:eastAsia="MS Mincho" w:hAnsi="Times New Roman" w:cs="Arial"/>
          <w:noProof/>
          <w:lang w:val="en-GB" w:eastAsia="en-US"/>
        </w:rPr>
      </w:pPr>
    </w:p>
    <w:p w14:paraId="50B4BA64" w14:textId="28A29F8C" w:rsidR="005B3789" w:rsidRPr="0082557A" w:rsidRDefault="005B3789" w:rsidP="003E3DD3">
      <w:pPr>
        <w:spacing w:before="120" w:after="120" w:line="240" w:lineRule="auto"/>
        <w:jc w:val="both"/>
        <w:rPr>
          <w:rFonts w:ascii="Times New Roman" w:eastAsia="MS Mincho" w:hAnsi="Times New Roman" w:cs="Arial"/>
          <w:b/>
          <w:noProof/>
          <w:lang w:val="en-GB" w:eastAsia="en-US"/>
        </w:rPr>
      </w:pPr>
      <w:r w:rsidRPr="0082557A">
        <w:rPr>
          <w:rFonts w:ascii="Times New Roman" w:eastAsia="MS Mincho" w:hAnsi="Times New Roman" w:cs="Arial"/>
          <w:b/>
          <w:noProof/>
          <w:szCs w:val="22"/>
          <w:lang w:val="en-GB" w:eastAsia="en-US"/>
        </w:rPr>
        <w:t>Reform 4: Management of central government buildings</w:t>
      </w:r>
      <w:r w:rsidR="005A3F22">
        <w:rPr>
          <w:rFonts w:ascii="Times New Roman" w:eastAsia="MS Mincho" w:hAnsi="Times New Roman" w:cs="Arial"/>
          <w:b/>
          <w:noProof/>
          <w:szCs w:val="22"/>
          <w:lang w:val="en-GB" w:eastAsia="en-US"/>
        </w:rPr>
        <w:t xml:space="preserve"> </w:t>
      </w:r>
    </w:p>
    <w:p w14:paraId="50B4BA65" w14:textId="77777777" w:rsidR="005B3789" w:rsidRPr="0082557A" w:rsidRDefault="005B3789" w:rsidP="003E3DD3">
      <w:pPr>
        <w:spacing w:before="120" w:after="120" w:line="240" w:lineRule="auto"/>
        <w:jc w:val="both"/>
        <w:rPr>
          <w:rFonts w:ascii="Times New Roman" w:eastAsia="MS Mincho" w:hAnsi="Times New Roman" w:cs="Arial"/>
          <w:noProof/>
          <w:szCs w:val="22"/>
          <w:lang w:val="en-GB" w:eastAsia="en-US"/>
        </w:rPr>
      </w:pPr>
      <w:r w:rsidRPr="0C93FDF1">
        <w:rPr>
          <w:rFonts w:ascii="Times New Roman" w:eastAsia="MS Mincho" w:hAnsi="Times New Roman" w:cs="Arial"/>
          <w:noProof/>
          <w:lang w:val="en-GB" w:eastAsia="en-US"/>
        </w:rPr>
        <w:t>The objective of this measure is to create the framework for an efficient management of central government buildings. This measure consists in creating a strategy for the</w:t>
      </w:r>
      <w:r w:rsidRPr="004E7FBA">
        <w:rPr>
          <w:rFonts w:ascii="Times New Roman" w:eastAsia="MS Mincho" w:hAnsi="Times New Roman" w:cs="Arial"/>
          <w:noProof/>
          <w:lang w:val="en-GB" w:eastAsia="en-US"/>
        </w:rPr>
        <w:t xml:space="preserve"> management of central government buildings and a central coordinating body for administrative buildings of the central government, </w:t>
      </w:r>
      <w:r w:rsidRPr="0C93FDF1">
        <w:rPr>
          <w:rFonts w:ascii="Times New Roman" w:eastAsia="MS Mincho" w:hAnsi="Times New Roman" w:cs="Arial"/>
          <w:noProof/>
          <w:lang w:val="en-GB" w:eastAsia="en-US"/>
        </w:rPr>
        <w:t>for increased energy efficiency, more efficient use of building space and strategic and prioritised planning of building renovations and construction.</w:t>
      </w:r>
    </w:p>
    <w:p w14:paraId="1906FC88" w14:textId="77777777" w:rsidR="00CA158B" w:rsidRDefault="00CA158B">
      <w:pPr>
        <w:rPr>
          <w:rFonts w:ascii="Times New Roman" w:eastAsia="MS Mincho" w:hAnsi="Times New Roman" w:cs="Arial"/>
          <w:b/>
          <w:bCs/>
          <w:noProof/>
          <w:lang w:val="en-GB" w:eastAsia="en-US"/>
        </w:rPr>
      </w:pPr>
      <w:r>
        <w:rPr>
          <w:rFonts w:ascii="Times New Roman" w:eastAsia="MS Mincho" w:hAnsi="Times New Roman" w:cs="Arial"/>
          <w:b/>
          <w:bCs/>
          <w:noProof/>
          <w:lang w:val="en-GB" w:eastAsia="en-US"/>
        </w:rPr>
        <w:br w:type="page"/>
      </w:r>
    </w:p>
    <w:p w14:paraId="50B4BA66" w14:textId="0896B769" w:rsidR="005B3789" w:rsidRPr="0082557A" w:rsidRDefault="005B3789" w:rsidP="003E3DD3">
      <w:pPr>
        <w:spacing w:before="120" w:after="120" w:line="240" w:lineRule="auto"/>
        <w:jc w:val="both"/>
        <w:rPr>
          <w:rFonts w:ascii="Times New Roman" w:eastAsia="MS Mincho" w:hAnsi="Times New Roman" w:cs="Arial"/>
          <w:b/>
          <w:bCs/>
          <w:noProof/>
          <w:lang w:val="en-GB" w:eastAsia="en-US"/>
        </w:rPr>
      </w:pPr>
      <w:r w:rsidRPr="0C93FDF1">
        <w:rPr>
          <w:rFonts w:ascii="Times New Roman" w:eastAsia="MS Mincho" w:hAnsi="Times New Roman" w:cs="Arial"/>
          <w:b/>
          <w:bCs/>
          <w:noProof/>
          <w:lang w:val="en-GB" w:eastAsia="en-US"/>
        </w:rPr>
        <w:t>Investment 2: Increasing the energy efficiency of public buildings </w:t>
      </w:r>
    </w:p>
    <w:p w14:paraId="50B4BA67" w14:textId="6ACD5308" w:rsidR="005B3789" w:rsidRPr="0067021E" w:rsidRDefault="005B3789" w:rsidP="003E3DD3">
      <w:pPr>
        <w:spacing w:before="120" w:after="120" w:line="240" w:lineRule="auto"/>
        <w:jc w:val="both"/>
        <w:rPr>
          <w:rFonts w:ascii="Times New Roman" w:eastAsia="MS Mincho" w:hAnsi="Times New Roman" w:cs="Arial"/>
          <w:noProof/>
          <w:lang w:val="en-GB" w:eastAsia="en-US"/>
        </w:rPr>
      </w:pPr>
      <w:bookmarkStart w:id="9" w:name="_Hlk228812430"/>
      <w:r w:rsidRPr="296A88D4">
        <w:rPr>
          <w:rFonts w:ascii="Times New Roman" w:eastAsia="MS Mincho" w:hAnsi="Times New Roman" w:cs="Arial"/>
          <w:noProof/>
          <w:lang w:val="en-GB" w:eastAsia="en-US"/>
        </w:rPr>
        <w:t xml:space="preserve">The objective of this measure is to reduce the </w:t>
      </w:r>
      <w:r w:rsidRPr="0067021E">
        <w:rPr>
          <w:rFonts w:ascii="Times New Roman" w:eastAsia="MS Mincho" w:hAnsi="Times New Roman" w:cs="Arial"/>
          <w:noProof/>
          <w:lang w:val="en-GB" w:eastAsia="en-US"/>
        </w:rPr>
        <w:t xml:space="preserve">energy consumption in public buildings. This measure consists in energy efficiency interventions </w:t>
      </w:r>
      <w:r w:rsidR="001D30B2" w:rsidRPr="0067021E">
        <w:rPr>
          <w:rFonts w:ascii="Times New Roman" w:eastAsia="MS Mincho" w:hAnsi="Times New Roman" w:cs="Arial"/>
          <w:noProof/>
          <w:lang w:val="en-GB" w:eastAsia="en-US"/>
        </w:rPr>
        <w:t>selected</w:t>
      </w:r>
      <w:r w:rsidR="075809AE" w:rsidRPr="0067021E">
        <w:rPr>
          <w:rFonts w:ascii="Times New Roman" w:eastAsia="MS Mincho" w:hAnsi="Times New Roman" w:cs="Arial"/>
          <w:noProof/>
          <w:lang w:val="en-GB" w:eastAsia="en-US"/>
        </w:rPr>
        <w:t xml:space="preserve"> under a call supporting</w:t>
      </w:r>
      <w:r w:rsidRPr="0067021E">
        <w:rPr>
          <w:rFonts w:ascii="Times New Roman" w:eastAsia="MS Mincho" w:hAnsi="Times New Roman" w:cs="Arial"/>
          <w:noProof/>
          <w:lang w:val="en-GB" w:eastAsia="en-US"/>
        </w:rPr>
        <w:t xml:space="preserve"> public buildings. </w:t>
      </w:r>
    </w:p>
    <w:bookmarkEnd w:id="9"/>
    <w:p w14:paraId="50B4BA68" w14:textId="10C284D2" w:rsidR="005B3789" w:rsidRPr="0067021E" w:rsidRDefault="005B3789" w:rsidP="003E3DD3">
      <w:pPr>
        <w:spacing w:before="120" w:after="120" w:line="240" w:lineRule="auto"/>
        <w:jc w:val="both"/>
        <w:rPr>
          <w:rFonts w:ascii="Times New Roman" w:eastAsia="MS Mincho" w:hAnsi="Times New Roman" w:cs="Arial"/>
          <w:b/>
          <w:bCs/>
          <w:noProof/>
          <w:lang w:val="en-GB" w:eastAsia="en-US"/>
        </w:rPr>
      </w:pPr>
      <w:r w:rsidRPr="0067021E">
        <w:rPr>
          <w:rFonts w:ascii="Times New Roman" w:eastAsia="MS Mincho" w:hAnsi="Times New Roman" w:cs="Arial"/>
          <w:b/>
          <w:noProof/>
          <w:szCs w:val="22"/>
          <w:lang w:val="en-GB" w:eastAsia="en-US"/>
        </w:rPr>
        <w:t>Investment 3: Renovation of public historical and listed buildings</w:t>
      </w:r>
      <w:r w:rsidR="005A3F22">
        <w:rPr>
          <w:rFonts w:ascii="Times New Roman" w:eastAsia="MS Mincho" w:hAnsi="Times New Roman" w:cs="Arial"/>
          <w:b/>
          <w:noProof/>
          <w:szCs w:val="22"/>
          <w:lang w:val="en-GB" w:eastAsia="en-US"/>
        </w:rPr>
        <w:t xml:space="preserve"> </w:t>
      </w:r>
    </w:p>
    <w:p w14:paraId="50B4BA69" w14:textId="3D4C1967" w:rsidR="005B3789" w:rsidRPr="0067021E" w:rsidRDefault="005B3789" w:rsidP="003E3DD3">
      <w:pPr>
        <w:spacing w:before="120" w:after="120" w:line="257" w:lineRule="auto"/>
        <w:jc w:val="both"/>
        <w:rPr>
          <w:rFonts w:ascii="Times New Roman" w:eastAsia="MS Mincho" w:hAnsi="Times New Roman" w:cs="Arial"/>
          <w:noProof/>
          <w:lang w:val="en-GB" w:eastAsia="en-US"/>
        </w:rPr>
      </w:pPr>
      <w:r w:rsidRPr="0067021E">
        <w:rPr>
          <w:rFonts w:ascii="Times New Roman" w:eastAsia="MS Mincho" w:hAnsi="Times New Roman" w:cs="Arial"/>
          <w:noProof/>
          <w:lang w:val="en-GB" w:eastAsia="en-US"/>
        </w:rPr>
        <w:t xml:space="preserve">The objective of this measure is to increase the energy efficiency and improve the structural conditions of historical and listed public buildings. This measure consists in the renovation of at least </w:t>
      </w:r>
      <w:r w:rsidR="00C146E2">
        <w:rPr>
          <w:rFonts w:ascii="Times New Roman" w:eastAsia="MS Mincho" w:hAnsi="Times New Roman" w:cs="Arial"/>
          <w:noProof/>
          <w:lang w:val="en-GB" w:eastAsia="en-US"/>
        </w:rPr>
        <w:t xml:space="preserve">135 </w:t>
      </w:r>
      <w:r w:rsidR="0099492C">
        <w:rPr>
          <w:rFonts w:ascii="Times New Roman" w:eastAsia="MS Mincho" w:hAnsi="Times New Roman" w:cs="Arial"/>
          <w:noProof/>
          <w:lang w:val="en-GB" w:eastAsia="en-US"/>
        </w:rPr>
        <w:t>105</w:t>
      </w:r>
      <w:r w:rsidR="51DFF77B" w:rsidRPr="7A660335">
        <w:rPr>
          <w:rFonts w:ascii="Times New Roman" w:eastAsia="MS Mincho" w:hAnsi="Times New Roman" w:cs="Arial"/>
          <w:noProof/>
          <w:lang w:val="en-GB" w:eastAsia="en-US"/>
        </w:rPr>
        <w:t xml:space="preserve"> </w:t>
      </w:r>
      <w:r w:rsidRPr="7A660335">
        <w:rPr>
          <w:rFonts w:ascii="Times New Roman" w:eastAsia="MS Mincho" w:hAnsi="Times New Roman" w:cs="Arial"/>
          <w:noProof/>
          <w:lang w:val="en-GB" w:eastAsia="en-US"/>
        </w:rPr>
        <w:t>m2</w:t>
      </w:r>
      <w:r w:rsidRPr="0067021E">
        <w:rPr>
          <w:rFonts w:ascii="Times New Roman" w:eastAsia="MS Mincho" w:hAnsi="Times New Roman" w:cs="Arial"/>
          <w:noProof/>
          <w:lang w:val="en-GB" w:eastAsia="en-US"/>
        </w:rPr>
        <w:t xml:space="preserve"> of floor area of additional renovated surface areas of buildings</w:t>
      </w:r>
      <w:r w:rsidR="0A0D635A" w:rsidRPr="0067021E">
        <w:rPr>
          <w:rFonts w:ascii="Times New Roman" w:eastAsia="MS Mincho" w:hAnsi="Times New Roman" w:cs="Arial"/>
          <w:noProof/>
          <w:lang w:val="en-GB" w:eastAsia="en-US"/>
        </w:rPr>
        <w:t xml:space="preserve"> </w:t>
      </w:r>
      <w:r w:rsidR="001D30B2" w:rsidRPr="0067021E">
        <w:rPr>
          <w:rFonts w:ascii="Times New Roman" w:eastAsia="MS Mincho" w:hAnsi="Times New Roman" w:cs="Arial"/>
          <w:noProof/>
          <w:lang w:val="en-GB" w:eastAsia="en-US"/>
        </w:rPr>
        <w:t>selected</w:t>
      </w:r>
      <w:r w:rsidR="0A0D635A" w:rsidRPr="0067021E">
        <w:rPr>
          <w:rFonts w:ascii="Times New Roman" w:eastAsia="MS Mincho" w:hAnsi="Times New Roman" w:cs="Arial"/>
          <w:noProof/>
          <w:lang w:val="en-GB" w:eastAsia="en-US"/>
        </w:rPr>
        <w:t xml:space="preserve"> under a call</w:t>
      </w:r>
      <w:r w:rsidR="00BD092B" w:rsidRPr="0067021E">
        <w:rPr>
          <w:rFonts w:ascii="Times New Roman" w:eastAsia="MS Mincho" w:hAnsi="Times New Roman" w:cs="Arial"/>
          <w:noProof/>
          <w:lang w:val="en-GB" w:eastAsia="en-US"/>
        </w:rPr>
        <w:t xml:space="preserve"> or direct call</w:t>
      </w:r>
      <w:r w:rsidR="0A0D635A" w:rsidRPr="0067021E">
        <w:rPr>
          <w:rFonts w:ascii="Times New Roman" w:eastAsia="MS Mincho" w:hAnsi="Times New Roman" w:cs="Arial"/>
          <w:noProof/>
          <w:lang w:val="en-GB" w:eastAsia="en-US"/>
        </w:rPr>
        <w:t xml:space="preserve"> supporting historical and listed public buildings</w:t>
      </w:r>
      <w:r w:rsidRPr="0067021E">
        <w:rPr>
          <w:rFonts w:ascii="Times New Roman" w:eastAsia="MS Mincho" w:hAnsi="Times New Roman" w:cs="Arial"/>
          <w:noProof/>
          <w:lang w:val="en-GB" w:eastAsia="en-US"/>
        </w:rPr>
        <w:t>, while achieving, on average, at least 30% of primary energy savings.</w:t>
      </w:r>
    </w:p>
    <w:p w14:paraId="50B4BA6A" w14:textId="77777777" w:rsidR="005B3789" w:rsidRPr="0067021E" w:rsidRDefault="005B3789" w:rsidP="003E3DD3">
      <w:pPr>
        <w:spacing w:before="120" w:after="120" w:line="240" w:lineRule="auto"/>
        <w:jc w:val="both"/>
        <w:rPr>
          <w:rFonts w:ascii="Times New Roman" w:eastAsia="MS Mincho" w:hAnsi="Times New Roman" w:cs="Arial"/>
          <w:b/>
          <w:noProof/>
          <w:lang w:val="en-GB" w:eastAsia="en-US"/>
        </w:rPr>
      </w:pPr>
      <w:r w:rsidRPr="0067021E">
        <w:rPr>
          <w:rFonts w:ascii="Times New Roman" w:eastAsia="MS Mincho" w:hAnsi="Times New Roman" w:cs="Arial"/>
          <w:b/>
          <w:noProof/>
          <w:szCs w:val="22"/>
          <w:lang w:val="en-GB" w:eastAsia="en-US"/>
        </w:rPr>
        <w:t>Investment 4: Supporting the renovation of households at risk of energy poverty </w:t>
      </w:r>
    </w:p>
    <w:p w14:paraId="50B4BA6B" w14:textId="1E8D0E76" w:rsidR="005B3789" w:rsidRDefault="005B3789" w:rsidP="02AD8CF9">
      <w:pPr>
        <w:spacing w:before="120" w:after="120" w:line="240" w:lineRule="auto"/>
        <w:jc w:val="both"/>
        <w:rPr>
          <w:rFonts w:ascii="Times New Roman" w:eastAsia="MS Mincho" w:hAnsi="Times New Roman" w:cs="Arial"/>
          <w:noProof/>
          <w:lang w:val="en-GB" w:eastAsia="en-US"/>
        </w:rPr>
      </w:pPr>
      <w:r w:rsidRPr="0067021E">
        <w:rPr>
          <w:rFonts w:ascii="Times New Roman" w:eastAsia="MS Mincho" w:hAnsi="Times New Roman" w:cs="Arial"/>
          <w:noProof/>
          <w:lang w:val="en-GB" w:eastAsia="en-US"/>
        </w:rPr>
        <w:t>The objective of this measure is to reduce energy poverty. This measure consists in supporting the renovation of</w:t>
      </w:r>
      <w:r w:rsidR="00295DA9" w:rsidRPr="0067021E">
        <w:rPr>
          <w:rFonts w:ascii="Times New Roman" w:eastAsia="MS Mincho" w:hAnsi="Times New Roman" w:cs="Arial"/>
          <w:noProof/>
          <w:lang w:val="en-GB" w:eastAsia="en-US"/>
        </w:rPr>
        <w:t xml:space="preserve"> </w:t>
      </w:r>
      <w:r w:rsidRPr="0067021E">
        <w:rPr>
          <w:rFonts w:ascii="Times New Roman" w:eastAsia="MS Mincho" w:hAnsi="Times New Roman" w:cs="Arial"/>
          <w:noProof/>
          <w:lang w:val="en-GB" w:eastAsia="en-US"/>
        </w:rPr>
        <w:t>houses</w:t>
      </w:r>
      <w:r w:rsidR="2E870DB4" w:rsidRPr="0067021E">
        <w:rPr>
          <w:rFonts w:ascii="Times New Roman" w:eastAsia="MS Mincho" w:hAnsi="Times New Roman" w:cs="Arial"/>
          <w:noProof/>
          <w:lang w:val="en-GB" w:eastAsia="en-US"/>
        </w:rPr>
        <w:t xml:space="preserve"> that were </w:t>
      </w:r>
      <w:r w:rsidR="001D30B2" w:rsidRPr="0067021E">
        <w:rPr>
          <w:rFonts w:ascii="Times New Roman" w:eastAsia="MS Mincho" w:hAnsi="Times New Roman" w:cs="Arial"/>
          <w:noProof/>
          <w:lang w:val="en-GB" w:eastAsia="en-US"/>
        </w:rPr>
        <w:t>selected</w:t>
      </w:r>
      <w:r w:rsidR="2E870DB4" w:rsidRPr="0067021E">
        <w:rPr>
          <w:rFonts w:ascii="Times New Roman" w:eastAsia="MS Mincho" w:hAnsi="Times New Roman" w:cs="Arial"/>
          <w:noProof/>
          <w:lang w:val="en-GB" w:eastAsia="en-US"/>
        </w:rPr>
        <w:t xml:space="preserve"> under a call supporting single-family houses renovation</w:t>
      </w:r>
      <w:r w:rsidRPr="0067021E">
        <w:rPr>
          <w:rFonts w:ascii="Times New Roman" w:eastAsia="MS Mincho" w:hAnsi="Times New Roman" w:cs="Arial"/>
          <w:noProof/>
          <w:lang w:val="en-GB" w:eastAsia="en-US"/>
        </w:rPr>
        <w:t xml:space="preserve"> of people at risk of energy poverty.</w:t>
      </w:r>
    </w:p>
    <w:p w14:paraId="50B4BA6C"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u w:val="single"/>
          <w:lang w:eastAsia="en-US"/>
        </w:rPr>
      </w:pPr>
      <w:r w:rsidRPr="34760587" w:rsidDel="003B7F61">
        <w:rPr>
          <w:rFonts w:ascii="Times New Roman" w:eastAsia="MS Mincho" w:hAnsi="Times New Roman" w:cs="Arial"/>
          <w:b/>
          <w:noProof/>
          <w:u w:val="single"/>
          <w:lang w:eastAsia="en-US"/>
        </w:rPr>
        <w:t>Thematic Area 3: Sustainable transport</w:t>
      </w:r>
      <w:r w:rsidRPr="35A88AA7" w:rsidDel="003B7F61">
        <w:rPr>
          <w:rFonts w:ascii="Times New Roman" w:eastAsia="MS Mincho" w:hAnsi="Times New Roman" w:cs="Arial"/>
          <w:b/>
          <w:noProof/>
          <w:u w:val="single"/>
          <w:lang w:eastAsia="en-US"/>
        </w:rPr>
        <w:t xml:space="preserve"> </w:t>
      </w:r>
    </w:p>
    <w:p w14:paraId="50B4BA6D"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u w:val="single"/>
          <w:lang w:eastAsia="en-US"/>
        </w:rPr>
      </w:pPr>
    </w:p>
    <w:p w14:paraId="50B4BA6E"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u w:val="single"/>
          <w:lang w:eastAsia="en-US"/>
        </w:rPr>
      </w:pPr>
      <w:r w:rsidRPr="34760587" w:rsidDel="003B7F61">
        <w:rPr>
          <w:rFonts w:ascii="Times New Roman" w:eastAsia="MS Mincho" w:hAnsi="Times New Roman" w:cs="Arial"/>
          <w:noProof/>
          <w:lang w:eastAsia="en-US"/>
        </w:rPr>
        <w:t>The investments aim to top-up measures linked to existing investments in Component 3. The objective of the investments is to support the development of zero-emission transport and relevant infrastructure, including railways and trams. The aim of the investments is to respond to REPowerEU objectives of reducing the consumption of fossil fuels in transport, making the sector more efficient, as well as accelerating the transition to zero-emission vehicles in public transport through further electrification</w:t>
      </w:r>
    </w:p>
    <w:p w14:paraId="50B4BA6F"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u w:val="single"/>
          <w:lang w:eastAsia="en-US"/>
        </w:rPr>
      </w:pPr>
    </w:p>
    <w:p w14:paraId="50B4BA70"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lang w:eastAsia="en-US"/>
        </w:rPr>
      </w:pPr>
      <w:r w:rsidRPr="34760587" w:rsidDel="003B7F61">
        <w:rPr>
          <w:rFonts w:ascii="Times New Roman" w:eastAsia="MS Mincho" w:hAnsi="Times New Roman" w:cs="Arial"/>
          <w:b/>
          <w:noProof/>
          <w:lang w:eastAsia="en-US"/>
        </w:rPr>
        <w:t>Investment 5: Development of low-carbon transport infrastructure</w:t>
      </w:r>
    </w:p>
    <w:p w14:paraId="50B4BA71" w14:textId="77777777" w:rsidR="005B3789" w:rsidRPr="009B4887" w:rsidDel="003B7F61" w:rsidRDefault="005B3789" w:rsidP="003E3DD3">
      <w:pPr>
        <w:spacing w:after="0" w:line="240" w:lineRule="auto"/>
        <w:jc w:val="both"/>
        <w:textAlignment w:val="baseline"/>
        <w:rPr>
          <w:rFonts w:ascii="Times New Roman" w:eastAsia="MS Mincho" w:hAnsi="Times New Roman" w:cs="Arial"/>
          <w:noProof/>
          <w:lang w:eastAsia="en-US"/>
        </w:rPr>
      </w:pPr>
    </w:p>
    <w:p w14:paraId="50B4BA72" w14:textId="2068D402" w:rsidR="005B3789" w:rsidRPr="009B4887" w:rsidDel="003B7F61" w:rsidRDefault="005B3789" w:rsidP="003E3DD3">
      <w:pPr>
        <w:spacing w:after="0" w:line="240" w:lineRule="auto"/>
        <w:jc w:val="both"/>
        <w:textAlignment w:val="baseline"/>
        <w:rPr>
          <w:rFonts w:ascii="Times New Roman" w:eastAsia="MS Mincho" w:hAnsi="Times New Roman" w:cs="Arial"/>
          <w:noProof/>
          <w:lang w:eastAsia="en-US"/>
        </w:rPr>
      </w:pPr>
      <w:r w:rsidRPr="34760587" w:rsidDel="003B7F61">
        <w:rPr>
          <w:rFonts w:ascii="Times New Roman" w:eastAsia="MS Mincho" w:hAnsi="Times New Roman" w:cs="Arial"/>
          <w:noProof/>
          <w:lang w:eastAsia="en-US"/>
        </w:rPr>
        <w:t xml:space="preserve">The </w:t>
      </w:r>
      <w:r w:rsidRPr="34760587">
        <w:rPr>
          <w:rFonts w:ascii="Times New Roman" w:eastAsia="MS Mincho" w:hAnsi="Times New Roman" w:cs="Arial"/>
          <w:noProof/>
          <w:lang w:eastAsia="en-US"/>
        </w:rPr>
        <w:t>objective of this measure is</w:t>
      </w:r>
      <w:r w:rsidRPr="34760587" w:rsidDel="003B7F61">
        <w:rPr>
          <w:rFonts w:ascii="Times New Roman" w:eastAsia="MS Mincho" w:hAnsi="Times New Roman" w:cs="Arial"/>
          <w:noProof/>
          <w:lang w:eastAsia="en-US"/>
        </w:rPr>
        <w:t xml:space="preserve"> to scale up the existing measure under Investment 1 of Component 3, in accordance with Article 21c(2) of the RRF Regulation. The investment </w:t>
      </w:r>
      <w:r w:rsidRPr="34760587">
        <w:rPr>
          <w:rFonts w:ascii="Times New Roman" w:eastAsia="MS Mincho" w:hAnsi="Times New Roman" w:cs="Arial"/>
          <w:noProof/>
          <w:lang w:eastAsia="en-US"/>
        </w:rPr>
        <w:t>consists of</w:t>
      </w:r>
      <w:r w:rsidR="005A3F22">
        <w:rPr>
          <w:rFonts w:ascii="Times New Roman" w:eastAsia="MS Mincho" w:hAnsi="Times New Roman" w:cs="Arial"/>
          <w:noProof/>
          <w:lang w:eastAsia="en-US"/>
        </w:rPr>
        <w:t xml:space="preserve"> </w:t>
      </w:r>
      <w:r w:rsidRPr="34760587">
        <w:rPr>
          <w:rFonts w:ascii="Times New Roman" w:eastAsia="MS Mincho" w:hAnsi="Times New Roman" w:cs="Arial"/>
          <w:noProof/>
          <w:lang w:eastAsia="en-US"/>
        </w:rPr>
        <w:t xml:space="preserve">reconstruction, upgrade or building of </w:t>
      </w:r>
      <w:r w:rsidRPr="34760587" w:rsidDel="003B7F61">
        <w:rPr>
          <w:rFonts w:ascii="Times New Roman" w:eastAsia="MS Mincho" w:hAnsi="Times New Roman" w:cs="Arial"/>
          <w:noProof/>
          <w:lang w:eastAsia="en-US"/>
        </w:rPr>
        <w:t xml:space="preserve">additional of </w:t>
      </w:r>
      <w:r w:rsidRPr="34760587">
        <w:rPr>
          <w:rFonts w:ascii="Times New Roman" w:eastAsia="MS Mincho" w:hAnsi="Times New Roman" w:cs="Arial"/>
          <w:noProof/>
          <w:lang w:eastAsia="en-US"/>
        </w:rPr>
        <w:t>one-way single track electric trolleybus</w:t>
      </w:r>
      <w:r w:rsidR="005A3F22">
        <w:rPr>
          <w:rFonts w:ascii="Times New Roman" w:eastAsia="MS Mincho" w:hAnsi="Times New Roman" w:cs="Arial"/>
          <w:noProof/>
          <w:lang w:eastAsia="en-US"/>
        </w:rPr>
        <w:t xml:space="preserve"> </w:t>
      </w:r>
      <w:r w:rsidRPr="34760587" w:rsidDel="003B7F61">
        <w:rPr>
          <w:rFonts w:ascii="Times New Roman" w:eastAsia="MS Mincho" w:hAnsi="Times New Roman" w:cs="Arial"/>
          <w:noProof/>
          <w:lang w:eastAsia="en-US"/>
        </w:rPr>
        <w:t xml:space="preserve">lines in Bratislava. </w:t>
      </w:r>
    </w:p>
    <w:p w14:paraId="50B4BA73" w14:textId="77777777" w:rsidR="005B3789" w:rsidRPr="009B4887" w:rsidDel="003B7F61" w:rsidRDefault="005B3789" w:rsidP="003E3DD3">
      <w:pPr>
        <w:spacing w:after="0" w:line="240" w:lineRule="auto"/>
        <w:jc w:val="both"/>
        <w:textAlignment w:val="baseline"/>
        <w:rPr>
          <w:rFonts w:ascii="Times New Roman" w:eastAsia="MS Mincho" w:hAnsi="Times New Roman" w:cs="Arial"/>
          <w:noProof/>
          <w:lang w:eastAsia="en-US"/>
        </w:rPr>
      </w:pPr>
    </w:p>
    <w:p w14:paraId="50B4BA74" w14:textId="77777777" w:rsidR="005B3789" w:rsidRPr="009B4887" w:rsidDel="003B7F61" w:rsidRDefault="005B3789" w:rsidP="003E3DD3">
      <w:pPr>
        <w:spacing w:after="0" w:line="240" w:lineRule="auto"/>
        <w:jc w:val="both"/>
        <w:textAlignment w:val="baseline"/>
        <w:rPr>
          <w:rFonts w:ascii="Times New Roman" w:eastAsia="MS Mincho" w:hAnsi="Times New Roman" w:cs="Arial"/>
          <w:b/>
          <w:noProof/>
          <w:lang w:eastAsia="en-US"/>
        </w:rPr>
      </w:pPr>
      <w:r w:rsidRPr="34760587" w:rsidDel="003B7F61">
        <w:rPr>
          <w:rFonts w:ascii="Times New Roman" w:eastAsia="MS Mincho" w:hAnsi="Times New Roman" w:cs="Arial"/>
          <w:b/>
          <w:noProof/>
          <w:lang w:eastAsia="en-US"/>
        </w:rPr>
        <w:t>Investment 6: Promoting clean passenger transport</w:t>
      </w:r>
      <w:r w:rsidRPr="35A88AA7" w:rsidDel="003B7F61">
        <w:rPr>
          <w:rFonts w:ascii="Times New Roman" w:eastAsia="MS Mincho" w:hAnsi="Times New Roman" w:cs="Arial"/>
          <w:b/>
          <w:noProof/>
          <w:lang w:eastAsia="en-US"/>
        </w:rPr>
        <w:t xml:space="preserve"> </w:t>
      </w:r>
    </w:p>
    <w:p w14:paraId="50B4BA75" w14:textId="77777777" w:rsidR="005B3789" w:rsidRPr="009B4887" w:rsidDel="003B7F61" w:rsidRDefault="005B3789" w:rsidP="003E3DD3">
      <w:pPr>
        <w:spacing w:after="0" w:line="240" w:lineRule="auto"/>
        <w:jc w:val="both"/>
        <w:textAlignment w:val="baseline"/>
        <w:rPr>
          <w:rFonts w:ascii="Times New Roman" w:eastAsia="MS Mincho" w:hAnsi="Times New Roman" w:cs="Arial"/>
          <w:noProof/>
          <w:lang w:eastAsia="en-US"/>
        </w:rPr>
      </w:pPr>
    </w:p>
    <w:p w14:paraId="50B4BA76" w14:textId="77777777" w:rsidR="005B3789" w:rsidRPr="009B4887" w:rsidDel="003B7F61" w:rsidRDefault="005B3789" w:rsidP="003E3DD3">
      <w:pPr>
        <w:spacing w:after="0" w:line="240" w:lineRule="auto"/>
        <w:jc w:val="both"/>
        <w:textAlignment w:val="baseline"/>
        <w:rPr>
          <w:rFonts w:ascii="Times New Roman" w:eastAsia="MS Mincho" w:hAnsi="Times New Roman" w:cs="Arial"/>
          <w:noProof/>
          <w:lang w:eastAsia="en-US"/>
        </w:rPr>
      </w:pPr>
      <w:r w:rsidRPr="34760587" w:rsidDel="003B7F61">
        <w:rPr>
          <w:rFonts w:ascii="Times New Roman" w:eastAsia="MS Mincho" w:hAnsi="Times New Roman" w:cs="Arial"/>
          <w:noProof/>
          <w:lang w:eastAsia="en-US"/>
        </w:rPr>
        <w:t>The objective of th</w:t>
      </w:r>
      <w:r w:rsidRPr="34760587">
        <w:rPr>
          <w:rFonts w:ascii="Times New Roman" w:eastAsia="MS Mincho" w:hAnsi="Times New Roman" w:cs="Arial"/>
          <w:noProof/>
          <w:lang w:eastAsia="en-US"/>
        </w:rPr>
        <w:t>is measure</w:t>
      </w:r>
      <w:r w:rsidRPr="34760587" w:rsidDel="003B7F61">
        <w:rPr>
          <w:rFonts w:ascii="Times New Roman" w:eastAsia="MS Mincho" w:hAnsi="Times New Roman" w:cs="Arial"/>
          <w:noProof/>
          <w:lang w:eastAsia="en-US"/>
        </w:rPr>
        <w:t xml:space="preserve"> is to scale up the existing measure under Investment 2 of Component 3, in accordance with Article 21c(2) of the RRF Regulation. The </w:t>
      </w:r>
      <w:r w:rsidRPr="34760587">
        <w:rPr>
          <w:rFonts w:ascii="Times New Roman" w:eastAsia="MS Mincho" w:hAnsi="Times New Roman" w:cs="Arial"/>
          <w:noProof/>
          <w:lang w:eastAsia="en-US"/>
        </w:rPr>
        <w:t>i</w:t>
      </w:r>
      <w:r w:rsidRPr="34760587" w:rsidDel="003B7F61">
        <w:rPr>
          <w:rFonts w:ascii="Times New Roman" w:eastAsia="MS Mincho" w:hAnsi="Times New Roman" w:cs="Arial"/>
          <w:noProof/>
          <w:lang w:eastAsia="en-US"/>
        </w:rPr>
        <w:t xml:space="preserve">nvestment </w:t>
      </w:r>
      <w:r w:rsidRPr="34760587">
        <w:rPr>
          <w:rFonts w:ascii="Times New Roman" w:eastAsia="MS Mincho" w:hAnsi="Times New Roman" w:cs="Arial"/>
          <w:noProof/>
          <w:lang w:eastAsia="en-US"/>
        </w:rPr>
        <w:t xml:space="preserve">consists of </w:t>
      </w:r>
      <w:r w:rsidRPr="34760587" w:rsidDel="003B7F61">
        <w:rPr>
          <w:rFonts w:ascii="Times New Roman" w:eastAsia="MS Mincho" w:hAnsi="Times New Roman" w:cs="Arial"/>
          <w:noProof/>
          <w:lang w:eastAsia="en-US"/>
        </w:rPr>
        <w:t xml:space="preserve">the deployment of additional </w:t>
      </w:r>
      <w:r w:rsidRPr="34760587">
        <w:rPr>
          <w:rFonts w:ascii="Times New Roman" w:eastAsia="MS Mincho" w:hAnsi="Times New Roman" w:cs="Arial"/>
          <w:noProof/>
          <w:lang w:eastAsia="en-US"/>
        </w:rPr>
        <w:t xml:space="preserve">standard closed </w:t>
      </w:r>
      <w:r w:rsidRPr="34760587" w:rsidDel="003B7F61">
        <w:rPr>
          <w:rFonts w:ascii="Times New Roman" w:eastAsia="MS Mincho" w:hAnsi="Times New Roman" w:cs="Arial"/>
          <w:noProof/>
          <w:lang w:eastAsia="en-US"/>
        </w:rPr>
        <w:t xml:space="preserve">electric </w:t>
      </w:r>
      <w:r w:rsidRPr="34760587">
        <w:rPr>
          <w:rFonts w:ascii="Times New Roman" w:eastAsia="MS Mincho" w:hAnsi="Times New Roman" w:cs="Arial"/>
          <w:noProof/>
          <w:lang w:eastAsia="en-US"/>
        </w:rPr>
        <w:t>train</w:t>
      </w:r>
      <w:r w:rsidRPr="34760587" w:rsidDel="003B7F61">
        <w:rPr>
          <w:rFonts w:ascii="Times New Roman" w:eastAsia="MS Mincho" w:hAnsi="Times New Roman" w:cs="Arial"/>
          <w:noProof/>
          <w:lang w:eastAsia="en-US"/>
        </w:rPr>
        <w:t xml:space="preserve"> unit</w:t>
      </w:r>
      <w:r w:rsidRPr="34760587">
        <w:rPr>
          <w:rFonts w:ascii="Times New Roman" w:eastAsia="MS Mincho" w:hAnsi="Times New Roman" w:cs="Arial"/>
          <w:noProof/>
          <w:lang w:eastAsia="en-US"/>
        </w:rPr>
        <w:t>s</w:t>
      </w:r>
      <w:r w:rsidRPr="34760587" w:rsidDel="003B7F61">
        <w:rPr>
          <w:rFonts w:ascii="Times New Roman" w:eastAsia="MS Mincho" w:hAnsi="Times New Roman" w:cs="Arial"/>
          <w:noProof/>
          <w:lang w:eastAsia="en-US"/>
        </w:rPr>
        <w:t xml:space="preserve"> and additional trams. </w:t>
      </w:r>
    </w:p>
    <w:p w14:paraId="50B4BA77" w14:textId="77777777" w:rsidR="005B3789" w:rsidRPr="00DB10BA" w:rsidRDefault="005B3789" w:rsidP="003E3DD3">
      <w:pPr>
        <w:spacing w:after="0" w:line="240" w:lineRule="auto"/>
        <w:jc w:val="both"/>
        <w:textAlignment w:val="baseline"/>
        <w:rPr>
          <w:rFonts w:ascii="Times New Roman" w:eastAsia="MS Mincho" w:hAnsi="Times New Roman" w:cs="Arial"/>
          <w:bCs/>
          <w:noProof/>
          <w:szCs w:val="22"/>
          <w:lang w:eastAsia="en-US"/>
        </w:rPr>
      </w:pPr>
    </w:p>
    <w:p w14:paraId="50B4BA78" w14:textId="77777777" w:rsidR="005B3789" w:rsidRPr="00DB10BA" w:rsidRDefault="005B3789" w:rsidP="003E3DD3">
      <w:pPr>
        <w:spacing w:after="0" w:line="240" w:lineRule="auto"/>
        <w:jc w:val="both"/>
        <w:textAlignment w:val="baseline"/>
        <w:rPr>
          <w:rFonts w:ascii="Times New Roman" w:eastAsia="MS Mincho" w:hAnsi="Times New Roman" w:cs="Arial"/>
          <w:bCs/>
          <w:noProof/>
          <w:szCs w:val="22"/>
          <w:lang w:val="en-GB" w:eastAsia="en-US"/>
        </w:rPr>
      </w:pPr>
    </w:p>
    <w:p w14:paraId="50B4BA79" w14:textId="60974570" w:rsidR="005B3789" w:rsidRPr="0082557A" w:rsidRDefault="005B3789" w:rsidP="003E3DD3">
      <w:pPr>
        <w:spacing w:after="0" w:line="240" w:lineRule="auto"/>
        <w:jc w:val="both"/>
        <w:textAlignment w:val="baseline"/>
        <w:rPr>
          <w:rFonts w:ascii="Times New Roman" w:eastAsia="Times New Roman" w:hAnsi="Times New Roman" w:cs="Arial"/>
          <w:noProof/>
          <w:u w:val="single"/>
          <w:lang w:val="en-GB" w:eastAsia="en-US"/>
        </w:rPr>
      </w:pPr>
      <w:r w:rsidRPr="0082557A">
        <w:rPr>
          <w:rFonts w:ascii="Times New Roman" w:eastAsia="MS Mincho" w:hAnsi="Times New Roman" w:cs="Arial"/>
          <w:b/>
          <w:noProof/>
          <w:szCs w:val="22"/>
          <w:u w:val="single"/>
          <w:lang w:val="en-GB" w:eastAsia="en-US"/>
        </w:rPr>
        <w:t>Thematic Area 4: Green Skills</w:t>
      </w:r>
      <w:r w:rsidR="005A3F22">
        <w:rPr>
          <w:rFonts w:ascii="Times New Roman" w:eastAsia="MS Mincho" w:hAnsi="Times New Roman" w:cs="Arial"/>
          <w:b/>
          <w:noProof/>
          <w:szCs w:val="22"/>
          <w:u w:val="single"/>
          <w:lang w:val="en-GB" w:eastAsia="en-US"/>
        </w:rPr>
        <w:t xml:space="preserve"> </w:t>
      </w:r>
    </w:p>
    <w:p w14:paraId="50B4BA7A" w14:textId="77777777" w:rsidR="005B3789" w:rsidRPr="0082557A" w:rsidRDefault="005B3789" w:rsidP="003E3DD3">
      <w:pPr>
        <w:spacing w:after="0" w:line="240" w:lineRule="auto"/>
        <w:jc w:val="both"/>
        <w:textAlignment w:val="baseline"/>
        <w:rPr>
          <w:rFonts w:ascii="Times New Roman" w:eastAsia="Times New Roman" w:hAnsi="Times New Roman" w:cs="Arial"/>
          <w:noProof/>
          <w:color w:val="000000"/>
          <w:lang w:val="en-GB" w:eastAsia="en-IE"/>
        </w:rPr>
      </w:pPr>
    </w:p>
    <w:p w14:paraId="50B4BA7B" w14:textId="77777777" w:rsidR="005B3789" w:rsidRPr="0082557A" w:rsidRDefault="005B3789" w:rsidP="003E3DD3">
      <w:pPr>
        <w:spacing w:after="0" w:line="240" w:lineRule="auto"/>
        <w:jc w:val="both"/>
        <w:rPr>
          <w:rFonts w:ascii="Times New Roman" w:eastAsia="Times New Roman" w:hAnsi="Times New Roman" w:cs="Arial"/>
          <w:b/>
          <w:bCs/>
          <w:noProof/>
          <w:lang w:val="en-GB" w:eastAsia="en-US"/>
        </w:rPr>
      </w:pPr>
      <w:r w:rsidRPr="1155045E">
        <w:rPr>
          <w:rFonts w:ascii="Times New Roman" w:eastAsia="MS Mincho" w:hAnsi="Times New Roman" w:cs="Arial"/>
          <w:b/>
          <w:bCs/>
          <w:noProof/>
          <w:lang w:val="en-GB" w:eastAsia="en-US"/>
        </w:rPr>
        <w:t>Reform 6: Skills for green transition</w:t>
      </w:r>
    </w:p>
    <w:p w14:paraId="50B4BA7C" w14:textId="77777777" w:rsidR="005B3789" w:rsidRDefault="005B3789" w:rsidP="003E3DD3">
      <w:pPr>
        <w:spacing w:after="0" w:line="240" w:lineRule="auto"/>
        <w:jc w:val="both"/>
        <w:rPr>
          <w:rFonts w:ascii="Times New Roman" w:eastAsia="MS Mincho" w:hAnsi="Times New Roman" w:cs="Arial"/>
          <w:b/>
          <w:bCs/>
          <w:noProof/>
          <w:lang w:val="en-GB" w:eastAsia="en-US"/>
        </w:rPr>
      </w:pPr>
    </w:p>
    <w:p w14:paraId="50B4BA7D" w14:textId="77777777" w:rsidR="005B3789" w:rsidRDefault="005B3789" w:rsidP="003E3DD3">
      <w:pPr>
        <w:spacing w:after="0" w:line="240" w:lineRule="auto"/>
        <w:jc w:val="both"/>
        <w:rPr>
          <w:rFonts w:ascii="Times New Roman" w:eastAsia="MS Mincho" w:hAnsi="Times New Roman" w:cs="Arial"/>
          <w:noProof/>
          <w:lang w:val="en-GB" w:eastAsia="en-US"/>
        </w:rPr>
      </w:pPr>
      <w:r w:rsidRPr="0019462A">
        <w:rPr>
          <w:rFonts w:ascii="Times New Roman" w:eastAsia="MS Mincho" w:hAnsi="Times New Roman" w:cs="Arial"/>
          <w:noProof/>
          <w:lang w:val="en-GB" w:eastAsia="en-US"/>
        </w:rPr>
        <w:t xml:space="preserve">The objective of the measure is to update the current education and training programmes to reflect the current labour market needs for green skills. </w:t>
      </w:r>
    </w:p>
    <w:p w14:paraId="50B4BA7E" w14:textId="77777777" w:rsidR="005B3789" w:rsidRDefault="005B3789" w:rsidP="003E3DD3">
      <w:pPr>
        <w:spacing w:after="0" w:line="240" w:lineRule="auto"/>
        <w:jc w:val="both"/>
        <w:rPr>
          <w:rFonts w:ascii="Times New Roman" w:eastAsia="MS Mincho" w:hAnsi="Times New Roman" w:cs="Arial"/>
          <w:noProof/>
          <w:lang w:val="en-GB" w:eastAsia="en-US"/>
        </w:rPr>
      </w:pPr>
    </w:p>
    <w:p w14:paraId="50B4BA7F" w14:textId="77777777" w:rsidR="005B3789" w:rsidRDefault="005B3789" w:rsidP="003E3DD3">
      <w:pPr>
        <w:spacing w:after="0" w:line="240" w:lineRule="auto"/>
        <w:jc w:val="both"/>
        <w:rPr>
          <w:rFonts w:ascii="Times New Roman" w:eastAsia="MS Mincho" w:hAnsi="Times New Roman" w:cs="Arial"/>
          <w:noProof/>
          <w:lang w:val="en-GB" w:eastAsia="en-US"/>
        </w:rPr>
      </w:pPr>
      <w:r w:rsidRPr="0019462A">
        <w:rPr>
          <w:rFonts w:ascii="Times New Roman" w:eastAsia="MS Mincho" w:hAnsi="Times New Roman" w:cs="Arial"/>
          <w:noProof/>
          <w:lang w:val="en-GB" w:eastAsia="en-US"/>
        </w:rPr>
        <w:t>This measure consists in adapting the curriculum for secondary vocational schools, updating qualification standards for teacher training, and developing adult training programmes focused on renewable energy sources and electromobility.</w:t>
      </w:r>
    </w:p>
    <w:p w14:paraId="50B4BA80" w14:textId="77777777" w:rsidR="005B3789" w:rsidRPr="0082557A" w:rsidRDefault="005B3789" w:rsidP="003E3DD3">
      <w:pPr>
        <w:spacing w:after="0" w:line="240" w:lineRule="auto"/>
        <w:jc w:val="both"/>
        <w:textAlignment w:val="baseline"/>
        <w:rPr>
          <w:rFonts w:ascii="Times New Roman" w:eastAsia="Times New Roman" w:hAnsi="Times New Roman" w:cs="Arial"/>
          <w:noProof/>
          <w:color w:val="0078D4"/>
          <w:u w:val="single"/>
          <w:lang w:val="en-GB" w:eastAsia="en-IE"/>
        </w:rPr>
      </w:pPr>
    </w:p>
    <w:p w14:paraId="50B4BA81" w14:textId="77777777" w:rsidR="005B3789" w:rsidRPr="0082557A" w:rsidRDefault="005B3789" w:rsidP="003E3DD3">
      <w:pPr>
        <w:spacing w:after="0" w:line="240" w:lineRule="auto"/>
        <w:jc w:val="both"/>
        <w:textAlignment w:val="baseline"/>
        <w:rPr>
          <w:rFonts w:ascii="Times New Roman" w:eastAsia="Times New Roman" w:hAnsi="Times New Roman" w:cs="Arial"/>
          <w:b/>
          <w:bCs/>
          <w:noProof/>
          <w:color w:val="000000"/>
          <w:lang w:val="en-GB" w:eastAsia="en-US"/>
        </w:rPr>
      </w:pPr>
      <w:r w:rsidRPr="1155045E">
        <w:rPr>
          <w:rFonts w:ascii="Times New Roman" w:eastAsia="MS Mincho" w:hAnsi="Times New Roman" w:cs="Arial"/>
          <w:b/>
          <w:bCs/>
          <w:noProof/>
          <w:color w:val="000000" w:themeColor="text1"/>
          <w:lang w:val="en-GB" w:eastAsia="en-US"/>
        </w:rPr>
        <w:t xml:space="preserve">Investment 7: schools’ equipment and training </w:t>
      </w:r>
    </w:p>
    <w:p w14:paraId="50B4BA82" w14:textId="77777777" w:rsidR="005B3789" w:rsidRDefault="005B3789" w:rsidP="003E3DD3">
      <w:pPr>
        <w:spacing w:after="0" w:line="240" w:lineRule="auto"/>
        <w:jc w:val="both"/>
        <w:rPr>
          <w:rFonts w:ascii="Times New Roman" w:eastAsia="MS Mincho" w:hAnsi="Times New Roman" w:cs="Arial"/>
          <w:b/>
          <w:bCs/>
          <w:noProof/>
          <w:color w:val="000000" w:themeColor="text1"/>
          <w:lang w:val="en-GB" w:eastAsia="en-US"/>
        </w:rPr>
      </w:pPr>
    </w:p>
    <w:p w14:paraId="50B4BA83" w14:textId="77777777" w:rsidR="005B3789" w:rsidRDefault="005B3789" w:rsidP="003E3DD3">
      <w:pPr>
        <w:spacing w:after="0" w:line="240" w:lineRule="auto"/>
        <w:jc w:val="both"/>
        <w:rPr>
          <w:rFonts w:ascii="Times New Roman" w:eastAsia="MS Mincho" w:hAnsi="Times New Roman" w:cs="Arial"/>
          <w:noProof/>
          <w:color w:val="000000" w:themeColor="text1"/>
          <w:lang w:val="en-GB" w:eastAsia="en-US"/>
        </w:rPr>
      </w:pPr>
      <w:r w:rsidRPr="0019462A">
        <w:rPr>
          <w:rFonts w:ascii="Times New Roman" w:eastAsia="MS Mincho" w:hAnsi="Times New Roman" w:cs="Arial"/>
          <w:noProof/>
          <w:color w:val="000000" w:themeColor="text1"/>
          <w:lang w:val="en-GB" w:eastAsia="en-US"/>
        </w:rPr>
        <w:t xml:space="preserve">The objective of the measure is to provide </w:t>
      </w:r>
      <w:r w:rsidRPr="1155045E">
        <w:rPr>
          <w:rFonts w:ascii="Times New Roman" w:eastAsia="MS Mincho" w:hAnsi="Times New Roman" w:cs="Arial"/>
          <w:noProof/>
          <w:color w:val="000000" w:themeColor="text1"/>
          <w:lang w:val="en-GB" w:eastAsia="en-US"/>
        </w:rPr>
        <w:t xml:space="preserve">secondary vocational school </w:t>
      </w:r>
      <w:r w:rsidRPr="0019462A">
        <w:rPr>
          <w:rFonts w:ascii="Times New Roman" w:eastAsia="MS Mincho" w:hAnsi="Times New Roman" w:cs="Arial"/>
          <w:noProof/>
          <w:color w:val="000000" w:themeColor="text1"/>
          <w:lang w:val="en-GB" w:eastAsia="en-US"/>
        </w:rPr>
        <w:t xml:space="preserve">students with access to courses on renewable energy sources and electromobility. </w:t>
      </w:r>
    </w:p>
    <w:p w14:paraId="50B4BA84" w14:textId="77777777" w:rsidR="005B3789" w:rsidRDefault="005B3789" w:rsidP="003E3DD3">
      <w:pPr>
        <w:spacing w:after="0" w:line="240" w:lineRule="auto"/>
        <w:jc w:val="both"/>
        <w:rPr>
          <w:rFonts w:ascii="Times New Roman" w:eastAsia="MS Mincho" w:hAnsi="Times New Roman" w:cs="Arial"/>
          <w:noProof/>
          <w:color w:val="000000" w:themeColor="text1"/>
          <w:lang w:val="en-GB" w:eastAsia="en-US"/>
        </w:rPr>
      </w:pPr>
    </w:p>
    <w:p w14:paraId="7C23B647" w14:textId="77777777" w:rsidR="004D5C84" w:rsidRDefault="005B3789" w:rsidP="003E3DD3">
      <w:pPr>
        <w:spacing w:after="0" w:line="240" w:lineRule="auto"/>
        <w:jc w:val="both"/>
        <w:rPr>
          <w:rFonts w:ascii="Times New Roman" w:eastAsia="MS Mincho" w:hAnsi="Times New Roman" w:cs="Arial"/>
          <w:noProof/>
          <w:color w:val="000000" w:themeColor="text1"/>
          <w:lang w:val="en-GB" w:eastAsia="en-US"/>
        </w:rPr>
        <w:sectPr w:rsidR="004D5C84" w:rsidSect="004D5C84">
          <w:headerReference w:type="even" r:id="rId233"/>
          <w:headerReference w:type="default" r:id="rId234"/>
          <w:footerReference w:type="even" r:id="rId235"/>
          <w:footerReference w:type="default" r:id="rId236"/>
          <w:headerReference w:type="first" r:id="rId237"/>
          <w:footerReference w:type="first" r:id="rId238"/>
          <w:pgSz w:w="12240" w:h="15840"/>
          <w:pgMar w:top="1134" w:right="1134" w:bottom="1134" w:left="1134" w:header="567" w:footer="567" w:gutter="0"/>
          <w:cols w:space="720"/>
          <w:docGrid w:linePitch="360"/>
        </w:sectPr>
      </w:pPr>
      <w:r w:rsidRPr="0019462A">
        <w:rPr>
          <w:rFonts w:ascii="Times New Roman" w:eastAsia="MS Mincho" w:hAnsi="Times New Roman" w:cs="Arial"/>
          <w:noProof/>
          <w:color w:val="000000" w:themeColor="text1"/>
          <w:lang w:val="en-GB" w:eastAsia="en-US"/>
        </w:rPr>
        <w:t xml:space="preserve">This measure consists in equipping secondary vocational schools with necessary materials and infrastructure and delivering </w:t>
      </w:r>
      <w:r w:rsidRPr="1155045E">
        <w:rPr>
          <w:rFonts w:ascii="Times New Roman" w:eastAsia="MS Mincho" w:hAnsi="Times New Roman" w:cs="Arial"/>
          <w:noProof/>
          <w:color w:val="000000" w:themeColor="text1"/>
          <w:lang w:val="en-GB" w:eastAsia="en-US"/>
        </w:rPr>
        <w:t xml:space="preserve">new training modules </w:t>
      </w:r>
      <w:r w:rsidRPr="0019462A">
        <w:rPr>
          <w:rFonts w:ascii="Times New Roman" w:eastAsia="MS Mincho" w:hAnsi="Times New Roman" w:cs="Arial"/>
          <w:noProof/>
          <w:color w:val="000000" w:themeColor="text1"/>
          <w:lang w:val="en-GB" w:eastAsia="en-US"/>
        </w:rPr>
        <w:t xml:space="preserve">by </w:t>
      </w:r>
      <w:r w:rsidRPr="1155045E">
        <w:rPr>
          <w:rFonts w:ascii="Times New Roman" w:eastAsia="MS Mincho" w:hAnsi="Times New Roman" w:cs="Arial"/>
          <w:noProof/>
          <w:color w:val="000000" w:themeColor="text1"/>
          <w:lang w:val="en-GB" w:eastAsia="en-US"/>
        </w:rPr>
        <w:t xml:space="preserve">school year </w:t>
      </w:r>
      <w:r w:rsidRPr="0019462A">
        <w:rPr>
          <w:rFonts w:ascii="Times New Roman" w:eastAsia="MS Mincho" w:hAnsi="Times New Roman" w:cs="Arial"/>
          <w:noProof/>
          <w:color w:val="000000" w:themeColor="text1"/>
          <w:lang w:val="en-GB" w:eastAsia="en-US"/>
        </w:rPr>
        <w:t>2025</w:t>
      </w:r>
      <w:r w:rsidRPr="1155045E">
        <w:rPr>
          <w:rFonts w:ascii="Times New Roman" w:eastAsia="MS Mincho" w:hAnsi="Times New Roman" w:cs="Arial"/>
          <w:noProof/>
          <w:color w:val="000000" w:themeColor="text1"/>
          <w:lang w:val="en-GB" w:eastAsia="en-US"/>
        </w:rPr>
        <w:t>/26</w:t>
      </w:r>
      <w:r w:rsidRPr="0019462A">
        <w:rPr>
          <w:rFonts w:ascii="Times New Roman" w:eastAsia="MS Mincho" w:hAnsi="Times New Roman" w:cs="Arial"/>
          <w:noProof/>
          <w:color w:val="000000" w:themeColor="text1"/>
          <w:lang w:val="en-GB" w:eastAsia="en-US"/>
        </w:rPr>
        <w:t>.</w:t>
      </w:r>
    </w:p>
    <w:p w14:paraId="50B4BA8A" w14:textId="77777777" w:rsidR="005B3789" w:rsidRPr="0082557A" w:rsidRDefault="005B3789" w:rsidP="003E3DD3">
      <w:pPr>
        <w:spacing w:before="120" w:after="120" w:line="240" w:lineRule="auto"/>
        <w:ind w:left="850"/>
        <w:jc w:val="both"/>
        <w:rPr>
          <w:rFonts w:ascii="Times New Roman" w:eastAsia="MS Mincho" w:hAnsi="Times New Roman" w:cs="Arial"/>
          <w:b/>
          <w:bCs/>
          <w:noProof/>
          <w:u w:val="single"/>
          <w:lang w:val="en-GB" w:eastAsia="en-US"/>
        </w:rPr>
      </w:pPr>
      <w:r w:rsidRPr="0082557A">
        <w:rPr>
          <w:rFonts w:ascii="Times New Roman" w:eastAsia="MS Mincho" w:hAnsi="Times New Roman" w:cs="Arial"/>
          <w:b/>
          <w:noProof/>
          <w:szCs w:val="22"/>
          <w:u w:val="single"/>
          <w:lang w:val="en-GB" w:eastAsia="en-US"/>
        </w:rPr>
        <w:t xml:space="preserve">A.2. </w:t>
      </w:r>
      <w:r w:rsidRPr="0082557A">
        <w:rPr>
          <w:rFonts w:ascii="Calibri" w:eastAsia="MS Mincho" w:hAnsi="Calibri" w:cs="Arial"/>
          <w:noProof/>
          <w:sz w:val="22"/>
          <w:szCs w:val="22"/>
          <w:lang w:val="en-GB" w:eastAsia="en-US"/>
        </w:rPr>
        <w:tab/>
      </w:r>
      <w:r w:rsidRPr="0082557A">
        <w:rPr>
          <w:rFonts w:ascii="Times New Roman" w:eastAsia="MS Mincho" w:hAnsi="Times New Roman" w:cs="Arial"/>
          <w:b/>
          <w:noProof/>
          <w:szCs w:val="22"/>
          <w:u w:val="single"/>
          <w:lang w:val="en-GB" w:eastAsia="en-US"/>
        </w:rPr>
        <w:t>Milestones, targets, indicators, and timetable for monitoring and implementation for non-repayable financial support</w:t>
      </w:r>
    </w:p>
    <w:p w14:paraId="50B4BA8B" w14:textId="77777777" w:rsidR="005B3789" w:rsidRPr="0082557A" w:rsidRDefault="005B3789" w:rsidP="003E3DD3">
      <w:pPr>
        <w:spacing w:before="120" w:after="120" w:line="240" w:lineRule="auto"/>
        <w:rPr>
          <w:rFonts w:ascii="Times New Roman" w:eastAsia="MS Mincho" w:hAnsi="Times New Roman" w:cs="Arial"/>
          <w:noProof/>
          <w:lang w:val="en-GB" w:eastAsia="en-US"/>
        </w:rPr>
      </w:pPr>
    </w:p>
    <w:tbl>
      <w:tblPr>
        <w:tblW w:w="146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985"/>
        <w:gridCol w:w="1134"/>
        <w:gridCol w:w="1276"/>
        <w:gridCol w:w="1842"/>
        <w:gridCol w:w="1134"/>
        <w:gridCol w:w="851"/>
        <w:gridCol w:w="992"/>
        <w:gridCol w:w="992"/>
        <w:gridCol w:w="709"/>
        <w:gridCol w:w="2693"/>
      </w:tblGrid>
      <w:tr w:rsidR="009C3217" w:rsidRPr="0082557A" w14:paraId="50B4BA99" w14:textId="77777777" w:rsidTr="009C3217">
        <w:trPr>
          <w:trHeight w:val="900"/>
          <w:tblHeader/>
        </w:trPr>
        <w:tc>
          <w:tcPr>
            <w:tcW w:w="1021" w:type="dxa"/>
            <w:vMerge w:val="restart"/>
            <w:shd w:val="clear" w:color="auto" w:fill="BDD7EE"/>
            <w:vAlign w:val="center"/>
            <w:hideMark/>
          </w:tcPr>
          <w:p w14:paraId="50B4BA8C"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Seq. Num.</w:t>
            </w:r>
          </w:p>
          <w:p w14:paraId="50B4BA8D"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w:t>
            </w:r>
          </w:p>
        </w:tc>
        <w:tc>
          <w:tcPr>
            <w:tcW w:w="1985" w:type="dxa"/>
            <w:vMerge w:val="restart"/>
            <w:shd w:val="clear" w:color="auto" w:fill="BDD7EE"/>
            <w:vAlign w:val="center"/>
            <w:hideMark/>
          </w:tcPr>
          <w:p w14:paraId="50B4BA8E"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Related measure (Reform or Investment)</w:t>
            </w:r>
          </w:p>
          <w:p w14:paraId="50B4BA8F"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w:t>
            </w:r>
          </w:p>
        </w:tc>
        <w:tc>
          <w:tcPr>
            <w:tcW w:w="1134" w:type="dxa"/>
            <w:vMerge w:val="restart"/>
            <w:shd w:val="clear" w:color="auto" w:fill="BDD7EE"/>
            <w:vAlign w:val="center"/>
            <w:hideMark/>
          </w:tcPr>
          <w:p w14:paraId="50B4BA90"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Milestone / Target</w:t>
            </w:r>
          </w:p>
          <w:p w14:paraId="50B4BA91"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w:t>
            </w:r>
          </w:p>
        </w:tc>
        <w:tc>
          <w:tcPr>
            <w:tcW w:w="1276" w:type="dxa"/>
            <w:vMerge w:val="restart"/>
            <w:shd w:val="clear" w:color="auto" w:fill="BDD7EE"/>
            <w:vAlign w:val="center"/>
            <w:hideMark/>
          </w:tcPr>
          <w:p w14:paraId="50B4BA92"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Name</w:t>
            </w:r>
          </w:p>
          <w:p w14:paraId="50B4BA93"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w:t>
            </w:r>
          </w:p>
        </w:tc>
        <w:tc>
          <w:tcPr>
            <w:tcW w:w="1842" w:type="dxa"/>
            <w:vMerge w:val="restart"/>
            <w:shd w:val="clear" w:color="auto" w:fill="BDD7EE"/>
            <w:vAlign w:val="center"/>
            <w:hideMark/>
          </w:tcPr>
          <w:p w14:paraId="50B4BA94"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Qualitative indicators (for milestones)</w:t>
            </w:r>
          </w:p>
          <w:p w14:paraId="50B4BA95"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w:t>
            </w:r>
          </w:p>
        </w:tc>
        <w:tc>
          <w:tcPr>
            <w:tcW w:w="2977" w:type="dxa"/>
            <w:gridSpan w:val="3"/>
            <w:shd w:val="clear" w:color="auto" w:fill="BDD7EE"/>
            <w:vAlign w:val="center"/>
            <w:hideMark/>
          </w:tcPr>
          <w:p w14:paraId="50B4BA96"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Quantitative indicators (for targets)</w:t>
            </w:r>
          </w:p>
        </w:tc>
        <w:tc>
          <w:tcPr>
            <w:tcW w:w="1701" w:type="dxa"/>
            <w:gridSpan w:val="2"/>
            <w:shd w:val="clear" w:color="auto" w:fill="BDD7EE"/>
            <w:vAlign w:val="center"/>
            <w:hideMark/>
          </w:tcPr>
          <w:p w14:paraId="50B4BA97"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 xml:space="preserve">Indicative timeline for completion </w:t>
            </w:r>
          </w:p>
        </w:tc>
        <w:tc>
          <w:tcPr>
            <w:tcW w:w="2693" w:type="dxa"/>
            <w:vMerge w:val="restart"/>
            <w:shd w:val="clear" w:color="auto" w:fill="BDD7EE"/>
            <w:vAlign w:val="center"/>
            <w:hideMark/>
          </w:tcPr>
          <w:p w14:paraId="50B4BA98"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Description and clear definition of each milestone and target</w:t>
            </w:r>
          </w:p>
        </w:tc>
      </w:tr>
      <w:tr w:rsidR="009C3217" w:rsidRPr="0082557A" w14:paraId="50B4BAA5" w14:textId="77777777" w:rsidTr="009C3217">
        <w:trPr>
          <w:trHeight w:val="987"/>
          <w:tblHeader/>
        </w:trPr>
        <w:tc>
          <w:tcPr>
            <w:tcW w:w="1021" w:type="dxa"/>
            <w:vMerge/>
            <w:vAlign w:val="center"/>
            <w:hideMark/>
          </w:tcPr>
          <w:p w14:paraId="50B4BA9A"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p>
        </w:tc>
        <w:tc>
          <w:tcPr>
            <w:tcW w:w="1985" w:type="dxa"/>
            <w:vMerge/>
            <w:vAlign w:val="center"/>
            <w:hideMark/>
          </w:tcPr>
          <w:p w14:paraId="50B4BA9B"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p>
        </w:tc>
        <w:tc>
          <w:tcPr>
            <w:tcW w:w="1134" w:type="dxa"/>
            <w:vMerge/>
            <w:vAlign w:val="center"/>
            <w:hideMark/>
          </w:tcPr>
          <w:p w14:paraId="50B4BA9C"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p>
        </w:tc>
        <w:tc>
          <w:tcPr>
            <w:tcW w:w="1276" w:type="dxa"/>
            <w:vMerge/>
            <w:vAlign w:val="center"/>
            <w:hideMark/>
          </w:tcPr>
          <w:p w14:paraId="50B4BA9D"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p>
        </w:tc>
        <w:tc>
          <w:tcPr>
            <w:tcW w:w="1842" w:type="dxa"/>
            <w:vMerge/>
            <w:vAlign w:val="center"/>
            <w:hideMark/>
          </w:tcPr>
          <w:p w14:paraId="50B4BA9E" w14:textId="77777777" w:rsidR="009C3217" w:rsidRPr="0082557A" w:rsidRDefault="009C3217">
            <w:pPr>
              <w:spacing w:after="0" w:line="259" w:lineRule="auto"/>
              <w:rPr>
                <w:rFonts w:ascii="Times New Roman" w:eastAsia="Times New Roman" w:hAnsi="Times New Roman" w:cs="Arial"/>
                <w:b/>
                <w:noProof/>
                <w:sz w:val="20"/>
                <w:szCs w:val="20"/>
                <w:lang w:val="en-GB" w:eastAsia="en-US"/>
              </w:rPr>
            </w:pPr>
          </w:p>
        </w:tc>
        <w:tc>
          <w:tcPr>
            <w:tcW w:w="1134" w:type="dxa"/>
            <w:shd w:val="clear" w:color="auto" w:fill="BDD7EE"/>
            <w:vAlign w:val="center"/>
            <w:hideMark/>
          </w:tcPr>
          <w:p w14:paraId="50B4BA9F"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Unit of measure</w:t>
            </w:r>
          </w:p>
        </w:tc>
        <w:tc>
          <w:tcPr>
            <w:tcW w:w="851" w:type="dxa"/>
            <w:shd w:val="clear" w:color="auto" w:fill="BDD7EE"/>
            <w:vAlign w:val="center"/>
            <w:hideMark/>
          </w:tcPr>
          <w:p w14:paraId="50B4BAA0"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Base</w:t>
            </w:r>
            <w:r>
              <w:rPr>
                <w:rFonts w:ascii="Times New Roman" w:eastAsia="MS Mincho" w:hAnsi="Times New Roman" w:cs="Arial"/>
                <w:b/>
                <w:noProof/>
                <w:sz w:val="20"/>
                <w:szCs w:val="22"/>
                <w:lang w:val="en-GB" w:eastAsia="en-US"/>
              </w:rPr>
              <w:t>-</w:t>
            </w:r>
            <w:r w:rsidRPr="0082557A">
              <w:rPr>
                <w:rFonts w:ascii="Times New Roman" w:eastAsia="MS Mincho" w:hAnsi="Times New Roman" w:cs="Arial"/>
                <w:b/>
                <w:noProof/>
                <w:sz w:val="20"/>
                <w:szCs w:val="22"/>
                <w:lang w:val="en-GB" w:eastAsia="en-US"/>
              </w:rPr>
              <w:t>line</w:t>
            </w:r>
          </w:p>
        </w:tc>
        <w:tc>
          <w:tcPr>
            <w:tcW w:w="992" w:type="dxa"/>
            <w:shd w:val="clear" w:color="auto" w:fill="BDD7EE"/>
            <w:vAlign w:val="center"/>
            <w:hideMark/>
          </w:tcPr>
          <w:p w14:paraId="50B4BAA1"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Goal</w:t>
            </w:r>
          </w:p>
        </w:tc>
        <w:tc>
          <w:tcPr>
            <w:tcW w:w="992" w:type="dxa"/>
            <w:shd w:val="clear" w:color="auto" w:fill="BDD7EE"/>
            <w:vAlign w:val="center"/>
            <w:hideMark/>
          </w:tcPr>
          <w:p w14:paraId="50B4BAA2"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Quarter</w:t>
            </w:r>
          </w:p>
        </w:tc>
        <w:tc>
          <w:tcPr>
            <w:tcW w:w="709" w:type="dxa"/>
            <w:shd w:val="clear" w:color="auto" w:fill="BDD7EE"/>
            <w:vAlign w:val="center"/>
            <w:hideMark/>
          </w:tcPr>
          <w:p w14:paraId="50B4BAA3" w14:textId="77777777" w:rsidR="009C3217" w:rsidRPr="0082557A" w:rsidRDefault="009C3217">
            <w:pPr>
              <w:spacing w:after="0" w:line="259" w:lineRule="auto"/>
              <w:jc w:val="center"/>
              <w:rPr>
                <w:rFonts w:ascii="Times New Roman" w:eastAsia="Times New Roman" w:hAnsi="Times New Roman" w:cs="Arial"/>
                <w:b/>
                <w:noProof/>
                <w:sz w:val="20"/>
                <w:szCs w:val="20"/>
                <w:lang w:val="en-GB" w:eastAsia="en-US"/>
              </w:rPr>
            </w:pPr>
            <w:r w:rsidRPr="0082557A">
              <w:rPr>
                <w:rFonts w:ascii="Times New Roman" w:eastAsia="MS Mincho" w:hAnsi="Times New Roman" w:cs="Arial"/>
                <w:b/>
                <w:noProof/>
                <w:sz w:val="20"/>
                <w:szCs w:val="22"/>
                <w:lang w:val="en-GB" w:eastAsia="en-US"/>
              </w:rPr>
              <w:t>Year</w:t>
            </w:r>
          </w:p>
        </w:tc>
        <w:tc>
          <w:tcPr>
            <w:tcW w:w="2693" w:type="dxa"/>
            <w:vMerge/>
            <w:vAlign w:val="center"/>
            <w:hideMark/>
          </w:tcPr>
          <w:p w14:paraId="50B4BAA4" w14:textId="77777777" w:rsidR="009C3217" w:rsidRPr="0082557A" w:rsidRDefault="009C3217">
            <w:pPr>
              <w:spacing w:after="0" w:line="259" w:lineRule="auto"/>
              <w:rPr>
                <w:rFonts w:ascii="Times New Roman" w:eastAsia="Times New Roman" w:hAnsi="Times New Roman" w:cs="Arial"/>
                <w:noProof/>
                <w:sz w:val="20"/>
                <w:szCs w:val="20"/>
                <w:lang w:val="en-GB" w:eastAsia="en-US"/>
              </w:rPr>
            </w:pPr>
          </w:p>
        </w:tc>
      </w:tr>
      <w:tr w:rsidR="009C3217" w:rsidRPr="0082557A" w14:paraId="50B4BAB3" w14:textId="77777777" w:rsidTr="009C3217">
        <w:trPr>
          <w:trHeight w:val="961"/>
        </w:trPr>
        <w:tc>
          <w:tcPr>
            <w:tcW w:w="1021" w:type="dxa"/>
            <w:shd w:val="clear" w:color="auto" w:fill="C6EFCE"/>
            <w:noWrap/>
            <w:hideMark/>
          </w:tcPr>
          <w:p w14:paraId="50B4BAA6"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w:t>
            </w:r>
          </w:p>
        </w:tc>
        <w:tc>
          <w:tcPr>
            <w:tcW w:w="1985" w:type="dxa"/>
            <w:shd w:val="clear" w:color="auto" w:fill="C6EFCE"/>
          </w:tcPr>
          <w:p w14:paraId="50B4BAA7"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 – REPowerEU – Reform 1 – Submeasure 1 – Legislative and procedural changes speeding up the issuing of environmental permits</w:t>
            </w:r>
          </w:p>
        </w:tc>
        <w:tc>
          <w:tcPr>
            <w:tcW w:w="1134" w:type="dxa"/>
            <w:shd w:val="clear" w:color="auto" w:fill="C6EFCE"/>
            <w:noWrap/>
          </w:tcPr>
          <w:p w14:paraId="50B4BAA8"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Target</w:t>
            </w:r>
          </w:p>
        </w:tc>
        <w:tc>
          <w:tcPr>
            <w:tcW w:w="1276" w:type="dxa"/>
            <w:shd w:val="clear" w:color="auto" w:fill="C6EFCE"/>
          </w:tcPr>
          <w:p w14:paraId="50B4BAA9"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Technical assistance to accelerate and improve the quality of environmental permitting procedures </w:t>
            </w:r>
          </w:p>
        </w:tc>
        <w:tc>
          <w:tcPr>
            <w:tcW w:w="1842" w:type="dxa"/>
            <w:shd w:val="clear" w:color="auto" w:fill="C6EFCE"/>
          </w:tcPr>
          <w:p w14:paraId="50B4BAAA"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Publication of strategic organizational changes of Slovak Environment Inspectorate (SEI) and relevant bodies</w:t>
            </w:r>
          </w:p>
        </w:tc>
        <w:tc>
          <w:tcPr>
            <w:tcW w:w="1134" w:type="dxa"/>
            <w:shd w:val="clear" w:color="auto" w:fill="C6EFCE"/>
            <w:noWrap/>
          </w:tcPr>
          <w:p w14:paraId="50B4BAAB"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Number of full time staff employed. </w:t>
            </w:r>
          </w:p>
        </w:tc>
        <w:tc>
          <w:tcPr>
            <w:tcW w:w="851" w:type="dxa"/>
            <w:shd w:val="clear" w:color="auto" w:fill="C6EFCE"/>
            <w:noWrap/>
          </w:tcPr>
          <w:p w14:paraId="50B4BAAC"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AAD"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115</w:t>
            </w:r>
          </w:p>
        </w:tc>
        <w:tc>
          <w:tcPr>
            <w:tcW w:w="992" w:type="dxa"/>
            <w:shd w:val="clear" w:color="auto" w:fill="C6EFCE"/>
            <w:noWrap/>
          </w:tcPr>
          <w:p w14:paraId="50B4BAAE"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Q2</w:t>
            </w:r>
          </w:p>
        </w:tc>
        <w:tc>
          <w:tcPr>
            <w:tcW w:w="709" w:type="dxa"/>
            <w:shd w:val="clear" w:color="auto" w:fill="C6EFCE"/>
            <w:noWrap/>
          </w:tcPr>
          <w:p w14:paraId="50B4BAAF"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2026</w:t>
            </w:r>
          </w:p>
        </w:tc>
        <w:tc>
          <w:tcPr>
            <w:tcW w:w="2693" w:type="dxa"/>
            <w:shd w:val="clear" w:color="auto" w:fill="C6EFCE"/>
          </w:tcPr>
          <w:p w14:paraId="6B525098" w14:textId="019F6C73" w:rsidR="009C3217" w:rsidRDefault="009C3217">
            <w:pPr>
              <w:shd w:val="clear" w:color="auto" w:fill="C6EFCE"/>
              <w:spacing w:after="0" w:line="240" w:lineRule="auto"/>
              <w:jc w:val="both"/>
              <w:textAlignment w:val="baseline"/>
              <w:rPr>
                <w:rFonts w:ascii="Times New Roman" w:eastAsia="MS Mincho" w:hAnsi="Times New Roman" w:cs="Arial"/>
                <w:noProof/>
                <w:color w:val="006100"/>
                <w:sz w:val="20"/>
                <w:szCs w:val="20"/>
                <w:lang w:val="en-GB" w:eastAsia="en-US"/>
              </w:rPr>
            </w:pPr>
            <w:r w:rsidRPr="64A3F5F7">
              <w:rPr>
                <w:rFonts w:ascii="Times New Roman" w:eastAsia="MS Mincho" w:hAnsi="Times New Roman" w:cs="Arial" w:hint="eastAsia"/>
                <w:noProof/>
                <w:color w:val="006100"/>
                <w:sz w:val="20"/>
                <w:szCs w:val="20"/>
                <w:lang w:val="en-GB" w:eastAsia="en-US"/>
              </w:rPr>
              <w:t>115 additional technical staff provided to accelerate procedures</w:t>
            </w:r>
            <w:r w:rsidRPr="7D65DEDC">
              <w:rPr>
                <w:rFonts w:ascii="Times New Roman" w:eastAsia="MS Mincho" w:hAnsi="Times New Roman" w:cs="Arial"/>
                <w:noProof/>
                <w:color w:val="006100"/>
                <w:sz w:val="20"/>
                <w:szCs w:val="20"/>
                <w:lang w:val="en-GB" w:eastAsia="en-US"/>
              </w:rPr>
              <w:t xml:space="preserve"> under</w:t>
            </w:r>
            <w:r w:rsidRPr="00DE0CD6">
              <w:rPr>
                <w:rFonts w:ascii="Times New Roman" w:eastAsia="MS Mincho" w:hAnsi="Times New Roman" w:cs="Arial"/>
                <w:noProof/>
                <w:color w:val="006100"/>
                <w:sz w:val="20"/>
                <w:szCs w:val="20"/>
                <w:lang w:val="en-GB" w:eastAsia="en-US"/>
              </w:rPr>
              <w:t xml:space="preserve"> the EIA Act and subsequent permitting procedures for the issuance of integrated permits for proposed or modified renewable</w:t>
            </w:r>
            <w:r>
              <w:rPr>
                <w:rFonts w:ascii="Times New Roman" w:eastAsia="MS Mincho" w:hAnsi="Times New Roman" w:cs="Arial"/>
                <w:noProof/>
                <w:color w:val="006100"/>
                <w:sz w:val="20"/>
                <w:szCs w:val="20"/>
                <w:lang w:val="en-GB" w:eastAsia="en-US"/>
              </w:rPr>
              <w:t xml:space="preserve"> energy</w:t>
            </w:r>
            <w:r w:rsidRPr="00DE0CD6">
              <w:rPr>
                <w:rFonts w:ascii="Times New Roman" w:eastAsia="MS Mincho" w:hAnsi="Times New Roman" w:cs="Arial"/>
                <w:noProof/>
                <w:color w:val="006100"/>
                <w:sz w:val="20"/>
                <w:szCs w:val="20"/>
                <w:lang w:val="en-GB" w:eastAsia="en-US"/>
              </w:rPr>
              <w:t xml:space="preserve"> projects. At least 100 of the 115 staff </w:t>
            </w:r>
            <w:r>
              <w:rPr>
                <w:rFonts w:ascii="Times New Roman" w:eastAsia="MS Mincho" w:hAnsi="Times New Roman" w:cs="Arial"/>
                <w:noProof/>
                <w:color w:val="006100"/>
                <w:sz w:val="20"/>
                <w:szCs w:val="20"/>
                <w:lang w:val="en-GB" w:eastAsia="en-US"/>
              </w:rPr>
              <w:t>shal</w:t>
            </w:r>
            <w:r w:rsidRPr="1A85D499">
              <w:rPr>
                <w:rFonts w:ascii="Times New Roman" w:eastAsia="MS Mincho" w:hAnsi="Times New Roman" w:cs="Arial"/>
                <w:noProof/>
                <w:color w:val="006100"/>
                <w:sz w:val="20"/>
                <w:szCs w:val="20"/>
                <w:lang w:val="en-GB" w:eastAsia="en-US"/>
              </w:rPr>
              <w:t xml:space="preserve">l </w:t>
            </w:r>
            <w:r w:rsidRPr="00DE0CD6">
              <w:rPr>
                <w:rFonts w:ascii="Times New Roman" w:eastAsia="MS Mincho" w:hAnsi="Times New Roman" w:cs="Arial"/>
                <w:noProof/>
                <w:color w:val="006100"/>
                <w:sz w:val="20"/>
                <w:szCs w:val="20"/>
                <w:lang w:val="en-GB" w:eastAsia="en-US"/>
              </w:rPr>
              <w:t>work</w:t>
            </w:r>
            <w:r>
              <w:rPr>
                <w:rFonts w:ascii="Times New Roman" w:eastAsia="MS Mincho" w:hAnsi="Times New Roman" w:cs="Arial"/>
                <w:noProof/>
                <w:color w:val="006100"/>
                <w:sz w:val="20"/>
                <w:szCs w:val="20"/>
                <w:lang w:val="en-GB" w:eastAsia="en-US"/>
              </w:rPr>
              <w:t xml:space="preserve"> on one or more of the following:</w:t>
            </w:r>
          </w:p>
          <w:p w14:paraId="5693811B" w14:textId="64CDFD39" w:rsidR="009C3217" w:rsidRPr="00462FE3" w:rsidRDefault="009C3217" w:rsidP="006075D0">
            <w:pPr>
              <w:pStyle w:val="ListParagraph"/>
              <w:numPr>
                <w:ilvl w:val="0"/>
                <w:numId w:val="52"/>
              </w:numPr>
              <w:shd w:val="clear" w:color="auto" w:fill="C6EFCE"/>
              <w:spacing w:after="0" w:line="240" w:lineRule="auto"/>
              <w:ind w:left="318" w:hanging="318"/>
              <w:jc w:val="both"/>
              <w:textAlignment w:val="baseline"/>
              <w:rPr>
                <w:rFonts w:ascii="Times New Roman" w:eastAsia="Times New Roman" w:hAnsi="Times New Roman" w:cs="Arial"/>
                <w:noProof/>
                <w:color w:val="006100"/>
                <w:sz w:val="20"/>
                <w:szCs w:val="20"/>
                <w:lang w:val="en-GB"/>
              </w:rPr>
            </w:pPr>
            <w:r>
              <w:rPr>
                <w:rFonts w:ascii="Times New Roman" w:eastAsia="MS Mincho" w:hAnsi="Times New Roman" w:cs="Arial"/>
                <w:noProof/>
                <w:color w:val="006100"/>
                <w:sz w:val="20"/>
                <w:szCs w:val="20"/>
                <w:lang w:val="en-GB"/>
              </w:rPr>
              <w:t>the EIA developments consents,</w:t>
            </w:r>
          </w:p>
          <w:p w14:paraId="341A9224" w14:textId="77777777" w:rsidR="009C3217" w:rsidRPr="00462FE3" w:rsidRDefault="009C3217" w:rsidP="006075D0">
            <w:pPr>
              <w:pStyle w:val="ListParagraph"/>
              <w:numPr>
                <w:ilvl w:val="0"/>
                <w:numId w:val="52"/>
              </w:numPr>
              <w:shd w:val="clear" w:color="auto" w:fill="C6EFCE"/>
              <w:spacing w:after="0" w:line="240" w:lineRule="auto"/>
              <w:ind w:left="318" w:hanging="318"/>
              <w:jc w:val="both"/>
              <w:textAlignment w:val="baseline"/>
              <w:rPr>
                <w:rFonts w:ascii="Times New Roman" w:eastAsia="Times New Roman" w:hAnsi="Times New Roman" w:cs="Arial"/>
                <w:noProof/>
                <w:color w:val="006100"/>
                <w:sz w:val="20"/>
                <w:szCs w:val="20"/>
                <w:lang w:val="en-GB"/>
              </w:rPr>
            </w:pPr>
            <w:r>
              <w:rPr>
                <w:rFonts w:ascii="Times New Roman" w:eastAsia="MS Mincho" w:hAnsi="Times New Roman" w:cs="Arial"/>
                <w:noProof/>
                <w:color w:val="006100"/>
                <w:sz w:val="20"/>
                <w:szCs w:val="20"/>
                <w:lang w:val="en-GB"/>
              </w:rPr>
              <w:t>subsequent construction permits for renewable energy facilities,</w:t>
            </w:r>
          </w:p>
          <w:p w14:paraId="50B4BAB2" w14:textId="2DBD9BB1" w:rsidR="009C3217" w:rsidRPr="00971E49" w:rsidRDefault="009C3217" w:rsidP="006075D0">
            <w:pPr>
              <w:pStyle w:val="ListParagraph"/>
              <w:numPr>
                <w:ilvl w:val="0"/>
                <w:numId w:val="52"/>
              </w:numPr>
              <w:shd w:val="clear" w:color="auto" w:fill="C6EFCE"/>
              <w:spacing w:after="0" w:line="240" w:lineRule="auto"/>
              <w:ind w:left="318" w:hanging="318"/>
              <w:jc w:val="both"/>
              <w:textAlignment w:val="baseline"/>
              <w:rPr>
                <w:rFonts w:eastAsia="Times New Roman"/>
                <w:noProof/>
                <w:lang w:val="en-IE"/>
              </w:rPr>
            </w:pPr>
            <w:r w:rsidRPr="00462FE3">
              <w:rPr>
                <w:rFonts w:ascii="Times New Roman" w:eastAsia="MS Mincho" w:hAnsi="Times New Roman" w:cs="Arial"/>
                <w:noProof/>
                <w:color w:val="006100"/>
                <w:sz w:val="20"/>
                <w:szCs w:val="20"/>
                <w:lang w:val="en-GB"/>
              </w:rPr>
              <w:t xml:space="preserve">overseeing </w:t>
            </w:r>
            <w:r w:rsidRPr="58DF7D08">
              <w:rPr>
                <w:rFonts w:ascii="Times New Roman" w:eastAsia="MS Mincho" w:hAnsi="Times New Roman" w:cs="Arial"/>
                <w:noProof/>
                <w:color w:val="006100"/>
                <w:sz w:val="20"/>
                <w:szCs w:val="20"/>
                <w:lang w:val="en-GB"/>
              </w:rPr>
              <w:t>of compliance</w:t>
            </w:r>
            <w:r w:rsidRPr="555B2045">
              <w:rPr>
                <w:rFonts w:ascii="Times New Roman" w:eastAsia="MS Mincho" w:hAnsi="Times New Roman" w:cs="Arial"/>
                <w:noProof/>
                <w:color w:val="006100"/>
                <w:sz w:val="20"/>
                <w:szCs w:val="20"/>
                <w:lang w:val="en-GB"/>
              </w:rPr>
              <w:t xml:space="preserve"> </w:t>
            </w:r>
            <w:r w:rsidRPr="5ACD6F80">
              <w:rPr>
                <w:rFonts w:ascii="Times New Roman" w:eastAsia="MS Mincho" w:hAnsi="Times New Roman" w:cs="Arial"/>
                <w:noProof/>
                <w:color w:val="006100"/>
                <w:sz w:val="20"/>
                <w:szCs w:val="20"/>
                <w:lang w:val="en-GB"/>
              </w:rPr>
              <w:t>with issued permits for renewable energy facilities.</w:t>
            </w:r>
          </w:p>
        </w:tc>
      </w:tr>
      <w:tr w:rsidR="009C3217" w:rsidRPr="0082557A" w14:paraId="50B4BAC8" w14:textId="77777777" w:rsidTr="009C3217">
        <w:trPr>
          <w:trHeight w:val="782"/>
        </w:trPr>
        <w:tc>
          <w:tcPr>
            <w:tcW w:w="1021" w:type="dxa"/>
            <w:shd w:val="clear" w:color="auto" w:fill="C6EFCE"/>
            <w:noWrap/>
          </w:tcPr>
          <w:p w14:paraId="50B4BAB4"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w:t>
            </w:r>
          </w:p>
        </w:tc>
        <w:tc>
          <w:tcPr>
            <w:tcW w:w="1985" w:type="dxa"/>
            <w:shd w:val="clear" w:color="auto" w:fill="C6EFCE"/>
          </w:tcPr>
          <w:p w14:paraId="50B4BAB5"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 – REPowerEU – Reform 1 – Submeasure 1 - Legislative and procedural changes speeding up the issuing of environmental permits  </w:t>
            </w:r>
          </w:p>
        </w:tc>
        <w:tc>
          <w:tcPr>
            <w:tcW w:w="1134" w:type="dxa"/>
            <w:shd w:val="clear" w:color="auto" w:fill="C6EFCE"/>
            <w:noWrap/>
          </w:tcPr>
          <w:p w14:paraId="50B4BAB6" w14:textId="77777777" w:rsidR="009C3217" w:rsidRPr="00DE0CD6" w:rsidRDefault="009C3217">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Milestone</w:t>
            </w:r>
          </w:p>
          <w:p w14:paraId="50B4BAB7"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1276" w:type="dxa"/>
            <w:shd w:val="clear" w:color="auto" w:fill="C6EFCE"/>
          </w:tcPr>
          <w:p w14:paraId="50B4BAB8" w14:textId="5EF6E20D"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Entry into force of legislative and procedural changes</w:t>
            </w:r>
            <w:r w:rsidR="005A3F22">
              <w:rPr>
                <w:rFonts w:ascii="Times New Roman" w:eastAsia="MS Mincho" w:hAnsi="Times New Roman" w:cs="Arial"/>
                <w:noProof/>
                <w:color w:val="006100"/>
                <w:sz w:val="20"/>
                <w:szCs w:val="22"/>
                <w:lang w:val="en-GB" w:eastAsia="en-US"/>
              </w:rPr>
              <w:t xml:space="preserve"> </w:t>
            </w:r>
          </w:p>
        </w:tc>
        <w:tc>
          <w:tcPr>
            <w:tcW w:w="1842" w:type="dxa"/>
            <w:shd w:val="clear" w:color="auto" w:fill="C6EFCE"/>
          </w:tcPr>
          <w:p w14:paraId="50B4BAB9"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Provision in the law</w:t>
            </w:r>
            <w:r>
              <w:rPr>
                <w:rFonts w:ascii="Times New Roman" w:eastAsia="MS Mincho" w:hAnsi="Times New Roman" w:cs="Arial"/>
                <w:noProof/>
                <w:color w:val="006100"/>
                <w:sz w:val="20"/>
                <w:szCs w:val="22"/>
                <w:lang w:val="en-GB" w:eastAsia="en-US"/>
              </w:rPr>
              <w:t>s</w:t>
            </w:r>
            <w:r w:rsidRPr="00DE0CD6">
              <w:rPr>
                <w:rFonts w:ascii="Times New Roman" w:eastAsia="MS Mincho" w:hAnsi="Times New Roman" w:cs="Arial"/>
                <w:noProof/>
                <w:color w:val="006100"/>
                <w:sz w:val="20"/>
                <w:szCs w:val="22"/>
                <w:lang w:val="en-GB" w:eastAsia="en-US"/>
              </w:rPr>
              <w:t xml:space="preserve"> indicating the entry into force</w:t>
            </w:r>
          </w:p>
        </w:tc>
        <w:tc>
          <w:tcPr>
            <w:tcW w:w="1134" w:type="dxa"/>
            <w:shd w:val="clear" w:color="auto" w:fill="C6EFCE"/>
            <w:noWrap/>
          </w:tcPr>
          <w:p w14:paraId="50B4BABA"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851" w:type="dxa"/>
            <w:shd w:val="clear" w:color="auto" w:fill="C6EFCE"/>
            <w:noWrap/>
          </w:tcPr>
          <w:p w14:paraId="50B4BABB"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ABC"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ABD" w14:textId="77777777" w:rsidR="009C3217" w:rsidRPr="00DE0CD6" w:rsidRDefault="009C3217">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Q2 </w:t>
            </w:r>
          </w:p>
          <w:p w14:paraId="50B4BABE"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ABF" w14:textId="77777777" w:rsidR="009C3217" w:rsidRPr="00DE0CD6" w:rsidRDefault="009C3217">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2025 </w:t>
            </w:r>
          </w:p>
          <w:p w14:paraId="50B4BAC0" w14:textId="77777777" w:rsidR="009C3217" w:rsidRPr="00DE0CD6" w:rsidRDefault="009C3217">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2693" w:type="dxa"/>
            <w:shd w:val="clear" w:color="auto" w:fill="C6EFCE"/>
          </w:tcPr>
          <w:p w14:paraId="50B4BAC1" w14:textId="77777777" w:rsidR="009C3217" w:rsidRPr="00DE0CD6" w:rsidRDefault="009C3217">
            <w:pPr>
              <w:shd w:val="clear" w:color="auto" w:fill="C6EFCE"/>
              <w:spacing w:after="0" w:line="240" w:lineRule="auto"/>
              <w:jc w:val="both"/>
              <w:textAlignment w:val="baseline"/>
              <w:rPr>
                <w:rFonts w:ascii="Times New Roman" w:eastAsia="MS Mincho" w:hAnsi="Times New Roman" w:cs="Arial"/>
                <w:noProof/>
                <w:color w:val="006100"/>
                <w:sz w:val="20"/>
                <w:szCs w:val="20"/>
                <w:lang w:val="en-GB" w:eastAsia="en-US"/>
              </w:rPr>
            </w:pPr>
            <w:r w:rsidRPr="00B35E36">
              <w:rPr>
                <w:rFonts w:ascii="Times New Roman" w:eastAsia="MS Mincho" w:hAnsi="Times New Roman" w:cs="Arial"/>
                <w:noProof/>
                <w:color w:val="006100"/>
                <w:sz w:val="20"/>
                <w:szCs w:val="20"/>
                <w:lang w:val="en-GB" w:eastAsia="en-US"/>
              </w:rPr>
              <w:t xml:space="preserve">Legislative amendments shall streamline procedures for renewable energy projects under the EIA and IPPC Acts by establishing a single process that includes both environmental impact and other assessments, along with a construction permit, creating an integrated permit. Granting a construction permit shall depend on completing development consent procedures. </w:t>
            </w:r>
            <w:r w:rsidRPr="00B35E36">
              <w:rPr>
                <w:rFonts w:ascii="Times New Roman" w:eastAsia="MS Mincho" w:hAnsi="Times New Roman" w:cs="Arial"/>
                <w:noProof/>
                <w:color w:val="006100"/>
                <w:sz w:val="20"/>
                <w:szCs w:val="20"/>
                <w:lang w:eastAsia="en-US"/>
              </w:rPr>
              <w:t>The legislation shall ensure that there is a clearly stipulated right of the public concerned to appeal against decisions issued under the EIA Act</w:t>
            </w:r>
            <w:r w:rsidRPr="00B35E36">
              <w:rPr>
                <w:rFonts w:ascii="Times New Roman" w:eastAsia="MS Mincho" w:hAnsi="Times New Roman" w:cs="Arial"/>
                <w:noProof/>
                <w:color w:val="006100"/>
                <w:sz w:val="20"/>
                <w:szCs w:val="20"/>
                <w:lang w:val="en-GB" w:eastAsia="en-US"/>
              </w:rPr>
              <w:t>. For projects which will not be subject to an integrated procedure, the permitting process shall be simplified by updating and interconnecting existing registries and information systems.</w:t>
            </w:r>
          </w:p>
          <w:p w14:paraId="50B4BAC2" w14:textId="77777777" w:rsidR="009C3217" w:rsidRPr="00DE0CD6" w:rsidRDefault="009C3217">
            <w:pPr>
              <w:shd w:val="clear" w:color="auto" w:fill="C6EFCE"/>
              <w:spacing w:after="0" w:line="240" w:lineRule="auto"/>
              <w:jc w:val="both"/>
              <w:textAlignment w:val="baseline"/>
              <w:rPr>
                <w:rFonts w:ascii="Times New Roman" w:eastAsia="MS Mincho" w:hAnsi="Times New Roman" w:cs="Arial"/>
                <w:noProof/>
                <w:color w:val="006100"/>
                <w:sz w:val="20"/>
                <w:szCs w:val="20"/>
                <w:lang w:val="en-GB"/>
              </w:rPr>
            </w:pPr>
          </w:p>
          <w:p w14:paraId="50B4BAC3" w14:textId="77777777" w:rsidR="009C3217" w:rsidRPr="002E1DC5" w:rsidRDefault="009C3217" w:rsidP="003E3DD3">
            <w:pPr>
              <w:shd w:val="clear" w:color="auto" w:fill="C6EFCE"/>
              <w:spacing w:after="0" w:line="240" w:lineRule="auto"/>
              <w:jc w:val="both"/>
              <w:textAlignment w:val="baseline"/>
              <w:rPr>
                <w:rFonts w:ascii="Times New Roman" w:hAnsi="Times New Roman" w:cs="Times New Roman"/>
                <w:noProof/>
                <w:sz w:val="20"/>
                <w:szCs w:val="20"/>
                <w:lang w:val="en-GB"/>
              </w:rPr>
            </w:pPr>
            <w:r w:rsidRPr="00B35E36">
              <w:rPr>
                <w:rFonts w:ascii="Times New Roman" w:eastAsia="MS Mincho" w:hAnsi="Times New Roman" w:cs="Arial"/>
                <w:noProof/>
                <w:color w:val="006100"/>
                <w:sz w:val="20"/>
                <w:szCs w:val="20"/>
                <w:lang w:val="en-GB"/>
              </w:rPr>
              <w:t>The SEI shall become the authority in charge of the above-mentioned single process</w:t>
            </w:r>
            <w:r w:rsidRPr="00DE0CD6">
              <w:rPr>
                <w:rFonts w:ascii="Times New Roman" w:eastAsia="MS Mincho" w:hAnsi="Times New Roman" w:cs="Arial"/>
                <w:noProof/>
                <w:color w:val="006100"/>
                <w:sz w:val="20"/>
                <w:szCs w:val="20"/>
                <w:lang w:val="en-GB"/>
              </w:rPr>
              <w:t xml:space="preserve">. The competence to assess the impacts of the proposed or modified activity and issue an integrated permit shall pass to the </w:t>
            </w:r>
            <w:r w:rsidRPr="00B35E36">
              <w:rPr>
                <w:rFonts w:ascii="Times New Roman" w:eastAsia="MS Mincho" w:hAnsi="Times New Roman" w:cs="Arial"/>
                <w:noProof/>
                <w:color w:val="006100"/>
                <w:sz w:val="20"/>
                <w:szCs w:val="20"/>
                <w:lang w:val="en-GB"/>
              </w:rPr>
              <w:t>SEI</w:t>
            </w:r>
            <w:r w:rsidRPr="59FC2CEF">
              <w:rPr>
                <w:rFonts w:ascii="Times New Roman" w:eastAsia="MS Mincho" w:hAnsi="Times New Roman" w:cs="Arial"/>
                <w:noProof/>
                <w:color w:val="006100"/>
                <w:sz w:val="20"/>
                <w:szCs w:val="20"/>
                <w:lang w:val="en-GB"/>
              </w:rPr>
              <w:t>.</w:t>
            </w:r>
            <w:r w:rsidRPr="00DE0CD6">
              <w:rPr>
                <w:rFonts w:ascii="Times New Roman" w:eastAsia="MS Mincho" w:hAnsi="Times New Roman" w:cs="Arial"/>
                <w:noProof/>
                <w:color w:val="006100"/>
                <w:sz w:val="20"/>
                <w:szCs w:val="20"/>
                <w:lang w:val="en-GB"/>
              </w:rPr>
              <w:t xml:space="preserve"> To this end, a new competence for the individual authorities within the SEI structure shall be introduced, with the regional inspectorates serving as the first-instance authority and the SEI headquarters designated as the second-instance authority for EIA in relation to renewable energy sources. </w:t>
            </w:r>
          </w:p>
          <w:p w14:paraId="50B4BAC4" w14:textId="77777777" w:rsidR="009C3217" w:rsidRDefault="009C3217">
            <w:pPr>
              <w:shd w:val="clear" w:color="auto" w:fill="C6EFCE"/>
              <w:spacing w:after="0" w:line="240" w:lineRule="auto"/>
              <w:jc w:val="both"/>
              <w:textAlignment w:val="baseline"/>
              <w:rPr>
                <w:rFonts w:ascii="Times New Roman" w:eastAsia="MS Mincho" w:hAnsi="Times New Roman" w:cs="Arial"/>
                <w:noProof/>
                <w:color w:val="006100"/>
                <w:sz w:val="20"/>
                <w:szCs w:val="20"/>
                <w:lang w:val="en-GB" w:eastAsia="en-US"/>
              </w:rPr>
            </w:pPr>
          </w:p>
          <w:p w14:paraId="50B4BAC5" w14:textId="77777777" w:rsidR="009C3217" w:rsidRPr="00DE0CD6" w:rsidRDefault="009C3217">
            <w:pPr>
              <w:shd w:val="clear" w:color="auto" w:fill="C6EFCE"/>
              <w:spacing w:after="0" w:line="240" w:lineRule="auto"/>
              <w:jc w:val="both"/>
              <w:textAlignment w:val="baseline"/>
              <w:rPr>
                <w:rFonts w:ascii="Times New Roman" w:eastAsia="MS Mincho" w:hAnsi="Times New Roman" w:cs="Arial"/>
                <w:noProof/>
                <w:color w:val="006100"/>
                <w:sz w:val="20"/>
                <w:szCs w:val="20"/>
                <w:lang w:val="en-GB" w:eastAsia="en-US"/>
              </w:rPr>
            </w:pPr>
            <w:r w:rsidRPr="00DE0CD6">
              <w:rPr>
                <w:rFonts w:ascii="Times New Roman" w:eastAsia="MS Mincho" w:hAnsi="Times New Roman" w:cs="Arial"/>
                <w:noProof/>
                <w:color w:val="006100"/>
                <w:sz w:val="20"/>
                <w:szCs w:val="20"/>
                <w:lang w:val="en-GB" w:eastAsia="en-US"/>
              </w:rPr>
              <w:t>The threshold values in annexes of the EIA Act shall be amended to accelerate the EIA procedures for geothermal and wind energy. Instead of a mandatory EIA assessment, a screening procedure under the EIA Act shall be required for the installation of individual wind turbines between 0.1 and 1 MW inclusive. For geothermal energy, it shall be subjected to a screening procedure under the EIA Act for wells with a depth of more than 300 m (inclusive).</w:t>
            </w:r>
          </w:p>
          <w:p w14:paraId="50B4BAC6" w14:textId="77777777" w:rsidR="009C3217" w:rsidRPr="00DE0CD6" w:rsidRDefault="009C3217">
            <w:pPr>
              <w:shd w:val="clear" w:color="auto" w:fill="C6EFCE"/>
              <w:spacing w:after="0" w:line="240" w:lineRule="auto"/>
              <w:jc w:val="both"/>
              <w:textAlignment w:val="baseline"/>
              <w:rPr>
                <w:rFonts w:ascii="Times New Roman" w:eastAsia="Times New Roman" w:hAnsi="Times New Roman" w:cs="Arial"/>
                <w:noProof/>
                <w:color w:val="006100"/>
                <w:sz w:val="20"/>
                <w:szCs w:val="20"/>
                <w:lang w:val="en-GB" w:eastAsia="en-US"/>
              </w:rPr>
            </w:pPr>
          </w:p>
          <w:p w14:paraId="50B4BAC7" w14:textId="77777777" w:rsidR="009C3217" w:rsidRPr="00DE0CD6" w:rsidRDefault="009C3217" w:rsidP="003E3DD3">
            <w:pPr>
              <w:shd w:val="clear" w:color="auto" w:fill="C6EFCE"/>
              <w:spacing w:after="0" w:line="240" w:lineRule="auto"/>
              <w:jc w:val="both"/>
              <w:textAlignment w:val="baseline"/>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0"/>
                <w:lang w:val="en-GB" w:eastAsia="en-US"/>
              </w:rPr>
              <w:t>The amended EIA Act shall introduce new binding, enforceable time limits for all procedures under the EIA Act</w:t>
            </w:r>
            <w:r>
              <w:rPr>
                <w:rFonts w:ascii="Times New Roman" w:eastAsia="MS Mincho" w:hAnsi="Times New Roman" w:cs="Arial"/>
                <w:noProof/>
                <w:color w:val="006100"/>
                <w:sz w:val="20"/>
                <w:szCs w:val="20"/>
                <w:lang w:val="en-GB" w:eastAsia="en-US"/>
              </w:rPr>
              <w:t xml:space="preserve"> </w:t>
            </w:r>
            <w:r w:rsidRPr="00B35E36">
              <w:rPr>
                <w:rFonts w:ascii="Times New Roman" w:eastAsia="MS Mincho" w:hAnsi="Times New Roman" w:cs="Arial"/>
                <w:noProof/>
                <w:color w:val="006100"/>
                <w:sz w:val="20"/>
                <w:szCs w:val="20"/>
                <w:lang w:val="en-GB" w:eastAsia="en-US"/>
              </w:rPr>
              <w:t>and create a “partially specialised state administration” for procedures under the EIA Act</w:t>
            </w:r>
            <w:r w:rsidRPr="00DE0CD6">
              <w:rPr>
                <w:rFonts w:ascii="Times New Roman" w:eastAsia="MS Mincho" w:hAnsi="Times New Roman" w:cs="Arial"/>
                <w:noProof/>
                <w:color w:val="006100"/>
                <w:sz w:val="20"/>
                <w:szCs w:val="20"/>
                <w:lang w:val="en-GB" w:eastAsia="en-US"/>
              </w:rPr>
              <w:t>.</w:t>
            </w:r>
            <w:r>
              <w:rPr>
                <w:rFonts w:ascii="Times New Roman" w:eastAsia="MS Mincho" w:hAnsi="Times New Roman" w:cs="Arial"/>
                <w:noProof/>
                <w:color w:val="006100"/>
                <w:sz w:val="20"/>
                <w:szCs w:val="20"/>
                <w:lang w:val="en-GB" w:eastAsia="en-US"/>
              </w:rPr>
              <w:t xml:space="preserve"> </w:t>
            </w:r>
            <w:r w:rsidRPr="00DE0CD6">
              <w:rPr>
                <w:rFonts w:ascii="Times New Roman" w:eastAsia="MS Mincho" w:hAnsi="Times New Roman" w:cs="Arial"/>
                <w:noProof/>
                <w:color w:val="006100"/>
                <w:sz w:val="20"/>
                <w:szCs w:val="22"/>
                <w:lang w:val="en-GB" w:eastAsia="en-US"/>
              </w:rPr>
              <w:t>For all renewables projects with the exception of hydro energy, a mandatory assessment shall take no longer than 8 months and a screening assessment no longer than 3 months.</w:t>
            </w:r>
          </w:p>
        </w:tc>
      </w:tr>
      <w:tr w:rsidR="009C3217" w:rsidRPr="0082557A" w14:paraId="50B4BAD6" w14:textId="77777777" w:rsidTr="009C3217">
        <w:trPr>
          <w:trHeight w:val="961"/>
        </w:trPr>
        <w:tc>
          <w:tcPr>
            <w:tcW w:w="1021" w:type="dxa"/>
            <w:shd w:val="clear" w:color="auto" w:fill="C6EFCE"/>
            <w:noWrap/>
          </w:tcPr>
          <w:p w14:paraId="50B4BAC9"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3</w:t>
            </w:r>
          </w:p>
        </w:tc>
        <w:tc>
          <w:tcPr>
            <w:tcW w:w="1985" w:type="dxa"/>
            <w:shd w:val="clear" w:color="auto" w:fill="C6EFCE"/>
          </w:tcPr>
          <w:p w14:paraId="50B4BACA" w14:textId="77777777" w:rsidR="009C3217" w:rsidRPr="00DE0CD6" w:rsidRDefault="009C3217">
            <w:pPr>
              <w:spacing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3 – REPowerEU – Reform 1- Sub-measure 2 - Improving the use of geothermal energy</w:t>
            </w:r>
          </w:p>
          <w:p w14:paraId="50B4BACB" w14:textId="77777777" w:rsidR="009C3217" w:rsidRPr="00DE0CD6" w:rsidRDefault="009C3217">
            <w:pPr>
              <w:spacing w:after="0" w:line="240"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ACC" w14:textId="77777777" w:rsidR="009C3217" w:rsidRPr="00DE0CD6" w:rsidRDefault="009C3217">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Target</w:t>
            </w:r>
          </w:p>
        </w:tc>
        <w:tc>
          <w:tcPr>
            <w:tcW w:w="1276" w:type="dxa"/>
            <w:shd w:val="clear" w:color="auto" w:fill="C6EFCE"/>
          </w:tcPr>
          <w:p w14:paraId="50B4BACD" w14:textId="77777777" w:rsidR="009C3217" w:rsidRPr="00DE0CD6" w:rsidRDefault="009C3217">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“Passporti</w:t>
            </w:r>
            <w:r>
              <w:rPr>
                <w:rFonts w:ascii="Times New Roman" w:eastAsia="MS Mincho" w:hAnsi="Times New Roman" w:cs="Arial"/>
                <w:noProof/>
                <w:color w:val="006100"/>
                <w:sz w:val="20"/>
                <w:szCs w:val="22"/>
                <w:lang w:val="en-GB" w:eastAsia="en-US"/>
              </w:rPr>
              <w:t>-</w:t>
            </w:r>
            <w:r w:rsidRPr="00DE0CD6">
              <w:rPr>
                <w:rFonts w:ascii="Times New Roman" w:eastAsia="MS Mincho" w:hAnsi="Times New Roman" w:cs="Arial"/>
                <w:noProof/>
                <w:color w:val="006100"/>
                <w:sz w:val="20"/>
                <w:szCs w:val="22"/>
                <w:lang w:val="en-GB" w:eastAsia="en-US"/>
              </w:rPr>
              <w:t xml:space="preserve">sation” of geothermal wells </w:t>
            </w:r>
          </w:p>
        </w:tc>
        <w:tc>
          <w:tcPr>
            <w:tcW w:w="1842" w:type="dxa"/>
            <w:shd w:val="clear" w:color="auto" w:fill="C6EFCE"/>
          </w:tcPr>
          <w:p w14:paraId="50B4BACE"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ACF"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Number of “passporti</w:t>
            </w:r>
            <w:r>
              <w:rPr>
                <w:rFonts w:ascii="Times New Roman" w:eastAsia="MS Mincho" w:hAnsi="Times New Roman" w:cs="Arial"/>
                <w:noProof/>
                <w:color w:val="006100"/>
                <w:sz w:val="20"/>
                <w:szCs w:val="22"/>
                <w:lang w:val="en-GB" w:eastAsia="en-US"/>
              </w:rPr>
              <w:t>-</w:t>
            </w:r>
            <w:r w:rsidRPr="00DE0CD6">
              <w:rPr>
                <w:rFonts w:ascii="Times New Roman" w:eastAsia="MS Mincho" w:hAnsi="Times New Roman" w:cs="Arial"/>
                <w:noProof/>
                <w:color w:val="006100"/>
                <w:sz w:val="20"/>
                <w:szCs w:val="22"/>
                <w:lang w:val="en-GB" w:eastAsia="en-US"/>
              </w:rPr>
              <w:t>sed” geothermal wells</w:t>
            </w:r>
          </w:p>
        </w:tc>
        <w:tc>
          <w:tcPr>
            <w:tcW w:w="851" w:type="dxa"/>
            <w:shd w:val="clear" w:color="auto" w:fill="C6EFCE"/>
            <w:noWrap/>
          </w:tcPr>
          <w:p w14:paraId="50B4BAD0"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AD1"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60</w:t>
            </w:r>
          </w:p>
        </w:tc>
        <w:tc>
          <w:tcPr>
            <w:tcW w:w="992" w:type="dxa"/>
            <w:shd w:val="clear" w:color="auto" w:fill="C6EFCE"/>
            <w:noWrap/>
          </w:tcPr>
          <w:p w14:paraId="50B4BAD2" w14:textId="77777777" w:rsidR="009C3217" w:rsidRPr="00DE0CD6" w:rsidRDefault="009C3217">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Q2</w:t>
            </w:r>
          </w:p>
        </w:tc>
        <w:tc>
          <w:tcPr>
            <w:tcW w:w="709" w:type="dxa"/>
            <w:shd w:val="clear" w:color="auto" w:fill="C6EFCE"/>
            <w:noWrap/>
          </w:tcPr>
          <w:p w14:paraId="50B4BAD3" w14:textId="77777777" w:rsidR="009C3217" w:rsidRPr="00DE0CD6" w:rsidRDefault="009C3217">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2026</w:t>
            </w:r>
          </w:p>
        </w:tc>
        <w:tc>
          <w:tcPr>
            <w:tcW w:w="2693" w:type="dxa"/>
            <w:shd w:val="clear" w:color="auto" w:fill="C6EFCE"/>
          </w:tcPr>
          <w:p w14:paraId="50B4BAD4" w14:textId="5E0A991C" w:rsidR="009C3217" w:rsidRPr="00DE0CD6" w:rsidRDefault="009C3217" w:rsidP="003E3DD3">
            <w:pPr>
              <w:spacing w:after="0" w:line="240" w:lineRule="auto"/>
              <w:jc w:val="both"/>
              <w:rPr>
                <w:rFonts w:ascii="Times New Roman" w:eastAsia="MS Mincho" w:hAnsi="Times New Roman" w:cs="Arial"/>
                <w:noProof/>
                <w:color w:val="006100"/>
                <w:sz w:val="20"/>
                <w:szCs w:val="20"/>
                <w:lang w:val="en-GB" w:eastAsia="en-US"/>
              </w:rPr>
            </w:pPr>
            <w:r w:rsidRPr="00DE0CD6">
              <w:rPr>
                <w:rFonts w:ascii="Times New Roman" w:eastAsia="MS Mincho" w:hAnsi="Times New Roman" w:cs="Arial"/>
                <w:noProof/>
                <w:color w:val="006100"/>
                <w:sz w:val="20"/>
                <w:szCs w:val="20"/>
                <w:lang w:val="en-GB" w:eastAsia="en-US"/>
              </w:rPr>
              <w:t>At least 60 geothermal wells in Slovakia shall be “passportised”</w:t>
            </w:r>
            <w:r>
              <w:rPr>
                <w:rFonts w:ascii="Times New Roman" w:eastAsia="MS Mincho" w:hAnsi="Times New Roman" w:cs="Arial"/>
                <w:noProof/>
                <w:color w:val="006100"/>
                <w:sz w:val="20"/>
                <w:szCs w:val="20"/>
                <w:lang w:val="en-GB" w:eastAsia="en-US"/>
              </w:rPr>
              <w:t>, which means that t</w:t>
            </w:r>
            <w:r w:rsidRPr="00DE0CD6">
              <w:rPr>
                <w:rFonts w:ascii="Times New Roman" w:eastAsia="MS Mincho" w:hAnsi="Times New Roman" w:cs="Arial"/>
                <w:noProof/>
                <w:color w:val="006100"/>
                <w:sz w:val="20"/>
                <w:szCs w:val="20"/>
                <w:lang w:val="en-GB" w:eastAsia="en-US"/>
              </w:rPr>
              <w:t xml:space="preserve">he information on geothermal sites shall be made available to the public at website of the State Geological Institute Dionyza Stura, consisting of the following information: localisation of well, its depth, technical status, water parameters and geothermal use potential. </w:t>
            </w:r>
          </w:p>
        </w:tc>
      </w:tr>
      <w:tr w:rsidR="009C3217" w:rsidRPr="0082557A" w14:paraId="50B4BAE5" w14:textId="77777777" w:rsidTr="009C3217">
        <w:trPr>
          <w:trHeight w:val="961"/>
        </w:trPr>
        <w:tc>
          <w:tcPr>
            <w:tcW w:w="1021" w:type="dxa"/>
            <w:shd w:val="clear" w:color="auto" w:fill="C6EFCE"/>
            <w:noWrap/>
          </w:tcPr>
          <w:p w14:paraId="50B4BAD7"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4</w:t>
            </w:r>
          </w:p>
        </w:tc>
        <w:tc>
          <w:tcPr>
            <w:tcW w:w="1985" w:type="dxa"/>
            <w:shd w:val="clear" w:color="auto" w:fill="C6EFCE"/>
          </w:tcPr>
          <w:p w14:paraId="50B4BAD8" w14:textId="77777777" w:rsidR="009C3217" w:rsidRPr="00DE0CD6" w:rsidRDefault="009C3217">
            <w:pPr>
              <w:spacing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4 – REPowerEU – Reform 1- Sub-measure 3- Heat pump support </w:t>
            </w:r>
          </w:p>
          <w:p w14:paraId="50B4BAD9" w14:textId="77777777" w:rsidR="009C3217" w:rsidRPr="00DE0CD6" w:rsidRDefault="009C3217">
            <w:pPr>
              <w:spacing w:after="0" w:line="240"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ADA" w14:textId="77777777" w:rsidR="009C3217" w:rsidRPr="00DE0CD6" w:rsidRDefault="009C3217">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ADB"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Entry into force of legislative amendment </w:t>
            </w:r>
          </w:p>
        </w:tc>
        <w:tc>
          <w:tcPr>
            <w:tcW w:w="1842" w:type="dxa"/>
            <w:shd w:val="clear" w:color="auto" w:fill="C6EFCE"/>
          </w:tcPr>
          <w:p w14:paraId="50B4BADC"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Provision in the law indicating the entry into force </w:t>
            </w:r>
          </w:p>
        </w:tc>
        <w:tc>
          <w:tcPr>
            <w:tcW w:w="1134" w:type="dxa"/>
            <w:shd w:val="clear" w:color="auto" w:fill="C6EFCE"/>
            <w:noWrap/>
          </w:tcPr>
          <w:p w14:paraId="50B4BADD"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ADE"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DF"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E0"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Q3</w:t>
            </w:r>
          </w:p>
        </w:tc>
        <w:tc>
          <w:tcPr>
            <w:tcW w:w="709" w:type="dxa"/>
            <w:shd w:val="clear" w:color="auto" w:fill="C6EFCE"/>
            <w:noWrap/>
          </w:tcPr>
          <w:p w14:paraId="50B4BAE1" w14:textId="77777777" w:rsidR="009C3217" w:rsidRPr="00DE0CD6" w:rsidRDefault="009C3217">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2024</w:t>
            </w:r>
          </w:p>
        </w:tc>
        <w:tc>
          <w:tcPr>
            <w:tcW w:w="2693" w:type="dxa"/>
            <w:shd w:val="clear" w:color="auto" w:fill="C6EFCE"/>
          </w:tcPr>
          <w:p w14:paraId="50B4BAE3" w14:textId="18BA831A" w:rsidR="009C3217" w:rsidRPr="00DE0CD6" w:rsidRDefault="009C3217" w:rsidP="00B34544">
            <w:pPr>
              <w:spacing w:line="240" w:lineRule="auto"/>
              <w:jc w:val="both"/>
              <w:rPr>
                <w:rFonts w:ascii="Times New Roman" w:eastAsia="Times New Roman" w:hAnsi="Times New Roman" w:cs="Arial"/>
                <w:noProof/>
                <w:color w:val="006100"/>
                <w:sz w:val="20"/>
                <w:szCs w:val="20"/>
                <w:lang w:val="en-GB" w:eastAsia="en-US"/>
              </w:rPr>
            </w:pPr>
            <w:r>
              <w:rPr>
                <w:rFonts w:ascii="Times New Roman" w:eastAsia="MS Mincho" w:hAnsi="Times New Roman" w:cs="Arial"/>
                <w:noProof/>
                <w:color w:val="006100"/>
                <w:sz w:val="20"/>
                <w:szCs w:val="20"/>
                <w:lang w:val="en-GB" w:eastAsia="en-US"/>
              </w:rPr>
              <w:t>A</w:t>
            </w:r>
            <w:r w:rsidRPr="00DE0CD6">
              <w:rPr>
                <w:rFonts w:ascii="Times New Roman" w:eastAsia="MS Mincho" w:hAnsi="Times New Roman" w:cs="Arial"/>
                <w:noProof/>
                <w:color w:val="006100"/>
                <w:sz w:val="20"/>
                <w:szCs w:val="20"/>
                <w:lang w:val="en-GB" w:eastAsia="en-US"/>
              </w:rPr>
              <w:t xml:space="preserve"> legislative amendment shall introduce an exemption from the obligation to pay a charge for the use of </w:t>
            </w:r>
            <w:r w:rsidRPr="004E7FBA">
              <w:rPr>
                <w:rFonts w:ascii="Times New Roman" w:eastAsia="MS Mincho" w:hAnsi="Times New Roman" w:cs="Arial"/>
                <w:noProof/>
                <w:color w:val="006100"/>
                <w:sz w:val="20"/>
                <w:szCs w:val="20"/>
                <w:lang w:val="en-GB" w:eastAsia="en-US"/>
              </w:rPr>
              <w:t>groundwater (with</w:t>
            </w:r>
            <w:r w:rsidRPr="001443A7">
              <w:rPr>
                <w:rFonts w:ascii="Times New Roman" w:eastAsia="MS Mincho" w:hAnsi="Times New Roman" w:cs="Arial"/>
                <w:noProof/>
                <w:color w:val="006100"/>
                <w:sz w:val="20"/>
                <w:szCs w:val="20"/>
                <w:lang w:val="en-GB" w:eastAsia="en-US"/>
              </w:rPr>
              <w:t xml:space="preserve"> exception of geothermal waters</w:t>
            </w:r>
            <w:r w:rsidRPr="59FC2CEF">
              <w:rPr>
                <w:rFonts w:ascii="Times New Roman" w:eastAsia="MS Mincho" w:hAnsi="Times New Roman" w:cs="Arial"/>
                <w:noProof/>
                <w:color w:val="006100"/>
                <w:sz w:val="20"/>
                <w:szCs w:val="20"/>
                <w:lang w:val="en-GB" w:eastAsia="en-US"/>
              </w:rPr>
              <w:t>)</w:t>
            </w:r>
            <w:r w:rsidRPr="004F5B80">
              <w:rPr>
                <w:rFonts w:ascii="Times New Roman" w:eastAsia="MS Mincho" w:hAnsi="Times New Roman" w:cs="Arial"/>
                <w:noProof/>
                <w:color w:val="006100"/>
                <w:sz w:val="20"/>
                <w:szCs w:val="20"/>
                <w:lang w:val="en-GB" w:eastAsia="en-US"/>
              </w:rPr>
              <w:t xml:space="preserve"> </w:t>
            </w:r>
            <w:r w:rsidRPr="00DE0CD6">
              <w:rPr>
                <w:rFonts w:ascii="Times New Roman" w:eastAsia="MS Mincho" w:hAnsi="Times New Roman" w:cs="Arial"/>
                <w:noProof/>
                <w:color w:val="006100"/>
                <w:sz w:val="20"/>
                <w:szCs w:val="20"/>
                <w:lang w:val="en-GB" w:eastAsia="en-US"/>
              </w:rPr>
              <w:t>for energy use for water-to-water heat pumps</w:t>
            </w:r>
            <w:r>
              <w:rPr>
                <w:rFonts w:ascii="Times New Roman" w:eastAsia="MS Mincho" w:hAnsi="Times New Roman" w:cs="Arial"/>
                <w:noProof/>
                <w:color w:val="006100"/>
                <w:sz w:val="20"/>
                <w:szCs w:val="20"/>
                <w:lang w:val="en-GB" w:eastAsia="en-US"/>
              </w:rPr>
              <w:t>.</w:t>
            </w:r>
            <w:r w:rsidR="005A3F22">
              <w:rPr>
                <w:rFonts w:ascii="Times New Roman" w:eastAsia="MS Mincho" w:hAnsi="Times New Roman" w:cs="Arial"/>
                <w:noProof/>
                <w:color w:val="006100"/>
                <w:sz w:val="20"/>
                <w:szCs w:val="20"/>
                <w:lang w:val="en-GB" w:eastAsia="en-US"/>
              </w:rPr>
              <w:t xml:space="preserve"> </w:t>
            </w:r>
          </w:p>
        </w:tc>
      </w:tr>
      <w:tr w:rsidR="009C3217" w:rsidRPr="0082557A" w14:paraId="50B4BAF3" w14:textId="77777777" w:rsidTr="009C3217">
        <w:trPr>
          <w:trHeight w:val="961"/>
        </w:trPr>
        <w:tc>
          <w:tcPr>
            <w:tcW w:w="1021" w:type="dxa"/>
            <w:shd w:val="clear" w:color="auto" w:fill="C6EFCE"/>
            <w:noWrap/>
          </w:tcPr>
          <w:p w14:paraId="50B4BAE6"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5</w:t>
            </w:r>
          </w:p>
        </w:tc>
        <w:tc>
          <w:tcPr>
            <w:tcW w:w="1985" w:type="dxa"/>
            <w:shd w:val="clear" w:color="auto" w:fill="C6EFCE"/>
          </w:tcPr>
          <w:p w14:paraId="50B4BAE7" w14:textId="77777777" w:rsidR="009C3217" w:rsidRPr="00DE0CD6" w:rsidRDefault="009C3217" w:rsidP="003E3DD3">
            <w:pPr>
              <w:spacing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5 – REPowerEU – Reform 1 – Submeasure 4 – Best Available Technology Center</w:t>
            </w:r>
          </w:p>
        </w:tc>
        <w:tc>
          <w:tcPr>
            <w:tcW w:w="1134" w:type="dxa"/>
            <w:shd w:val="clear" w:color="auto" w:fill="C6EFCE"/>
            <w:noWrap/>
          </w:tcPr>
          <w:p w14:paraId="50B4BAE8"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Target</w:t>
            </w:r>
          </w:p>
        </w:tc>
        <w:tc>
          <w:tcPr>
            <w:tcW w:w="1276" w:type="dxa"/>
            <w:shd w:val="clear" w:color="auto" w:fill="C6EFCE"/>
          </w:tcPr>
          <w:p w14:paraId="50B4BAE9"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82D619C">
              <w:rPr>
                <w:rFonts w:ascii="Times New Roman" w:eastAsia="MS Mincho" w:hAnsi="Times New Roman" w:cs="Arial"/>
                <w:noProof/>
                <w:color w:val="006100"/>
                <w:sz w:val="20"/>
                <w:szCs w:val="20"/>
                <w:lang w:val="en-GB" w:eastAsia="en-US"/>
              </w:rPr>
              <w:t>Establishment of Best Available Technology (BAT) centre and provision of BAT reference documents</w:t>
            </w:r>
          </w:p>
        </w:tc>
        <w:tc>
          <w:tcPr>
            <w:tcW w:w="1842" w:type="dxa"/>
            <w:shd w:val="clear" w:color="auto" w:fill="C6EFCE"/>
          </w:tcPr>
          <w:p w14:paraId="50B4BAEA"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Establishment of BAT centre and publication of BAT reference documents</w:t>
            </w:r>
          </w:p>
        </w:tc>
        <w:tc>
          <w:tcPr>
            <w:tcW w:w="1134" w:type="dxa"/>
            <w:shd w:val="clear" w:color="auto" w:fill="C6EFCE"/>
            <w:noWrap/>
          </w:tcPr>
          <w:p w14:paraId="50B4BAEB"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AEC"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ED"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EE"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xml:space="preserve">Q4 </w:t>
            </w:r>
          </w:p>
        </w:tc>
        <w:tc>
          <w:tcPr>
            <w:tcW w:w="709" w:type="dxa"/>
            <w:shd w:val="clear" w:color="auto" w:fill="C6EFCE"/>
            <w:noWrap/>
          </w:tcPr>
          <w:p w14:paraId="50B4BAEF"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2025</w:t>
            </w:r>
          </w:p>
        </w:tc>
        <w:tc>
          <w:tcPr>
            <w:tcW w:w="2693" w:type="dxa"/>
            <w:shd w:val="clear" w:color="auto" w:fill="C6EFCE"/>
          </w:tcPr>
          <w:p w14:paraId="50B4BAF0" w14:textId="77777777" w:rsidR="009C3217" w:rsidRPr="0082557A"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82D619C">
              <w:rPr>
                <w:rFonts w:ascii="Times New Roman" w:eastAsia="MS Mincho" w:hAnsi="Times New Roman" w:cs="Arial"/>
                <w:noProof/>
                <w:color w:val="006100"/>
                <w:sz w:val="20"/>
                <w:szCs w:val="20"/>
                <w:lang w:val="en-GB" w:eastAsia="en-US"/>
              </w:rPr>
              <w:t>BAT centre shall coordinate and facilitate the exchange of BAT information, new technologies, including areas such as industrial circularity, industrial decarbonisation and energy diversification</w:t>
            </w:r>
            <w:r>
              <w:rPr>
                <w:rFonts w:ascii="Times New Roman" w:eastAsia="MS Mincho" w:hAnsi="Times New Roman" w:cs="Arial"/>
                <w:noProof/>
                <w:color w:val="006100"/>
                <w:sz w:val="20"/>
                <w:szCs w:val="20"/>
                <w:lang w:val="en-GB" w:eastAsia="en-US"/>
              </w:rPr>
              <w:t>.</w:t>
            </w:r>
          </w:p>
          <w:p w14:paraId="50B4BAF1" w14:textId="4322A90F" w:rsidR="009C3217" w:rsidRPr="001F4613" w:rsidRDefault="009C3217" w:rsidP="003E3DD3">
            <w:pPr>
              <w:spacing w:line="240" w:lineRule="auto"/>
              <w:jc w:val="both"/>
              <w:rPr>
                <w:rFonts w:ascii="Times New Roman" w:eastAsia="MS Mincho" w:hAnsi="Times New Roman" w:cs="Arial"/>
                <w:noProof/>
                <w:color w:val="006100"/>
                <w:sz w:val="20"/>
                <w:szCs w:val="20"/>
                <w:lang w:val="en-GB" w:eastAsia="en-US"/>
              </w:rPr>
            </w:pPr>
            <w:r w:rsidRPr="4A0859AD">
              <w:rPr>
                <w:rFonts w:ascii="Times New Roman" w:eastAsia="MS Mincho" w:hAnsi="Times New Roman" w:cs="Arial"/>
                <w:noProof/>
                <w:color w:val="006100"/>
                <w:sz w:val="20"/>
                <w:szCs w:val="20"/>
                <w:lang w:val="en-GB" w:eastAsia="en-US"/>
              </w:rPr>
              <w:t>BAT documents (BREF)</w:t>
            </w:r>
            <w:r w:rsidR="005A3F22">
              <w:rPr>
                <w:rFonts w:ascii="Times New Roman" w:eastAsia="MS Mincho" w:hAnsi="Times New Roman" w:cs="Arial"/>
                <w:noProof/>
                <w:color w:val="006100"/>
                <w:sz w:val="20"/>
                <w:szCs w:val="20"/>
                <w:lang w:val="en-GB" w:eastAsia="en-US"/>
              </w:rPr>
              <w:t xml:space="preserve"> </w:t>
            </w:r>
            <w:r w:rsidRPr="4A0859AD">
              <w:rPr>
                <w:rFonts w:ascii="Times New Roman" w:eastAsia="MS Mincho" w:hAnsi="Times New Roman" w:cs="Arial"/>
                <w:noProof/>
                <w:color w:val="006100"/>
                <w:sz w:val="20"/>
                <w:szCs w:val="20"/>
                <w:lang w:val="en-GB" w:eastAsia="en-US"/>
              </w:rPr>
              <w:t>translated into Slovak</w:t>
            </w:r>
            <w:r w:rsidRPr="4A0859AD" w:rsidDel="00626B4A">
              <w:rPr>
                <w:rFonts w:ascii="Times New Roman" w:eastAsia="MS Mincho" w:hAnsi="Times New Roman" w:cs="Arial"/>
                <w:noProof/>
                <w:color w:val="006100"/>
                <w:sz w:val="20"/>
                <w:szCs w:val="20"/>
                <w:lang w:val="en-GB" w:eastAsia="en-US"/>
              </w:rPr>
              <w:t xml:space="preserve"> shall be published </w:t>
            </w:r>
            <w:r w:rsidRPr="4A0859AD">
              <w:rPr>
                <w:rFonts w:ascii="Times New Roman" w:eastAsia="MS Mincho" w:hAnsi="Times New Roman" w:cs="Arial"/>
                <w:noProof/>
                <w:color w:val="006100"/>
                <w:sz w:val="20"/>
                <w:szCs w:val="20"/>
                <w:lang w:val="en-GB" w:eastAsia="en-US"/>
              </w:rPr>
              <w:t xml:space="preserve">and made accesible to the industry and permitting bodies in order to guarantee the transition to cleaner industrial processes. </w:t>
            </w:r>
          </w:p>
        </w:tc>
      </w:tr>
      <w:tr w:rsidR="009C3217" w:rsidRPr="0082557A" w14:paraId="50B4BB01" w14:textId="77777777" w:rsidTr="009C3217">
        <w:trPr>
          <w:trHeight w:val="961"/>
        </w:trPr>
        <w:tc>
          <w:tcPr>
            <w:tcW w:w="1021" w:type="dxa"/>
            <w:shd w:val="clear" w:color="auto" w:fill="C6EFCE"/>
            <w:noWrap/>
          </w:tcPr>
          <w:p w14:paraId="50B4BAF4"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6</w:t>
            </w:r>
          </w:p>
        </w:tc>
        <w:tc>
          <w:tcPr>
            <w:tcW w:w="1985" w:type="dxa"/>
            <w:shd w:val="clear" w:color="auto" w:fill="C6EFCE"/>
          </w:tcPr>
          <w:p w14:paraId="50B4BAF5" w14:textId="77777777" w:rsidR="009C3217" w:rsidRPr="00DE0CD6" w:rsidRDefault="009C3217" w:rsidP="003E3DD3">
            <w:pPr>
              <w:spacing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5 - REPowerEU – Reform 1 – Submeasure 5 - Preparation of an assessment of the trajectories of sustainable use and supply of biomass in Slovakia for period 2025-2035</w:t>
            </w:r>
          </w:p>
        </w:tc>
        <w:tc>
          <w:tcPr>
            <w:tcW w:w="1134" w:type="dxa"/>
            <w:shd w:val="clear" w:color="auto" w:fill="C6EFCE"/>
            <w:noWrap/>
          </w:tcPr>
          <w:p w14:paraId="50B4BAF6"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AF7"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xml:space="preserve">Assessment of the trajectories of sustainable use of biomass and supply of biomass in Slovakia </w:t>
            </w:r>
          </w:p>
        </w:tc>
        <w:tc>
          <w:tcPr>
            <w:tcW w:w="1842" w:type="dxa"/>
            <w:shd w:val="clear" w:color="auto" w:fill="C6EFCE"/>
          </w:tcPr>
          <w:p w14:paraId="50B4BAF8"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xml:space="preserve">Publication of the assessment </w:t>
            </w:r>
          </w:p>
        </w:tc>
        <w:tc>
          <w:tcPr>
            <w:tcW w:w="1134" w:type="dxa"/>
            <w:shd w:val="clear" w:color="auto" w:fill="C6EFCE"/>
            <w:noWrap/>
          </w:tcPr>
          <w:p w14:paraId="50B4BAF9"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AFA"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FB"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AFC"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xml:space="preserve"> Q2</w:t>
            </w:r>
          </w:p>
        </w:tc>
        <w:tc>
          <w:tcPr>
            <w:tcW w:w="709" w:type="dxa"/>
            <w:shd w:val="clear" w:color="auto" w:fill="C6EFCE"/>
            <w:noWrap/>
          </w:tcPr>
          <w:p w14:paraId="50B4BAFD"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2025</w:t>
            </w:r>
          </w:p>
        </w:tc>
        <w:tc>
          <w:tcPr>
            <w:tcW w:w="2693" w:type="dxa"/>
            <w:shd w:val="clear" w:color="auto" w:fill="C6EFCE"/>
          </w:tcPr>
          <w:p w14:paraId="50B4BAFF" w14:textId="60B67E9E" w:rsidR="009C3217" w:rsidRPr="00DE0CD6" w:rsidRDefault="009C3217" w:rsidP="00B34544">
            <w:pPr>
              <w:spacing w:before="40" w:line="240" w:lineRule="auto"/>
              <w:jc w:val="both"/>
              <w:rPr>
                <w:rFonts w:ascii="Times New Roman" w:eastAsia="MS Mincho" w:hAnsi="Times New Roman" w:cs="Arial"/>
                <w:noProof/>
                <w:color w:val="006100"/>
                <w:sz w:val="20"/>
                <w:szCs w:val="20"/>
                <w:lang w:val="en-GB" w:eastAsia="en-US"/>
              </w:rPr>
            </w:pPr>
            <w:r w:rsidRPr="6A531EF5">
              <w:rPr>
                <w:rFonts w:ascii="Times New Roman" w:eastAsia="MS Mincho" w:hAnsi="Times New Roman" w:cs="Arial"/>
                <w:noProof/>
                <w:color w:val="006100"/>
                <w:sz w:val="20"/>
                <w:szCs w:val="20"/>
                <w:lang w:val="en-GB" w:eastAsia="en-US"/>
              </w:rPr>
              <w:t xml:space="preserve">The Ministry of Environment shall publish the assessment of the trajectories of sustainable use of biomass in Slovakia and its impacts on the Land Use, Land-Use Change and Forestry sinks, biodiversity as well as air quality in Slovakia for the period up to 2035. The impact on air quality shall be assessed to the extent of available data and if relevant, the gaps on data availability shall be identified by the evaluation. The assessment shall provide recommendations to guide future biomass investments. The assessment shall study the state of protected areas and forest ecosystems, the greenhouse gas emissions associated with the cultivation, processing and transportation of the biomass and shall include the impact of imports of biomass from other countries. </w:t>
            </w:r>
          </w:p>
        </w:tc>
      </w:tr>
      <w:tr w:rsidR="009C3217" w:rsidRPr="0082557A" w14:paraId="50B4BB1A" w14:textId="77777777" w:rsidTr="009C3217">
        <w:trPr>
          <w:trHeight w:val="961"/>
        </w:trPr>
        <w:tc>
          <w:tcPr>
            <w:tcW w:w="1021" w:type="dxa"/>
            <w:shd w:val="clear" w:color="auto" w:fill="C6EFCE"/>
            <w:noWrap/>
          </w:tcPr>
          <w:p w14:paraId="50B4BB02"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7</w:t>
            </w:r>
          </w:p>
        </w:tc>
        <w:tc>
          <w:tcPr>
            <w:tcW w:w="1985" w:type="dxa"/>
            <w:shd w:val="clear" w:color="auto" w:fill="C6EFCE"/>
          </w:tcPr>
          <w:p w14:paraId="50B4BB03" w14:textId="77777777" w:rsidR="009C3217" w:rsidRPr="00DE0CD6" w:rsidRDefault="009C3217" w:rsidP="003E3DD3">
            <w:pPr>
              <w:spacing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7- REPowerEU – Reform 1 – Submeasure 6 – Developing and promoting the production of bio-methane, organic fertilizers and the circular bio-economy</w:t>
            </w:r>
          </w:p>
        </w:tc>
        <w:tc>
          <w:tcPr>
            <w:tcW w:w="1134" w:type="dxa"/>
            <w:shd w:val="clear" w:color="auto" w:fill="C6EFCE"/>
            <w:noWrap/>
          </w:tcPr>
          <w:p w14:paraId="50B4BB04"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B05"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Developing and promoting the production of bio-methane, organic fertilisers and the circular bio-economy </w:t>
            </w:r>
          </w:p>
        </w:tc>
        <w:tc>
          <w:tcPr>
            <w:tcW w:w="1842" w:type="dxa"/>
            <w:shd w:val="clear" w:color="auto" w:fill="C6EFCE"/>
          </w:tcPr>
          <w:p w14:paraId="50B4BB06"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529211FB">
              <w:rPr>
                <w:rFonts w:ascii="Times New Roman" w:eastAsia="MS Mincho" w:hAnsi="Times New Roman" w:cs="Arial"/>
                <w:noProof/>
                <w:color w:val="006100"/>
                <w:sz w:val="20"/>
                <w:szCs w:val="20"/>
                <w:lang w:val="en-GB" w:eastAsia="en-US"/>
              </w:rPr>
              <w:t>Publication of the circular bio-economy roadmap, comprehensive map, and two technology catalogues. Entry into force of legislative measures and/or publication of non-legislative measures facilitating biomethane investments.</w:t>
            </w:r>
          </w:p>
        </w:tc>
        <w:tc>
          <w:tcPr>
            <w:tcW w:w="1134" w:type="dxa"/>
            <w:shd w:val="clear" w:color="auto" w:fill="C6EFCE"/>
            <w:noWrap/>
          </w:tcPr>
          <w:p w14:paraId="50B4BB07"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B08"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09"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0A"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xml:space="preserve">Q4 </w:t>
            </w:r>
          </w:p>
        </w:tc>
        <w:tc>
          <w:tcPr>
            <w:tcW w:w="709" w:type="dxa"/>
            <w:shd w:val="clear" w:color="auto" w:fill="C6EFCE"/>
            <w:noWrap/>
          </w:tcPr>
          <w:p w14:paraId="50B4BB0B"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2025</w:t>
            </w:r>
          </w:p>
        </w:tc>
        <w:tc>
          <w:tcPr>
            <w:tcW w:w="2693" w:type="dxa"/>
            <w:shd w:val="clear" w:color="auto" w:fill="C6EFCE"/>
          </w:tcPr>
          <w:p w14:paraId="50B4BB0C" w14:textId="77777777" w:rsidR="009C3217" w:rsidRPr="0082557A"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529211FB">
              <w:rPr>
                <w:rFonts w:ascii="Times New Roman" w:eastAsia="MS Mincho" w:hAnsi="Times New Roman" w:cs="Arial"/>
                <w:noProof/>
                <w:color w:val="006100"/>
                <w:sz w:val="20"/>
                <w:szCs w:val="20"/>
                <w:lang w:val="en-GB" w:eastAsia="en-US"/>
              </w:rPr>
              <w:t>The circular bio-economy roadmap shall be published, and it shall:</w:t>
            </w:r>
          </w:p>
          <w:p w14:paraId="50B4BB0D" w14:textId="10E3F2F4" w:rsidR="009C3217" w:rsidRPr="0082557A" w:rsidRDefault="009C3217" w:rsidP="003E3DD3">
            <w:pPr>
              <w:pStyle w:val="ListParagraph"/>
              <w:numPr>
                <w:ilvl w:val="0"/>
                <w:numId w:val="44"/>
              </w:numPr>
              <w:spacing w:line="240" w:lineRule="auto"/>
              <w:ind w:left="316" w:hanging="284"/>
              <w:jc w:val="both"/>
              <w:rPr>
                <w:rFonts w:ascii="Times New Roman" w:eastAsia="Times New Roman" w:hAnsi="Times New Roman" w:cs="Arial"/>
                <w:noProof/>
                <w:color w:val="006100"/>
                <w:lang w:val="en-GB"/>
              </w:rPr>
            </w:pPr>
            <w:r w:rsidRPr="529211FB">
              <w:rPr>
                <w:rFonts w:ascii="Times New Roman" w:eastAsia="MS Mincho" w:hAnsi="Times New Roman" w:cs="Arial"/>
                <w:noProof/>
                <w:color w:val="006100"/>
                <w:sz w:val="20"/>
                <w:szCs w:val="20"/>
                <w:lang w:val="en-GB"/>
              </w:rPr>
              <w:t>assess Slovakia´s</w:t>
            </w:r>
            <w:r w:rsidR="005A3F22">
              <w:rPr>
                <w:rFonts w:ascii="Times New Roman" w:eastAsia="MS Mincho" w:hAnsi="Times New Roman" w:cs="Arial"/>
                <w:noProof/>
                <w:color w:val="006100"/>
                <w:sz w:val="20"/>
                <w:szCs w:val="20"/>
                <w:lang w:val="en-GB"/>
              </w:rPr>
              <w:t xml:space="preserve"> </w:t>
            </w:r>
            <w:r w:rsidRPr="529211FB">
              <w:rPr>
                <w:rFonts w:ascii="Times New Roman" w:eastAsia="MS Mincho" w:hAnsi="Times New Roman" w:cs="Arial"/>
                <w:noProof/>
                <w:color w:val="006100"/>
                <w:sz w:val="20"/>
                <w:szCs w:val="20"/>
                <w:lang w:val="en-GB"/>
              </w:rPr>
              <w:t>potential for biogas and biomethane</w:t>
            </w:r>
            <w:r>
              <w:rPr>
                <w:rFonts w:ascii="Times New Roman" w:eastAsia="MS Mincho" w:hAnsi="Times New Roman" w:cs="Arial"/>
                <w:noProof/>
                <w:color w:val="006100"/>
                <w:sz w:val="20"/>
                <w:szCs w:val="20"/>
                <w:lang w:val="en-GB"/>
              </w:rPr>
              <w:t xml:space="preserve"> </w:t>
            </w:r>
            <w:r w:rsidRPr="529211FB">
              <w:rPr>
                <w:rFonts w:ascii="Times New Roman" w:eastAsia="MS Mincho" w:hAnsi="Times New Roman" w:cs="Arial"/>
                <w:noProof/>
                <w:color w:val="006100"/>
                <w:sz w:val="20"/>
                <w:szCs w:val="20"/>
                <w:lang w:val="en-GB"/>
              </w:rPr>
              <w:t>production,</w:t>
            </w:r>
          </w:p>
          <w:p w14:paraId="50B4BB0E" w14:textId="77777777" w:rsidR="009C3217" w:rsidRPr="0082557A" w:rsidRDefault="009C3217" w:rsidP="003E3DD3">
            <w:pPr>
              <w:pStyle w:val="ListParagraph"/>
              <w:numPr>
                <w:ilvl w:val="0"/>
                <w:numId w:val="44"/>
              </w:numPr>
              <w:spacing w:line="240" w:lineRule="auto"/>
              <w:ind w:left="316" w:hanging="284"/>
              <w:jc w:val="both"/>
              <w:rPr>
                <w:rFonts w:ascii="Times New Roman" w:eastAsia="Times New Roman" w:hAnsi="Times New Roman" w:cs="Arial"/>
                <w:noProof/>
                <w:color w:val="006100"/>
                <w:lang w:val="en-GB"/>
              </w:rPr>
            </w:pPr>
            <w:r w:rsidRPr="529211FB">
              <w:rPr>
                <w:rFonts w:ascii="Times New Roman" w:eastAsia="MS Mincho" w:hAnsi="Times New Roman" w:cs="Arial"/>
                <w:noProof/>
                <w:color w:val="006100"/>
                <w:sz w:val="20"/>
                <w:szCs w:val="20"/>
                <w:lang w:val="en-GB"/>
              </w:rPr>
              <w:t>Assess the effective integration of the biomethane into the grid</w:t>
            </w:r>
          </w:p>
          <w:p w14:paraId="50B4BB0F" w14:textId="57A0AFC5" w:rsidR="009C3217" w:rsidRPr="0082557A" w:rsidRDefault="009C3217" w:rsidP="003E3DD3">
            <w:pPr>
              <w:pStyle w:val="ListParagraph"/>
              <w:numPr>
                <w:ilvl w:val="0"/>
                <w:numId w:val="44"/>
              </w:numPr>
              <w:spacing w:line="240" w:lineRule="auto"/>
              <w:ind w:left="316" w:hanging="284"/>
              <w:jc w:val="both"/>
              <w:rPr>
                <w:rFonts w:ascii="Times New Roman" w:eastAsia="Times New Roman" w:hAnsi="Times New Roman" w:cs="Arial"/>
                <w:noProof/>
                <w:color w:val="006100"/>
                <w:lang w:val="en-GB"/>
              </w:rPr>
            </w:pPr>
            <w:r w:rsidRPr="08D31B5C">
              <w:rPr>
                <w:rFonts w:ascii="Times New Roman" w:eastAsia="MS Mincho" w:hAnsi="Times New Roman" w:cs="Arial"/>
                <w:noProof/>
                <w:color w:val="006100"/>
                <w:sz w:val="20"/>
                <w:szCs w:val="20"/>
                <w:lang w:val="en-GB"/>
              </w:rPr>
              <w:t xml:space="preserve"> identify biogas stations suitable for transformation to biomethane production. </w:t>
            </w:r>
          </w:p>
          <w:p w14:paraId="50B4BB10" w14:textId="77777777" w:rsidR="009C3217" w:rsidRPr="0082557A" w:rsidRDefault="009C3217" w:rsidP="003E3DD3">
            <w:pPr>
              <w:pStyle w:val="ListParagraph"/>
              <w:numPr>
                <w:ilvl w:val="0"/>
                <w:numId w:val="44"/>
              </w:numPr>
              <w:spacing w:line="240" w:lineRule="auto"/>
              <w:ind w:left="316" w:hanging="284"/>
              <w:jc w:val="both"/>
              <w:rPr>
                <w:rFonts w:ascii="Times New Roman" w:eastAsia="Times New Roman" w:hAnsi="Times New Roman" w:cs="Arial"/>
                <w:noProof/>
                <w:color w:val="006100"/>
                <w:lang w:val="en-GB"/>
              </w:rPr>
            </w:pPr>
            <w:r w:rsidRPr="670F69AB">
              <w:rPr>
                <w:rFonts w:ascii="Times New Roman" w:eastAsia="MS Mincho" w:hAnsi="Times New Roman" w:cs="Arial"/>
                <w:noProof/>
                <w:color w:val="006100"/>
                <w:sz w:val="20"/>
                <w:szCs w:val="20"/>
                <w:lang w:val="en-GB"/>
              </w:rPr>
              <w:t xml:space="preserve"> </w:t>
            </w:r>
            <w:r w:rsidRPr="00BF2FFF">
              <w:rPr>
                <w:rFonts w:ascii="Times New Roman" w:eastAsia="MS Mincho" w:hAnsi="Times New Roman" w:cs="Arial"/>
                <w:noProof/>
                <w:color w:val="006100"/>
                <w:sz w:val="20"/>
                <w:szCs w:val="20"/>
                <w:lang w:val="en-GB"/>
              </w:rPr>
              <w:t>provide scenarios to reach the identified national potential by 2030 and</w:t>
            </w:r>
            <w:r w:rsidRPr="670F69AB">
              <w:rPr>
                <w:rFonts w:ascii="Times New Roman" w:eastAsia="MS Mincho" w:hAnsi="Times New Roman" w:cs="Arial"/>
                <w:noProof/>
                <w:color w:val="006100"/>
                <w:sz w:val="20"/>
                <w:szCs w:val="20"/>
                <w:lang w:val="en-GB"/>
              </w:rPr>
              <w:t xml:space="preserve"> 2050.</w:t>
            </w:r>
          </w:p>
          <w:p w14:paraId="50B4BB11" w14:textId="6A60DC26" w:rsidR="009C3217" w:rsidRPr="0082557A"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6A531EF5">
              <w:rPr>
                <w:rFonts w:ascii="Times New Roman" w:eastAsia="MS Mincho" w:hAnsi="Times New Roman" w:cs="Arial"/>
                <w:noProof/>
                <w:color w:val="006100"/>
                <w:sz w:val="20"/>
                <w:szCs w:val="20"/>
                <w:lang w:val="en-GB" w:eastAsia="en-US"/>
              </w:rPr>
              <w:t>A set of legislative or non-legislative measures needed to remove</w:t>
            </w:r>
            <w:r w:rsidR="005A3F22">
              <w:rPr>
                <w:rFonts w:ascii="Times New Roman" w:eastAsia="MS Mincho" w:hAnsi="Times New Roman" w:cs="Arial"/>
                <w:noProof/>
                <w:color w:val="006100"/>
                <w:sz w:val="20"/>
                <w:szCs w:val="20"/>
                <w:lang w:val="en-GB" w:eastAsia="en-US"/>
              </w:rPr>
              <w:t xml:space="preserve"> </w:t>
            </w:r>
            <w:r w:rsidRPr="6A531EF5">
              <w:rPr>
                <w:rFonts w:ascii="Times New Roman" w:eastAsia="MS Mincho" w:hAnsi="Times New Roman" w:cs="Arial"/>
                <w:noProof/>
                <w:color w:val="006100"/>
                <w:sz w:val="20"/>
                <w:szCs w:val="20"/>
                <w:lang w:val="en-GB" w:eastAsia="en-US"/>
              </w:rPr>
              <w:t>identified barriers for the permitting and production or injection of the biomethane into the grid shall enter into force or shall be published, in case of non-legislative measures.</w:t>
            </w:r>
          </w:p>
          <w:p w14:paraId="50B4BB12" w14:textId="77777777" w:rsidR="009C3217" w:rsidRPr="0082557A"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Feasibility of using biogenic CO2 shall be addressed.</w:t>
            </w:r>
          </w:p>
          <w:p w14:paraId="50B4BB13" w14:textId="625254B1" w:rsidR="009C3217" w:rsidRPr="0082557A"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529211FB">
              <w:rPr>
                <w:rFonts w:ascii="Times New Roman" w:eastAsia="MS Mincho" w:hAnsi="Times New Roman" w:cs="Arial"/>
                <w:noProof/>
                <w:color w:val="006100"/>
                <w:sz w:val="20"/>
                <w:szCs w:val="20"/>
                <w:lang w:val="en-GB" w:eastAsia="en-US"/>
              </w:rPr>
              <w:t>A comprehensive map of production potential for bio-gas and bio-methane, two technology catalogues and one catalogue with measures, and a circular bio-economy roadmap</w:t>
            </w:r>
            <w:r w:rsidR="005A3F22">
              <w:rPr>
                <w:rFonts w:ascii="Times New Roman" w:eastAsia="MS Mincho" w:hAnsi="Times New Roman" w:cs="Arial"/>
                <w:noProof/>
                <w:color w:val="006100"/>
                <w:sz w:val="20"/>
                <w:szCs w:val="20"/>
                <w:lang w:val="en-GB" w:eastAsia="en-US"/>
              </w:rPr>
              <w:t xml:space="preserve"> </w:t>
            </w:r>
            <w:r w:rsidRPr="529211FB">
              <w:rPr>
                <w:rFonts w:ascii="Times New Roman" w:eastAsia="MS Mincho" w:hAnsi="Times New Roman" w:cs="Arial"/>
                <w:noProof/>
                <w:color w:val="006100"/>
                <w:sz w:val="20"/>
                <w:szCs w:val="20"/>
                <w:lang w:val="en-GB" w:eastAsia="en-US"/>
              </w:rPr>
              <w:t xml:space="preserve">shall be published on the website of the Ministry of Agriculture. </w:t>
            </w:r>
          </w:p>
          <w:p w14:paraId="50B4BB14" w14:textId="77777777" w:rsidR="009C3217" w:rsidRPr="0082557A" w:rsidRDefault="009C3217" w:rsidP="003E3DD3">
            <w:pPr>
              <w:spacing w:line="240" w:lineRule="auto"/>
              <w:jc w:val="both"/>
              <w:rPr>
                <w:rFonts w:ascii="Times New Roman" w:eastAsia="MS Mincho" w:hAnsi="Times New Roman" w:cs="Arial"/>
                <w:noProof/>
                <w:color w:val="006100"/>
                <w:sz w:val="20"/>
                <w:szCs w:val="20"/>
                <w:lang w:val="en-GB" w:eastAsia="en-US"/>
              </w:rPr>
            </w:pPr>
            <w:r w:rsidRPr="529211FB">
              <w:rPr>
                <w:rFonts w:ascii="Times New Roman" w:eastAsia="MS Mincho" w:hAnsi="Times New Roman" w:cs="Arial"/>
                <w:noProof/>
                <w:color w:val="006100"/>
                <w:sz w:val="20"/>
                <w:szCs w:val="20"/>
                <w:lang w:val="en-GB" w:eastAsia="en-US"/>
              </w:rPr>
              <w:t>The comprehensive map shall include:</w:t>
            </w:r>
          </w:p>
          <w:p w14:paraId="50B4BB15" w14:textId="77777777" w:rsidR="009C3217" w:rsidRPr="0082557A" w:rsidRDefault="009C3217" w:rsidP="003E3DD3">
            <w:pPr>
              <w:pStyle w:val="ListParagraph"/>
              <w:numPr>
                <w:ilvl w:val="0"/>
                <w:numId w:val="45"/>
              </w:numPr>
              <w:spacing w:line="240" w:lineRule="auto"/>
              <w:ind w:left="316" w:hanging="284"/>
              <w:jc w:val="both"/>
              <w:rPr>
                <w:rFonts w:ascii="Times New Roman" w:eastAsia="MS Mincho" w:hAnsi="Times New Roman" w:cs="Arial"/>
                <w:noProof/>
                <w:color w:val="006100"/>
                <w:lang w:val="en-GB"/>
              </w:rPr>
            </w:pPr>
            <w:r w:rsidRPr="529211FB">
              <w:rPr>
                <w:rFonts w:ascii="Times New Roman" w:eastAsia="MS Mincho" w:hAnsi="Times New Roman" w:cs="Arial"/>
                <w:noProof/>
                <w:color w:val="006100"/>
                <w:sz w:val="20"/>
                <w:szCs w:val="20"/>
                <w:lang w:val="en-GB"/>
              </w:rPr>
              <w:t>collection and updating of data on the quality, quantity and spatial location of biowaste in Slovakia suitable for energy and nutrient recovery;</w:t>
            </w:r>
          </w:p>
          <w:p w14:paraId="50B4BB16" w14:textId="77777777" w:rsidR="009C3217" w:rsidRPr="0082557A" w:rsidRDefault="009C3217" w:rsidP="003E3DD3">
            <w:pPr>
              <w:pStyle w:val="ListParagraph"/>
              <w:numPr>
                <w:ilvl w:val="0"/>
                <w:numId w:val="45"/>
              </w:numPr>
              <w:spacing w:line="240" w:lineRule="auto"/>
              <w:ind w:left="316" w:hanging="284"/>
              <w:jc w:val="both"/>
              <w:rPr>
                <w:rFonts w:ascii="Times New Roman" w:eastAsia="MS Mincho" w:hAnsi="Times New Roman" w:cs="Arial"/>
                <w:noProof/>
                <w:color w:val="006100"/>
                <w:lang w:val="en-GB"/>
              </w:rPr>
            </w:pPr>
            <w:r w:rsidRPr="529211FB">
              <w:rPr>
                <w:rFonts w:ascii="Times New Roman" w:eastAsia="MS Mincho" w:hAnsi="Times New Roman" w:cs="Arial"/>
                <w:noProof/>
                <w:color w:val="006100"/>
                <w:sz w:val="20"/>
                <w:szCs w:val="20"/>
                <w:lang w:val="en-GB"/>
              </w:rPr>
              <w:t xml:space="preserve">data about biogas and biomethane plant network, its structural condition and operational parameters. </w:t>
            </w:r>
          </w:p>
          <w:p w14:paraId="50B4BB17" w14:textId="77777777" w:rsidR="009C3217" w:rsidRPr="0082557A" w:rsidRDefault="009C3217" w:rsidP="003E3DD3">
            <w:pPr>
              <w:spacing w:line="240" w:lineRule="auto"/>
              <w:jc w:val="both"/>
              <w:rPr>
                <w:rFonts w:ascii="Times New Roman" w:eastAsia="MS Mincho" w:hAnsi="Times New Roman" w:cs="Arial"/>
                <w:noProof/>
                <w:color w:val="006100"/>
                <w:sz w:val="22"/>
                <w:szCs w:val="22"/>
                <w:lang w:val="en-GB" w:eastAsia="en-US"/>
              </w:rPr>
            </w:pPr>
            <w:r w:rsidRPr="529211FB">
              <w:rPr>
                <w:rFonts w:ascii="Times New Roman" w:eastAsia="MS Mincho" w:hAnsi="Times New Roman" w:cs="Arial"/>
                <w:noProof/>
                <w:color w:val="006100"/>
                <w:sz w:val="20"/>
                <w:szCs w:val="20"/>
                <w:lang w:val="en-GB" w:eastAsia="en-US"/>
              </w:rPr>
              <w:t xml:space="preserve">The comprehensive map shall be prepared to serve to both private and public sector investments. </w:t>
            </w:r>
          </w:p>
          <w:p w14:paraId="50B4BB18" w14:textId="463EABB1" w:rsidR="009C3217" w:rsidRPr="00DE0CD6" w:rsidRDefault="009C3217" w:rsidP="003E3DD3">
            <w:pPr>
              <w:spacing w:line="240" w:lineRule="auto"/>
              <w:jc w:val="both"/>
              <w:rPr>
                <w:rFonts w:ascii="Times New Roman" w:eastAsia="MS Mincho" w:hAnsi="Times New Roman" w:cs="Arial"/>
                <w:noProof/>
                <w:color w:val="006100"/>
                <w:sz w:val="20"/>
                <w:szCs w:val="20"/>
                <w:lang w:val="en-GB" w:eastAsia="en-US"/>
              </w:rPr>
            </w:pPr>
            <w:r w:rsidRPr="08D31B5C">
              <w:rPr>
                <w:rFonts w:ascii="Times New Roman" w:eastAsia="MS Mincho" w:hAnsi="Times New Roman" w:cs="Arial"/>
                <w:noProof/>
                <w:color w:val="006100"/>
                <w:sz w:val="20"/>
                <w:szCs w:val="20"/>
                <w:lang w:val="en-GB" w:eastAsia="en-US"/>
              </w:rPr>
              <w:t>A plan providing an investment scenario to reach the identified national potential by 2030 and 2050 shall be introduced.</w:t>
            </w:r>
          </w:p>
        </w:tc>
      </w:tr>
      <w:tr w:rsidR="009C3217" w:rsidRPr="0082557A" w14:paraId="50B4BB29" w14:textId="77777777" w:rsidTr="009C3217">
        <w:trPr>
          <w:trHeight w:val="961"/>
        </w:trPr>
        <w:tc>
          <w:tcPr>
            <w:tcW w:w="1021" w:type="dxa"/>
            <w:shd w:val="clear" w:color="auto" w:fill="C6EFCE"/>
            <w:noWrap/>
          </w:tcPr>
          <w:p w14:paraId="50B4BB1B"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8</w:t>
            </w:r>
          </w:p>
        </w:tc>
        <w:tc>
          <w:tcPr>
            <w:tcW w:w="1985" w:type="dxa"/>
            <w:shd w:val="clear" w:color="auto" w:fill="C6EFCE"/>
          </w:tcPr>
          <w:p w14:paraId="50B4BB1C"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r w:rsidRPr="2949DDAA">
              <w:rPr>
                <w:rFonts w:ascii="Times New Roman" w:eastAsia="MS Mincho" w:hAnsi="Times New Roman" w:cs="Arial"/>
                <w:noProof/>
                <w:color w:val="006100"/>
                <w:sz w:val="20"/>
                <w:szCs w:val="20"/>
                <w:lang w:val="en-GB" w:eastAsia="en-US"/>
              </w:rPr>
              <w:t xml:space="preserve">8 - REPowerEU – Reform 2- Sub-measure 1 - </w:t>
            </w:r>
            <w:r>
              <w:rPr>
                <w:rFonts w:ascii="Times New Roman" w:eastAsia="MS Mincho" w:hAnsi="Times New Roman" w:cs="Arial"/>
                <w:noProof/>
                <w:color w:val="006100"/>
                <w:sz w:val="20"/>
                <w:szCs w:val="20"/>
                <w:lang w:val="en-GB" w:eastAsia="en-US"/>
              </w:rPr>
              <w:t xml:space="preserve">Adoption </w:t>
            </w:r>
            <w:r w:rsidRPr="2949DDAA">
              <w:rPr>
                <w:rFonts w:ascii="Times New Roman" w:eastAsia="MS Mincho" w:hAnsi="Times New Roman" w:cs="Arial"/>
                <w:noProof/>
                <w:color w:val="006100"/>
                <w:sz w:val="20"/>
                <w:szCs w:val="20"/>
                <w:lang w:val="en-GB" w:eastAsia="en-US"/>
              </w:rPr>
              <w:t>of methodologies and 2 pilot areas suitable for wind energy development </w:t>
            </w:r>
          </w:p>
        </w:tc>
        <w:tc>
          <w:tcPr>
            <w:tcW w:w="1134" w:type="dxa"/>
            <w:shd w:val="clear" w:color="auto" w:fill="C6EFCE"/>
            <w:noWrap/>
          </w:tcPr>
          <w:p w14:paraId="50B4BB1D"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B1E"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Entry into force of legislation on ‘go-to areas’ for renewables and </w:t>
            </w:r>
            <w:r>
              <w:rPr>
                <w:rFonts w:ascii="Times New Roman" w:eastAsia="MS Mincho" w:hAnsi="Times New Roman" w:cs="Arial"/>
                <w:noProof/>
                <w:color w:val="006100"/>
                <w:sz w:val="20"/>
                <w:szCs w:val="22"/>
                <w:lang w:val="en-GB" w:eastAsia="en-US"/>
              </w:rPr>
              <w:t>adoption</w:t>
            </w:r>
            <w:r w:rsidRPr="00DE0CD6">
              <w:rPr>
                <w:rFonts w:ascii="Times New Roman" w:eastAsia="MS Mincho" w:hAnsi="Times New Roman" w:cs="Arial"/>
                <w:noProof/>
                <w:color w:val="006100"/>
                <w:sz w:val="20"/>
                <w:szCs w:val="22"/>
                <w:lang w:val="en-GB" w:eastAsia="en-US"/>
              </w:rPr>
              <w:t xml:space="preserve"> of the methodology for the establish</w:t>
            </w:r>
            <w:r>
              <w:rPr>
                <w:rFonts w:ascii="Times New Roman" w:eastAsia="MS Mincho" w:hAnsi="Times New Roman" w:cs="Arial"/>
                <w:noProof/>
                <w:color w:val="006100"/>
                <w:sz w:val="20"/>
                <w:szCs w:val="22"/>
                <w:lang w:val="en-GB" w:eastAsia="en-US"/>
              </w:rPr>
              <w:t>-</w:t>
            </w:r>
            <w:r w:rsidRPr="00DE0CD6">
              <w:rPr>
                <w:rFonts w:ascii="Times New Roman" w:eastAsia="MS Mincho" w:hAnsi="Times New Roman" w:cs="Arial"/>
                <w:noProof/>
                <w:color w:val="006100"/>
                <w:sz w:val="20"/>
                <w:szCs w:val="22"/>
                <w:lang w:val="en-GB" w:eastAsia="en-US"/>
              </w:rPr>
              <w:t>ment of ‘go-to areas’</w:t>
            </w:r>
          </w:p>
        </w:tc>
        <w:tc>
          <w:tcPr>
            <w:tcW w:w="1842" w:type="dxa"/>
            <w:shd w:val="clear" w:color="auto" w:fill="C6EFCE"/>
          </w:tcPr>
          <w:p w14:paraId="50B4BB1F"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Provision in the law</w:t>
            </w:r>
            <w:r>
              <w:rPr>
                <w:rFonts w:ascii="Times New Roman" w:eastAsia="MS Mincho" w:hAnsi="Times New Roman" w:cs="Arial"/>
                <w:noProof/>
                <w:color w:val="006100"/>
                <w:sz w:val="20"/>
                <w:szCs w:val="22"/>
                <w:lang w:val="en-GB" w:eastAsia="en-US"/>
              </w:rPr>
              <w:t>s</w:t>
            </w:r>
            <w:r w:rsidRPr="00DE0CD6">
              <w:rPr>
                <w:rFonts w:ascii="Times New Roman" w:eastAsia="MS Mincho" w:hAnsi="Times New Roman" w:cs="Arial"/>
                <w:noProof/>
                <w:color w:val="006100"/>
                <w:sz w:val="20"/>
                <w:szCs w:val="22"/>
                <w:lang w:val="en-GB" w:eastAsia="en-US"/>
              </w:rPr>
              <w:t xml:space="preserve"> indicating the entry into force</w:t>
            </w:r>
          </w:p>
          <w:p w14:paraId="50B4BB20"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B21"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B22"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23"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24"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Q4</w:t>
            </w:r>
          </w:p>
        </w:tc>
        <w:tc>
          <w:tcPr>
            <w:tcW w:w="709" w:type="dxa"/>
            <w:shd w:val="clear" w:color="auto" w:fill="C6EFCE"/>
            <w:noWrap/>
          </w:tcPr>
          <w:p w14:paraId="50B4BB25"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2024</w:t>
            </w:r>
          </w:p>
        </w:tc>
        <w:tc>
          <w:tcPr>
            <w:tcW w:w="2693" w:type="dxa"/>
            <w:shd w:val="clear" w:color="auto" w:fill="C6EFCE"/>
          </w:tcPr>
          <w:p w14:paraId="50B4BB26" w14:textId="7A4A6816" w:rsidR="009C3217" w:rsidRPr="009731D3" w:rsidRDefault="009C3217" w:rsidP="003E3DD3">
            <w:pPr>
              <w:spacing w:after="0" w:line="240" w:lineRule="auto"/>
              <w:jc w:val="both"/>
              <w:textAlignment w:val="baseline"/>
              <w:rPr>
                <w:rFonts w:ascii="Times New Roman" w:eastAsia="Times New Roman" w:hAnsi="Times New Roman" w:cs="Arial"/>
                <w:noProof/>
                <w:lang w:val="en-GB" w:eastAsia="en-US"/>
              </w:rPr>
            </w:pPr>
            <w:r w:rsidRPr="00B35E36">
              <w:rPr>
                <w:rFonts w:ascii="Times New Roman" w:eastAsia="MS Mincho" w:hAnsi="Times New Roman" w:cs="Arial"/>
                <w:noProof/>
                <w:color w:val="006100"/>
                <w:sz w:val="20"/>
                <w:szCs w:val="20"/>
                <w:lang w:val="en-GB" w:eastAsia="en-US"/>
              </w:rPr>
              <w:t xml:space="preserve">Entry into force of legislation on ‘go-to areas’, introducing specific simplified permitting procedures for the development of installations within such areas. The reform </w:t>
            </w:r>
            <w:r w:rsidRPr="007458E8">
              <w:rPr>
                <w:rFonts w:ascii="Times New Roman" w:eastAsia="MS Mincho" w:hAnsi="Times New Roman" w:cs="Arial"/>
                <w:noProof/>
                <w:color w:val="006100"/>
                <w:sz w:val="20"/>
                <w:szCs w:val="20"/>
                <w:lang w:val="en-GB" w:eastAsia="en-US"/>
              </w:rPr>
              <w:t xml:space="preserve">shall also streamline the </w:t>
            </w:r>
            <w:r w:rsidRPr="00B35E36">
              <w:rPr>
                <w:rFonts w:ascii="Times New Roman" w:eastAsia="MS Mincho" w:hAnsi="Times New Roman" w:cs="Arial"/>
                <w:noProof/>
                <w:color w:val="006100"/>
                <w:sz w:val="20"/>
                <w:szCs w:val="20"/>
                <w:lang w:val="en-GB" w:eastAsia="en-US"/>
              </w:rPr>
              <w:t xml:space="preserve">screening and mandatory assessment </w:t>
            </w:r>
            <w:r w:rsidRPr="001077C8">
              <w:rPr>
                <w:rFonts w:ascii="Times New Roman" w:eastAsia="MS Mincho" w:hAnsi="Times New Roman" w:cs="Arial"/>
                <w:noProof/>
                <w:color w:val="275317" w:themeColor="accent6" w:themeShade="80"/>
                <w:sz w:val="20"/>
                <w:szCs w:val="20"/>
                <w:lang w:val="en-GB" w:eastAsia="en-US"/>
              </w:rPr>
              <w:t>procedures</w:t>
            </w:r>
            <w:r w:rsidRPr="001077C8">
              <w:rPr>
                <w:rFonts w:ascii="Times New Roman" w:eastAsia="MS Mincho" w:hAnsi="Times New Roman" w:cs="Arial"/>
                <w:noProof/>
                <w:color w:val="124F1A" w:themeColor="accent3" w:themeShade="BF"/>
                <w:sz w:val="20"/>
                <w:szCs w:val="20"/>
                <w:lang w:val="en-GB" w:eastAsia="en-US"/>
              </w:rPr>
              <w:t xml:space="preserve"> </w:t>
            </w:r>
            <w:r w:rsidRPr="001077C8">
              <w:rPr>
                <w:rFonts w:ascii="Times New Roman" w:eastAsia="MS Mincho" w:hAnsi="Times New Roman" w:cs="Arial"/>
                <w:noProof/>
                <w:color w:val="196B24" w:themeColor="accent3"/>
                <w:sz w:val="20"/>
                <w:szCs w:val="20"/>
                <w:lang w:val="en-GB" w:eastAsia="en-US"/>
              </w:rPr>
              <w:t>(under the EIA Act)</w:t>
            </w:r>
            <w:r w:rsidRPr="001077C8">
              <w:rPr>
                <w:rFonts w:ascii="Times New Roman" w:eastAsia="MS Mincho" w:hAnsi="Times New Roman" w:cs="Arial"/>
                <w:noProof/>
                <w:color w:val="275317" w:themeColor="accent6" w:themeShade="80"/>
                <w:sz w:val="20"/>
                <w:szCs w:val="20"/>
                <w:lang w:val="en-GB" w:eastAsia="en-US"/>
              </w:rPr>
              <w:t xml:space="preserve"> </w:t>
            </w:r>
            <w:r w:rsidRPr="00B35E36">
              <w:rPr>
                <w:rFonts w:ascii="Times New Roman" w:eastAsia="MS Mincho" w:hAnsi="Times New Roman" w:cs="Arial"/>
                <w:noProof/>
                <w:color w:val="006100"/>
                <w:sz w:val="20"/>
                <w:szCs w:val="20"/>
                <w:lang w:val="en-GB" w:eastAsia="en-US"/>
              </w:rPr>
              <w:t>related to ‘go-to’ areas</w:t>
            </w:r>
            <w:r w:rsidRPr="009731D3">
              <w:rPr>
                <w:rFonts w:ascii="Times New Roman" w:eastAsia="MS Mincho" w:hAnsi="Times New Roman" w:cs="Arial"/>
                <w:noProof/>
                <w:lang w:val="en-GB" w:eastAsia="en-US"/>
              </w:rPr>
              <w:t>.</w:t>
            </w:r>
            <w:r w:rsidR="005A3F22">
              <w:rPr>
                <w:rFonts w:ascii="Times New Roman" w:eastAsia="MS Mincho" w:hAnsi="Times New Roman" w:cs="Arial"/>
                <w:noProof/>
                <w:lang w:val="en-GB" w:eastAsia="en-US"/>
              </w:rPr>
              <w:t xml:space="preserve"> </w:t>
            </w:r>
          </w:p>
          <w:p w14:paraId="50B4BB27"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p>
          <w:p w14:paraId="50B4BB28" w14:textId="67A0C6B8"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r>
              <w:rPr>
                <w:rFonts w:ascii="Times New Roman" w:eastAsia="MS Mincho" w:hAnsi="Times New Roman" w:cs="Arial"/>
                <w:noProof/>
                <w:color w:val="006100"/>
                <w:sz w:val="20"/>
                <w:szCs w:val="22"/>
                <w:lang w:val="en-GB" w:eastAsia="en-US"/>
              </w:rPr>
              <w:t xml:space="preserve">Adoption of the final version </w:t>
            </w:r>
            <w:r w:rsidRPr="00DE0CD6" w:rsidDel="000357DF">
              <w:rPr>
                <w:rFonts w:ascii="Times New Roman" w:eastAsia="MS Mincho" w:hAnsi="Times New Roman" w:cs="Arial"/>
                <w:noProof/>
                <w:color w:val="006100"/>
                <w:sz w:val="20"/>
                <w:szCs w:val="22"/>
                <w:lang w:val="en-GB" w:eastAsia="en-US"/>
              </w:rPr>
              <w:t>of the methodology for the establishment of ‘go-to areas’ suitable for the development of wind energy (“Wind Energy Methodology”)</w:t>
            </w:r>
            <w:r>
              <w:rPr>
                <w:rFonts w:ascii="Times New Roman" w:eastAsia="MS Mincho" w:hAnsi="Times New Roman" w:cs="Arial"/>
                <w:noProof/>
                <w:color w:val="006100"/>
                <w:sz w:val="20"/>
                <w:szCs w:val="22"/>
                <w:lang w:val="en-GB" w:eastAsia="en-US"/>
              </w:rPr>
              <w:t>, in the form of a Decree</w:t>
            </w:r>
            <w:r w:rsidRPr="00DE0CD6" w:rsidDel="000357DF">
              <w:rPr>
                <w:rFonts w:ascii="Times New Roman" w:eastAsia="MS Mincho" w:hAnsi="Times New Roman" w:cs="Arial"/>
                <w:noProof/>
                <w:color w:val="006100"/>
                <w:sz w:val="20"/>
                <w:szCs w:val="22"/>
                <w:lang w:val="en-GB" w:eastAsia="en-US"/>
              </w:rPr>
              <w:t xml:space="preserve">. </w:t>
            </w:r>
            <w:r>
              <w:rPr>
                <w:rFonts w:ascii="Times New Roman" w:eastAsia="MS Mincho" w:hAnsi="Times New Roman" w:cs="Arial"/>
                <w:noProof/>
                <w:color w:val="006100"/>
                <w:sz w:val="20"/>
                <w:szCs w:val="22"/>
                <w:lang w:val="en-GB" w:eastAsia="en-US"/>
              </w:rPr>
              <w:t>The Wind Energy Methodology</w:t>
            </w:r>
            <w:r w:rsidRPr="00DE0CD6" w:rsidDel="000357DF">
              <w:rPr>
                <w:rFonts w:ascii="Times New Roman" w:eastAsia="MS Mincho" w:hAnsi="Times New Roman" w:cs="Arial"/>
                <w:noProof/>
                <w:color w:val="006100"/>
                <w:sz w:val="20"/>
                <w:szCs w:val="22"/>
                <w:lang w:val="en-GB" w:eastAsia="en-US"/>
              </w:rPr>
              <w:t xml:space="preserve"> </w:t>
            </w:r>
            <w:r w:rsidRPr="00DE0CD6">
              <w:rPr>
                <w:rFonts w:ascii="Times New Roman" w:eastAsia="MS Mincho" w:hAnsi="Times New Roman" w:cs="Arial"/>
                <w:noProof/>
                <w:color w:val="006100"/>
                <w:sz w:val="20"/>
                <w:szCs w:val="22"/>
                <w:lang w:val="en-GB" w:eastAsia="en-US"/>
              </w:rPr>
              <w:t>shall introduce unified criteria for the selection and assessment of sites suitable areas for wind energy development. The methodology shall</w:t>
            </w:r>
            <w:r>
              <w:rPr>
                <w:rFonts w:ascii="Times New Roman" w:eastAsia="MS Mincho" w:hAnsi="Times New Roman" w:cs="Arial"/>
                <w:noProof/>
                <w:color w:val="006100"/>
                <w:sz w:val="20"/>
                <w:szCs w:val="22"/>
                <w:lang w:val="en-GB" w:eastAsia="en-US"/>
              </w:rPr>
              <w:t xml:space="preserve"> also</w:t>
            </w:r>
            <w:r w:rsidRPr="00DE0CD6">
              <w:rPr>
                <w:rFonts w:ascii="Times New Roman" w:eastAsia="MS Mincho" w:hAnsi="Times New Roman" w:cs="Arial"/>
                <w:noProof/>
                <w:color w:val="006100"/>
                <w:sz w:val="20"/>
                <w:szCs w:val="22"/>
                <w:lang w:val="en-GB" w:eastAsia="en-US"/>
              </w:rPr>
              <w:t xml:space="preserve"> introduce</w:t>
            </w:r>
            <w:r>
              <w:rPr>
                <w:rFonts w:ascii="Times New Roman" w:eastAsia="MS Mincho" w:hAnsi="Times New Roman" w:cs="Arial"/>
                <w:noProof/>
                <w:color w:val="006100"/>
                <w:sz w:val="20"/>
                <w:szCs w:val="22"/>
                <w:lang w:val="en-GB" w:eastAsia="en-US"/>
              </w:rPr>
              <w:t xml:space="preserve"> </w:t>
            </w:r>
            <w:r w:rsidRPr="00DE0CD6">
              <w:rPr>
                <w:rFonts w:ascii="Times New Roman" w:eastAsia="MS Mincho" w:hAnsi="Times New Roman" w:cs="Arial"/>
                <w:noProof/>
                <w:color w:val="006100"/>
                <w:sz w:val="20"/>
                <w:szCs w:val="22"/>
                <w:lang w:val="en-GB" w:eastAsia="en-US"/>
              </w:rPr>
              <w:t>environmental, economical, technical and public participation and grid connectivity criteria for demarcating the go-to areas. The methodology shall be developed in cooperation with relevant stakeholders, including through public consultation and transparent dialogue.</w:t>
            </w:r>
            <w:r w:rsidR="005A3F22">
              <w:rPr>
                <w:rFonts w:ascii="Times New Roman" w:eastAsia="MS Mincho" w:hAnsi="Times New Roman" w:cs="Arial"/>
                <w:noProof/>
                <w:color w:val="006100"/>
                <w:sz w:val="20"/>
                <w:szCs w:val="22"/>
                <w:lang w:val="en-GB" w:eastAsia="en-US"/>
              </w:rPr>
              <w:t xml:space="preserve"> </w:t>
            </w:r>
          </w:p>
        </w:tc>
      </w:tr>
      <w:tr w:rsidR="009C3217" w:rsidRPr="0082557A" w14:paraId="50B4BB36" w14:textId="77777777" w:rsidTr="009C3217">
        <w:trPr>
          <w:trHeight w:val="961"/>
        </w:trPr>
        <w:tc>
          <w:tcPr>
            <w:tcW w:w="1021" w:type="dxa"/>
            <w:shd w:val="clear" w:color="auto" w:fill="C6EFCE"/>
            <w:noWrap/>
          </w:tcPr>
          <w:p w14:paraId="50B4BB2A"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9</w:t>
            </w:r>
          </w:p>
        </w:tc>
        <w:tc>
          <w:tcPr>
            <w:tcW w:w="1985" w:type="dxa"/>
            <w:shd w:val="clear" w:color="auto" w:fill="C6EFCE"/>
          </w:tcPr>
          <w:p w14:paraId="50B4BB2B" w14:textId="77777777" w:rsidR="009C3217" w:rsidRPr="00DE0CD6" w:rsidRDefault="009C3217" w:rsidP="003E3DD3">
            <w:pPr>
              <w:spacing w:line="240" w:lineRule="auto"/>
              <w:rPr>
                <w:rFonts w:ascii="Times New Roman" w:eastAsia="Times New Roman" w:hAnsi="Times New Roman" w:cs="Arial"/>
                <w:noProof/>
                <w:color w:val="006100"/>
                <w:sz w:val="20"/>
                <w:szCs w:val="20"/>
                <w:lang w:val="en-GB" w:eastAsia="en-US"/>
              </w:rPr>
            </w:pPr>
            <w:r w:rsidRPr="2949DDAA">
              <w:rPr>
                <w:rFonts w:ascii="Times New Roman" w:eastAsia="MS Mincho" w:hAnsi="Times New Roman" w:cs="Arial"/>
                <w:noProof/>
                <w:color w:val="006100"/>
                <w:sz w:val="20"/>
                <w:szCs w:val="20"/>
                <w:lang w:val="en-GB" w:eastAsia="en-US"/>
              </w:rPr>
              <w:t xml:space="preserve">9 - REPowerEU – Reform 2- Sub-measure 1 - </w:t>
            </w:r>
            <w:r>
              <w:rPr>
                <w:rFonts w:ascii="Times New Roman" w:eastAsia="MS Mincho" w:hAnsi="Times New Roman" w:cs="Arial"/>
                <w:noProof/>
                <w:color w:val="006100"/>
                <w:sz w:val="20"/>
                <w:szCs w:val="20"/>
                <w:lang w:val="en-GB" w:eastAsia="en-US"/>
              </w:rPr>
              <w:t>Adoption</w:t>
            </w:r>
            <w:r w:rsidRPr="4BE41517">
              <w:rPr>
                <w:rFonts w:ascii="Times New Roman" w:eastAsia="MS Mincho" w:hAnsi="Times New Roman" w:cs="Arial"/>
                <w:noProof/>
                <w:color w:val="006100"/>
                <w:sz w:val="20"/>
                <w:szCs w:val="20"/>
                <w:lang w:val="en-GB" w:eastAsia="en-US"/>
              </w:rPr>
              <w:t xml:space="preserve"> of</w:t>
            </w:r>
            <w:r w:rsidRPr="2949DDAA">
              <w:rPr>
                <w:rFonts w:ascii="Times New Roman" w:eastAsia="MS Mincho" w:hAnsi="Times New Roman" w:cs="Arial"/>
                <w:noProof/>
                <w:color w:val="006100"/>
                <w:sz w:val="20"/>
                <w:szCs w:val="20"/>
                <w:lang w:val="en-GB" w:eastAsia="en-US"/>
              </w:rPr>
              <w:t xml:space="preserve"> methodologies and establishment of 2 pilot ‘go-to areas’ areas suitable for wind energy development </w:t>
            </w:r>
          </w:p>
          <w:p w14:paraId="50B4BB2C"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B2D"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Target</w:t>
            </w:r>
          </w:p>
        </w:tc>
        <w:tc>
          <w:tcPr>
            <w:tcW w:w="1276" w:type="dxa"/>
            <w:shd w:val="clear" w:color="auto" w:fill="C6EFCE"/>
          </w:tcPr>
          <w:p w14:paraId="50B4BB2E"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2949DDAA">
              <w:rPr>
                <w:rFonts w:ascii="Times New Roman" w:eastAsia="MS Mincho" w:hAnsi="Times New Roman" w:cs="Arial"/>
                <w:noProof/>
                <w:color w:val="006100"/>
                <w:sz w:val="20"/>
                <w:szCs w:val="20"/>
                <w:lang w:val="en-GB" w:eastAsia="en-US"/>
              </w:rPr>
              <w:t>Establish</w:t>
            </w:r>
            <w:r>
              <w:rPr>
                <w:rFonts w:ascii="Times New Roman" w:eastAsia="MS Mincho" w:hAnsi="Times New Roman" w:cs="Arial"/>
                <w:noProof/>
                <w:color w:val="006100"/>
                <w:sz w:val="20"/>
                <w:szCs w:val="20"/>
                <w:lang w:val="en-GB" w:eastAsia="en-US"/>
              </w:rPr>
              <w:t>-</w:t>
            </w:r>
            <w:r w:rsidRPr="2949DDAA">
              <w:rPr>
                <w:rFonts w:ascii="Times New Roman" w:eastAsia="MS Mincho" w:hAnsi="Times New Roman" w:cs="Arial"/>
                <w:noProof/>
                <w:color w:val="006100"/>
                <w:sz w:val="20"/>
                <w:szCs w:val="20"/>
                <w:lang w:val="en-GB" w:eastAsia="en-US"/>
              </w:rPr>
              <w:t>ment of pilot ‘go-to areas’ suitable for wind energy development</w:t>
            </w:r>
          </w:p>
        </w:tc>
        <w:tc>
          <w:tcPr>
            <w:tcW w:w="1842" w:type="dxa"/>
            <w:shd w:val="clear" w:color="auto" w:fill="C6EFCE"/>
          </w:tcPr>
          <w:p w14:paraId="50B4BB2F"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B30"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MW</w:t>
            </w:r>
          </w:p>
        </w:tc>
        <w:tc>
          <w:tcPr>
            <w:tcW w:w="851" w:type="dxa"/>
            <w:shd w:val="clear" w:color="auto" w:fill="C6EFCE"/>
            <w:noWrap/>
          </w:tcPr>
          <w:p w14:paraId="50B4BB31"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B32"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300</w:t>
            </w:r>
          </w:p>
        </w:tc>
        <w:tc>
          <w:tcPr>
            <w:tcW w:w="992" w:type="dxa"/>
            <w:shd w:val="clear" w:color="auto" w:fill="C6EFCE"/>
            <w:noWrap/>
          </w:tcPr>
          <w:p w14:paraId="50B4BB33"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Q4</w:t>
            </w:r>
          </w:p>
        </w:tc>
        <w:tc>
          <w:tcPr>
            <w:tcW w:w="709" w:type="dxa"/>
            <w:shd w:val="clear" w:color="auto" w:fill="C6EFCE"/>
            <w:noWrap/>
          </w:tcPr>
          <w:p w14:paraId="50B4BB34"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2025</w:t>
            </w:r>
          </w:p>
        </w:tc>
        <w:tc>
          <w:tcPr>
            <w:tcW w:w="2693" w:type="dxa"/>
            <w:shd w:val="clear" w:color="auto" w:fill="C6EFCE"/>
          </w:tcPr>
          <w:p w14:paraId="50B4BB35" w14:textId="77777777" w:rsidR="009C3217" w:rsidRPr="00DE0CD6" w:rsidRDefault="009C3217" w:rsidP="003E3DD3">
            <w:pPr>
              <w:spacing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0"/>
                <w:lang w:val="en-GB" w:eastAsia="en-US"/>
              </w:rPr>
              <w:t xml:space="preserve">The pilot ‘go-to areas’ for wind energy shall be established </w:t>
            </w:r>
            <w:r>
              <w:rPr>
                <w:rFonts w:ascii="Times New Roman" w:eastAsia="MS Mincho" w:hAnsi="Times New Roman" w:cs="Arial"/>
                <w:noProof/>
                <w:color w:val="006100"/>
                <w:sz w:val="20"/>
                <w:szCs w:val="20"/>
                <w:lang w:val="en-GB" w:eastAsia="en-US"/>
              </w:rPr>
              <w:t xml:space="preserve">in line with the adopted Wind Energy Methodology, </w:t>
            </w:r>
            <w:r w:rsidRPr="00DE0CD6">
              <w:rPr>
                <w:rFonts w:ascii="Times New Roman" w:eastAsia="MS Mincho" w:hAnsi="Times New Roman" w:cs="Arial"/>
                <w:noProof/>
                <w:color w:val="006100"/>
                <w:sz w:val="20"/>
                <w:szCs w:val="20"/>
                <w:lang w:val="en-GB" w:eastAsia="en-US"/>
              </w:rPr>
              <w:t>with potential overall installed capacity of at least 300 MW. The pilot go-to areas shall include their digital maps (including and not limited to wind speed and wind power, number of wind days, distance from flight paths, buffer zones, bird feeding zones, migration corridors</w:t>
            </w:r>
            <w:r w:rsidRPr="000357DF">
              <w:rPr>
                <w:rFonts w:ascii="Times New Roman" w:eastAsia="MS Mincho" w:hAnsi="Times New Roman" w:cs="Arial"/>
                <w:noProof/>
                <w:color w:val="006100"/>
                <w:sz w:val="20"/>
                <w:szCs w:val="20"/>
                <w:lang w:val="en-GB" w:eastAsia="en-US"/>
              </w:rPr>
              <w:t>)</w:t>
            </w:r>
            <w:r w:rsidRPr="004E7FBA">
              <w:rPr>
                <w:rFonts w:ascii="Times New Roman" w:eastAsia="MS Mincho" w:hAnsi="Times New Roman" w:cs="Arial"/>
                <w:noProof/>
                <w:color w:val="006100"/>
                <w:sz w:val="20"/>
                <w:szCs w:val="20"/>
                <w:lang w:val="en-GB" w:eastAsia="en-US"/>
              </w:rPr>
              <w:t>. An authorisation under the EIA Act shall be carried out for the go-to areas for projects and investments on its territory with a view to simplify the permitting procedures for projects within the area.</w:t>
            </w:r>
          </w:p>
        </w:tc>
      </w:tr>
      <w:tr w:rsidR="009C3217" w:rsidRPr="0082557A" w14:paraId="50B4BB44" w14:textId="77777777" w:rsidTr="009C3217">
        <w:trPr>
          <w:trHeight w:val="961"/>
        </w:trPr>
        <w:tc>
          <w:tcPr>
            <w:tcW w:w="1021" w:type="dxa"/>
            <w:shd w:val="clear" w:color="auto" w:fill="C6EFCE"/>
            <w:noWrap/>
          </w:tcPr>
          <w:p w14:paraId="50B4BB37"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10</w:t>
            </w:r>
          </w:p>
        </w:tc>
        <w:tc>
          <w:tcPr>
            <w:tcW w:w="1985" w:type="dxa"/>
            <w:shd w:val="clear" w:color="auto" w:fill="C6EFCE"/>
          </w:tcPr>
          <w:p w14:paraId="50B4BB38" w14:textId="77777777" w:rsidR="009C3217" w:rsidRPr="00DE0CD6" w:rsidRDefault="009C3217" w:rsidP="003E3DD3">
            <w:pPr>
              <w:spacing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10- REPowerEU – Reform 2 – Sub-measure 2 – Hydrogen Action Plan</w:t>
            </w:r>
          </w:p>
        </w:tc>
        <w:tc>
          <w:tcPr>
            <w:tcW w:w="1134" w:type="dxa"/>
            <w:shd w:val="clear" w:color="auto" w:fill="C6EFCE"/>
            <w:noWrap/>
          </w:tcPr>
          <w:p w14:paraId="50B4BB39"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Milestone</w:t>
            </w:r>
          </w:p>
        </w:tc>
        <w:tc>
          <w:tcPr>
            <w:tcW w:w="1276" w:type="dxa"/>
            <w:shd w:val="clear" w:color="auto" w:fill="C6EFCE"/>
          </w:tcPr>
          <w:p w14:paraId="50B4BB3A"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 xml:space="preserve">Publication of Hydrogen Action Plan </w:t>
            </w:r>
          </w:p>
        </w:tc>
        <w:tc>
          <w:tcPr>
            <w:tcW w:w="1842" w:type="dxa"/>
            <w:shd w:val="clear" w:color="auto" w:fill="C6EFCE"/>
          </w:tcPr>
          <w:p w14:paraId="50B4BB3B"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F3E83">
              <w:rPr>
                <w:rFonts w:ascii="Times New Roman" w:hAnsi="Times New Roman"/>
                <w:noProof/>
                <w:color w:val="006100"/>
                <w:sz w:val="20"/>
                <w:lang w:val="en-GB"/>
              </w:rPr>
              <w:t>Adoption by the Government of the Action Plan</w:t>
            </w:r>
          </w:p>
        </w:tc>
        <w:tc>
          <w:tcPr>
            <w:tcW w:w="1134" w:type="dxa"/>
            <w:shd w:val="clear" w:color="auto" w:fill="C6EFCE"/>
            <w:noWrap/>
          </w:tcPr>
          <w:p w14:paraId="50B4BB3C"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851" w:type="dxa"/>
            <w:shd w:val="clear" w:color="auto" w:fill="C6EFCE"/>
            <w:noWrap/>
          </w:tcPr>
          <w:p w14:paraId="50B4BB3D"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3E"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3F"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Q2</w:t>
            </w:r>
          </w:p>
        </w:tc>
        <w:tc>
          <w:tcPr>
            <w:tcW w:w="709" w:type="dxa"/>
            <w:shd w:val="clear" w:color="auto" w:fill="C6EFCE"/>
            <w:noWrap/>
          </w:tcPr>
          <w:p w14:paraId="50B4BB40"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2024</w:t>
            </w:r>
          </w:p>
        </w:tc>
        <w:tc>
          <w:tcPr>
            <w:tcW w:w="2693" w:type="dxa"/>
            <w:shd w:val="clear" w:color="auto" w:fill="C6EFCE"/>
          </w:tcPr>
          <w:p w14:paraId="50B4BB41" w14:textId="77777777" w:rsidR="009C3217" w:rsidRPr="00DF3E83" w:rsidRDefault="009C3217" w:rsidP="003E3DD3">
            <w:pPr>
              <w:spacing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 xml:space="preserve">The Action Plan shall define the priorities of the developing a primarily renewable hydrogen ecosystem in Slovakia, notably analysing the various segments of the Slovak hydrogen economy, in particular aligning the supply and demand of renewable hydrogen with EU legislative framework. </w:t>
            </w:r>
          </w:p>
          <w:p w14:paraId="50B4BB42" w14:textId="77777777" w:rsidR="009C3217" w:rsidRPr="00DF3E83" w:rsidRDefault="009C3217" w:rsidP="003E3DD3">
            <w:pPr>
              <w:spacing w:line="240" w:lineRule="auto"/>
              <w:jc w:val="both"/>
              <w:rPr>
                <w:rFonts w:ascii="Times New Roman" w:eastAsia="Times New Roman" w:hAnsi="Times New Roman"/>
                <w:noProof/>
                <w:color w:val="006100"/>
                <w:sz w:val="20"/>
                <w:szCs w:val="20"/>
                <w:lang w:val="en-GB"/>
              </w:rPr>
            </w:pPr>
            <w:r w:rsidRPr="00DF3E83">
              <w:rPr>
                <w:rFonts w:ascii="Times New Roman" w:hAnsi="Times New Roman"/>
                <w:noProof/>
                <w:color w:val="006100"/>
                <w:sz w:val="20"/>
                <w:lang w:val="en-GB"/>
              </w:rPr>
              <w:t>The Action Plan shall set out public financing priorities for different segments of the Slovak hydrogen ecosystem and set out timelines for launching relevant funding calls.</w:t>
            </w:r>
          </w:p>
          <w:p w14:paraId="50B4BB43" w14:textId="77777777" w:rsidR="009C3217" w:rsidRPr="00DE0CD6" w:rsidRDefault="009C3217" w:rsidP="003E3DD3">
            <w:pPr>
              <w:spacing w:line="240" w:lineRule="auto"/>
              <w:jc w:val="both"/>
              <w:rPr>
                <w:rFonts w:ascii="Times New Roman" w:eastAsia="MS Mincho" w:hAnsi="Times New Roman" w:cs="Arial"/>
                <w:noProof/>
                <w:color w:val="006100"/>
                <w:sz w:val="20"/>
                <w:szCs w:val="20"/>
                <w:lang w:val="en-GB" w:eastAsia="en-US"/>
              </w:rPr>
            </w:pPr>
            <w:r w:rsidRPr="00DF3E83">
              <w:rPr>
                <w:rFonts w:ascii="Times New Roman" w:hAnsi="Times New Roman"/>
                <w:noProof/>
                <w:color w:val="006100"/>
                <w:sz w:val="20"/>
                <w:lang w:val="en-GB"/>
              </w:rPr>
              <w:t>The Action Plan shall be accompanied by a list of primary legislation, secondary legislation, and binding technical norms which shall be adopted to align with EU legal framework.</w:t>
            </w:r>
          </w:p>
        </w:tc>
      </w:tr>
      <w:tr w:rsidR="009C3217" w:rsidRPr="0082557A" w14:paraId="50B4BB54" w14:textId="77777777" w:rsidTr="009C3217">
        <w:trPr>
          <w:trHeight w:val="961"/>
        </w:trPr>
        <w:tc>
          <w:tcPr>
            <w:tcW w:w="1021" w:type="dxa"/>
            <w:shd w:val="clear" w:color="auto" w:fill="C6EFCE"/>
            <w:noWrap/>
          </w:tcPr>
          <w:p w14:paraId="50B4BB45"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11</w:t>
            </w:r>
          </w:p>
        </w:tc>
        <w:tc>
          <w:tcPr>
            <w:tcW w:w="1985" w:type="dxa"/>
            <w:shd w:val="clear" w:color="auto" w:fill="C6EFCE"/>
          </w:tcPr>
          <w:p w14:paraId="50B4BB46" w14:textId="77777777" w:rsidR="009C3217" w:rsidRPr="00DE0CD6" w:rsidRDefault="009C3217" w:rsidP="003E3DD3">
            <w:pPr>
              <w:spacing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11- REPowerEU – Reform 2 – Submeasure 2 – Hydrogen Action Plan</w:t>
            </w:r>
          </w:p>
        </w:tc>
        <w:tc>
          <w:tcPr>
            <w:tcW w:w="1134" w:type="dxa"/>
            <w:shd w:val="clear" w:color="auto" w:fill="C6EFCE"/>
            <w:noWrap/>
          </w:tcPr>
          <w:p w14:paraId="50B4BB47"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Milestone</w:t>
            </w:r>
          </w:p>
        </w:tc>
        <w:tc>
          <w:tcPr>
            <w:tcW w:w="1276" w:type="dxa"/>
            <w:shd w:val="clear" w:color="auto" w:fill="C6EFCE"/>
          </w:tcPr>
          <w:p w14:paraId="50B4BB48" w14:textId="77777777" w:rsidR="009C3217" w:rsidRPr="00DE0CD6" w:rsidRDefault="009C3217" w:rsidP="003E3DD3">
            <w:pPr>
              <w:spacing w:after="0" w:line="240" w:lineRule="auto"/>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 xml:space="preserve">Measures to promote the uptake of hydrogen </w:t>
            </w:r>
          </w:p>
        </w:tc>
        <w:tc>
          <w:tcPr>
            <w:tcW w:w="1842" w:type="dxa"/>
            <w:shd w:val="clear" w:color="auto" w:fill="C6EFCE"/>
          </w:tcPr>
          <w:p w14:paraId="50B4BB49"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18DB1E93">
              <w:rPr>
                <w:rFonts w:ascii="Times New Roman" w:hAnsi="Times New Roman"/>
                <w:noProof/>
                <w:color w:val="006100"/>
                <w:sz w:val="20"/>
                <w:szCs w:val="20"/>
                <w:lang w:val="en-GB"/>
              </w:rPr>
              <w:t>Entry into force of a set of legislative and other measures</w:t>
            </w:r>
          </w:p>
        </w:tc>
        <w:tc>
          <w:tcPr>
            <w:tcW w:w="1134" w:type="dxa"/>
            <w:shd w:val="clear" w:color="auto" w:fill="C6EFCE"/>
            <w:noWrap/>
          </w:tcPr>
          <w:p w14:paraId="50B4BB4A"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851" w:type="dxa"/>
            <w:shd w:val="clear" w:color="auto" w:fill="C6EFCE"/>
            <w:noWrap/>
          </w:tcPr>
          <w:p w14:paraId="50B4BB4B"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4C"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4D"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Q2</w:t>
            </w:r>
          </w:p>
        </w:tc>
        <w:tc>
          <w:tcPr>
            <w:tcW w:w="709" w:type="dxa"/>
            <w:shd w:val="clear" w:color="auto" w:fill="C6EFCE"/>
            <w:noWrap/>
          </w:tcPr>
          <w:p w14:paraId="50B4BB4E"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F3E83">
              <w:rPr>
                <w:rFonts w:ascii="Times New Roman" w:hAnsi="Times New Roman"/>
                <w:noProof/>
                <w:color w:val="006100"/>
                <w:sz w:val="20"/>
                <w:lang w:val="en-GB"/>
              </w:rPr>
              <w:t>2025</w:t>
            </w:r>
          </w:p>
        </w:tc>
        <w:tc>
          <w:tcPr>
            <w:tcW w:w="2693" w:type="dxa"/>
            <w:shd w:val="clear" w:color="auto" w:fill="C6EFCE"/>
          </w:tcPr>
          <w:p w14:paraId="50B4BB4F" w14:textId="77777777" w:rsidR="009C3217" w:rsidRPr="0082557A" w:rsidRDefault="009C3217" w:rsidP="003E3DD3">
            <w:pPr>
              <w:spacing w:after="0" w:line="240" w:lineRule="auto"/>
              <w:jc w:val="both"/>
              <w:rPr>
                <w:rFonts w:ascii="Times New Roman" w:eastAsia="MS Mincho" w:hAnsi="Times New Roman" w:cs="Arial"/>
                <w:noProof/>
                <w:color w:val="006100"/>
                <w:sz w:val="20"/>
                <w:szCs w:val="20"/>
                <w:lang w:val="en-GB" w:eastAsia="en-US"/>
              </w:rPr>
            </w:pPr>
            <w:r w:rsidRPr="1182508C">
              <w:rPr>
                <w:rFonts w:ascii="Times New Roman" w:hAnsi="Times New Roman"/>
                <w:noProof/>
                <w:color w:val="006100"/>
                <w:sz w:val="20"/>
                <w:szCs w:val="20"/>
                <w:lang w:val="en-GB"/>
              </w:rPr>
              <w:t xml:space="preserve">As part of the enabling conditions of the Hydrogen Action Plan, the Slovak authorities shall adopt legislative measures and technical measures for the production of renewable hydrogen, hydrogen storage standards, and for industrial and energy use and for various transport modes. </w:t>
            </w:r>
            <w:r w:rsidRPr="765590D2">
              <w:rPr>
                <w:rFonts w:ascii="Times New Roman" w:eastAsia="MS Mincho" w:hAnsi="Times New Roman" w:cs="Arial"/>
                <w:noProof/>
                <w:color w:val="006100"/>
                <w:sz w:val="20"/>
                <w:szCs w:val="20"/>
                <w:lang w:val="en-GB" w:eastAsia="en-US"/>
              </w:rPr>
              <w:t>In particular, Slovakia shall amend its legislative framework to set targets for renewable fuels of non-biological origin</w:t>
            </w:r>
            <w:r>
              <w:rPr>
                <w:rFonts w:ascii="Times New Roman" w:eastAsia="MS Mincho" w:hAnsi="Times New Roman" w:cs="Arial"/>
                <w:noProof/>
                <w:color w:val="006100"/>
                <w:sz w:val="20"/>
                <w:szCs w:val="20"/>
                <w:lang w:val="en-GB" w:eastAsia="en-US"/>
              </w:rPr>
              <w:t>.</w:t>
            </w:r>
            <w:r w:rsidRPr="765590D2">
              <w:rPr>
                <w:rFonts w:ascii="Times New Roman" w:eastAsia="MS Mincho" w:hAnsi="Times New Roman" w:cs="Arial"/>
                <w:noProof/>
                <w:color w:val="006100"/>
                <w:sz w:val="20"/>
                <w:szCs w:val="20"/>
                <w:lang w:val="en-GB" w:eastAsia="en-US"/>
              </w:rPr>
              <w:t xml:space="preserve"> </w:t>
            </w:r>
          </w:p>
          <w:p w14:paraId="50B4BB50" w14:textId="77777777" w:rsidR="009C3217" w:rsidRDefault="009C3217" w:rsidP="003E3DD3">
            <w:pPr>
              <w:spacing w:after="0" w:line="240" w:lineRule="auto"/>
              <w:jc w:val="both"/>
              <w:rPr>
                <w:rFonts w:ascii="Times New Roman" w:hAnsi="Times New Roman"/>
                <w:noProof/>
                <w:color w:val="006100"/>
                <w:sz w:val="20"/>
                <w:szCs w:val="20"/>
                <w:lang w:val="en-GB"/>
              </w:rPr>
            </w:pPr>
          </w:p>
          <w:p w14:paraId="50B4BB51" w14:textId="77777777" w:rsidR="009C3217" w:rsidRPr="00DF3E83" w:rsidRDefault="009C3217" w:rsidP="003E3DD3">
            <w:pPr>
              <w:spacing w:after="0" w:line="240" w:lineRule="auto"/>
              <w:jc w:val="both"/>
              <w:rPr>
                <w:rFonts w:ascii="Times New Roman" w:eastAsia="Times New Roman" w:hAnsi="Times New Roman"/>
                <w:noProof/>
                <w:color w:val="006100"/>
                <w:sz w:val="20"/>
                <w:szCs w:val="20"/>
                <w:lang w:val="en-GB"/>
              </w:rPr>
            </w:pPr>
            <w:r w:rsidRPr="1182508C">
              <w:rPr>
                <w:rFonts w:ascii="Times New Roman" w:hAnsi="Times New Roman"/>
                <w:noProof/>
                <w:color w:val="006100"/>
                <w:sz w:val="20"/>
                <w:szCs w:val="20"/>
                <w:lang w:val="en-GB"/>
              </w:rPr>
              <w:t>The legislative measures shall be adopted by the National Council of the Slovak Republic</w:t>
            </w:r>
            <w:r>
              <w:rPr>
                <w:rFonts w:ascii="Times New Roman" w:hAnsi="Times New Roman"/>
                <w:noProof/>
                <w:color w:val="006100"/>
                <w:sz w:val="20"/>
                <w:szCs w:val="20"/>
                <w:lang w:val="en-GB"/>
              </w:rPr>
              <w:t xml:space="preserve"> </w:t>
            </w:r>
            <w:r w:rsidRPr="765590D2">
              <w:rPr>
                <w:rFonts w:ascii="Times New Roman" w:eastAsia="MS Mincho" w:hAnsi="Times New Roman" w:cs="Arial"/>
                <w:noProof/>
                <w:color w:val="006100"/>
                <w:sz w:val="20"/>
                <w:szCs w:val="20"/>
                <w:lang w:val="en-GB" w:eastAsia="en-US"/>
              </w:rPr>
              <w:t>and shall enter into force by no later than 31 December 2025.</w:t>
            </w:r>
          </w:p>
          <w:p w14:paraId="50B4BB52" w14:textId="77777777" w:rsidR="009C3217" w:rsidRPr="00DF3E83" w:rsidRDefault="009C3217" w:rsidP="003E3DD3">
            <w:pPr>
              <w:spacing w:after="0" w:line="240" w:lineRule="auto"/>
              <w:jc w:val="both"/>
              <w:rPr>
                <w:rFonts w:ascii="Times New Roman" w:eastAsia="Times New Roman" w:hAnsi="Times New Roman"/>
                <w:noProof/>
                <w:color w:val="006100"/>
                <w:sz w:val="20"/>
                <w:szCs w:val="20"/>
                <w:lang w:val="en-GB"/>
              </w:rPr>
            </w:pPr>
          </w:p>
          <w:p w14:paraId="50B4BB53" w14:textId="77777777" w:rsidR="009C3217" w:rsidRPr="00DE0CD6" w:rsidRDefault="009C3217" w:rsidP="003E3DD3">
            <w:pPr>
              <w:spacing w:line="240" w:lineRule="auto"/>
              <w:jc w:val="both"/>
              <w:rPr>
                <w:rFonts w:ascii="Times New Roman" w:eastAsia="MS Mincho" w:hAnsi="Times New Roman" w:cs="Arial"/>
                <w:noProof/>
                <w:color w:val="006100"/>
                <w:sz w:val="20"/>
                <w:szCs w:val="20"/>
                <w:lang w:val="en-GB" w:eastAsia="en-US"/>
              </w:rPr>
            </w:pPr>
            <w:r w:rsidRPr="5A8C4AE4">
              <w:rPr>
                <w:rFonts w:ascii="Times New Roman" w:hAnsi="Times New Roman"/>
                <w:noProof/>
                <w:color w:val="006100"/>
                <w:sz w:val="20"/>
                <w:szCs w:val="20"/>
                <w:lang w:val="en-GB"/>
              </w:rPr>
              <w:t xml:space="preserve">The list of measures shall be based on the list of legislative measures, and technical norms accompanied in the Hydrogen Action Plan. </w:t>
            </w:r>
            <w:r w:rsidRPr="765590D2">
              <w:rPr>
                <w:rFonts w:ascii="Times New Roman" w:eastAsia="MS Mincho" w:hAnsi="Times New Roman" w:cs="Arial"/>
                <w:noProof/>
                <w:color w:val="006100"/>
                <w:sz w:val="20"/>
                <w:szCs w:val="20"/>
                <w:lang w:val="en-GB" w:eastAsia="en-US"/>
              </w:rPr>
              <w:t>The Slovak Government shall adopt a strategic document of hydrogen ecosystem of Slovakia. The strategic document shall set out priorities for the development of the national hydrogen ecosystem and 2050 renewable hydrogen targets based on production balance scenarios, hydrogen consumption and hydrogen import and export balances within the European hydrogen transmission network.</w:t>
            </w:r>
          </w:p>
        </w:tc>
      </w:tr>
      <w:tr w:rsidR="009C3217" w:rsidRPr="0082557A" w14:paraId="50B4BB69" w14:textId="77777777" w:rsidTr="009C3217">
        <w:trPr>
          <w:trHeight w:val="961"/>
        </w:trPr>
        <w:tc>
          <w:tcPr>
            <w:tcW w:w="1021" w:type="dxa"/>
            <w:shd w:val="clear" w:color="auto" w:fill="C6EFCE"/>
            <w:noWrap/>
          </w:tcPr>
          <w:p w14:paraId="50B4BB55"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12</w:t>
            </w:r>
          </w:p>
        </w:tc>
        <w:tc>
          <w:tcPr>
            <w:tcW w:w="1985" w:type="dxa"/>
            <w:shd w:val="clear" w:color="auto" w:fill="C6EFCE"/>
          </w:tcPr>
          <w:p w14:paraId="50B4BB56"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11 – REPowerEU – Reform 2- Sub-measure 3- Integration of renewables into the electricity grid </w:t>
            </w:r>
          </w:p>
          <w:p w14:paraId="50B4BB57"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 </w:t>
            </w:r>
          </w:p>
          <w:p w14:paraId="50B4BB58"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B59"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B5A" w14:textId="77777777"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Measures streamlining and accelerating the connection of renewables to the grid </w:t>
            </w:r>
          </w:p>
          <w:p w14:paraId="50B4BB5B"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1842" w:type="dxa"/>
            <w:shd w:val="clear" w:color="auto" w:fill="C6EFCE"/>
          </w:tcPr>
          <w:p w14:paraId="50B4BB5C"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Entry into force of a set of mandatory measures addressing five objectives</w:t>
            </w:r>
          </w:p>
        </w:tc>
        <w:tc>
          <w:tcPr>
            <w:tcW w:w="1134" w:type="dxa"/>
            <w:shd w:val="clear" w:color="auto" w:fill="C6EFCE"/>
            <w:noWrap/>
          </w:tcPr>
          <w:p w14:paraId="50B4BB5D"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851" w:type="dxa"/>
            <w:shd w:val="clear" w:color="auto" w:fill="C6EFCE"/>
            <w:noWrap/>
          </w:tcPr>
          <w:p w14:paraId="50B4BB5E"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5F"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992" w:type="dxa"/>
            <w:shd w:val="clear" w:color="auto" w:fill="C6EFCE"/>
            <w:noWrap/>
          </w:tcPr>
          <w:p w14:paraId="50B4BB60"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Q1</w:t>
            </w:r>
          </w:p>
        </w:tc>
        <w:tc>
          <w:tcPr>
            <w:tcW w:w="709" w:type="dxa"/>
            <w:shd w:val="clear" w:color="auto" w:fill="C6EFCE"/>
            <w:noWrap/>
          </w:tcPr>
          <w:p w14:paraId="50B4BB61"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2025</w:t>
            </w:r>
          </w:p>
        </w:tc>
        <w:tc>
          <w:tcPr>
            <w:tcW w:w="2693" w:type="dxa"/>
            <w:shd w:val="clear" w:color="auto" w:fill="C6EFCE"/>
          </w:tcPr>
          <w:p w14:paraId="50B4BB62" w14:textId="77777777" w:rsidR="009C3217" w:rsidRPr="007B441A" w:rsidRDefault="009C3217" w:rsidP="003E3DD3">
            <w:pPr>
              <w:spacing w:after="0" w:line="240" w:lineRule="auto"/>
              <w:jc w:val="both"/>
              <w:rPr>
                <w:rFonts w:ascii="Times New Roman" w:eastAsia="MS Mincho" w:hAnsi="Times New Roman" w:cs="Arial"/>
                <w:noProof/>
                <w:color w:val="006100"/>
                <w:sz w:val="20"/>
                <w:szCs w:val="20"/>
                <w:lang w:eastAsia="en-US"/>
              </w:rPr>
            </w:pPr>
            <w:r w:rsidRPr="07FD0C2D">
              <w:rPr>
                <w:rFonts w:ascii="Times New Roman" w:eastAsia="MS Mincho" w:hAnsi="Times New Roman" w:cs="Arial"/>
                <w:noProof/>
                <w:color w:val="006100"/>
                <w:sz w:val="20"/>
                <w:szCs w:val="20"/>
                <w:lang w:eastAsia="en-US"/>
              </w:rPr>
              <w:t>The measures</w:t>
            </w:r>
            <w:r>
              <w:rPr>
                <w:rFonts w:ascii="Times New Roman" w:eastAsia="MS Mincho" w:hAnsi="Times New Roman" w:cs="Arial"/>
                <w:noProof/>
                <w:color w:val="006100"/>
                <w:sz w:val="20"/>
                <w:szCs w:val="20"/>
                <w:lang w:eastAsia="en-US"/>
              </w:rPr>
              <w:t xml:space="preserve">, applied </w:t>
            </w:r>
            <w:r w:rsidRPr="350BE4D6">
              <w:rPr>
                <w:rFonts w:ascii="Times New Roman" w:eastAsia="MS Mincho" w:hAnsi="Times New Roman" w:cs="Arial"/>
                <w:noProof/>
                <w:color w:val="006100"/>
                <w:sz w:val="20"/>
                <w:szCs w:val="20"/>
                <w:lang w:eastAsia="en-US"/>
              </w:rPr>
              <w:t>by</w:t>
            </w:r>
            <w:r w:rsidRPr="07FD0C2D">
              <w:rPr>
                <w:rFonts w:ascii="Times New Roman" w:eastAsia="MS Mincho" w:hAnsi="Times New Roman" w:cs="Arial"/>
                <w:noProof/>
                <w:color w:val="006100"/>
                <w:sz w:val="20"/>
                <w:szCs w:val="20"/>
                <w:lang w:eastAsia="en-US"/>
              </w:rPr>
              <w:t xml:space="preserve"> </w:t>
            </w:r>
            <w:r>
              <w:rPr>
                <w:rFonts w:ascii="Times New Roman" w:eastAsia="MS Mincho" w:hAnsi="Times New Roman" w:cs="Arial"/>
                <w:noProof/>
                <w:color w:val="006100"/>
                <w:sz w:val="20"/>
                <w:szCs w:val="20"/>
                <w:lang w:eastAsia="en-US"/>
              </w:rPr>
              <w:t>the</w:t>
            </w:r>
            <w:r w:rsidRPr="07FD0C2D">
              <w:rPr>
                <w:rFonts w:ascii="Times New Roman" w:eastAsia="MS Mincho" w:hAnsi="Times New Roman" w:cs="Arial"/>
                <w:noProof/>
                <w:color w:val="006100"/>
                <w:sz w:val="20"/>
                <w:szCs w:val="20"/>
                <w:lang w:eastAsia="en-US"/>
              </w:rPr>
              <w:t xml:space="preserve"> national authorities or grid operators, shall include:</w:t>
            </w:r>
          </w:p>
          <w:p w14:paraId="50B4BB63" w14:textId="77777777" w:rsidR="009C3217" w:rsidRPr="007F1259"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E0CD6">
              <w:rPr>
                <w:rFonts w:ascii="Times New Roman" w:eastAsia="MS Mincho" w:hAnsi="Times New Roman" w:cs="Arial"/>
                <w:noProof/>
                <w:color w:val="006100"/>
                <w:sz w:val="20"/>
                <w:szCs w:val="22"/>
                <w:lang w:val="en-GB" w:eastAsia="en-US"/>
              </w:rPr>
              <w:t>1/ lowering barriers for connection to the grid through adaptation of rules for the re-release of unused capacities</w:t>
            </w:r>
            <w:r w:rsidRPr="00DE0CD6" w:rsidDel="000A763A">
              <w:rPr>
                <w:rFonts w:ascii="Times New Roman" w:eastAsia="MS Mincho" w:hAnsi="Times New Roman" w:cs="Arial"/>
                <w:noProof/>
                <w:color w:val="006100"/>
                <w:sz w:val="20"/>
                <w:szCs w:val="22"/>
                <w:lang w:val="en-GB" w:eastAsia="en-US"/>
              </w:rPr>
              <w:t>;</w:t>
            </w:r>
            <w:r w:rsidRPr="00DE0CD6">
              <w:rPr>
                <w:rFonts w:ascii="Times New Roman" w:eastAsia="MS Mincho" w:hAnsi="Times New Roman" w:cs="Arial"/>
                <w:noProof/>
                <w:color w:val="006100"/>
                <w:sz w:val="20"/>
                <w:szCs w:val="22"/>
                <w:lang w:val="en-GB" w:eastAsia="en-US"/>
              </w:rPr>
              <w:t xml:space="preserve"> and at least one of the following: a) specifying the time limits for reservation of grid capacities; b) introduction of financial incentives discouraging the non-utilization of allocated capacities in due time.</w:t>
            </w:r>
            <w:r w:rsidRPr="00DE0CD6" w:rsidDel="00971B2B">
              <w:rPr>
                <w:rFonts w:ascii="Times New Roman" w:eastAsia="MS Mincho" w:hAnsi="Times New Roman" w:cs="Arial"/>
                <w:noProof/>
                <w:color w:val="006100"/>
                <w:sz w:val="20"/>
                <w:szCs w:val="22"/>
                <w:lang w:val="en-GB" w:eastAsia="en-US"/>
              </w:rPr>
              <w:t xml:space="preserve">; </w:t>
            </w:r>
          </w:p>
          <w:p w14:paraId="50B4BB64" w14:textId="77777777" w:rsidR="009C3217" w:rsidRPr="007F1259"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E0CD6">
              <w:rPr>
                <w:rFonts w:ascii="Times New Roman" w:eastAsia="MS Mincho" w:hAnsi="Times New Roman" w:cs="Arial"/>
                <w:noProof/>
                <w:color w:val="006100"/>
                <w:sz w:val="20"/>
                <w:szCs w:val="22"/>
                <w:lang w:val="en-GB" w:eastAsia="en-US"/>
              </w:rPr>
              <w:t xml:space="preserve">2/ measures increasing transparency of connection process (the connection decisions in particular) through regularly updated online information on available grid connection capacities and other relevant information, both at the level of regional distribution system operators and the transmission system operator. The transparency requirements should be unified across all distribution companies. </w:t>
            </w:r>
          </w:p>
          <w:p w14:paraId="50B4BB65" w14:textId="77777777" w:rsidR="009C3217" w:rsidRPr="007F1259"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E0CD6">
              <w:rPr>
                <w:rFonts w:ascii="Times New Roman" w:eastAsia="MS Mincho" w:hAnsi="Times New Roman" w:cs="Arial"/>
                <w:noProof/>
                <w:color w:val="006100"/>
                <w:sz w:val="20"/>
                <w:szCs w:val="22"/>
                <w:lang w:val="en-GB" w:eastAsia="en-US"/>
              </w:rPr>
              <w:t xml:space="preserve">3/ harmonisation of rules for connection of renewable installations to the electricity distribution systems across all regional distribution system operators, particularly through a unified process of issuing approvals for grid connection. </w:t>
            </w:r>
          </w:p>
          <w:p w14:paraId="50B4BB66" w14:textId="77777777" w:rsidR="009C3217" w:rsidRPr="00035251"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4/ adoption of regulatory incentive mechanisms for DSOs by the Regulator of Network Industries to invest in distribution grid development for supporting the grid integration of RES.</w:t>
            </w:r>
          </w:p>
          <w:p w14:paraId="50B4BB67" w14:textId="77777777" w:rsidR="009C3217" w:rsidRPr="00DE0CD6" w:rsidRDefault="009C3217" w:rsidP="003E3DD3">
            <w:pPr>
              <w:spacing w:after="0" w:line="240" w:lineRule="auto"/>
              <w:jc w:val="both"/>
              <w:rPr>
                <w:rFonts w:ascii="Times New Roman" w:eastAsia="MS Mincho" w:hAnsi="Times New Roman" w:cs="Arial"/>
                <w:noProof/>
                <w:color w:val="006100"/>
                <w:sz w:val="20"/>
                <w:szCs w:val="22"/>
                <w:lang w:val="en-GB" w:eastAsia="en-US"/>
              </w:rPr>
            </w:pPr>
            <w:r w:rsidRPr="00DE0CD6">
              <w:rPr>
                <w:rFonts w:ascii="Times New Roman" w:eastAsia="MS Mincho" w:hAnsi="Times New Roman" w:cs="Arial"/>
                <w:noProof/>
                <w:color w:val="006100"/>
                <w:sz w:val="20"/>
                <w:szCs w:val="22"/>
                <w:lang w:val="en-GB" w:eastAsia="en-US"/>
              </w:rPr>
              <w:t>5/ introduction of binding time limits for the grid connection procedures for small scale and local renewables.</w:t>
            </w:r>
          </w:p>
          <w:p w14:paraId="50B4BB68" w14:textId="77777777" w:rsidR="009C3217" w:rsidRPr="00035251" w:rsidRDefault="009C3217" w:rsidP="003E3DD3">
            <w:pPr>
              <w:spacing w:after="0" w:line="240" w:lineRule="auto"/>
              <w:contextualSpacing/>
              <w:jc w:val="both"/>
              <w:rPr>
                <w:rFonts w:ascii="Times New Roman" w:eastAsia="MS Mincho" w:hAnsi="Times New Roman" w:cs="Arial"/>
                <w:noProof/>
                <w:color w:val="006100"/>
                <w:sz w:val="20"/>
                <w:szCs w:val="22"/>
                <w:lang w:val="en-GB" w:eastAsia="en-US"/>
              </w:rPr>
            </w:pPr>
          </w:p>
        </w:tc>
      </w:tr>
      <w:tr w:rsidR="009C3217" w:rsidRPr="0082557A" w14:paraId="50B4BB7B" w14:textId="77777777" w:rsidTr="009C3217">
        <w:trPr>
          <w:trHeight w:val="961"/>
        </w:trPr>
        <w:tc>
          <w:tcPr>
            <w:tcW w:w="1021" w:type="dxa"/>
            <w:shd w:val="clear" w:color="auto" w:fill="C6EFCE"/>
            <w:noWrap/>
          </w:tcPr>
          <w:p w14:paraId="50B4BB6A"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15 </w:t>
            </w:r>
          </w:p>
        </w:tc>
        <w:tc>
          <w:tcPr>
            <w:tcW w:w="1985" w:type="dxa"/>
            <w:shd w:val="clear" w:color="auto" w:fill="C6EFCE"/>
          </w:tcPr>
          <w:p w14:paraId="50B4BB6B" w14:textId="43810F26" w:rsidR="009C3217" w:rsidRPr="00DE0CD6" w:rsidRDefault="009C3217" w:rsidP="003E3DD3">
            <w:pPr>
              <w:spacing w:after="0" w:line="240"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15 – REPowerEU – Investment 1.3.: Modernisation and digitalisation of the transmission system and regional distribution systems – modernisation of distribution systems</w:t>
            </w:r>
            <w:r w:rsidR="005A3F22">
              <w:rPr>
                <w:rFonts w:ascii="Times New Roman" w:eastAsia="MS Mincho" w:hAnsi="Times New Roman" w:cs="Arial"/>
                <w:noProof/>
                <w:color w:val="006100"/>
                <w:sz w:val="20"/>
                <w:szCs w:val="22"/>
                <w:lang w:val="en-GB" w:eastAsia="en-US"/>
              </w:rPr>
              <w:t xml:space="preserve"> </w:t>
            </w:r>
          </w:p>
          <w:p w14:paraId="50B4BB6C"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6D" w14:textId="77777777" w:rsidR="009C3217" w:rsidRPr="00DE0CD6"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Target </w:t>
            </w:r>
          </w:p>
          <w:p w14:paraId="50B4BB6E"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w:t>
            </w:r>
          </w:p>
        </w:tc>
        <w:tc>
          <w:tcPr>
            <w:tcW w:w="1276" w:type="dxa"/>
            <w:shd w:val="clear" w:color="auto" w:fill="C6EFCE"/>
          </w:tcPr>
          <w:p w14:paraId="50B4BB6F"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Completion of investments into modernisa</w:t>
            </w:r>
            <w:r>
              <w:rPr>
                <w:rFonts w:ascii="Times New Roman" w:eastAsia="MS Mincho" w:hAnsi="Times New Roman" w:cs="Arial"/>
                <w:noProof/>
                <w:color w:val="006100"/>
                <w:sz w:val="20"/>
                <w:szCs w:val="22"/>
                <w:lang w:val="en-GB" w:eastAsia="en-US"/>
              </w:rPr>
              <w:t>-</w:t>
            </w:r>
            <w:r w:rsidRPr="00DE0CD6">
              <w:rPr>
                <w:rFonts w:ascii="Times New Roman" w:eastAsia="MS Mincho" w:hAnsi="Times New Roman" w:cs="Arial"/>
                <w:noProof/>
                <w:color w:val="006100"/>
                <w:sz w:val="20"/>
                <w:szCs w:val="22"/>
                <w:lang w:val="en-GB" w:eastAsia="en-US"/>
              </w:rPr>
              <w:t xml:space="preserve">tion of distribution networks in the Slovak Republic </w:t>
            </w:r>
          </w:p>
        </w:tc>
        <w:tc>
          <w:tcPr>
            <w:tcW w:w="1842" w:type="dxa"/>
            <w:shd w:val="clear" w:color="auto" w:fill="C6EFCE"/>
          </w:tcPr>
          <w:p w14:paraId="50B4BB70"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p>
        </w:tc>
        <w:tc>
          <w:tcPr>
            <w:tcW w:w="1134" w:type="dxa"/>
            <w:shd w:val="clear" w:color="auto" w:fill="C6EFCE"/>
            <w:noWrap/>
          </w:tcPr>
          <w:p w14:paraId="50B4BB71"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MW</w:t>
            </w:r>
          </w:p>
        </w:tc>
        <w:tc>
          <w:tcPr>
            <w:tcW w:w="851" w:type="dxa"/>
            <w:shd w:val="clear" w:color="auto" w:fill="C6EFCE"/>
            <w:noWrap/>
          </w:tcPr>
          <w:p w14:paraId="50B4BB72" w14:textId="77777777" w:rsidR="009C3217" w:rsidRPr="002D1A93" w:rsidRDefault="009C3217" w:rsidP="003E3DD3">
            <w:pPr>
              <w:spacing w:after="0" w:line="259" w:lineRule="auto"/>
              <w:rPr>
                <w:rFonts w:ascii="Times New Roman" w:eastAsia="Times New Roman" w:hAnsi="Times New Roman" w:cs="Arial"/>
                <w:noProof/>
                <w:color w:val="006100"/>
                <w:sz w:val="20"/>
                <w:szCs w:val="20"/>
                <w:lang w:val="en-GB" w:eastAsia="en-US"/>
              </w:rPr>
            </w:pPr>
            <w:r w:rsidRPr="002D1A93">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B73" w14:textId="77777777" w:rsidR="009C3217" w:rsidRPr="002D1A93"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0611ADB">
              <w:rPr>
                <w:rFonts w:ascii="Times New Roman" w:hAnsi="Times New Roman" w:cs="Times New Roman"/>
                <w:noProof/>
                <w:color w:val="196B24" w:themeColor="accent3"/>
                <w:sz w:val="20"/>
                <w:szCs w:val="20"/>
              </w:rPr>
              <w:t>1</w:t>
            </w:r>
            <w:r>
              <w:rPr>
                <w:noProof/>
              </w:rPr>
              <w:t> </w:t>
            </w:r>
            <w:r w:rsidRPr="00611ADB">
              <w:rPr>
                <w:rFonts w:ascii="Times New Roman" w:hAnsi="Times New Roman" w:cs="Times New Roman"/>
                <w:noProof/>
                <w:color w:val="196B24" w:themeColor="accent3"/>
                <w:sz w:val="20"/>
                <w:szCs w:val="20"/>
              </w:rPr>
              <w:t>263</w:t>
            </w:r>
            <w:r w:rsidRPr="00611ADB">
              <w:rPr>
                <w:rFonts w:ascii="Times New Roman" w:eastAsia="MS Mincho" w:hAnsi="Times New Roman" w:cs="Times New Roman"/>
                <w:noProof/>
                <w:color w:val="196B24" w:themeColor="accent3"/>
                <w:sz w:val="20"/>
                <w:szCs w:val="20"/>
                <w:lang w:val="en-GB" w:eastAsia="en-US"/>
              </w:rPr>
              <w:t xml:space="preserve"> MW</w:t>
            </w:r>
          </w:p>
        </w:tc>
        <w:tc>
          <w:tcPr>
            <w:tcW w:w="992" w:type="dxa"/>
            <w:shd w:val="clear" w:color="auto" w:fill="C6EFCE"/>
            <w:noWrap/>
          </w:tcPr>
          <w:p w14:paraId="50B4BB74" w14:textId="77777777" w:rsidR="009C3217" w:rsidRPr="00DE0CD6"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297BA21A">
              <w:rPr>
                <w:rFonts w:ascii="Times New Roman" w:eastAsia="MS Mincho" w:hAnsi="Times New Roman" w:cs="Arial"/>
                <w:noProof/>
                <w:color w:val="006100"/>
                <w:sz w:val="20"/>
                <w:szCs w:val="20"/>
                <w:lang w:val="en-GB" w:eastAsia="en-US"/>
              </w:rPr>
              <w:t>Q2 </w:t>
            </w:r>
          </w:p>
          <w:p w14:paraId="50B4BB75"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297BA21A">
              <w:rPr>
                <w:rFonts w:ascii="Times New Roman" w:eastAsia="MS Mincho" w:hAnsi="Times New Roman" w:cs="Arial"/>
                <w:noProof/>
                <w:color w:val="006100"/>
                <w:sz w:val="20"/>
                <w:szCs w:val="20"/>
                <w:lang w:val="en-GB" w:eastAsia="en-US"/>
              </w:rPr>
              <w:t> </w:t>
            </w:r>
          </w:p>
        </w:tc>
        <w:tc>
          <w:tcPr>
            <w:tcW w:w="709" w:type="dxa"/>
            <w:shd w:val="clear" w:color="auto" w:fill="C6EFCE"/>
            <w:noWrap/>
          </w:tcPr>
          <w:p w14:paraId="50B4BB76" w14:textId="77777777" w:rsidR="009C3217" w:rsidRPr="00DE0CD6"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297BA21A">
              <w:rPr>
                <w:rFonts w:ascii="Times New Roman" w:eastAsia="MS Mincho" w:hAnsi="Times New Roman" w:cs="Arial"/>
                <w:noProof/>
                <w:color w:val="006100"/>
                <w:sz w:val="20"/>
                <w:szCs w:val="20"/>
                <w:lang w:val="en-GB" w:eastAsia="en-US"/>
              </w:rPr>
              <w:t>2026 </w:t>
            </w:r>
          </w:p>
          <w:p w14:paraId="50B4BB77"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297BA21A">
              <w:rPr>
                <w:rFonts w:ascii="Times New Roman" w:eastAsia="MS Mincho" w:hAnsi="Times New Roman" w:cs="Arial"/>
                <w:noProof/>
                <w:color w:val="006100"/>
                <w:sz w:val="20"/>
                <w:szCs w:val="20"/>
                <w:lang w:val="en-GB" w:eastAsia="en-US"/>
              </w:rPr>
              <w:t> </w:t>
            </w:r>
          </w:p>
        </w:tc>
        <w:tc>
          <w:tcPr>
            <w:tcW w:w="2693" w:type="dxa"/>
            <w:shd w:val="clear" w:color="auto" w:fill="C6EFCE"/>
          </w:tcPr>
          <w:p w14:paraId="50B4BB78" w14:textId="77777777" w:rsidR="009C3217" w:rsidRDefault="009C3217" w:rsidP="003E3DD3">
            <w:pPr>
              <w:spacing w:after="0" w:line="240" w:lineRule="auto"/>
              <w:jc w:val="both"/>
              <w:rPr>
                <w:rFonts w:ascii="Times New Roman" w:eastAsia="MS Mincho" w:hAnsi="Times New Roman" w:cs="Arial"/>
                <w:noProof/>
                <w:color w:val="006100"/>
                <w:sz w:val="20"/>
                <w:szCs w:val="20"/>
                <w:lang w:val="en-GB" w:eastAsia="en-US"/>
              </w:rPr>
            </w:pPr>
            <w:r>
              <w:rPr>
                <w:rFonts w:ascii="Times New Roman" w:eastAsia="MS Mincho" w:hAnsi="Times New Roman" w:cs="Arial"/>
                <w:noProof/>
                <w:color w:val="006100"/>
                <w:sz w:val="20"/>
                <w:szCs w:val="20"/>
                <w:lang w:val="en-GB" w:eastAsia="en-US"/>
              </w:rPr>
              <w:t>At least 1</w:t>
            </w:r>
            <w:r>
              <w:rPr>
                <w:noProof/>
              </w:rPr>
              <w:t> </w:t>
            </w:r>
            <w:r>
              <w:rPr>
                <w:rFonts w:ascii="Times New Roman" w:eastAsia="MS Mincho" w:hAnsi="Times New Roman" w:cs="Arial"/>
                <w:noProof/>
                <w:color w:val="006100"/>
                <w:sz w:val="20"/>
                <w:szCs w:val="20"/>
                <w:lang w:val="en-GB" w:eastAsia="en-US"/>
              </w:rPr>
              <w:t>263</w:t>
            </w:r>
            <w:r w:rsidRPr="2949DDAA">
              <w:rPr>
                <w:rFonts w:ascii="Times New Roman" w:eastAsia="MS Mincho" w:hAnsi="Times New Roman" w:cs="Arial"/>
                <w:noProof/>
                <w:color w:val="006100"/>
                <w:sz w:val="20"/>
                <w:szCs w:val="20"/>
                <w:lang w:val="en-GB" w:eastAsia="en-US"/>
              </w:rPr>
              <w:t xml:space="preserve"> MW</w:t>
            </w:r>
            <w:r>
              <w:rPr>
                <w:rFonts w:ascii="Times New Roman" w:eastAsia="MS Mincho" w:hAnsi="Times New Roman" w:cs="Arial"/>
                <w:noProof/>
                <w:color w:val="006100"/>
                <w:sz w:val="20"/>
                <w:szCs w:val="20"/>
                <w:lang w:val="en-GB" w:eastAsia="en-US"/>
              </w:rPr>
              <w:t xml:space="preserve"> </w:t>
            </w:r>
            <w:r w:rsidRPr="2949DDAA">
              <w:rPr>
                <w:rFonts w:ascii="Times New Roman" w:eastAsia="MS Mincho" w:hAnsi="Times New Roman" w:cs="Arial"/>
                <w:noProof/>
                <w:color w:val="006100"/>
                <w:sz w:val="20"/>
                <w:szCs w:val="20"/>
                <w:lang w:val="en-GB" w:eastAsia="en-US"/>
              </w:rPr>
              <w:t xml:space="preserve">of cumulative additional capacity for connection of renewable energy sources to the distribution networks in Slovakia shall be </w:t>
            </w:r>
            <w:r>
              <w:rPr>
                <w:rFonts w:ascii="Times New Roman" w:eastAsia="MS Mincho" w:hAnsi="Times New Roman" w:cs="Arial"/>
                <w:noProof/>
                <w:color w:val="006100"/>
                <w:sz w:val="20"/>
                <w:szCs w:val="20"/>
                <w:lang w:val="en-GB" w:eastAsia="en-US"/>
              </w:rPr>
              <w:t>delivered</w:t>
            </w:r>
            <w:r w:rsidRPr="2949DDAA">
              <w:rPr>
                <w:rFonts w:ascii="Times New Roman" w:eastAsia="MS Mincho" w:hAnsi="Times New Roman" w:cs="Arial"/>
                <w:noProof/>
                <w:color w:val="006100"/>
                <w:sz w:val="20"/>
                <w:szCs w:val="20"/>
                <w:lang w:val="en-GB" w:eastAsia="en-US"/>
              </w:rPr>
              <w:t xml:space="preserve">. </w:t>
            </w:r>
          </w:p>
          <w:p w14:paraId="50B4BB79" w14:textId="77777777" w:rsidR="009C3217" w:rsidRDefault="009C3217" w:rsidP="003E3DD3">
            <w:pPr>
              <w:spacing w:after="0" w:line="240" w:lineRule="auto"/>
              <w:jc w:val="both"/>
              <w:rPr>
                <w:rFonts w:ascii="Times New Roman" w:eastAsia="MS Mincho" w:hAnsi="Times New Roman" w:cs="Arial"/>
                <w:noProof/>
                <w:color w:val="006100"/>
                <w:sz w:val="20"/>
                <w:szCs w:val="20"/>
                <w:lang w:val="en-GB" w:eastAsia="en-US"/>
              </w:rPr>
            </w:pPr>
          </w:p>
          <w:p w14:paraId="50B4BB7A" w14:textId="77777777" w:rsidR="009C3217" w:rsidRPr="00DE0CD6" w:rsidRDefault="009C3217" w:rsidP="003E3DD3">
            <w:pPr>
              <w:spacing w:after="0" w:line="240" w:lineRule="auto"/>
              <w:jc w:val="both"/>
              <w:rPr>
                <w:rFonts w:ascii="Times New Roman" w:eastAsia="Times New Roman" w:hAnsi="Times New Roman" w:cs="Arial"/>
                <w:noProof/>
                <w:color w:val="006100"/>
                <w:sz w:val="20"/>
                <w:szCs w:val="20"/>
                <w:lang w:val="en-GB" w:eastAsia="en-US"/>
              </w:rPr>
            </w:pPr>
          </w:p>
        </w:tc>
      </w:tr>
      <w:tr w:rsidR="009C3217" w:rsidRPr="0082557A" w14:paraId="50B4BB89" w14:textId="77777777" w:rsidTr="009C3217">
        <w:trPr>
          <w:trHeight w:val="961"/>
        </w:trPr>
        <w:tc>
          <w:tcPr>
            <w:tcW w:w="1021" w:type="dxa"/>
            <w:shd w:val="clear" w:color="auto" w:fill="C6EFCE"/>
            <w:noWrap/>
          </w:tcPr>
          <w:p w14:paraId="50B4BB7C"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16</w:t>
            </w:r>
          </w:p>
        </w:tc>
        <w:tc>
          <w:tcPr>
            <w:tcW w:w="1985" w:type="dxa"/>
            <w:shd w:val="clear" w:color="auto" w:fill="C6EFCE"/>
          </w:tcPr>
          <w:p w14:paraId="50B4BB7D"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16 – REPowerEU – Investment 1.4.: Modernisation and digitalisation of the transmission system and regional distribution systems – the Energy Data Center</w:t>
            </w:r>
          </w:p>
          <w:p w14:paraId="50B4BB7E"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p>
        </w:tc>
        <w:tc>
          <w:tcPr>
            <w:tcW w:w="1134" w:type="dxa"/>
            <w:shd w:val="clear" w:color="auto" w:fill="C6EFCE"/>
            <w:noWrap/>
          </w:tcPr>
          <w:p w14:paraId="50B4BB7F"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Milestone</w:t>
            </w:r>
          </w:p>
        </w:tc>
        <w:tc>
          <w:tcPr>
            <w:tcW w:w="1276" w:type="dxa"/>
            <w:shd w:val="clear" w:color="auto" w:fill="C6EFCE"/>
          </w:tcPr>
          <w:p w14:paraId="50B4BB80"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Entry into operation of the Energy Data Centre</w:t>
            </w:r>
          </w:p>
          <w:p w14:paraId="50B4BB81"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p>
        </w:tc>
        <w:tc>
          <w:tcPr>
            <w:tcW w:w="1842" w:type="dxa"/>
            <w:shd w:val="clear" w:color="auto" w:fill="C6EFCE"/>
          </w:tcPr>
          <w:p w14:paraId="50B4BB82"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The commissioning of production operation of the Energy Data Centre. </w:t>
            </w:r>
          </w:p>
        </w:tc>
        <w:tc>
          <w:tcPr>
            <w:tcW w:w="1134" w:type="dxa"/>
            <w:shd w:val="clear" w:color="auto" w:fill="C6EFCE"/>
            <w:noWrap/>
          </w:tcPr>
          <w:p w14:paraId="50B4BB83"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p>
        </w:tc>
        <w:tc>
          <w:tcPr>
            <w:tcW w:w="851" w:type="dxa"/>
            <w:shd w:val="clear" w:color="auto" w:fill="C6EFCE"/>
            <w:noWrap/>
          </w:tcPr>
          <w:p w14:paraId="50B4BB84"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p>
        </w:tc>
        <w:tc>
          <w:tcPr>
            <w:tcW w:w="992" w:type="dxa"/>
            <w:shd w:val="clear" w:color="auto" w:fill="C6EFCE"/>
            <w:noWrap/>
          </w:tcPr>
          <w:p w14:paraId="50B4BB85"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p>
        </w:tc>
        <w:tc>
          <w:tcPr>
            <w:tcW w:w="992" w:type="dxa"/>
            <w:shd w:val="clear" w:color="auto" w:fill="C6EFCE"/>
            <w:noWrap/>
          </w:tcPr>
          <w:p w14:paraId="50B4BB86"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Q3</w:t>
            </w:r>
          </w:p>
        </w:tc>
        <w:tc>
          <w:tcPr>
            <w:tcW w:w="709" w:type="dxa"/>
            <w:shd w:val="clear" w:color="auto" w:fill="C6EFCE"/>
            <w:noWrap/>
          </w:tcPr>
          <w:p w14:paraId="50B4BB87"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2024</w:t>
            </w:r>
          </w:p>
        </w:tc>
        <w:tc>
          <w:tcPr>
            <w:tcW w:w="2693" w:type="dxa"/>
            <w:shd w:val="clear" w:color="auto" w:fill="C6EFCE"/>
          </w:tcPr>
          <w:p w14:paraId="50B4BB88" w14:textId="77777777" w:rsidR="009C3217" w:rsidRPr="00DE0CD6" w:rsidRDefault="009C3217" w:rsidP="003E3DD3">
            <w:pPr>
              <w:shd w:val="clear" w:color="auto" w:fill="C6EFCE"/>
              <w:spacing w:after="0" w:line="259" w:lineRule="auto"/>
              <w:jc w:val="both"/>
              <w:textAlignment w:val="baseline"/>
              <w:rPr>
                <w:rFonts w:ascii="Times New Roman" w:eastAsia="Times New Roman" w:hAnsi="Times New Roman" w:cs="Arial"/>
                <w:noProof/>
                <w:color w:val="006100"/>
                <w:sz w:val="20"/>
                <w:szCs w:val="20"/>
                <w:lang w:val="en-GB" w:eastAsia="en-US"/>
              </w:rPr>
            </w:pPr>
            <w:r w:rsidRPr="00DE0CD6">
              <w:rPr>
                <w:rFonts w:ascii="Times New Roman" w:eastAsia="MS Mincho" w:hAnsi="Times New Roman" w:cs="Arial"/>
                <w:noProof/>
                <w:color w:val="006100"/>
                <w:sz w:val="20"/>
                <w:szCs w:val="22"/>
                <w:lang w:val="en-GB" w:eastAsia="en-US"/>
              </w:rPr>
              <w:t xml:space="preserve">The Energy Data Centre starts its production operation. </w:t>
            </w:r>
          </w:p>
        </w:tc>
      </w:tr>
      <w:tr w:rsidR="009C3217" w:rsidRPr="0082557A" w14:paraId="50B4BBA1" w14:textId="77777777" w:rsidTr="009C3217">
        <w:trPr>
          <w:trHeight w:val="961"/>
        </w:trPr>
        <w:tc>
          <w:tcPr>
            <w:tcW w:w="1021" w:type="dxa"/>
            <w:shd w:val="clear" w:color="auto" w:fill="C6EFCE"/>
            <w:noWrap/>
          </w:tcPr>
          <w:p w14:paraId="50B4BB8A"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17</w:t>
            </w:r>
          </w:p>
        </w:tc>
        <w:tc>
          <w:tcPr>
            <w:tcW w:w="1985" w:type="dxa"/>
            <w:shd w:val="clear" w:color="auto" w:fill="C6EFCE"/>
          </w:tcPr>
          <w:p w14:paraId="50B4BB8B"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17 – REPowerEU – Reform 3: Creation of a database and data exchange system on the energy performance of buildings </w:t>
            </w:r>
          </w:p>
          <w:p w14:paraId="50B4BB8C"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8D"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Target</w:t>
            </w:r>
          </w:p>
          <w:p w14:paraId="50B4BB8E"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B8F"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Data collection of energy certificates and renovation passports of public buildings</w:t>
            </w:r>
          </w:p>
        </w:tc>
        <w:tc>
          <w:tcPr>
            <w:tcW w:w="1842" w:type="dxa"/>
            <w:shd w:val="clear" w:color="auto" w:fill="C6EFCE"/>
          </w:tcPr>
          <w:p w14:paraId="50B4BB90"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p w14:paraId="50B4BB91"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1134" w:type="dxa"/>
            <w:shd w:val="clear" w:color="auto" w:fill="C6EFCE"/>
            <w:noWrap/>
          </w:tcPr>
          <w:p w14:paraId="50B4BB92"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r w:rsidRPr="0082557A">
              <w:rPr>
                <w:rFonts w:ascii="Times New Roman" w:eastAsia="MS Mincho" w:hAnsi="Times New Roman" w:cs="Arial"/>
                <w:noProof/>
                <w:color w:val="006100"/>
                <w:sz w:val="20"/>
                <w:szCs w:val="22"/>
                <w:lang w:val="en-GB" w:eastAsia="en-US"/>
              </w:rPr>
              <w:t>Number</w:t>
            </w:r>
          </w:p>
        </w:tc>
        <w:tc>
          <w:tcPr>
            <w:tcW w:w="851" w:type="dxa"/>
            <w:shd w:val="clear" w:color="auto" w:fill="C6EFCE"/>
            <w:noWrap/>
          </w:tcPr>
          <w:p w14:paraId="50B4BB93" w14:textId="77777777"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r w:rsidRPr="0082557A">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B94" w14:textId="69EB4424" w:rsidR="009C3217" w:rsidRPr="00DE0CD6" w:rsidRDefault="009C3217" w:rsidP="003E3DD3">
            <w:pPr>
              <w:spacing w:after="0" w:line="259" w:lineRule="auto"/>
              <w:rPr>
                <w:rFonts w:ascii="Times New Roman" w:eastAsia="Times New Roman" w:hAnsi="Times New Roman" w:cs="Arial"/>
                <w:noProof/>
                <w:color w:val="006100"/>
                <w:sz w:val="20"/>
                <w:szCs w:val="20"/>
                <w:lang w:val="en-GB" w:eastAsia="en-IE"/>
              </w:rPr>
            </w:pPr>
            <w:r>
              <w:rPr>
                <w:rFonts w:ascii="Times New Roman" w:eastAsia="MS Mincho" w:hAnsi="Times New Roman" w:cs="Arial"/>
                <w:noProof/>
                <w:color w:val="006100"/>
                <w:sz w:val="20"/>
                <w:szCs w:val="20"/>
                <w:lang w:val="en-GB" w:eastAsia="en-US"/>
              </w:rPr>
              <w:t>1 025</w:t>
            </w:r>
          </w:p>
        </w:tc>
        <w:tc>
          <w:tcPr>
            <w:tcW w:w="992" w:type="dxa"/>
            <w:shd w:val="clear" w:color="auto" w:fill="C6EFCE"/>
            <w:noWrap/>
          </w:tcPr>
          <w:p w14:paraId="50B4BB95"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Q2 </w:t>
            </w:r>
          </w:p>
          <w:p w14:paraId="50B4BB96" w14:textId="77777777" w:rsidR="009C3217" w:rsidRPr="00DE0CD6"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B97" w14:textId="77777777" w:rsidR="009C3217" w:rsidRPr="004E7FBA"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2026 </w:t>
            </w:r>
          </w:p>
          <w:p w14:paraId="50B4BB98" w14:textId="77777777" w:rsidR="009C3217" w:rsidRPr="00DE0CD6" w:rsidRDefault="009C3217" w:rsidP="003E3DD3">
            <w:pPr>
              <w:shd w:val="clear" w:color="auto" w:fill="C6EFCE"/>
              <w:spacing w:after="0" w:line="259" w:lineRule="auto"/>
              <w:jc w:val="both"/>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2693" w:type="dxa"/>
            <w:shd w:val="clear" w:color="auto" w:fill="C6EFCE"/>
          </w:tcPr>
          <w:p w14:paraId="50B4BB99" w14:textId="2F8F9FEC" w:rsidR="009C3217" w:rsidRPr="00922B3B"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r w:rsidRPr="004E7FBA">
              <w:rPr>
                <w:rFonts w:ascii="Times New Roman" w:eastAsia="MS Mincho" w:hAnsi="Times New Roman" w:cs="Arial"/>
                <w:noProof/>
                <w:color w:val="006100"/>
                <w:sz w:val="20"/>
                <w:szCs w:val="20"/>
                <w:lang w:val="en-GB" w:eastAsia="en-US"/>
              </w:rPr>
              <w:t xml:space="preserve">Data </w:t>
            </w:r>
            <w:r w:rsidRPr="00E5AE91">
              <w:rPr>
                <w:rFonts w:ascii="Times New Roman" w:eastAsia="MS Mincho" w:hAnsi="Times New Roman" w:cs="Arial"/>
                <w:noProof/>
                <w:color w:val="006100"/>
                <w:sz w:val="20"/>
                <w:szCs w:val="20"/>
                <w:lang w:val="en-GB" w:eastAsia="en-US"/>
              </w:rPr>
              <w:t xml:space="preserve">covering energy certificates and building renovation passports for at </w:t>
            </w:r>
            <w:r w:rsidRPr="003D0673">
              <w:rPr>
                <w:rFonts w:ascii="Times New Roman" w:eastAsia="MS Mincho" w:hAnsi="Times New Roman" w:cs="Arial"/>
                <w:noProof/>
                <w:color w:val="006100"/>
                <w:sz w:val="20"/>
                <w:szCs w:val="20"/>
                <w:lang w:val="en-GB" w:eastAsia="en-US"/>
              </w:rPr>
              <w:t xml:space="preserve">least </w:t>
            </w:r>
            <w:r>
              <w:rPr>
                <w:rFonts w:ascii="Times New Roman" w:eastAsia="MS Mincho" w:hAnsi="Times New Roman" w:cs="Arial"/>
                <w:noProof/>
                <w:color w:val="006100"/>
                <w:sz w:val="20"/>
                <w:szCs w:val="20"/>
                <w:lang w:val="en-GB" w:eastAsia="en-US"/>
              </w:rPr>
              <w:t>1</w:t>
            </w:r>
            <w:r w:rsidR="00B34544">
              <w:rPr>
                <w:rFonts w:ascii="Times New Roman" w:eastAsia="MS Mincho" w:hAnsi="Times New Roman" w:cs="Arial"/>
                <w:noProof/>
                <w:color w:val="006100"/>
                <w:sz w:val="20"/>
                <w:szCs w:val="20"/>
                <w:lang w:val="en-GB" w:eastAsia="en-US"/>
              </w:rPr>
              <w:t> </w:t>
            </w:r>
            <w:r>
              <w:rPr>
                <w:rFonts w:ascii="Times New Roman" w:eastAsia="MS Mincho" w:hAnsi="Times New Roman" w:cs="Arial"/>
                <w:noProof/>
                <w:color w:val="006100"/>
                <w:sz w:val="20"/>
                <w:szCs w:val="20"/>
                <w:lang w:val="en-GB" w:eastAsia="en-US"/>
              </w:rPr>
              <w:t>025</w:t>
            </w:r>
            <w:r w:rsidRPr="00E5AE91">
              <w:rPr>
                <w:rFonts w:ascii="Times New Roman" w:eastAsia="MS Mincho" w:hAnsi="Times New Roman" w:cs="Arial"/>
                <w:noProof/>
                <w:color w:val="006100"/>
                <w:sz w:val="20"/>
                <w:szCs w:val="20"/>
                <w:lang w:val="en-GB" w:eastAsia="en-US"/>
              </w:rPr>
              <w:t xml:space="preserve"> public buildings, of which </w:t>
            </w:r>
            <w:r w:rsidRPr="003D0673">
              <w:rPr>
                <w:rFonts w:ascii="Times New Roman" w:eastAsia="MS Mincho" w:hAnsi="Times New Roman" w:cs="Arial" w:hint="eastAsia"/>
                <w:noProof/>
                <w:color w:val="006100"/>
                <w:sz w:val="20"/>
                <w:szCs w:val="20"/>
                <w:lang w:val="en-GB" w:eastAsia="en-US"/>
              </w:rPr>
              <w:t>at least</w:t>
            </w:r>
            <w:r w:rsidRPr="00E5AE91">
              <w:rPr>
                <w:rFonts w:ascii="Times New Roman" w:eastAsia="MS Mincho" w:hAnsi="Times New Roman" w:cs="Arial"/>
                <w:noProof/>
                <w:color w:val="006100"/>
                <w:sz w:val="20"/>
                <w:szCs w:val="20"/>
                <w:lang w:val="en-GB" w:eastAsia="en-US"/>
              </w:rPr>
              <w:t xml:space="preserve"> </w:t>
            </w:r>
            <w:r>
              <w:rPr>
                <w:rFonts w:ascii="Times New Roman" w:eastAsia="MS Mincho" w:hAnsi="Times New Roman" w:cs="Arial"/>
                <w:noProof/>
                <w:color w:val="006100"/>
                <w:sz w:val="20"/>
                <w:szCs w:val="20"/>
                <w:lang w:val="en-GB" w:eastAsia="en-US"/>
              </w:rPr>
              <w:t>250</w:t>
            </w:r>
            <w:r w:rsidRPr="00E5AE91">
              <w:rPr>
                <w:rFonts w:ascii="Times New Roman" w:eastAsia="MS Mincho" w:hAnsi="Times New Roman" w:cs="Arial"/>
                <w:noProof/>
                <w:color w:val="006100"/>
                <w:sz w:val="20"/>
                <w:szCs w:val="20"/>
                <w:lang w:val="en-GB" w:eastAsia="en-US"/>
              </w:rPr>
              <w:t xml:space="preserve"> shall have a floor area above 2 000 m</w:t>
            </w:r>
            <w:r w:rsidRPr="003D0673">
              <w:rPr>
                <w:rFonts w:ascii="Times New Roman" w:eastAsia="MS Mincho" w:hAnsi="Times New Roman" w:cs="Arial"/>
                <w:noProof/>
                <w:color w:val="006100"/>
                <w:sz w:val="20"/>
                <w:szCs w:val="20"/>
                <w:lang w:val="en-GB" w:eastAsia="en-US"/>
              </w:rPr>
              <w:t>2</w:t>
            </w:r>
            <w:r w:rsidRPr="00E5AE91">
              <w:rPr>
                <w:rFonts w:ascii="Times New Roman" w:eastAsia="MS Mincho" w:hAnsi="Times New Roman" w:cs="Arial"/>
                <w:noProof/>
                <w:color w:val="006100"/>
                <w:sz w:val="20"/>
                <w:szCs w:val="20"/>
                <w:lang w:val="en-GB" w:eastAsia="en-US"/>
              </w:rPr>
              <w:t>, shall be</w:t>
            </w:r>
            <w:r w:rsidRPr="004E7FBA" w:rsidDel="00AD61DE">
              <w:rPr>
                <w:rFonts w:ascii="Times New Roman" w:eastAsia="MS Mincho" w:hAnsi="Times New Roman" w:cs="Arial"/>
                <w:noProof/>
                <w:color w:val="006100"/>
                <w:sz w:val="20"/>
                <w:szCs w:val="20"/>
                <w:lang w:val="en-GB" w:eastAsia="en-US"/>
              </w:rPr>
              <w:t xml:space="preserve"> </w:t>
            </w:r>
            <w:r w:rsidRPr="003D0673">
              <w:rPr>
                <w:rFonts w:ascii="Times New Roman" w:eastAsia="MS Mincho" w:hAnsi="Times New Roman" w:cs="Arial"/>
                <w:noProof/>
                <w:color w:val="006100"/>
                <w:sz w:val="20"/>
                <w:szCs w:val="20"/>
                <w:lang w:val="en-GB" w:eastAsia="en-US"/>
              </w:rPr>
              <w:t>collected</w:t>
            </w:r>
            <w:r w:rsidRPr="605E7A54">
              <w:rPr>
                <w:rFonts w:ascii="Times New Roman" w:eastAsia="MS Mincho" w:hAnsi="Times New Roman" w:cs="Arial"/>
                <w:noProof/>
                <w:color w:val="006100"/>
                <w:sz w:val="20"/>
                <w:szCs w:val="20"/>
                <w:lang w:val="en-GB" w:eastAsia="en-US"/>
              </w:rPr>
              <w:t>.</w:t>
            </w:r>
            <w:r w:rsidRPr="003D0673">
              <w:rPr>
                <w:rFonts w:ascii="Times New Roman" w:eastAsia="MS Mincho" w:hAnsi="Times New Roman" w:cs="Arial"/>
                <w:noProof/>
                <w:color w:val="006100"/>
                <w:sz w:val="20"/>
                <w:szCs w:val="20"/>
                <w:lang w:val="en-GB" w:eastAsia="en-US"/>
              </w:rPr>
              <w:t xml:space="preserve"> </w:t>
            </w:r>
            <w:r w:rsidRPr="605E7A54">
              <w:rPr>
                <w:rFonts w:ascii="Times New Roman" w:eastAsia="MS Mincho" w:hAnsi="Times New Roman" w:cs="Arial"/>
                <w:noProof/>
                <w:color w:val="006100"/>
                <w:sz w:val="20"/>
                <w:szCs w:val="20"/>
                <w:lang w:val="en-GB" w:eastAsia="en-US"/>
              </w:rPr>
              <w:t>T</w:t>
            </w:r>
            <w:r w:rsidRPr="003D0673">
              <w:rPr>
                <w:rFonts w:ascii="Times New Roman" w:eastAsia="MS Mincho" w:hAnsi="Times New Roman" w:cs="Arial"/>
                <w:noProof/>
                <w:color w:val="006100"/>
                <w:sz w:val="20"/>
                <w:szCs w:val="20"/>
                <w:lang w:val="en-GB" w:eastAsia="en-US"/>
              </w:rPr>
              <w:t>he</w:t>
            </w:r>
            <w:r w:rsidRPr="00E5AE91">
              <w:rPr>
                <w:rFonts w:ascii="Times New Roman" w:eastAsia="MS Mincho" w:hAnsi="Times New Roman" w:cs="Arial"/>
                <w:noProof/>
                <w:color w:val="006100"/>
                <w:sz w:val="20"/>
                <w:szCs w:val="20"/>
                <w:lang w:val="en-GB" w:eastAsia="en-US"/>
              </w:rPr>
              <w:t xml:space="preserve"> data shall be uploaded </w:t>
            </w:r>
            <w:r w:rsidRPr="004E7FBA">
              <w:rPr>
                <w:rFonts w:ascii="Times New Roman" w:eastAsia="MS Mincho" w:hAnsi="Times New Roman" w:cs="Arial"/>
                <w:noProof/>
                <w:color w:val="006100"/>
                <w:sz w:val="20"/>
                <w:szCs w:val="20"/>
                <w:lang w:val="en-GB" w:eastAsia="en-US"/>
              </w:rPr>
              <w:t>to</w:t>
            </w:r>
            <w:r w:rsidRPr="00E5AE91">
              <w:rPr>
                <w:rFonts w:ascii="Times New Roman" w:eastAsia="MS Mincho" w:hAnsi="Times New Roman" w:cs="Arial"/>
                <w:noProof/>
                <w:color w:val="006100"/>
                <w:sz w:val="20"/>
                <w:szCs w:val="20"/>
                <w:lang w:val="en-GB" w:eastAsia="en-US"/>
              </w:rPr>
              <w:t xml:space="preserve"> the functional new data</w:t>
            </w:r>
            <w:r w:rsidRPr="003D0673">
              <w:rPr>
                <w:rFonts w:ascii="Times New Roman" w:eastAsia="MS Mincho" w:hAnsi="Times New Roman" w:cs="Arial"/>
                <w:noProof/>
                <w:color w:val="006100"/>
                <w:sz w:val="20"/>
                <w:szCs w:val="20"/>
                <w:lang w:val="en-GB" w:eastAsia="en-US"/>
              </w:rPr>
              <w:t>base</w:t>
            </w:r>
            <w:r w:rsidRPr="00E5AE91">
              <w:rPr>
                <w:rFonts w:ascii="Times New Roman" w:eastAsia="MS Mincho" w:hAnsi="Times New Roman" w:cs="Arial"/>
                <w:noProof/>
                <w:color w:val="006100"/>
                <w:sz w:val="20"/>
                <w:szCs w:val="20"/>
                <w:lang w:val="en-GB" w:eastAsia="en-US"/>
              </w:rPr>
              <w:t>.</w:t>
            </w:r>
          </w:p>
          <w:p w14:paraId="50B4BB9A" w14:textId="77777777" w:rsidR="009C3217" w:rsidRPr="003D0673"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r w:rsidRPr="0C93FDF1" w:rsidDel="4BDDF704">
              <w:rPr>
                <w:rFonts w:ascii="Times New Roman" w:eastAsia="MS Mincho" w:hAnsi="Times New Roman" w:cs="Arial"/>
                <w:noProof/>
                <w:color w:val="006100"/>
                <w:sz w:val="20"/>
                <w:szCs w:val="20"/>
                <w:lang w:val="en-GB" w:eastAsia="en-US"/>
              </w:rPr>
              <w:t> </w:t>
            </w:r>
          </w:p>
          <w:p w14:paraId="50B4BB9B" w14:textId="77777777" w:rsidR="009C3217" w:rsidRPr="003D0673"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r w:rsidRPr="004E7FBA">
              <w:rPr>
                <w:rFonts w:ascii="Times New Roman" w:eastAsia="MS Mincho" w:hAnsi="Times New Roman" w:cs="Arial"/>
                <w:noProof/>
                <w:color w:val="006100"/>
                <w:sz w:val="20"/>
                <w:szCs w:val="20"/>
                <w:lang w:val="en-GB" w:eastAsia="en-US"/>
              </w:rPr>
              <w:t>The database shall:</w:t>
            </w:r>
          </w:p>
          <w:p w14:paraId="50B4BB9C" w14:textId="77777777" w:rsidR="009C3217" w:rsidRPr="003D0673" w:rsidRDefault="009C3217" w:rsidP="006075D0">
            <w:pPr>
              <w:pStyle w:val="ListParagraph"/>
              <w:numPr>
                <w:ilvl w:val="0"/>
                <w:numId w:val="45"/>
              </w:numPr>
              <w:shd w:val="clear" w:color="auto" w:fill="C6EFCE"/>
              <w:spacing w:after="0"/>
              <w:ind w:left="177" w:hanging="142"/>
              <w:jc w:val="both"/>
              <w:rPr>
                <w:rFonts w:ascii="Times New Roman" w:eastAsia="MS Mincho" w:hAnsi="Times New Roman" w:cs="Arial"/>
                <w:noProof/>
                <w:color w:val="006100"/>
                <w:sz w:val="20"/>
                <w:szCs w:val="20"/>
                <w:lang w:val="en-GB"/>
              </w:rPr>
            </w:pPr>
            <w:r w:rsidRPr="004E7FBA" w:rsidDel="00920D8D">
              <w:rPr>
                <w:rFonts w:ascii="Times New Roman" w:eastAsia="MS Mincho" w:hAnsi="Times New Roman" w:cs="Arial"/>
                <w:noProof/>
                <w:color w:val="006100"/>
                <w:sz w:val="20"/>
                <w:szCs w:val="20"/>
                <w:lang w:val="en-GB"/>
              </w:rPr>
              <w:t xml:space="preserve"> </w:t>
            </w:r>
            <w:r w:rsidRPr="004E7FBA">
              <w:rPr>
                <w:rFonts w:ascii="Times New Roman" w:eastAsia="MS Mincho" w:hAnsi="Times New Roman" w:cs="Arial"/>
                <w:noProof/>
                <w:color w:val="006100"/>
                <w:sz w:val="20"/>
                <w:szCs w:val="20"/>
                <w:lang w:val="en-GB"/>
              </w:rPr>
              <w:t>be the central access point to building data at the level of individual buildings,</w:t>
            </w:r>
          </w:p>
          <w:p w14:paraId="50B4BB9D" w14:textId="77777777" w:rsidR="009C3217" w:rsidRPr="00922B3B" w:rsidRDefault="009C3217" w:rsidP="006075D0">
            <w:pPr>
              <w:pStyle w:val="ListParagraph"/>
              <w:numPr>
                <w:ilvl w:val="0"/>
                <w:numId w:val="45"/>
              </w:numPr>
              <w:shd w:val="clear" w:color="auto" w:fill="C6EFCE"/>
              <w:spacing w:after="0"/>
              <w:ind w:left="177" w:hanging="142"/>
              <w:jc w:val="both"/>
              <w:rPr>
                <w:rFonts w:ascii="Times New Roman" w:eastAsia="MS Mincho" w:hAnsi="Times New Roman" w:cs="Arial"/>
                <w:noProof/>
                <w:color w:val="006100"/>
                <w:sz w:val="20"/>
                <w:szCs w:val="20"/>
                <w:lang w:val="en-GB"/>
              </w:rPr>
            </w:pPr>
            <w:r w:rsidRPr="004E7FBA" w:rsidDel="00920D8D">
              <w:rPr>
                <w:rFonts w:ascii="Times New Roman" w:eastAsia="MS Mincho" w:hAnsi="Times New Roman" w:cs="Arial"/>
                <w:noProof/>
                <w:color w:val="006100"/>
                <w:sz w:val="20"/>
                <w:szCs w:val="20"/>
                <w:lang w:val="en-GB"/>
              </w:rPr>
              <w:t xml:space="preserve"> shall </w:t>
            </w:r>
            <w:r w:rsidRPr="004E7FBA">
              <w:rPr>
                <w:rFonts w:ascii="Times New Roman" w:eastAsia="MS Mincho" w:hAnsi="Times New Roman" w:cs="Arial"/>
                <w:noProof/>
                <w:color w:val="006100"/>
                <w:sz w:val="20"/>
                <w:szCs w:val="20"/>
                <w:lang w:val="en-GB"/>
              </w:rPr>
              <w:t>ensure the interoperability with existing national building systems,</w:t>
            </w:r>
          </w:p>
          <w:p w14:paraId="50B4BB9E" w14:textId="77777777" w:rsidR="009C3217" w:rsidRPr="00922B3B" w:rsidRDefault="009C3217" w:rsidP="006075D0">
            <w:pPr>
              <w:pStyle w:val="ListParagraph"/>
              <w:numPr>
                <w:ilvl w:val="0"/>
                <w:numId w:val="45"/>
              </w:numPr>
              <w:shd w:val="clear" w:color="auto" w:fill="C6EFCE"/>
              <w:spacing w:after="0"/>
              <w:ind w:left="177" w:hanging="142"/>
              <w:jc w:val="both"/>
              <w:rPr>
                <w:rFonts w:ascii="Times New Roman" w:eastAsia="MS Mincho" w:hAnsi="Times New Roman" w:cs="Arial"/>
                <w:noProof/>
                <w:color w:val="006100"/>
                <w:sz w:val="20"/>
                <w:szCs w:val="20"/>
                <w:lang w:val="en-GB"/>
              </w:rPr>
            </w:pPr>
            <w:r w:rsidRPr="605E7A54">
              <w:rPr>
                <w:rFonts w:ascii="Times New Roman" w:eastAsia="MS Mincho" w:hAnsi="Times New Roman" w:cs="Arial" w:hint="eastAsia"/>
                <w:noProof/>
                <w:color w:val="006100"/>
                <w:sz w:val="20"/>
                <w:szCs w:val="20"/>
                <w:lang w:val="en-GB"/>
              </w:rPr>
              <w:t xml:space="preserve">and shall allow for the transfer of data to the EU Building Stock Observatory. </w:t>
            </w:r>
          </w:p>
          <w:p w14:paraId="50B4BB9F" w14:textId="77777777" w:rsidR="009C3217"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p>
          <w:p w14:paraId="50B4BBA0" w14:textId="77777777" w:rsidR="009C3217" w:rsidRPr="003D0673" w:rsidRDefault="009C3217" w:rsidP="003E3DD3">
            <w:pPr>
              <w:shd w:val="clear" w:color="auto" w:fill="C6EFCE"/>
              <w:spacing w:after="0" w:line="259" w:lineRule="auto"/>
              <w:jc w:val="both"/>
              <w:textAlignment w:val="baseline"/>
              <w:rPr>
                <w:rFonts w:ascii="Times New Roman" w:eastAsia="MS Mincho" w:hAnsi="Times New Roman" w:cs="Arial"/>
                <w:noProof/>
                <w:color w:val="006100"/>
                <w:sz w:val="20"/>
                <w:szCs w:val="20"/>
                <w:lang w:val="en-GB" w:eastAsia="en-US"/>
              </w:rPr>
            </w:pPr>
            <w:r w:rsidRPr="003D0673">
              <w:rPr>
                <w:rFonts w:ascii="Times New Roman" w:eastAsia="MS Mincho" w:hAnsi="Times New Roman" w:cs="Arial"/>
                <w:noProof/>
                <w:color w:val="006100"/>
                <w:sz w:val="20"/>
                <w:szCs w:val="20"/>
                <w:lang w:val="en-GB" w:eastAsia="en-US"/>
              </w:rPr>
              <w:t xml:space="preserve">The reform shall also entail i) an information campaign targeting owners of public buildings to support the uptake of renovations and energy savings and ii) training activities for independent experts in charge of the preparation of building renovation passports. </w:t>
            </w:r>
          </w:p>
        </w:tc>
      </w:tr>
      <w:tr w:rsidR="009C3217" w:rsidRPr="0082557A" w14:paraId="50B4BBB4" w14:textId="77777777" w:rsidTr="009C3217">
        <w:trPr>
          <w:trHeight w:val="961"/>
        </w:trPr>
        <w:tc>
          <w:tcPr>
            <w:tcW w:w="1021" w:type="dxa"/>
            <w:shd w:val="clear" w:color="auto" w:fill="C6EFCE"/>
            <w:noWrap/>
          </w:tcPr>
          <w:p w14:paraId="50B4BBA2" w14:textId="77777777" w:rsidR="009C3217" w:rsidRPr="0082557A" w:rsidRDefault="009C3217" w:rsidP="003E3DD3">
            <w:pPr>
              <w:spacing w:after="0" w:line="240" w:lineRule="auto"/>
              <w:textAlignment w:val="baseline"/>
              <w:rPr>
                <w:rFonts w:ascii="Times New Roman" w:eastAsia="Times New Roman" w:hAnsi="Times New Roman" w:cs="Arial"/>
                <w:noProof/>
                <w:sz w:val="20"/>
                <w:szCs w:val="20"/>
                <w:lang w:val="en-GB" w:eastAsia="en-US"/>
              </w:rPr>
            </w:pPr>
            <w:r w:rsidRPr="0082557A">
              <w:rPr>
                <w:rFonts w:ascii="Times New Roman" w:eastAsia="MS Mincho" w:hAnsi="Times New Roman" w:cs="Arial"/>
                <w:noProof/>
                <w:color w:val="006100"/>
                <w:sz w:val="20"/>
                <w:szCs w:val="22"/>
                <w:lang w:val="en-GB" w:eastAsia="en-US"/>
              </w:rPr>
              <w:t>18</w:t>
            </w:r>
          </w:p>
          <w:p w14:paraId="50B4BBA3"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BA4" w14:textId="2C86DF1F"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18 – REPowerEU – Reform 4: Management of central government buildings</w:t>
            </w:r>
            <w:r w:rsidR="005A3F22">
              <w:rPr>
                <w:rFonts w:ascii="Times New Roman" w:eastAsia="MS Mincho" w:hAnsi="Times New Roman" w:cs="Arial"/>
                <w:noProof/>
                <w:color w:val="006100"/>
                <w:sz w:val="20"/>
                <w:szCs w:val="22"/>
                <w:lang w:val="en-GB" w:eastAsia="en-US"/>
              </w:rPr>
              <w:t xml:space="preserve"> </w:t>
            </w: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A5"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Milestone </w:t>
            </w:r>
          </w:p>
          <w:p w14:paraId="50B4BBA6"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BA7" w14:textId="70A8E9D1"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Strategy for the management of central government buildings</w:t>
            </w:r>
            <w:r w:rsidR="005A3F22">
              <w:rPr>
                <w:rFonts w:ascii="Times New Roman" w:eastAsia="MS Mincho" w:hAnsi="Times New Roman" w:cs="Arial"/>
                <w:noProof/>
                <w:color w:val="006100"/>
                <w:sz w:val="20"/>
                <w:szCs w:val="22"/>
                <w:lang w:val="en-GB" w:eastAsia="en-US"/>
              </w:rPr>
              <w:t xml:space="preserve"> </w:t>
            </w:r>
          </w:p>
        </w:tc>
        <w:tc>
          <w:tcPr>
            <w:tcW w:w="1842" w:type="dxa"/>
            <w:shd w:val="clear" w:color="auto" w:fill="C6EFCE"/>
          </w:tcPr>
          <w:p w14:paraId="50B4BBA8"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296A88D4">
              <w:rPr>
                <w:rFonts w:ascii="Times New Roman" w:eastAsia="MS Mincho" w:hAnsi="Times New Roman" w:cs="Arial"/>
                <w:noProof/>
                <w:color w:val="006100"/>
                <w:sz w:val="20"/>
                <w:szCs w:val="20"/>
                <w:lang w:val="en-GB" w:eastAsia="en-US"/>
              </w:rPr>
              <w:t>Adoption of the strategy by the Government </w:t>
            </w:r>
          </w:p>
        </w:tc>
        <w:tc>
          <w:tcPr>
            <w:tcW w:w="1134" w:type="dxa"/>
            <w:shd w:val="clear" w:color="auto" w:fill="C6EFCE"/>
            <w:noWrap/>
          </w:tcPr>
          <w:p w14:paraId="50B4BBA9"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851" w:type="dxa"/>
            <w:shd w:val="clear" w:color="auto" w:fill="C6EFCE"/>
            <w:noWrap/>
          </w:tcPr>
          <w:p w14:paraId="50B4BBAA"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BAB" w14:textId="77777777" w:rsidR="009C3217" w:rsidRPr="0C93FDF1" w:rsidDel="4BDDF704"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BAC"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Q2 </w:t>
            </w:r>
          </w:p>
          <w:p w14:paraId="50B4BBAD" w14:textId="77777777" w:rsidR="009C3217" w:rsidRPr="0C93FDF1" w:rsidRDefault="009C3217" w:rsidP="003E3DD3">
            <w:pPr>
              <w:spacing w:after="0" w:line="259" w:lineRule="auto"/>
              <w:rPr>
                <w:rFonts w:ascii="Times New Roman" w:eastAsia="MS Mincho" w:hAnsi="Times New Roman" w:cs="Arial"/>
                <w:noProof/>
                <w:color w:val="006100"/>
                <w:sz w:val="20"/>
                <w:szCs w:val="20"/>
                <w:lang w:val="en-GB" w:eastAsia="en-US"/>
              </w:rPr>
            </w:pPr>
          </w:p>
        </w:tc>
        <w:tc>
          <w:tcPr>
            <w:tcW w:w="709" w:type="dxa"/>
            <w:shd w:val="clear" w:color="auto" w:fill="C6EFCE"/>
            <w:noWrap/>
          </w:tcPr>
          <w:p w14:paraId="50B4BBAE"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2025 </w:t>
            </w:r>
          </w:p>
        </w:tc>
        <w:tc>
          <w:tcPr>
            <w:tcW w:w="2693" w:type="dxa"/>
            <w:shd w:val="clear" w:color="auto" w:fill="C6EFCE"/>
          </w:tcPr>
          <w:p w14:paraId="50B4BBAF" w14:textId="77777777" w:rsidR="009C3217" w:rsidRPr="0082557A"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 xml:space="preserve">The strategy for the management of central government buildings shall define the tools and processes for i) the management of the central government’s building stock and the increase of its utilisation rate; ii) increasing energy efficiency, pursuing energy savings and increasing the use of renewable energy and environmentally friendly solutions, and iii) lowering the overall cost of building use. </w:t>
            </w:r>
          </w:p>
          <w:p w14:paraId="50B4BBB0" w14:textId="77777777" w:rsidR="009C3217" w:rsidRPr="0082557A" w:rsidRDefault="009C3217" w:rsidP="003E3DD3">
            <w:pPr>
              <w:spacing w:after="0" w:line="240" w:lineRule="auto"/>
              <w:jc w:val="both"/>
              <w:rPr>
                <w:rFonts w:ascii="Times New Roman" w:eastAsia="MS Mincho" w:hAnsi="Times New Roman" w:cs="Arial"/>
                <w:noProof/>
                <w:color w:val="006100"/>
                <w:sz w:val="20"/>
                <w:szCs w:val="20"/>
                <w:lang w:val="en-GB" w:eastAsia="en-US"/>
              </w:rPr>
            </w:pPr>
          </w:p>
          <w:p w14:paraId="50B4BBB1" w14:textId="77777777" w:rsidR="009C3217" w:rsidRPr="0082557A" w:rsidRDefault="009C3217" w:rsidP="003E3DD3">
            <w:pPr>
              <w:spacing w:after="0" w:line="240" w:lineRule="auto"/>
              <w:jc w:val="both"/>
              <w:rPr>
                <w:rFonts w:ascii="Times New Roman" w:eastAsia="Times New Roman"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The strategy shall include an overview of the current regulatory, financial and operational frameworks for state buildings and shall be adopted by the government.</w:t>
            </w:r>
          </w:p>
          <w:p w14:paraId="50B4BBB2"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IE"/>
              </w:rPr>
            </w:pPr>
          </w:p>
          <w:p w14:paraId="50B4BBB3" w14:textId="77777777" w:rsidR="009C3217" w:rsidRPr="1BEFB86A" w:rsidDel="00AA5EA6" w:rsidRDefault="009C3217" w:rsidP="003E3DD3">
            <w:pPr>
              <w:shd w:val="clear" w:color="auto" w:fill="C6EFCE"/>
              <w:spacing w:after="0" w:line="259" w:lineRule="auto"/>
              <w:jc w:val="both"/>
              <w:rPr>
                <w:rFonts w:ascii="Times New Roman" w:eastAsia="MS Mincho" w:hAnsi="Times New Roman" w:cs="Arial"/>
                <w:noProof/>
                <w:color w:val="006100"/>
                <w:sz w:val="20"/>
                <w:szCs w:val="20"/>
                <w:lang w:val="en-GB" w:eastAsia="en-US"/>
              </w:rPr>
            </w:pPr>
            <w:r w:rsidRPr="296A88D4">
              <w:rPr>
                <w:rFonts w:ascii="Times New Roman" w:eastAsia="MS Mincho" w:hAnsi="Times New Roman" w:cs="Arial"/>
                <w:noProof/>
                <w:color w:val="006100"/>
                <w:sz w:val="20"/>
                <w:szCs w:val="20"/>
                <w:lang w:val="en-GB" w:eastAsia="en-US"/>
              </w:rPr>
              <w:t>The strategy shall also include a study mapping renovation support schemes and instruments together with proposals to optimise them and recommendations for deep renovation and energy management practices.</w:t>
            </w:r>
          </w:p>
        </w:tc>
      </w:tr>
      <w:tr w:rsidR="009C3217" w:rsidRPr="0082557A" w14:paraId="50B4BBC3" w14:textId="77777777" w:rsidTr="009C3217">
        <w:trPr>
          <w:trHeight w:val="961"/>
        </w:trPr>
        <w:tc>
          <w:tcPr>
            <w:tcW w:w="1021" w:type="dxa"/>
            <w:shd w:val="clear" w:color="auto" w:fill="C6EFCE"/>
            <w:noWrap/>
          </w:tcPr>
          <w:p w14:paraId="50B4BBB5"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19</w:t>
            </w:r>
          </w:p>
        </w:tc>
        <w:tc>
          <w:tcPr>
            <w:tcW w:w="1985" w:type="dxa"/>
            <w:shd w:val="clear" w:color="auto" w:fill="C6EFCE"/>
          </w:tcPr>
          <w:p w14:paraId="50B4BBB6"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19 – REPowerEU – Reform 4: Management of central government buildings </w:t>
            </w:r>
          </w:p>
        </w:tc>
        <w:tc>
          <w:tcPr>
            <w:tcW w:w="1134" w:type="dxa"/>
            <w:shd w:val="clear" w:color="auto" w:fill="C6EFCE"/>
            <w:noWrap/>
          </w:tcPr>
          <w:p w14:paraId="50B4BBB7"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Milestone </w:t>
            </w:r>
          </w:p>
          <w:p w14:paraId="50B4BBB8"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p>
        </w:tc>
        <w:tc>
          <w:tcPr>
            <w:tcW w:w="1276" w:type="dxa"/>
            <w:shd w:val="clear" w:color="auto" w:fill="C6EFCE"/>
          </w:tcPr>
          <w:p w14:paraId="50B4BBB9"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296A88D4">
              <w:rPr>
                <w:rFonts w:ascii="Times New Roman" w:eastAsia="MS Mincho" w:hAnsi="Times New Roman" w:cs="Arial"/>
                <w:noProof/>
                <w:color w:val="006100"/>
                <w:sz w:val="20"/>
                <w:szCs w:val="20"/>
                <w:lang w:val="en-GB" w:eastAsia="en-US"/>
              </w:rPr>
              <w:t>Establish</w:t>
            </w:r>
            <w:r>
              <w:rPr>
                <w:rFonts w:ascii="Times New Roman" w:eastAsia="MS Mincho" w:hAnsi="Times New Roman" w:cs="Arial"/>
                <w:noProof/>
                <w:color w:val="006100"/>
                <w:sz w:val="20"/>
                <w:szCs w:val="20"/>
                <w:lang w:val="en-GB" w:eastAsia="en-US"/>
              </w:rPr>
              <w:t>-</w:t>
            </w:r>
            <w:r w:rsidRPr="296A88D4">
              <w:rPr>
                <w:rFonts w:ascii="Times New Roman" w:eastAsia="MS Mincho" w:hAnsi="Times New Roman" w:cs="Arial"/>
                <w:noProof/>
                <w:color w:val="006100"/>
                <w:sz w:val="20"/>
                <w:szCs w:val="20"/>
                <w:lang w:val="en-GB" w:eastAsia="en-US"/>
              </w:rPr>
              <w:t>ment of a central coordinating body for the administrati</w:t>
            </w:r>
            <w:r>
              <w:rPr>
                <w:rFonts w:ascii="Times New Roman" w:eastAsia="MS Mincho" w:hAnsi="Times New Roman" w:cs="Arial"/>
                <w:noProof/>
                <w:color w:val="006100"/>
                <w:sz w:val="20"/>
                <w:szCs w:val="20"/>
                <w:lang w:val="en-GB" w:eastAsia="en-US"/>
              </w:rPr>
              <w:t>-</w:t>
            </w:r>
            <w:r w:rsidRPr="296A88D4">
              <w:rPr>
                <w:rFonts w:ascii="Times New Roman" w:eastAsia="MS Mincho" w:hAnsi="Times New Roman" w:cs="Arial"/>
                <w:noProof/>
                <w:color w:val="006100"/>
                <w:sz w:val="20"/>
                <w:szCs w:val="20"/>
                <w:lang w:val="en-GB" w:eastAsia="en-US"/>
              </w:rPr>
              <w:t xml:space="preserve">ve buildings of the central government </w:t>
            </w:r>
          </w:p>
        </w:tc>
        <w:tc>
          <w:tcPr>
            <w:tcW w:w="1842" w:type="dxa"/>
            <w:shd w:val="clear" w:color="auto" w:fill="C6EFCE"/>
          </w:tcPr>
          <w:p w14:paraId="50B4BBBA" w14:textId="1DED162C" w:rsidR="009C3217" w:rsidRPr="296A88D4" w:rsidRDefault="009C3217" w:rsidP="003E3DD3">
            <w:pPr>
              <w:spacing w:after="0" w:line="259" w:lineRule="auto"/>
              <w:rPr>
                <w:rFonts w:ascii="Times New Roman" w:eastAsia="MS Mincho" w:hAnsi="Times New Roman" w:cs="Arial"/>
                <w:noProof/>
                <w:color w:val="006100"/>
                <w:sz w:val="20"/>
                <w:szCs w:val="20"/>
                <w:lang w:val="en-GB" w:eastAsia="en-US"/>
              </w:rPr>
            </w:pPr>
            <w:r w:rsidRPr="296A88D4">
              <w:rPr>
                <w:rFonts w:ascii="Times New Roman" w:eastAsia="MS Mincho" w:hAnsi="Times New Roman" w:cs="Arial"/>
                <w:noProof/>
                <w:color w:val="006100"/>
                <w:sz w:val="20"/>
                <w:szCs w:val="20"/>
                <w:lang w:val="en-GB" w:eastAsia="en-US"/>
              </w:rPr>
              <w:t xml:space="preserve">Entry into force of </w:t>
            </w:r>
            <w:r w:rsidRPr="6A808DFF">
              <w:rPr>
                <w:rFonts w:ascii="Times New Roman" w:eastAsia="MS Mincho" w:hAnsi="Times New Roman" w:cs="Arial"/>
                <w:noProof/>
                <w:color w:val="006100"/>
                <w:sz w:val="20"/>
                <w:szCs w:val="20"/>
                <w:lang w:val="en-GB" w:eastAsia="en-US"/>
              </w:rPr>
              <w:t xml:space="preserve">the </w:t>
            </w:r>
            <w:r>
              <w:rPr>
                <w:rFonts w:ascii="Times New Roman" w:eastAsia="MS Mincho" w:hAnsi="Times New Roman" w:cs="Arial"/>
                <w:noProof/>
                <w:color w:val="006100"/>
                <w:sz w:val="20"/>
                <w:szCs w:val="20"/>
                <w:lang w:val="en-GB" w:eastAsia="en-US"/>
              </w:rPr>
              <w:t xml:space="preserve">legislation </w:t>
            </w:r>
            <w:r w:rsidRPr="296A88D4">
              <w:rPr>
                <w:rFonts w:ascii="Times New Roman" w:eastAsia="MS Mincho" w:hAnsi="Times New Roman" w:cs="Arial"/>
                <w:noProof/>
                <w:color w:val="006100"/>
                <w:sz w:val="20"/>
                <w:szCs w:val="20"/>
                <w:lang w:val="en-GB" w:eastAsia="en-US"/>
              </w:rPr>
              <w:t>establishing the coordinating body</w:t>
            </w:r>
          </w:p>
        </w:tc>
        <w:tc>
          <w:tcPr>
            <w:tcW w:w="1134" w:type="dxa"/>
            <w:shd w:val="clear" w:color="auto" w:fill="C6EFCE"/>
            <w:noWrap/>
          </w:tcPr>
          <w:p w14:paraId="50B4BBBB"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851" w:type="dxa"/>
            <w:shd w:val="clear" w:color="auto" w:fill="C6EFCE"/>
            <w:noWrap/>
          </w:tcPr>
          <w:p w14:paraId="50B4BBBC"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BD"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992" w:type="dxa"/>
            <w:shd w:val="clear" w:color="auto" w:fill="C6EFCE"/>
            <w:noWrap/>
          </w:tcPr>
          <w:p w14:paraId="50B4BBBE"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Q2</w:t>
            </w:r>
          </w:p>
        </w:tc>
        <w:tc>
          <w:tcPr>
            <w:tcW w:w="709" w:type="dxa"/>
            <w:shd w:val="clear" w:color="auto" w:fill="C6EFCE"/>
            <w:noWrap/>
          </w:tcPr>
          <w:p w14:paraId="50B4BBBF"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2026</w:t>
            </w:r>
          </w:p>
        </w:tc>
        <w:tc>
          <w:tcPr>
            <w:tcW w:w="2693" w:type="dxa"/>
            <w:shd w:val="clear" w:color="auto" w:fill="C6EFCE"/>
          </w:tcPr>
          <w:p w14:paraId="50B4BBC0" w14:textId="2B78457E"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Pr>
                <w:rFonts w:ascii="Times New Roman" w:eastAsia="MS Mincho" w:hAnsi="Times New Roman" w:cs="Arial"/>
                <w:noProof/>
                <w:color w:val="006100"/>
                <w:sz w:val="20"/>
                <w:szCs w:val="20"/>
                <w:lang w:val="en-GB" w:eastAsia="en-US"/>
              </w:rPr>
              <w:t xml:space="preserve">Legislation </w:t>
            </w:r>
            <w:r w:rsidRPr="0C93FDF1">
              <w:rPr>
                <w:rFonts w:ascii="Times New Roman" w:eastAsia="MS Mincho" w:hAnsi="Times New Roman" w:cs="Arial"/>
                <w:noProof/>
                <w:color w:val="006100"/>
                <w:sz w:val="20"/>
                <w:szCs w:val="20"/>
                <w:lang w:val="en-GB" w:eastAsia="en-US"/>
              </w:rPr>
              <w:t>establishing a central coordinating body for the administrative buildings of the central government shall enter into force. The central coordinating body shall have the following duties: property management, binding opinion on renovation policies and the rental and ownership policy, facility management, and issuance of energy management guidelines.</w:t>
            </w:r>
          </w:p>
          <w:p w14:paraId="50B4BBC1" w14:textId="77777777" w:rsidR="009C3217" w:rsidRPr="0082557A" w:rsidRDefault="009C3217" w:rsidP="003E3DD3">
            <w:pPr>
              <w:spacing w:after="0" w:line="259" w:lineRule="auto"/>
              <w:rPr>
                <w:rFonts w:ascii="Times New Roman" w:eastAsia="MS Mincho" w:hAnsi="Times New Roman" w:cs="Arial"/>
                <w:noProof/>
                <w:color w:val="006100"/>
                <w:sz w:val="20"/>
                <w:szCs w:val="20"/>
                <w:lang w:val="en-GB" w:eastAsia="en-US"/>
              </w:rPr>
            </w:pPr>
          </w:p>
          <w:p w14:paraId="50B4BBC2" w14:textId="77777777" w:rsidR="009C3217" w:rsidRPr="0C93FDF1" w:rsidRDefault="009C3217" w:rsidP="003E3DD3">
            <w:pPr>
              <w:spacing w:after="0" w:line="240" w:lineRule="auto"/>
              <w:jc w:val="both"/>
              <w:rPr>
                <w:rFonts w:ascii="Times New Roman" w:eastAsia="MS Mincho"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This central coordinating body shall be established on the basis of a roadmap and the conclusions formulated in the strategy.</w:t>
            </w:r>
          </w:p>
        </w:tc>
      </w:tr>
      <w:tr w:rsidR="009C3217" w:rsidRPr="0082557A" w14:paraId="50B4BBD6" w14:textId="77777777" w:rsidTr="009C3217">
        <w:trPr>
          <w:trHeight w:val="961"/>
        </w:trPr>
        <w:tc>
          <w:tcPr>
            <w:tcW w:w="1021" w:type="dxa"/>
            <w:shd w:val="clear" w:color="auto" w:fill="C6EFCE"/>
            <w:noWrap/>
            <w:vAlign w:val="center"/>
          </w:tcPr>
          <w:p w14:paraId="50B4BBC4" w14:textId="77777777" w:rsidR="009C3217" w:rsidRPr="0082557A" w:rsidRDefault="009C3217" w:rsidP="003E3DD3">
            <w:pPr>
              <w:spacing w:after="0" w:line="240" w:lineRule="auto"/>
              <w:textAlignment w:val="baseline"/>
              <w:rPr>
                <w:rFonts w:ascii="Times New Roman" w:eastAsia="Times New Roman" w:hAnsi="Times New Roman" w:cs="Arial"/>
                <w:noProof/>
                <w:sz w:val="20"/>
                <w:szCs w:val="20"/>
                <w:lang w:val="en-GB" w:eastAsia="en-US"/>
              </w:rPr>
            </w:pPr>
            <w:r w:rsidRPr="0082557A">
              <w:rPr>
                <w:rFonts w:ascii="Times New Roman" w:eastAsia="MS Mincho" w:hAnsi="Times New Roman" w:cs="Arial"/>
                <w:noProof/>
                <w:color w:val="006100"/>
                <w:sz w:val="20"/>
                <w:szCs w:val="22"/>
                <w:lang w:val="en-GB" w:eastAsia="en-US"/>
              </w:rPr>
              <w:t>20 </w:t>
            </w:r>
          </w:p>
          <w:p w14:paraId="50B4BBC5"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BC6" w14:textId="0B243F88"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C93FDF1">
              <w:rPr>
                <w:rFonts w:ascii="Times New Roman" w:eastAsia="MS Mincho" w:hAnsi="Times New Roman" w:cs="Arial"/>
                <w:noProof/>
                <w:color w:val="006100"/>
                <w:sz w:val="20"/>
                <w:szCs w:val="20"/>
                <w:lang w:val="en-GB" w:eastAsia="en-US"/>
              </w:rPr>
              <w:t>20 – REPowerEU – Investment 2: Increasing the energy efficiency of public buildings</w:t>
            </w:r>
            <w:r w:rsidR="005A3F22">
              <w:rPr>
                <w:rFonts w:ascii="Times New Roman" w:eastAsia="MS Mincho" w:hAnsi="Times New Roman" w:cs="Arial"/>
                <w:noProof/>
                <w:color w:val="006100"/>
                <w:sz w:val="20"/>
                <w:szCs w:val="20"/>
                <w:lang w:val="en-GB" w:eastAsia="en-US"/>
              </w:rPr>
              <w:t xml:space="preserve"> </w:t>
            </w:r>
          </w:p>
        </w:tc>
        <w:tc>
          <w:tcPr>
            <w:tcW w:w="1134" w:type="dxa"/>
            <w:shd w:val="clear" w:color="auto" w:fill="C6EFCE"/>
            <w:noWrap/>
          </w:tcPr>
          <w:p w14:paraId="50B4BBC7"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Target </w:t>
            </w:r>
          </w:p>
          <w:p w14:paraId="50B4BBC8"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1155045E">
              <w:rPr>
                <w:rFonts w:ascii="Times New Roman" w:eastAsia="MS Mincho" w:hAnsi="Times New Roman" w:cs="Arial"/>
                <w:noProof/>
                <w:color w:val="006100"/>
                <w:sz w:val="20"/>
                <w:szCs w:val="20"/>
                <w:lang w:val="en-GB" w:eastAsia="en-US"/>
              </w:rPr>
              <w:t> </w:t>
            </w:r>
          </w:p>
        </w:tc>
        <w:tc>
          <w:tcPr>
            <w:tcW w:w="1276" w:type="dxa"/>
            <w:shd w:val="clear" w:color="auto" w:fill="C6EFCE"/>
          </w:tcPr>
          <w:p w14:paraId="50B4BBC9" w14:textId="77777777" w:rsidR="009C3217" w:rsidRPr="296A88D4" w:rsidRDefault="009C3217" w:rsidP="003E3DD3">
            <w:pPr>
              <w:spacing w:after="0" w:line="259" w:lineRule="auto"/>
              <w:rPr>
                <w:rFonts w:ascii="Times New Roman" w:eastAsia="MS Mincho"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Total floor area of buildings with installed energy efficiency measures </w:t>
            </w:r>
          </w:p>
        </w:tc>
        <w:tc>
          <w:tcPr>
            <w:tcW w:w="1842" w:type="dxa"/>
            <w:shd w:val="clear" w:color="auto" w:fill="C6EFCE"/>
          </w:tcPr>
          <w:p w14:paraId="50B4BBCA" w14:textId="77777777" w:rsidR="009C3217" w:rsidRPr="296A88D4" w:rsidRDefault="009C3217" w:rsidP="003E3DD3">
            <w:pPr>
              <w:spacing w:after="0" w:line="259" w:lineRule="auto"/>
              <w:rPr>
                <w:rFonts w:ascii="Times New Roman" w:eastAsia="MS Mincho"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 </w:t>
            </w:r>
          </w:p>
        </w:tc>
        <w:tc>
          <w:tcPr>
            <w:tcW w:w="1134" w:type="dxa"/>
            <w:shd w:val="clear" w:color="auto" w:fill="C6EFCE"/>
            <w:noWrap/>
          </w:tcPr>
          <w:p w14:paraId="50B4BBCB"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Area (m</w:t>
            </w:r>
            <w:r w:rsidRPr="0082557A">
              <w:rPr>
                <w:rFonts w:ascii="Times New Roman" w:eastAsia="MS Mincho" w:hAnsi="Times New Roman" w:cs="Arial"/>
                <w:noProof/>
                <w:color w:val="006100"/>
                <w:sz w:val="20"/>
                <w:szCs w:val="22"/>
                <w:vertAlign w:val="superscript"/>
                <w:lang w:val="en-GB" w:eastAsia="en-US"/>
              </w:rPr>
              <w:t>2</w:t>
            </w:r>
            <w:r w:rsidRPr="0082557A">
              <w:rPr>
                <w:rFonts w:ascii="Times New Roman" w:eastAsia="MS Mincho" w:hAnsi="Times New Roman" w:cs="Arial"/>
                <w:noProof/>
                <w:color w:val="006100"/>
                <w:sz w:val="20"/>
                <w:szCs w:val="22"/>
                <w:lang w:val="en-GB" w:eastAsia="en-US"/>
              </w:rPr>
              <w:t>) </w:t>
            </w:r>
          </w:p>
        </w:tc>
        <w:tc>
          <w:tcPr>
            <w:tcW w:w="851" w:type="dxa"/>
            <w:shd w:val="clear" w:color="auto" w:fill="C6EFCE"/>
            <w:noWrap/>
          </w:tcPr>
          <w:p w14:paraId="50B4BBCC"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1155045E">
              <w:rPr>
                <w:rFonts w:ascii="Times New Roman" w:eastAsia="MS Mincho" w:hAnsi="Times New Roman" w:cs="Arial"/>
                <w:noProof/>
                <w:color w:val="006100"/>
                <w:sz w:val="20"/>
                <w:szCs w:val="20"/>
                <w:lang w:val="en-GB" w:eastAsia="en-US"/>
              </w:rPr>
              <w:t> 0</w:t>
            </w:r>
          </w:p>
        </w:tc>
        <w:tc>
          <w:tcPr>
            <w:tcW w:w="992" w:type="dxa"/>
            <w:shd w:val="clear" w:color="auto" w:fill="C6EFCE"/>
            <w:noWrap/>
          </w:tcPr>
          <w:p w14:paraId="50B4BBCD" w14:textId="14681BB6" w:rsidR="009C3217" w:rsidRPr="007F291E" w:rsidRDefault="009C3217" w:rsidP="003E3DD3">
            <w:pPr>
              <w:spacing w:after="0" w:line="259" w:lineRule="auto"/>
              <w:rPr>
                <w:rFonts w:ascii="Times New Roman" w:eastAsia="MS Mincho" w:hAnsi="Times New Roman" w:cs="Arial"/>
                <w:noProof/>
                <w:color w:val="006100"/>
                <w:sz w:val="20"/>
                <w:szCs w:val="20"/>
                <w:lang w:val="en-GB" w:eastAsia="en-US"/>
              </w:rPr>
            </w:pPr>
            <w:r>
              <w:rPr>
                <w:rFonts w:ascii="Times New Roman" w:eastAsia="MS Mincho" w:hAnsi="Times New Roman" w:cs="Arial"/>
                <w:noProof/>
                <w:color w:val="006100"/>
                <w:sz w:val="20"/>
                <w:szCs w:val="20"/>
                <w:lang w:val="en-GB" w:eastAsia="en-US"/>
              </w:rPr>
              <w:t>449 829</w:t>
            </w:r>
          </w:p>
        </w:tc>
        <w:tc>
          <w:tcPr>
            <w:tcW w:w="992" w:type="dxa"/>
            <w:shd w:val="clear" w:color="auto" w:fill="C6EFCE"/>
            <w:noWrap/>
          </w:tcPr>
          <w:p w14:paraId="50B4BBCE"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605E7A54">
              <w:rPr>
                <w:rFonts w:ascii="Times New Roman" w:eastAsia="MS Mincho" w:hAnsi="Times New Roman" w:cs="Arial"/>
                <w:noProof/>
                <w:color w:val="006100"/>
                <w:sz w:val="20"/>
                <w:szCs w:val="20"/>
                <w:lang w:val="en-GB" w:eastAsia="en-US"/>
              </w:rPr>
              <w:t>Q2</w:t>
            </w:r>
          </w:p>
          <w:p w14:paraId="50B4BBCF"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BD0"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605E7A54">
              <w:rPr>
                <w:rFonts w:ascii="Times New Roman" w:eastAsia="MS Mincho" w:hAnsi="Times New Roman" w:cs="Arial"/>
                <w:noProof/>
                <w:color w:val="006100"/>
                <w:sz w:val="20"/>
                <w:szCs w:val="20"/>
                <w:lang w:val="en-GB" w:eastAsia="en-US"/>
              </w:rPr>
              <w:t>2026</w:t>
            </w:r>
            <w:r w:rsidRPr="1155045E">
              <w:rPr>
                <w:rFonts w:ascii="Times New Roman" w:eastAsia="MS Mincho" w:hAnsi="Times New Roman" w:cs="Arial"/>
                <w:noProof/>
                <w:color w:val="006100"/>
                <w:sz w:val="20"/>
                <w:szCs w:val="20"/>
                <w:lang w:val="en-GB" w:eastAsia="en-US"/>
              </w:rPr>
              <w:t> </w:t>
            </w:r>
          </w:p>
          <w:p w14:paraId="50B4BBD1"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1155045E">
              <w:rPr>
                <w:rFonts w:ascii="Times New Roman" w:eastAsia="MS Mincho" w:hAnsi="Times New Roman" w:cs="Arial"/>
                <w:noProof/>
                <w:color w:val="006100"/>
                <w:sz w:val="20"/>
                <w:szCs w:val="20"/>
                <w:lang w:val="en-GB" w:eastAsia="en-US"/>
              </w:rPr>
              <w:t> </w:t>
            </w:r>
          </w:p>
        </w:tc>
        <w:tc>
          <w:tcPr>
            <w:tcW w:w="2693" w:type="dxa"/>
            <w:shd w:val="clear" w:color="auto" w:fill="C6EFCE"/>
          </w:tcPr>
          <w:p w14:paraId="50B4BBD2" w14:textId="573690B4"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6B552203">
              <w:rPr>
                <w:rFonts w:ascii="Times New Roman" w:eastAsia="MS Mincho" w:hAnsi="Times New Roman" w:cs="Arial"/>
                <w:noProof/>
                <w:color w:val="006100"/>
                <w:sz w:val="20"/>
                <w:szCs w:val="20"/>
                <w:lang w:val="en-GB" w:eastAsia="en-US"/>
              </w:rPr>
              <w:t xml:space="preserve">Energy efficiency </w:t>
            </w:r>
            <w:r w:rsidRPr="007F291E">
              <w:rPr>
                <w:rFonts w:ascii="Times New Roman" w:eastAsia="MS Mincho" w:hAnsi="Times New Roman" w:cs="Arial"/>
                <w:noProof/>
                <w:color w:val="006100"/>
                <w:sz w:val="20"/>
                <w:szCs w:val="20"/>
                <w:lang w:val="en-GB" w:eastAsia="en-US"/>
              </w:rPr>
              <w:t xml:space="preserve">interventions shall be put in place in at least </w:t>
            </w:r>
            <w:r>
              <w:rPr>
                <w:rFonts w:ascii="Times New Roman" w:eastAsia="MS Mincho" w:hAnsi="Times New Roman" w:cs="Arial"/>
                <w:noProof/>
                <w:color w:val="006100"/>
                <w:sz w:val="20"/>
                <w:szCs w:val="20"/>
                <w:lang w:val="en-GB" w:eastAsia="en-US"/>
              </w:rPr>
              <w:t>212</w:t>
            </w:r>
            <w:r w:rsidRPr="007F291E">
              <w:rPr>
                <w:rFonts w:ascii="Times New Roman" w:eastAsia="MS Mincho" w:hAnsi="Times New Roman" w:cs="Arial"/>
                <w:noProof/>
                <w:color w:val="006100"/>
                <w:sz w:val="20"/>
                <w:szCs w:val="20"/>
                <w:lang w:val="en-GB" w:eastAsia="en-US"/>
              </w:rPr>
              <w:t xml:space="preserve"> buildings</w:t>
            </w:r>
            <w:r w:rsidRPr="007F291E">
              <w:rPr>
                <w:noProof/>
              </w:rPr>
              <w:t xml:space="preserve"> </w:t>
            </w:r>
            <w:r w:rsidRPr="007F291E">
              <w:rPr>
                <w:rFonts w:ascii="Times New Roman" w:eastAsia="MS Mincho" w:hAnsi="Times New Roman" w:cs="Arial"/>
                <w:noProof/>
                <w:color w:val="006100"/>
                <w:sz w:val="20"/>
                <w:szCs w:val="20"/>
                <w:lang w:val="en-GB" w:eastAsia="en-US"/>
              </w:rPr>
              <w:t xml:space="preserve">selected through a call supporting public buildings, covering a total area of at least </w:t>
            </w:r>
            <w:r>
              <w:rPr>
                <w:rFonts w:ascii="Times New Roman" w:eastAsia="MS Mincho" w:hAnsi="Times New Roman" w:cs="Arial"/>
                <w:noProof/>
                <w:color w:val="006100"/>
                <w:sz w:val="20"/>
                <w:szCs w:val="20"/>
                <w:lang w:val="en-GB" w:eastAsia="en-US"/>
              </w:rPr>
              <w:t>449 829</w:t>
            </w:r>
            <w:r w:rsidRPr="6B552203">
              <w:rPr>
                <w:rFonts w:ascii="Times New Roman" w:eastAsia="MS Mincho" w:hAnsi="Times New Roman" w:cs="Arial"/>
                <w:noProof/>
                <w:color w:val="006100"/>
                <w:sz w:val="20"/>
                <w:szCs w:val="20"/>
                <w:lang w:val="en-GB" w:eastAsia="en-US"/>
              </w:rPr>
              <w:t xml:space="preserve"> m</w:t>
            </w:r>
            <w:r w:rsidRPr="6B552203">
              <w:rPr>
                <w:rFonts w:ascii="Times New Roman" w:eastAsia="MS Mincho" w:hAnsi="Times New Roman" w:cs="Arial"/>
                <w:noProof/>
                <w:color w:val="006100"/>
                <w:sz w:val="20"/>
                <w:szCs w:val="20"/>
                <w:vertAlign w:val="superscript"/>
                <w:lang w:val="en-GB" w:eastAsia="en-US"/>
              </w:rPr>
              <w:t>2</w:t>
            </w:r>
            <w:r w:rsidRPr="6B552203">
              <w:rPr>
                <w:rFonts w:ascii="Times New Roman" w:eastAsia="MS Mincho" w:hAnsi="Times New Roman" w:cs="Arial"/>
                <w:noProof/>
                <w:color w:val="006100"/>
                <w:sz w:val="20"/>
                <w:szCs w:val="20"/>
                <w:lang w:val="en-GB" w:eastAsia="en-US"/>
              </w:rPr>
              <w:t xml:space="preserve">. </w:t>
            </w:r>
          </w:p>
          <w:p w14:paraId="50B4BBD3"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IE"/>
              </w:rPr>
            </w:pPr>
          </w:p>
          <w:p w14:paraId="50B4BBD4" w14:textId="652E67B9"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IE"/>
              </w:rPr>
            </w:pPr>
            <w:r w:rsidRPr="2949DDAA">
              <w:rPr>
                <w:rFonts w:ascii="Times New Roman" w:eastAsia="MS Mincho" w:hAnsi="Times New Roman" w:cs="Arial"/>
                <w:noProof/>
                <w:color w:val="006100"/>
                <w:sz w:val="20"/>
                <w:szCs w:val="20"/>
                <w:lang w:val="en-GB" w:eastAsia="en-US"/>
              </w:rPr>
              <w:t xml:space="preserve">The call shall require the </w:t>
            </w:r>
            <w:r w:rsidRPr="605E7A54">
              <w:rPr>
                <w:rFonts w:ascii="Times New Roman" w:eastAsia="MS Mincho" w:hAnsi="Times New Roman" w:cs="Arial"/>
                <w:noProof/>
                <w:color w:val="006100"/>
                <w:sz w:val="20"/>
                <w:szCs w:val="20"/>
                <w:lang w:val="en-GB" w:eastAsia="en-US"/>
              </w:rPr>
              <w:t>introduction</w:t>
            </w:r>
            <w:r w:rsidRPr="2949DDAA">
              <w:rPr>
                <w:rFonts w:ascii="Times New Roman" w:eastAsia="MS Mincho" w:hAnsi="Times New Roman" w:cs="Arial"/>
                <w:noProof/>
                <w:color w:val="006100"/>
                <w:sz w:val="20"/>
                <w:szCs w:val="20"/>
                <w:lang w:val="en-GB" w:eastAsia="en-US"/>
              </w:rPr>
              <w:t xml:space="preserve"> of at least two of the following energy efficiency interventions: i) window replacement, ii) energy management of the building (such as installation of smart energy metering systems, introduction of energy saving modes, equithermal or zone control in the heating system, installation of thermostats), iii) lighting modernisation and iv) roof or attic thermal insulation.</w:t>
            </w:r>
            <w:r w:rsidR="005A3F22">
              <w:rPr>
                <w:rFonts w:ascii="Times New Roman" w:eastAsia="MS Mincho" w:hAnsi="Times New Roman" w:cs="Arial"/>
                <w:noProof/>
                <w:color w:val="006100"/>
                <w:sz w:val="20"/>
                <w:szCs w:val="20"/>
                <w:lang w:val="en-GB" w:eastAsia="en-US"/>
              </w:rPr>
              <w:t xml:space="preserve"> </w:t>
            </w:r>
          </w:p>
          <w:p w14:paraId="50B4BBD5" w14:textId="77777777" w:rsidR="009C3217" w:rsidRPr="0C93FDF1" w:rsidRDefault="009C3217" w:rsidP="003E3DD3">
            <w:pPr>
              <w:spacing w:after="0" w:line="259" w:lineRule="auto"/>
              <w:rPr>
                <w:rFonts w:ascii="Times New Roman" w:eastAsia="MS Mincho" w:hAnsi="Times New Roman" w:cs="Arial"/>
                <w:noProof/>
                <w:color w:val="006100"/>
                <w:sz w:val="20"/>
                <w:szCs w:val="20"/>
                <w:lang w:val="en-GB" w:eastAsia="en-US"/>
              </w:rPr>
            </w:pPr>
            <w:r w:rsidRPr="004E7FBA">
              <w:rPr>
                <w:rFonts w:ascii="Times New Roman" w:eastAsia="MS Mincho" w:hAnsi="Times New Roman" w:cs="Arial"/>
                <w:noProof/>
                <w:color w:val="006100"/>
                <w:sz w:val="20"/>
                <w:szCs w:val="20"/>
                <w:lang w:val="en-GB" w:eastAsia="en-US"/>
              </w:rPr>
              <w:t>Energy certificates and renovation passports shall be issued and fed into the database under reform 3 (without counting towards the target under reform 3).</w:t>
            </w:r>
          </w:p>
        </w:tc>
      </w:tr>
      <w:tr w:rsidR="009C3217" w:rsidRPr="0082557A" w14:paraId="50B4BBE7" w14:textId="77777777" w:rsidTr="009C3217">
        <w:trPr>
          <w:trHeight w:val="961"/>
        </w:trPr>
        <w:tc>
          <w:tcPr>
            <w:tcW w:w="1021" w:type="dxa"/>
            <w:shd w:val="clear" w:color="auto" w:fill="C6EFCE"/>
            <w:noWrap/>
          </w:tcPr>
          <w:p w14:paraId="50B4BBD7" w14:textId="77777777" w:rsidR="009C3217" w:rsidRPr="0082557A" w:rsidRDefault="009C3217" w:rsidP="003E3DD3">
            <w:pPr>
              <w:spacing w:after="0" w:line="240" w:lineRule="auto"/>
              <w:textAlignment w:val="baseline"/>
              <w:rPr>
                <w:rFonts w:ascii="Times New Roman" w:eastAsia="Times New Roman" w:hAnsi="Times New Roman" w:cs="Arial"/>
                <w:noProof/>
                <w:sz w:val="20"/>
                <w:szCs w:val="20"/>
                <w:lang w:val="en-GB" w:eastAsia="en-US"/>
              </w:rPr>
            </w:pPr>
            <w:r w:rsidRPr="0082557A">
              <w:rPr>
                <w:rFonts w:ascii="Times New Roman" w:eastAsia="MS Mincho" w:hAnsi="Times New Roman" w:cs="Arial"/>
                <w:noProof/>
                <w:color w:val="006100"/>
                <w:sz w:val="20"/>
                <w:szCs w:val="22"/>
                <w:lang w:val="en-GB" w:eastAsia="en-US"/>
              </w:rPr>
              <w:t>21 </w:t>
            </w:r>
          </w:p>
          <w:p w14:paraId="50B4BBD8"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BD9" w14:textId="42E93CE0"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21 – REPowerEU – Investment 3:</w:t>
            </w:r>
            <w:r w:rsidR="005A3F22">
              <w:rPr>
                <w:rFonts w:ascii="Times New Roman" w:eastAsia="MS Mincho" w:hAnsi="Times New Roman" w:cs="Arial"/>
                <w:noProof/>
                <w:color w:val="006100"/>
                <w:sz w:val="20"/>
                <w:szCs w:val="22"/>
                <w:lang w:val="en-GB" w:eastAsia="en-US"/>
              </w:rPr>
              <w:t xml:space="preserve"> </w:t>
            </w:r>
            <w:r w:rsidRPr="0082557A">
              <w:rPr>
                <w:rFonts w:ascii="Times New Roman" w:eastAsia="MS Mincho" w:hAnsi="Times New Roman" w:cs="Arial"/>
                <w:noProof/>
                <w:color w:val="006100"/>
                <w:sz w:val="20"/>
                <w:szCs w:val="22"/>
                <w:lang w:val="en-GB" w:eastAsia="en-US"/>
              </w:rPr>
              <w:t>Renovation of public historical and listed buildings</w:t>
            </w:r>
            <w:r w:rsidR="005A3F22">
              <w:rPr>
                <w:rFonts w:ascii="Times New Roman" w:eastAsia="MS Mincho" w:hAnsi="Times New Roman" w:cs="Arial"/>
                <w:noProof/>
                <w:color w:val="006100"/>
                <w:sz w:val="20"/>
                <w:szCs w:val="22"/>
                <w:lang w:val="en-GB" w:eastAsia="en-US"/>
              </w:rPr>
              <w:t xml:space="preserve"> </w:t>
            </w:r>
            <w:r w:rsidRPr="0082557A">
              <w:rPr>
                <w:rFonts w:ascii="Times New Roman" w:eastAsia="MS Mincho" w:hAnsi="Times New Roman" w:cs="Arial"/>
                <w:noProof/>
                <w:color w:val="006100"/>
                <w:sz w:val="20"/>
                <w:szCs w:val="22"/>
                <w:lang w:val="en-GB" w:eastAsia="en-US"/>
              </w:rPr>
              <w:t>- SCALE UP measure SK-C[C2]-I[I2] </w:t>
            </w:r>
          </w:p>
          <w:p w14:paraId="50B4BBDA" w14:textId="77777777" w:rsidR="009C3217" w:rsidRPr="0C93FDF1"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DB"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Target </w:t>
            </w:r>
          </w:p>
          <w:p w14:paraId="50B4BBDC" w14:textId="77777777" w:rsidR="009C3217" w:rsidRPr="1155045E" w:rsidRDefault="009C3217" w:rsidP="003E3DD3">
            <w:pPr>
              <w:spacing w:after="0" w:line="240" w:lineRule="auto"/>
              <w:textAlignment w:val="baseline"/>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BDD" w14:textId="77777777" w:rsidR="009C3217" w:rsidRPr="0C93FDF1"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xml:space="preserve">Renovation of public historical and listed buildings </w:t>
            </w:r>
          </w:p>
        </w:tc>
        <w:tc>
          <w:tcPr>
            <w:tcW w:w="1842" w:type="dxa"/>
            <w:shd w:val="clear" w:color="auto" w:fill="C6EFCE"/>
          </w:tcPr>
          <w:p w14:paraId="50B4BBDE" w14:textId="77777777" w:rsidR="009C3217" w:rsidRPr="1155045E"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DF"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Area (m</w:t>
            </w:r>
            <w:r w:rsidRPr="0082557A">
              <w:rPr>
                <w:rFonts w:ascii="Times New Roman" w:eastAsia="MS Mincho" w:hAnsi="Times New Roman" w:cs="Arial"/>
                <w:noProof/>
                <w:color w:val="006100"/>
                <w:sz w:val="20"/>
                <w:szCs w:val="22"/>
                <w:vertAlign w:val="superscript"/>
                <w:lang w:val="en-GB" w:eastAsia="en-US"/>
              </w:rPr>
              <w:t>2</w:t>
            </w:r>
            <w:r w:rsidRPr="0082557A">
              <w:rPr>
                <w:rFonts w:ascii="Times New Roman" w:eastAsia="MS Mincho" w:hAnsi="Times New Roman" w:cs="Arial"/>
                <w:noProof/>
                <w:color w:val="006100"/>
                <w:sz w:val="20"/>
                <w:szCs w:val="22"/>
                <w:lang w:val="en-GB" w:eastAsia="en-US"/>
              </w:rPr>
              <w:t>) </w:t>
            </w:r>
          </w:p>
        </w:tc>
        <w:tc>
          <w:tcPr>
            <w:tcW w:w="851" w:type="dxa"/>
            <w:shd w:val="clear" w:color="auto" w:fill="C6EFCE"/>
            <w:noWrap/>
          </w:tcPr>
          <w:p w14:paraId="50B4BBE0" w14:textId="3E8640CF" w:rsidR="009C3217" w:rsidRPr="000F1780" w:rsidRDefault="009C3217" w:rsidP="003E3DD3">
            <w:pPr>
              <w:spacing w:after="0" w:line="259" w:lineRule="auto"/>
              <w:rPr>
                <w:rFonts w:ascii="Times New Roman" w:eastAsia="MS Mincho" w:hAnsi="Times New Roman" w:cs="Arial"/>
                <w:noProof/>
                <w:color w:val="006100"/>
                <w:sz w:val="18"/>
                <w:szCs w:val="18"/>
                <w:lang w:val="en-GB" w:eastAsia="en-US"/>
              </w:rPr>
            </w:pPr>
            <w:r w:rsidRPr="4783ED49">
              <w:rPr>
                <w:rFonts w:ascii="Times New Roman" w:eastAsia="MS Mincho" w:hAnsi="Times New Roman" w:cs="Arial"/>
                <w:noProof/>
                <w:color w:val="006100"/>
                <w:sz w:val="18"/>
                <w:szCs w:val="18"/>
                <w:lang w:val="en-GB" w:eastAsia="en-US"/>
              </w:rPr>
              <w:t>99</w:t>
            </w:r>
            <w:r>
              <w:rPr>
                <w:rFonts w:ascii="Times New Roman" w:eastAsia="MS Mincho" w:hAnsi="Times New Roman" w:cs="Arial"/>
                <w:noProof/>
                <w:color w:val="006100"/>
                <w:sz w:val="18"/>
                <w:szCs w:val="18"/>
                <w:lang w:val="en-GB" w:eastAsia="en-US"/>
              </w:rPr>
              <w:t> </w:t>
            </w:r>
            <w:r w:rsidRPr="4783ED49">
              <w:rPr>
                <w:rFonts w:ascii="Times New Roman" w:eastAsia="MS Mincho" w:hAnsi="Times New Roman" w:cs="Arial"/>
                <w:noProof/>
                <w:color w:val="006100"/>
                <w:sz w:val="18"/>
                <w:szCs w:val="18"/>
                <w:lang w:val="en-GB" w:eastAsia="en-US"/>
              </w:rPr>
              <w:t>348</w:t>
            </w:r>
          </w:p>
        </w:tc>
        <w:tc>
          <w:tcPr>
            <w:tcW w:w="992" w:type="dxa"/>
            <w:shd w:val="clear" w:color="auto" w:fill="C6EFCE"/>
            <w:noWrap/>
          </w:tcPr>
          <w:p w14:paraId="597885B0" w14:textId="70D7CA3E" w:rsidR="009C3217" w:rsidRDefault="009C3217" w:rsidP="003E3DD3">
            <w:pPr>
              <w:spacing w:after="0" w:line="259" w:lineRule="auto"/>
              <w:rPr>
                <w:rFonts w:ascii="Times New Roman" w:eastAsia="MS Mincho" w:hAnsi="Times New Roman" w:cs="Arial"/>
                <w:noProof/>
                <w:color w:val="006100"/>
                <w:sz w:val="18"/>
                <w:szCs w:val="18"/>
                <w:lang w:val="en-GB" w:eastAsia="en-US"/>
              </w:rPr>
            </w:pPr>
            <w:r>
              <w:rPr>
                <w:rFonts w:ascii="Times New Roman" w:eastAsia="MS Mincho" w:hAnsi="Times New Roman" w:cs="Arial"/>
                <w:noProof/>
                <w:color w:val="006100"/>
                <w:sz w:val="18"/>
                <w:szCs w:val="18"/>
                <w:lang w:val="en-GB" w:eastAsia="en-US"/>
              </w:rPr>
              <w:t>135 105</w:t>
            </w:r>
          </w:p>
          <w:p w14:paraId="50B4BBE1" w14:textId="203AD12A" w:rsidR="009C3217" w:rsidRPr="0059309B" w:rsidRDefault="009C3217" w:rsidP="003E3DD3">
            <w:pPr>
              <w:spacing w:after="0" w:line="259" w:lineRule="auto"/>
              <w:rPr>
                <w:rFonts w:ascii="Times New Roman" w:eastAsia="MS Mincho" w:hAnsi="Times New Roman" w:cs="Arial"/>
                <w:noProof/>
                <w:color w:val="006100"/>
                <w:sz w:val="15"/>
                <w:szCs w:val="15"/>
                <w:lang w:val="en-GB" w:eastAsia="en-US"/>
              </w:rPr>
            </w:pPr>
          </w:p>
        </w:tc>
        <w:tc>
          <w:tcPr>
            <w:tcW w:w="992" w:type="dxa"/>
            <w:shd w:val="clear" w:color="auto" w:fill="C6EFCE"/>
            <w:noWrap/>
          </w:tcPr>
          <w:p w14:paraId="50B4BBE2"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Q2 </w:t>
            </w:r>
          </w:p>
          <w:p w14:paraId="50B4BBE3"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BE4"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2026 </w:t>
            </w:r>
          </w:p>
          <w:p w14:paraId="50B4BBE5" w14:textId="77777777" w:rsidR="009C3217" w:rsidRPr="1155045E" w:rsidRDefault="009C3217" w:rsidP="003E3DD3">
            <w:pPr>
              <w:spacing w:after="0" w:line="240" w:lineRule="auto"/>
              <w:textAlignment w:val="baseline"/>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2693" w:type="dxa"/>
            <w:shd w:val="clear" w:color="auto" w:fill="C6EFCE"/>
          </w:tcPr>
          <w:p w14:paraId="50B4BBE6" w14:textId="5FA44F1B" w:rsidR="009C3217" w:rsidRPr="0C93FDF1"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470E4A3B">
              <w:rPr>
                <w:rFonts w:ascii="Times New Roman" w:eastAsia="MS Mincho" w:hAnsi="Times New Roman" w:cs="Arial"/>
                <w:noProof/>
                <w:color w:val="006100"/>
                <w:sz w:val="20"/>
                <w:szCs w:val="20"/>
                <w:lang w:val="en-GB" w:eastAsia="en-US"/>
              </w:rPr>
              <w:t>At least</w:t>
            </w:r>
            <w:r>
              <w:rPr>
                <w:rFonts w:ascii="Times New Roman" w:eastAsia="MS Mincho" w:hAnsi="Times New Roman" w:cs="Arial"/>
                <w:noProof/>
                <w:color w:val="006100"/>
                <w:sz w:val="20"/>
                <w:szCs w:val="20"/>
                <w:lang w:val="en-GB" w:eastAsia="en-US"/>
              </w:rPr>
              <w:t xml:space="preserve"> 35 757</w:t>
            </w:r>
            <w:r w:rsidRPr="470E4A3B">
              <w:rPr>
                <w:rFonts w:ascii="Times New Roman" w:eastAsia="MS Mincho" w:hAnsi="Times New Roman" w:cs="Arial"/>
                <w:noProof/>
                <w:color w:val="006100"/>
                <w:sz w:val="20"/>
                <w:szCs w:val="20"/>
                <w:lang w:val="en-GB" w:eastAsia="en-US"/>
              </w:rPr>
              <w:t xml:space="preserve"> m</w:t>
            </w:r>
            <w:r w:rsidRPr="470E4A3B">
              <w:rPr>
                <w:rFonts w:ascii="Times New Roman" w:eastAsia="MS Mincho" w:hAnsi="Times New Roman" w:cs="Arial"/>
                <w:noProof/>
                <w:color w:val="006100"/>
                <w:sz w:val="20"/>
                <w:szCs w:val="20"/>
                <w:vertAlign w:val="superscript"/>
                <w:lang w:val="en-GB" w:eastAsia="en-US"/>
              </w:rPr>
              <w:t>2</w:t>
            </w:r>
            <w:r w:rsidRPr="470E4A3B">
              <w:rPr>
                <w:rFonts w:ascii="Times New Roman" w:eastAsia="MS Mincho" w:hAnsi="Times New Roman" w:cs="Arial"/>
                <w:noProof/>
                <w:color w:val="006100"/>
                <w:sz w:val="20"/>
                <w:szCs w:val="20"/>
                <w:lang w:val="en-GB" w:eastAsia="en-US"/>
              </w:rPr>
              <w:t xml:space="preserve"> of additional surface area </w:t>
            </w:r>
            <w:r w:rsidRPr="4783ED49">
              <w:rPr>
                <w:rFonts w:ascii="Times New Roman" w:eastAsia="MS Mincho" w:hAnsi="Times New Roman" w:cs="Arial"/>
                <w:noProof/>
                <w:color w:val="006100"/>
                <w:sz w:val="20"/>
                <w:szCs w:val="20"/>
                <w:lang w:val="en-GB" w:eastAsia="en-US"/>
              </w:rPr>
              <w:t xml:space="preserve">of </w:t>
            </w:r>
            <w:r w:rsidRPr="6A808DFF">
              <w:rPr>
                <w:rFonts w:ascii="Times New Roman" w:eastAsia="MS Mincho" w:hAnsi="Times New Roman" w:cs="Arial"/>
                <w:noProof/>
                <w:color w:val="006100"/>
                <w:sz w:val="20"/>
                <w:szCs w:val="20"/>
                <w:lang w:val="en-GB" w:eastAsia="en-US"/>
              </w:rPr>
              <w:t>buildings</w:t>
            </w:r>
            <w:r w:rsidRPr="4783ED49">
              <w:rPr>
                <w:rFonts w:ascii="Times New Roman" w:eastAsia="MS Mincho" w:hAnsi="Times New Roman" w:cs="Arial"/>
                <w:noProof/>
                <w:color w:val="006100"/>
                <w:sz w:val="20"/>
                <w:szCs w:val="20"/>
                <w:lang w:val="en-GB" w:eastAsia="en-US"/>
              </w:rPr>
              <w:t xml:space="preserve"> shall be renovated</w:t>
            </w:r>
            <w:r>
              <w:rPr>
                <w:rFonts w:ascii="Times New Roman" w:eastAsia="MS Mincho" w:hAnsi="Times New Roman" w:cs="Arial"/>
                <w:noProof/>
                <w:color w:val="006100"/>
                <w:sz w:val="20"/>
                <w:szCs w:val="20"/>
                <w:lang w:val="en-GB" w:eastAsia="en-US"/>
              </w:rPr>
              <w:t>,</w:t>
            </w:r>
            <w:r w:rsidRPr="4783ED49">
              <w:rPr>
                <w:rFonts w:ascii="Times New Roman" w:eastAsia="MS Mincho" w:hAnsi="Times New Roman" w:cs="Arial"/>
                <w:noProof/>
                <w:color w:val="006100"/>
                <w:sz w:val="20"/>
                <w:szCs w:val="20"/>
                <w:lang w:val="en-GB" w:eastAsia="en-US"/>
              </w:rPr>
              <w:t xml:space="preserve"> </w:t>
            </w:r>
            <w:r>
              <w:rPr>
                <w:rFonts w:ascii="Times New Roman" w:eastAsia="MS Mincho" w:hAnsi="Times New Roman" w:cs="Arial"/>
                <w:noProof/>
                <w:color w:val="006100"/>
                <w:sz w:val="20"/>
                <w:szCs w:val="20"/>
                <w:lang w:val="en-GB" w:eastAsia="en-US"/>
              </w:rPr>
              <w:t>selected under a call or direct call supporting historic and listed public buildings,</w:t>
            </w:r>
            <w:r w:rsidRPr="4C0DB642">
              <w:rPr>
                <w:rFonts w:ascii="Times New Roman" w:eastAsia="MS Mincho" w:hAnsi="Times New Roman" w:cs="Arial"/>
                <w:noProof/>
                <w:color w:val="006100"/>
                <w:sz w:val="20"/>
                <w:szCs w:val="20"/>
                <w:lang w:val="en-GB" w:eastAsia="en-US"/>
              </w:rPr>
              <w:t xml:space="preserve"> </w:t>
            </w:r>
            <w:r w:rsidRPr="470E4A3B">
              <w:rPr>
                <w:rFonts w:ascii="Times New Roman" w:eastAsia="MS Mincho" w:hAnsi="Times New Roman" w:cs="Arial"/>
                <w:noProof/>
                <w:color w:val="006100"/>
                <w:sz w:val="20"/>
                <w:szCs w:val="20"/>
                <w:lang w:val="en-GB" w:eastAsia="en-US"/>
              </w:rPr>
              <w:t xml:space="preserve">to reach the final target of at least </w:t>
            </w:r>
            <w:r>
              <w:rPr>
                <w:rFonts w:ascii="Times New Roman" w:eastAsia="MS Mincho" w:hAnsi="Times New Roman" w:cs="Arial"/>
                <w:noProof/>
                <w:color w:val="006100"/>
                <w:sz w:val="20"/>
                <w:szCs w:val="20"/>
                <w:lang w:val="en-GB" w:eastAsia="en-US"/>
              </w:rPr>
              <w:t xml:space="preserve">135 105 </w:t>
            </w:r>
            <w:r w:rsidRPr="470E4A3B">
              <w:rPr>
                <w:rFonts w:ascii="Times New Roman" w:eastAsia="MS Mincho" w:hAnsi="Times New Roman" w:cs="Arial"/>
                <w:noProof/>
                <w:color w:val="006100"/>
                <w:sz w:val="20"/>
                <w:szCs w:val="20"/>
                <w:lang w:val="en-GB" w:eastAsia="en-US"/>
              </w:rPr>
              <w:t>m</w:t>
            </w:r>
            <w:r w:rsidRPr="470E4A3B">
              <w:rPr>
                <w:rFonts w:ascii="Times New Roman" w:eastAsia="MS Mincho" w:hAnsi="Times New Roman" w:cs="Arial"/>
                <w:noProof/>
                <w:color w:val="006100"/>
                <w:sz w:val="20"/>
                <w:szCs w:val="20"/>
                <w:vertAlign w:val="superscript"/>
                <w:lang w:val="en-GB" w:eastAsia="en-US"/>
              </w:rPr>
              <w:t>2</w:t>
            </w:r>
            <w:r w:rsidRPr="470E4A3B">
              <w:rPr>
                <w:rFonts w:ascii="Times New Roman" w:eastAsia="MS Mincho" w:hAnsi="Times New Roman" w:cs="Arial"/>
                <w:noProof/>
                <w:color w:val="006100"/>
                <w:sz w:val="20"/>
                <w:szCs w:val="20"/>
                <w:lang w:val="en-GB" w:eastAsia="en-US"/>
              </w:rPr>
              <w:t xml:space="preserve"> renovated floor area</w:t>
            </w:r>
            <w:r w:rsidRPr="00845D3F">
              <w:rPr>
                <w:rFonts w:ascii="Times New Roman" w:eastAsia="MS Mincho" w:hAnsi="Times New Roman" w:cs="Arial"/>
                <w:noProof/>
                <w:color w:val="006100"/>
                <w:sz w:val="20"/>
                <w:szCs w:val="20"/>
                <w:lang w:val="en-GB" w:eastAsia="en-US"/>
              </w:rPr>
              <w:t>.</w:t>
            </w:r>
            <w:r w:rsidR="005A3F22">
              <w:rPr>
                <w:noProof/>
              </w:rPr>
              <w:t xml:space="preserve"> </w:t>
            </w:r>
            <w:r w:rsidRPr="1D234985">
              <w:rPr>
                <w:rFonts w:ascii="Times New Roman" w:eastAsia="MS Mincho" w:hAnsi="Times New Roman" w:cs="Arial"/>
                <w:noProof/>
                <w:color w:val="006100"/>
                <w:sz w:val="20"/>
                <w:szCs w:val="20"/>
                <w:lang w:val="en-GB" w:eastAsia="en-US"/>
              </w:rPr>
              <w:t xml:space="preserve">The </w:t>
            </w:r>
            <w:r w:rsidRPr="6A808DFF">
              <w:rPr>
                <w:rFonts w:ascii="Times New Roman" w:eastAsia="MS Mincho" w:hAnsi="Times New Roman" w:cs="Arial"/>
                <w:noProof/>
                <w:color w:val="006100"/>
                <w:sz w:val="20"/>
                <w:szCs w:val="20"/>
                <w:lang w:val="en-GB" w:eastAsia="en-US"/>
              </w:rPr>
              <w:t>call</w:t>
            </w:r>
            <w:r w:rsidRPr="4783ED49">
              <w:rPr>
                <w:rFonts w:ascii="Times New Roman" w:eastAsia="MS Mincho" w:hAnsi="Times New Roman" w:cs="Arial"/>
                <w:noProof/>
                <w:color w:val="006100"/>
                <w:sz w:val="20"/>
                <w:szCs w:val="20"/>
                <w:lang w:val="en-GB" w:eastAsia="en-US"/>
              </w:rPr>
              <w:t xml:space="preserve"> shall</w:t>
            </w:r>
            <w:r w:rsidRPr="4783ED49" w:rsidDel="00D65695">
              <w:rPr>
                <w:rFonts w:ascii="Times New Roman" w:eastAsia="MS Mincho" w:hAnsi="Times New Roman" w:cs="Arial"/>
                <w:noProof/>
                <w:color w:val="006100"/>
                <w:sz w:val="20"/>
                <w:szCs w:val="20"/>
                <w:lang w:val="en-GB" w:eastAsia="en-US"/>
              </w:rPr>
              <w:t xml:space="preserve"> </w:t>
            </w:r>
            <w:r w:rsidRPr="4783ED49">
              <w:rPr>
                <w:rFonts w:ascii="Times New Roman" w:eastAsia="MS Mincho" w:hAnsi="Times New Roman" w:cs="Arial"/>
                <w:noProof/>
                <w:color w:val="006100"/>
                <w:sz w:val="20"/>
                <w:szCs w:val="20"/>
                <w:lang w:val="en-GB" w:eastAsia="en-US"/>
              </w:rPr>
              <w:t>define</w:t>
            </w:r>
            <w:r w:rsidRPr="1D234985">
              <w:rPr>
                <w:rFonts w:ascii="Times New Roman" w:eastAsia="MS Mincho" w:hAnsi="Times New Roman" w:cs="Arial"/>
                <w:noProof/>
                <w:color w:val="006100"/>
                <w:sz w:val="20"/>
                <w:szCs w:val="20"/>
                <w:lang w:val="en-GB" w:eastAsia="en-US"/>
              </w:rPr>
              <w:t xml:space="preserve"> the conditions to achieve on average at least 30% primary energy savings, comply with DNSH principles, and shall allow the execution of other complementary measures</w:t>
            </w:r>
            <w:r>
              <w:rPr>
                <w:rFonts w:ascii="Times New Roman" w:eastAsia="MS Mincho" w:hAnsi="Times New Roman" w:cs="Arial"/>
                <w:noProof/>
                <w:color w:val="006100"/>
                <w:sz w:val="20"/>
                <w:szCs w:val="20"/>
                <w:lang w:val="en-GB" w:eastAsia="en-US"/>
              </w:rPr>
              <w:t xml:space="preserve">. </w:t>
            </w:r>
            <w:r w:rsidRPr="1D234985">
              <w:rPr>
                <w:rFonts w:ascii="Times New Roman" w:eastAsia="MS Mincho" w:hAnsi="Times New Roman" w:cs="Arial"/>
                <w:noProof/>
                <w:color w:val="006100"/>
                <w:sz w:val="20"/>
                <w:szCs w:val="20"/>
                <w:lang w:val="en-GB" w:eastAsia="en-US"/>
              </w:rPr>
              <w:t>Grants awarded after 1</w:t>
            </w:r>
            <w:r w:rsidRPr="005A2395">
              <w:rPr>
                <w:rFonts w:ascii="Times New Roman" w:eastAsia="MS Mincho" w:hAnsi="Times New Roman" w:cs="Arial"/>
                <w:noProof/>
                <w:color w:val="006100"/>
                <w:sz w:val="20"/>
                <w:szCs w:val="20"/>
                <w:vertAlign w:val="superscript"/>
                <w:lang w:val="en-GB" w:eastAsia="en-US"/>
              </w:rPr>
              <w:t>st</w:t>
            </w:r>
            <w:r w:rsidRPr="1D234985">
              <w:rPr>
                <w:rFonts w:ascii="Times New Roman" w:eastAsia="MS Mincho" w:hAnsi="Times New Roman" w:cs="Arial"/>
                <w:noProof/>
                <w:color w:val="006100"/>
                <w:sz w:val="20"/>
                <w:szCs w:val="20"/>
                <w:lang w:val="en-GB" w:eastAsia="en-US"/>
              </w:rPr>
              <w:t xml:space="preserve"> January 2025 shall not support gas boiler replacements.</w:t>
            </w:r>
          </w:p>
        </w:tc>
      </w:tr>
      <w:tr w:rsidR="009C3217" w:rsidRPr="0082557A" w14:paraId="50B4BBFC" w14:textId="77777777" w:rsidTr="009C3217">
        <w:trPr>
          <w:trHeight w:val="961"/>
        </w:trPr>
        <w:tc>
          <w:tcPr>
            <w:tcW w:w="1021" w:type="dxa"/>
            <w:shd w:val="clear" w:color="auto" w:fill="C6EFCE"/>
            <w:noWrap/>
          </w:tcPr>
          <w:p w14:paraId="50B4BBE8" w14:textId="77777777" w:rsidR="009C3217" w:rsidRPr="0082557A" w:rsidRDefault="009C3217" w:rsidP="003E3DD3">
            <w:pPr>
              <w:spacing w:after="0" w:line="240" w:lineRule="auto"/>
              <w:textAlignment w:val="baseline"/>
              <w:rPr>
                <w:rFonts w:ascii="Times New Roman" w:eastAsia="Times New Roman" w:hAnsi="Times New Roman" w:cs="Arial"/>
                <w:noProof/>
                <w:sz w:val="20"/>
                <w:szCs w:val="20"/>
                <w:lang w:val="en-GB" w:eastAsia="en-US"/>
              </w:rPr>
            </w:pPr>
            <w:r w:rsidRPr="0082557A">
              <w:rPr>
                <w:rFonts w:ascii="Times New Roman" w:eastAsia="MS Mincho" w:hAnsi="Times New Roman" w:cs="Arial"/>
                <w:noProof/>
                <w:color w:val="006100"/>
                <w:sz w:val="20"/>
                <w:szCs w:val="22"/>
                <w:lang w:val="en-GB" w:eastAsia="en-US"/>
              </w:rPr>
              <w:t>22 </w:t>
            </w:r>
          </w:p>
          <w:p w14:paraId="50B4BBE9"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BEA"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22 – REPowerEU – Investment 4: Supporting the renovation of households at risk of energy poverty – light renovation scheme</w:t>
            </w:r>
          </w:p>
          <w:p w14:paraId="50B4BBEB"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EC"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Target </w:t>
            </w:r>
          </w:p>
          <w:p w14:paraId="50B4BBED"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BEE"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Number of renovated houses of people at risk of energy poverty </w:t>
            </w:r>
          </w:p>
        </w:tc>
        <w:tc>
          <w:tcPr>
            <w:tcW w:w="1842" w:type="dxa"/>
            <w:shd w:val="clear" w:color="auto" w:fill="C6EFCE"/>
          </w:tcPr>
          <w:p w14:paraId="50B4BBEF"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BF0"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number </w:t>
            </w:r>
          </w:p>
        </w:tc>
        <w:tc>
          <w:tcPr>
            <w:tcW w:w="851" w:type="dxa"/>
            <w:shd w:val="clear" w:color="auto" w:fill="C6EFCE"/>
            <w:noWrap/>
          </w:tcPr>
          <w:p w14:paraId="50B4BBF1" w14:textId="77777777" w:rsidR="009C3217" w:rsidRPr="5A26381F"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BF2" w14:textId="77777777" w:rsidR="009C3217" w:rsidRPr="0082557A"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0"/>
                <w:lang w:val="en-GB" w:eastAsia="en-US"/>
              </w:rPr>
              <w:t>4</w:t>
            </w:r>
            <w:r w:rsidRPr="0082557A">
              <w:rPr>
                <w:rFonts w:ascii="Times New Roman" w:eastAsia="MS Mincho" w:hAnsi="Times New Roman" w:cs="Arial"/>
                <w:noProof/>
                <w:color w:val="006100"/>
                <w:sz w:val="20"/>
                <w:szCs w:val="22"/>
                <w:lang w:val="en-GB" w:eastAsia="en-US"/>
              </w:rPr>
              <w:t> </w:t>
            </w:r>
            <w:r w:rsidRPr="0082557A">
              <w:rPr>
                <w:rFonts w:ascii="Times New Roman" w:eastAsia="MS Mincho" w:hAnsi="Times New Roman" w:cs="Arial"/>
                <w:noProof/>
                <w:color w:val="006100"/>
                <w:sz w:val="20"/>
                <w:szCs w:val="20"/>
                <w:lang w:val="en-GB" w:eastAsia="en-US"/>
              </w:rPr>
              <w:t>080</w:t>
            </w:r>
          </w:p>
        </w:tc>
        <w:tc>
          <w:tcPr>
            <w:tcW w:w="992" w:type="dxa"/>
            <w:shd w:val="clear" w:color="auto" w:fill="C6EFCE"/>
            <w:noWrap/>
          </w:tcPr>
          <w:p w14:paraId="50B4BBF3"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Q3 </w:t>
            </w:r>
          </w:p>
          <w:p w14:paraId="50B4BBF4"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BF5" w14:textId="77777777"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2025 </w:t>
            </w:r>
          </w:p>
          <w:p w14:paraId="50B4BBF6"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2693" w:type="dxa"/>
            <w:shd w:val="clear" w:color="auto" w:fill="C6EFCE"/>
          </w:tcPr>
          <w:p w14:paraId="50B4BBF7" w14:textId="5824D48B" w:rsidR="009C3217" w:rsidRPr="0082557A" w:rsidRDefault="009C3217" w:rsidP="003E3DD3">
            <w:pPr>
              <w:spacing w:after="0" w:line="240" w:lineRule="auto"/>
              <w:jc w:val="both"/>
              <w:textAlignment w:val="baseline"/>
              <w:rPr>
                <w:rFonts w:ascii="Times New Roman" w:eastAsia="Times New Roman" w:hAnsi="Times New Roman" w:cs="Arial"/>
                <w:noProof/>
                <w:color w:val="006100"/>
                <w:sz w:val="20"/>
                <w:szCs w:val="20"/>
                <w:lang w:val="en-GB" w:eastAsia="en-IE"/>
              </w:rPr>
            </w:pPr>
            <w:r w:rsidRPr="5C9F2C0F">
              <w:rPr>
                <w:rFonts w:ascii="Times New Roman" w:eastAsia="MS Mincho" w:hAnsi="Times New Roman" w:cs="Arial"/>
                <w:noProof/>
                <w:color w:val="006100"/>
                <w:sz w:val="20"/>
                <w:szCs w:val="20"/>
                <w:lang w:val="en-GB" w:eastAsia="en-US"/>
              </w:rPr>
              <w:t xml:space="preserve">At </w:t>
            </w:r>
            <w:r w:rsidRPr="5C9F2C0F">
              <w:rPr>
                <w:rFonts w:ascii="Times New Roman" w:eastAsia="Times New Roman" w:hAnsi="Times New Roman" w:cs="Arial"/>
                <w:noProof/>
                <w:color w:val="006100"/>
                <w:sz w:val="20"/>
                <w:szCs w:val="20"/>
                <w:lang w:val="en-GB" w:eastAsia="en-IE"/>
              </w:rPr>
              <w:t>least 4 </w:t>
            </w:r>
            <w:r w:rsidRPr="009852DC">
              <w:rPr>
                <w:rFonts w:ascii="Times New Roman" w:eastAsia="Times New Roman" w:hAnsi="Times New Roman" w:cs="Arial"/>
                <w:noProof/>
                <w:color w:val="006100"/>
                <w:sz w:val="20"/>
                <w:szCs w:val="20"/>
                <w:lang w:val="en-GB" w:eastAsia="en-IE"/>
              </w:rPr>
              <w:t>080 houses shall be renovated, selected</w:t>
            </w:r>
            <w:r>
              <w:rPr>
                <w:rFonts w:ascii="Times New Roman" w:eastAsia="Times New Roman" w:hAnsi="Times New Roman" w:cs="Arial"/>
                <w:noProof/>
                <w:color w:val="006100"/>
                <w:sz w:val="20"/>
                <w:szCs w:val="20"/>
                <w:lang w:val="en-GB" w:eastAsia="en-IE"/>
              </w:rPr>
              <w:t xml:space="preserve"> </w:t>
            </w:r>
            <w:r w:rsidRPr="009852DC">
              <w:rPr>
                <w:rFonts w:ascii="Times New Roman" w:eastAsia="Times New Roman" w:hAnsi="Times New Roman" w:cs="Arial"/>
                <w:noProof/>
                <w:color w:val="006100"/>
                <w:sz w:val="20"/>
                <w:szCs w:val="20"/>
                <w:lang w:val="en-GB" w:eastAsia="en-IE"/>
              </w:rPr>
              <w:t>under a call supporting single-family houses renovation of people at risk of energy poverty.</w:t>
            </w:r>
            <w:r w:rsidRPr="5C9F2C0F">
              <w:rPr>
                <w:rFonts w:ascii="Times New Roman" w:eastAsia="Times New Roman" w:hAnsi="Times New Roman" w:cs="Arial"/>
                <w:noProof/>
                <w:color w:val="006100"/>
                <w:sz w:val="20"/>
                <w:szCs w:val="20"/>
                <w:lang w:val="en-GB" w:eastAsia="en-IE"/>
              </w:rPr>
              <w:t xml:space="preserve"> </w:t>
            </w:r>
          </w:p>
          <w:p w14:paraId="50B4BBF8" w14:textId="77777777" w:rsidR="009C3217" w:rsidRDefault="009C3217" w:rsidP="003E3DD3">
            <w:pPr>
              <w:spacing w:after="0" w:line="240" w:lineRule="auto"/>
              <w:jc w:val="both"/>
              <w:rPr>
                <w:rFonts w:ascii="Times New Roman" w:eastAsia="Times New Roman" w:hAnsi="Times New Roman" w:cs="Arial"/>
                <w:noProof/>
                <w:color w:val="006100"/>
                <w:sz w:val="20"/>
                <w:szCs w:val="20"/>
                <w:lang w:val="en-GB" w:eastAsia="en-IE"/>
              </w:rPr>
            </w:pPr>
          </w:p>
          <w:p w14:paraId="50B4BBFA" w14:textId="17FAB137" w:rsidR="009C3217" w:rsidRDefault="009C3217" w:rsidP="003E3DD3">
            <w:pPr>
              <w:spacing w:after="0" w:line="240" w:lineRule="auto"/>
              <w:jc w:val="both"/>
              <w:rPr>
                <w:rFonts w:ascii="Times New Roman" w:eastAsia="Times New Roman" w:hAnsi="Times New Roman" w:cs="Arial"/>
                <w:noProof/>
                <w:color w:val="006100"/>
                <w:sz w:val="20"/>
                <w:szCs w:val="20"/>
                <w:lang w:val="en-GB" w:eastAsia="en-IE"/>
              </w:rPr>
            </w:pPr>
            <w:r w:rsidRPr="5C9F2C0F">
              <w:rPr>
                <w:rFonts w:ascii="Times New Roman" w:eastAsia="Times New Roman" w:hAnsi="Times New Roman" w:cs="Arial"/>
                <w:noProof/>
                <w:color w:val="006100"/>
                <w:sz w:val="20"/>
                <w:szCs w:val="20"/>
                <w:lang w:val="en-GB" w:eastAsia="en-IE"/>
              </w:rPr>
              <w:t>The call shall require the installation of at least one of the following measures: thermal insulation, replacement of heating, and RES installations. Support for gas boiler installations shall not be allowed.</w:t>
            </w:r>
          </w:p>
          <w:p w14:paraId="50B4BBFB" w14:textId="77777777" w:rsidR="009C3217" w:rsidRPr="0C93FDF1" w:rsidDel="4BDDF704" w:rsidRDefault="009C3217" w:rsidP="003E3DD3">
            <w:pPr>
              <w:spacing w:after="0" w:line="240" w:lineRule="auto"/>
              <w:jc w:val="both"/>
              <w:rPr>
                <w:rFonts w:ascii="Times New Roman" w:eastAsia="MS Mincho" w:hAnsi="Times New Roman" w:cs="Arial"/>
                <w:noProof/>
                <w:color w:val="006100"/>
                <w:sz w:val="20"/>
                <w:szCs w:val="20"/>
                <w:lang w:val="en-GB" w:eastAsia="en-US"/>
              </w:rPr>
            </w:pPr>
            <w:r w:rsidRPr="0C93FDF1">
              <w:rPr>
                <w:rFonts w:ascii="Times New Roman" w:eastAsia="MS Mincho" w:hAnsi="Times New Roman" w:cs="Arial"/>
                <w:noProof/>
                <w:color w:val="006100"/>
                <w:sz w:val="20"/>
                <w:szCs w:val="20"/>
                <w:lang w:val="en-GB" w:eastAsia="en-US"/>
              </w:rPr>
              <w:t>If biomass boilers are included under the scheme, they shall comply with the requirements of the DNSH Technical Guidance (2021/C58/01). The replacement of obsolete coal/oil/gas/biomass boilers by biomass boilers shall be allowed if replaced by high efficiency biomass boilers in one of the two highest energy efficiency classes under the energy labelling regulation. No replacement of gas boilers by biomass boilers is allowed in Air Quality zones with exceedance of PM10 Limit Values.</w:t>
            </w:r>
          </w:p>
        </w:tc>
      </w:tr>
      <w:tr w:rsidR="009C3217" w:rsidRPr="0082557A" w14:paraId="50B4BC0C" w14:textId="77777777" w:rsidTr="009C3217">
        <w:trPr>
          <w:trHeight w:val="961"/>
        </w:trPr>
        <w:tc>
          <w:tcPr>
            <w:tcW w:w="1021" w:type="dxa"/>
            <w:shd w:val="clear" w:color="auto" w:fill="C6EFCE"/>
            <w:noWrap/>
          </w:tcPr>
          <w:p w14:paraId="50B4BBFD"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23</w:t>
            </w:r>
          </w:p>
        </w:tc>
        <w:tc>
          <w:tcPr>
            <w:tcW w:w="1985" w:type="dxa"/>
            <w:shd w:val="clear" w:color="auto" w:fill="C6EFCE"/>
          </w:tcPr>
          <w:p w14:paraId="50B4BBFE"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D012D2">
              <w:rPr>
                <w:rFonts w:ascii="Times New Roman" w:eastAsia="MS Mincho" w:hAnsi="Times New Roman" w:cs="Arial"/>
                <w:noProof/>
                <w:color w:val="006100"/>
                <w:sz w:val="20"/>
                <w:szCs w:val="22"/>
                <w:lang w:val="en-GB" w:eastAsia="en-US"/>
              </w:rPr>
              <w:t>2</w:t>
            </w:r>
            <w:r>
              <w:rPr>
                <w:rFonts w:ascii="Times New Roman" w:eastAsia="MS Mincho" w:hAnsi="Times New Roman" w:cs="Arial"/>
                <w:noProof/>
                <w:color w:val="006100"/>
                <w:sz w:val="20"/>
                <w:szCs w:val="22"/>
                <w:lang w:val="en-GB" w:eastAsia="en-US"/>
              </w:rPr>
              <w:t>3</w:t>
            </w:r>
            <w:r w:rsidRPr="00D012D2">
              <w:rPr>
                <w:rFonts w:ascii="Times New Roman" w:eastAsia="MS Mincho" w:hAnsi="Times New Roman" w:cs="Arial"/>
                <w:noProof/>
                <w:color w:val="006100"/>
                <w:sz w:val="20"/>
                <w:szCs w:val="22"/>
                <w:lang w:val="en-GB" w:eastAsia="en-US"/>
              </w:rPr>
              <w:t xml:space="preserve"> – REPowerEU – Investment 4: Supporting the renovation of households at risk of energy poverty – light renovation scheme</w:t>
            </w:r>
          </w:p>
        </w:tc>
        <w:tc>
          <w:tcPr>
            <w:tcW w:w="1134" w:type="dxa"/>
            <w:shd w:val="clear" w:color="auto" w:fill="C6EFCE"/>
            <w:noWrap/>
          </w:tcPr>
          <w:p w14:paraId="50B4BBFF"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Target</w:t>
            </w:r>
          </w:p>
        </w:tc>
        <w:tc>
          <w:tcPr>
            <w:tcW w:w="1276" w:type="dxa"/>
            <w:shd w:val="clear" w:color="auto" w:fill="C6EFCE"/>
          </w:tcPr>
          <w:p w14:paraId="50B4BC00"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Number of consultations provided</w:t>
            </w:r>
          </w:p>
        </w:tc>
        <w:tc>
          <w:tcPr>
            <w:tcW w:w="1842" w:type="dxa"/>
            <w:shd w:val="clear" w:color="auto" w:fill="C6EFCE"/>
          </w:tcPr>
          <w:p w14:paraId="50B4BC01"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1134" w:type="dxa"/>
            <w:shd w:val="clear" w:color="auto" w:fill="C6EFCE"/>
            <w:noWrap/>
          </w:tcPr>
          <w:p w14:paraId="50B4BC02"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number</w:t>
            </w:r>
          </w:p>
        </w:tc>
        <w:tc>
          <w:tcPr>
            <w:tcW w:w="851" w:type="dxa"/>
            <w:shd w:val="clear" w:color="auto" w:fill="C6EFCE"/>
            <w:noWrap/>
          </w:tcPr>
          <w:p w14:paraId="50B4BC03"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0</w:t>
            </w:r>
          </w:p>
        </w:tc>
        <w:tc>
          <w:tcPr>
            <w:tcW w:w="992" w:type="dxa"/>
            <w:shd w:val="clear" w:color="auto" w:fill="C6EFCE"/>
            <w:noWrap/>
          </w:tcPr>
          <w:p w14:paraId="50B4BC04" w14:textId="77777777" w:rsidR="009C3217" w:rsidRPr="000F1780" w:rsidRDefault="009C3217" w:rsidP="003E3DD3">
            <w:pPr>
              <w:spacing w:after="0" w:line="259" w:lineRule="auto"/>
              <w:rPr>
                <w:rFonts w:ascii="Times New Roman" w:eastAsia="MS Mincho" w:hAnsi="Times New Roman" w:cs="Arial"/>
                <w:noProof/>
                <w:color w:val="006100"/>
                <w:sz w:val="18"/>
                <w:szCs w:val="18"/>
                <w:lang w:val="en-GB" w:eastAsia="en-US"/>
              </w:rPr>
            </w:pPr>
            <w:r w:rsidRPr="000F1780">
              <w:rPr>
                <w:rFonts w:ascii="Times New Roman" w:eastAsia="MS Mincho" w:hAnsi="Times New Roman" w:cs="Arial"/>
                <w:noProof/>
                <w:color w:val="006100"/>
                <w:sz w:val="18"/>
                <w:szCs w:val="18"/>
                <w:lang w:val="en-GB" w:eastAsia="en-US"/>
              </w:rPr>
              <w:t>20</w:t>
            </w:r>
            <w:r w:rsidRPr="000F1780">
              <w:rPr>
                <w:noProof/>
                <w:sz w:val="18"/>
                <w:szCs w:val="18"/>
              </w:rPr>
              <w:t> </w:t>
            </w:r>
            <w:r w:rsidRPr="000F1780">
              <w:rPr>
                <w:rFonts w:ascii="Times New Roman" w:eastAsia="MS Mincho" w:hAnsi="Times New Roman" w:cs="Arial"/>
                <w:noProof/>
                <w:color w:val="006100"/>
                <w:sz w:val="18"/>
                <w:szCs w:val="18"/>
                <w:lang w:val="en-GB" w:eastAsia="en-US"/>
              </w:rPr>
              <w:t>000</w:t>
            </w:r>
          </w:p>
        </w:tc>
        <w:tc>
          <w:tcPr>
            <w:tcW w:w="992" w:type="dxa"/>
            <w:shd w:val="clear" w:color="auto" w:fill="C6EFCE"/>
            <w:noWrap/>
          </w:tcPr>
          <w:p w14:paraId="50B4BC05"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Q2</w:t>
            </w:r>
          </w:p>
        </w:tc>
        <w:tc>
          <w:tcPr>
            <w:tcW w:w="709" w:type="dxa"/>
            <w:shd w:val="clear" w:color="auto" w:fill="C6EFCE"/>
            <w:noWrap/>
          </w:tcPr>
          <w:p w14:paraId="50B4BC06"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Pr>
                <w:rFonts w:ascii="Times New Roman" w:eastAsia="MS Mincho" w:hAnsi="Times New Roman" w:cs="Arial"/>
                <w:noProof/>
                <w:color w:val="006100"/>
                <w:sz w:val="20"/>
                <w:szCs w:val="22"/>
                <w:lang w:val="en-GB" w:eastAsia="en-US"/>
              </w:rPr>
              <w:t>2026</w:t>
            </w:r>
          </w:p>
        </w:tc>
        <w:tc>
          <w:tcPr>
            <w:tcW w:w="2693" w:type="dxa"/>
            <w:shd w:val="clear" w:color="auto" w:fill="C6EFCE"/>
          </w:tcPr>
          <w:p w14:paraId="50B4BC07" w14:textId="77777777" w:rsidR="009C3217" w:rsidRPr="00D6655D"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00D6655D">
              <w:rPr>
                <w:rFonts w:ascii="Times New Roman" w:eastAsia="MS Mincho" w:hAnsi="Times New Roman" w:cs="Arial"/>
                <w:noProof/>
                <w:color w:val="006100"/>
                <w:sz w:val="20"/>
                <w:szCs w:val="20"/>
                <w:lang w:val="en-GB" w:eastAsia="en-US"/>
              </w:rPr>
              <w:t>The network of existing regional centres of the Slovak Environmental Agency shall be reinforced by an additional 35 full-time staff and by external experts.</w:t>
            </w:r>
          </w:p>
          <w:p w14:paraId="50B4BC08" w14:textId="77777777" w:rsidR="009C3217" w:rsidRPr="00D6655D"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p>
          <w:p w14:paraId="50B4BC09" w14:textId="77777777" w:rsidR="009C3217" w:rsidRPr="00D6655D"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00D6655D">
              <w:rPr>
                <w:rFonts w:ascii="Times New Roman" w:eastAsia="MS Mincho" w:hAnsi="Times New Roman" w:cs="Arial"/>
                <w:noProof/>
                <w:color w:val="006100"/>
                <w:sz w:val="20"/>
                <w:szCs w:val="20"/>
                <w:lang w:val="en-GB" w:eastAsia="en-US"/>
              </w:rPr>
              <w:t>The technical assistance shall offer consultations on energy efficiency measures, assistance in the grant application process, or on-site inspection of the renovation object.</w:t>
            </w:r>
          </w:p>
          <w:p w14:paraId="50B4BC0A" w14:textId="77777777" w:rsidR="009C3217" w:rsidRPr="00D6655D"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p>
          <w:p w14:paraId="50B4BC0B" w14:textId="77777777" w:rsidR="009C3217" w:rsidRPr="0C93FDF1" w:rsidDel="4BDDF704"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00D6655D">
              <w:rPr>
                <w:rFonts w:ascii="Times New Roman" w:eastAsia="MS Mincho" w:hAnsi="Times New Roman" w:cs="Arial"/>
                <w:noProof/>
                <w:color w:val="006100"/>
                <w:sz w:val="20"/>
                <w:szCs w:val="20"/>
                <w:lang w:val="en-GB" w:eastAsia="en-US"/>
              </w:rPr>
              <w:t>Consultations shall be provided to 20</w:t>
            </w:r>
            <w:r>
              <w:rPr>
                <w:noProof/>
              </w:rPr>
              <w:t> </w:t>
            </w:r>
            <w:r w:rsidRPr="00D6655D">
              <w:rPr>
                <w:rFonts w:ascii="Times New Roman" w:eastAsia="MS Mincho" w:hAnsi="Times New Roman" w:cs="Arial"/>
                <w:noProof/>
                <w:color w:val="006100"/>
                <w:sz w:val="20"/>
                <w:szCs w:val="20"/>
                <w:lang w:val="en-GB" w:eastAsia="en-US"/>
              </w:rPr>
              <w:t>000 houses.</w:t>
            </w:r>
          </w:p>
        </w:tc>
      </w:tr>
      <w:tr w:rsidR="009C3217" w:rsidRPr="0082557A" w14:paraId="50B4BC1B" w14:textId="77777777" w:rsidTr="009C3217">
        <w:trPr>
          <w:trHeight w:val="4907"/>
        </w:trPr>
        <w:tc>
          <w:tcPr>
            <w:tcW w:w="1021" w:type="dxa"/>
            <w:shd w:val="clear" w:color="auto" w:fill="C6EFCE"/>
            <w:noWrap/>
          </w:tcPr>
          <w:p w14:paraId="50B4BC0D" w14:textId="4A3A02DD"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24</w:t>
            </w:r>
            <w:r w:rsidR="005A3F22">
              <w:rPr>
                <w:rFonts w:ascii="Times New Roman" w:hAnsi="Times New Roman"/>
                <w:noProof/>
                <w:color w:val="006100"/>
                <w:sz w:val="20"/>
                <w:szCs w:val="20"/>
                <w:lang w:val="en-GB"/>
              </w:rPr>
              <w:t xml:space="preserve"> </w:t>
            </w:r>
          </w:p>
        </w:tc>
        <w:tc>
          <w:tcPr>
            <w:tcW w:w="1985" w:type="dxa"/>
            <w:shd w:val="clear" w:color="auto" w:fill="C6EFCE"/>
          </w:tcPr>
          <w:p w14:paraId="50B4BC0E" w14:textId="671021FE"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24 – REPowerEU – Investment 5: Development of low-carbon transport infrastructure, SCALE UP measure SK-C[C3]-I[I1.a]</w:t>
            </w:r>
            <w:r w:rsidR="005A3F22">
              <w:rPr>
                <w:rFonts w:ascii="Times New Roman" w:hAnsi="Times New Roman"/>
                <w:noProof/>
                <w:color w:val="006100"/>
                <w:sz w:val="20"/>
                <w:szCs w:val="20"/>
                <w:lang w:val="en-GB"/>
              </w:rPr>
              <w:t xml:space="preserve"> </w:t>
            </w:r>
          </w:p>
        </w:tc>
        <w:tc>
          <w:tcPr>
            <w:tcW w:w="1134" w:type="dxa"/>
            <w:shd w:val="clear" w:color="auto" w:fill="C6EFCE"/>
            <w:noWrap/>
          </w:tcPr>
          <w:p w14:paraId="50B4BC0F" w14:textId="77777777" w:rsidR="009C3217" w:rsidRPr="00DF3E83" w:rsidDel="003B7F61" w:rsidRDefault="009C3217" w:rsidP="003E3DD3">
            <w:pPr>
              <w:spacing w:after="0"/>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Target </w:t>
            </w:r>
          </w:p>
          <w:p w14:paraId="50B4BC10"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 </w:t>
            </w:r>
          </w:p>
        </w:tc>
        <w:tc>
          <w:tcPr>
            <w:tcW w:w="1276" w:type="dxa"/>
            <w:shd w:val="clear" w:color="auto" w:fill="C6EFCE"/>
          </w:tcPr>
          <w:p w14:paraId="50B4BC11"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Length of reconstru</w:t>
            </w:r>
            <w:r>
              <w:rPr>
                <w:rFonts w:ascii="Times New Roman" w:hAnsi="Times New Roman"/>
                <w:noProof/>
                <w:color w:val="006100"/>
                <w:sz w:val="20"/>
                <w:szCs w:val="20"/>
                <w:lang w:val="en-GB"/>
              </w:rPr>
              <w:t>-</w:t>
            </w:r>
            <w:r w:rsidRPr="1D234985">
              <w:rPr>
                <w:rFonts w:ascii="Times New Roman" w:hAnsi="Times New Roman"/>
                <w:noProof/>
                <w:color w:val="006100"/>
                <w:sz w:val="20"/>
                <w:szCs w:val="20"/>
                <w:lang w:val="en-GB"/>
              </w:rPr>
              <w:t>cted or upgraded track infrastructu</w:t>
            </w:r>
            <w:r>
              <w:rPr>
                <w:rFonts w:ascii="Times New Roman" w:hAnsi="Times New Roman"/>
                <w:noProof/>
                <w:color w:val="006100"/>
                <w:sz w:val="20"/>
                <w:szCs w:val="20"/>
                <w:lang w:val="en-GB"/>
              </w:rPr>
              <w:t>-</w:t>
            </w:r>
            <w:r w:rsidRPr="1D234985">
              <w:rPr>
                <w:rFonts w:ascii="Times New Roman" w:hAnsi="Times New Roman"/>
                <w:noProof/>
                <w:color w:val="006100"/>
                <w:sz w:val="20"/>
                <w:szCs w:val="20"/>
                <w:lang w:val="en-GB"/>
              </w:rPr>
              <w:t>re for clean passenger transport (in weighted km) </w:t>
            </w:r>
          </w:p>
        </w:tc>
        <w:tc>
          <w:tcPr>
            <w:tcW w:w="1842" w:type="dxa"/>
            <w:shd w:val="clear" w:color="auto" w:fill="C6EFCE"/>
          </w:tcPr>
          <w:p w14:paraId="50B4BC12"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 </w:t>
            </w:r>
          </w:p>
        </w:tc>
        <w:tc>
          <w:tcPr>
            <w:tcW w:w="1134" w:type="dxa"/>
            <w:shd w:val="clear" w:color="auto" w:fill="C6EFCE"/>
            <w:noWrap/>
          </w:tcPr>
          <w:p w14:paraId="50B4BC13"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Length (weighted km)</w:t>
            </w:r>
          </w:p>
        </w:tc>
        <w:tc>
          <w:tcPr>
            <w:tcW w:w="851" w:type="dxa"/>
            <w:shd w:val="clear" w:color="auto" w:fill="C6EFCE"/>
            <w:noWrap/>
          </w:tcPr>
          <w:p w14:paraId="50B4BC14" w14:textId="055DDC0B" w:rsidR="009C3217" w:rsidRPr="0082557A" w:rsidRDefault="009C3217" w:rsidP="003E3DD3">
            <w:pPr>
              <w:spacing w:after="0" w:line="259" w:lineRule="auto"/>
              <w:rPr>
                <w:rFonts w:ascii="Times New Roman" w:eastAsia="MS Mincho" w:hAnsi="Times New Roman" w:cs="Arial"/>
                <w:noProof/>
                <w:color w:val="006100"/>
                <w:sz w:val="20"/>
                <w:szCs w:val="20"/>
                <w:lang w:val="en-GB" w:eastAsia="en-US"/>
              </w:rPr>
            </w:pPr>
            <w:r w:rsidRPr="3C1CF5F5">
              <w:rPr>
                <w:rFonts w:ascii="Times New Roman" w:hAnsi="Times New Roman"/>
                <w:noProof/>
                <w:color w:val="006100"/>
                <w:sz w:val="20"/>
                <w:szCs w:val="20"/>
                <w:lang w:val="en-GB"/>
              </w:rPr>
              <w:t>51,45</w:t>
            </w:r>
          </w:p>
        </w:tc>
        <w:tc>
          <w:tcPr>
            <w:tcW w:w="992" w:type="dxa"/>
            <w:shd w:val="clear" w:color="auto" w:fill="C6EFCE"/>
            <w:noWrap/>
          </w:tcPr>
          <w:p w14:paraId="50B4BC15" w14:textId="39CA618F" w:rsidR="009C3217" w:rsidRPr="0082557A" w:rsidRDefault="009C3217" w:rsidP="003E3DD3">
            <w:pPr>
              <w:spacing w:after="0" w:line="259" w:lineRule="auto"/>
              <w:rPr>
                <w:rFonts w:ascii="Times New Roman" w:eastAsia="MS Mincho" w:hAnsi="Times New Roman" w:cs="Arial"/>
                <w:noProof/>
                <w:color w:val="006100"/>
                <w:sz w:val="20"/>
                <w:szCs w:val="20"/>
                <w:lang w:val="en-GB" w:eastAsia="en-US"/>
              </w:rPr>
            </w:pPr>
            <w:r w:rsidRPr="3C1CF5F5">
              <w:rPr>
                <w:rFonts w:ascii="Times New Roman" w:hAnsi="Times New Roman"/>
                <w:noProof/>
                <w:color w:val="006100"/>
                <w:sz w:val="20"/>
                <w:szCs w:val="20"/>
                <w:lang w:val="en-GB"/>
              </w:rPr>
              <w:t>53,45</w:t>
            </w:r>
          </w:p>
        </w:tc>
        <w:tc>
          <w:tcPr>
            <w:tcW w:w="992" w:type="dxa"/>
            <w:shd w:val="clear" w:color="auto" w:fill="C6EFCE"/>
            <w:noWrap/>
          </w:tcPr>
          <w:p w14:paraId="50B4BC16" w14:textId="77777777" w:rsidR="009C3217" w:rsidRPr="00DF3E83" w:rsidDel="003B7F61" w:rsidRDefault="009C3217" w:rsidP="003E3DD3">
            <w:pPr>
              <w:spacing w:after="0"/>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Q2 </w:t>
            </w:r>
          </w:p>
          <w:p w14:paraId="50B4BC17"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 </w:t>
            </w:r>
          </w:p>
        </w:tc>
        <w:tc>
          <w:tcPr>
            <w:tcW w:w="709" w:type="dxa"/>
            <w:shd w:val="clear" w:color="auto" w:fill="C6EFCE"/>
            <w:noWrap/>
          </w:tcPr>
          <w:p w14:paraId="50B4BC18" w14:textId="77777777" w:rsidR="009C3217" w:rsidRPr="00DF3E83" w:rsidDel="003B7F61" w:rsidRDefault="009C3217" w:rsidP="003E3DD3">
            <w:pPr>
              <w:spacing w:after="0"/>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2026 </w:t>
            </w:r>
          </w:p>
          <w:p w14:paraId="50B4BC19"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1D234985">
              <w:rPr>
                <w:rFonts w:ascii="Times New Roman" w:hAnsi="Times New Roman"/>
                <w:noProof/>
                <w:color w:val="006100"/>
                <w:sz w:val="20"/>
                <w:szCs w:val="20"/>
                <w:lang w:val="en-GB"/>
              </w:rPr>
              <w:t> </w:t>
            </w:r>
          </w:p>
        </w:tc>
        <w:tc>
          <w:tcPr>
            <w:tcW w:w="2693" w:type="dxa"/>
            <w:shd w:val="clear" w:color="auto" w:fill="C6EFCE"/>
          </w:tcPr>
          <w:p w14:paraId="50B4BC1A" w14:textId="77777777" w:rsidR="009C3217" w:rsidRPr="0C93FDF1" w:rsidDel="4BDDF704"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1D234985">
              <w:rPr>
                <w:rFonts w:ascii="Times New Roman" w:eastAsia="MS Mincho" w:hAnsi="Times New Roman" w:cs="Arial"/>
                <w:noProof/>
                <w:color w:val="006100"/>
                <w:sz w:val="20"/>
                <w:szCs w:val="20"/>
                <w:lang w:val="en-GB" w:eastAsia="en-US"/>
              </w:rPr>
              <w:t xml:space="preserve">The reconstruction, upgrade or building of at least 2 weighted km of one-way single track of electric trolleybus lines. </w:t>
            </w:r>
          </w:p>
        </w:tc>
      </w:tr>
      <w:tr w:rsidR="009C3217" w:rsidRPr="0082557A" w14:paraId="50B4BC2B" w14:textId="77777777" w:rsidTr="003022E0">
        <w:trPr>
          <w:trHeight w:val="2340"/>
        </w:trPr>
        <w:tc>
          <w:tcPr>
            <w:tcW w:w="1021" w:type="dxa"/>
            <w:shd w:val="clear" w:color="auto" w:fill="C6EFCE"/>
            <w:noWrap/>
          </w:tcPr>
          <w:p w14:paraId="50B4BC1C" w14:textId="77777777" w:rsidR="009C3217" w:rsidRPr="00DF3E83" w:rsidDel="003B7F61" w:rsidRDefault="009C3217" w:rsidP="003E3DD3">
            <w:pPr>
              <w:spacing w:after="0" w:line="240" w:lineRule="auto"/>
              <w:textAlignment w:val="baseline"/>
              <w:rPr>
                <w:rFonts w:ascii="Times New Roman" w:eastAsia="Times New Roman" w:hAnsi="Times New Roman"/>
                <w:noProof/>
                <w:sz w:val="20"/>
                <w:szCs w:val="20"/>
                <w:lang w:val="en-GB"/>
              </w:rPr>
            </w:pPr>
            <w:r w:rsidRPr="1D234985">
              <w:rPr>
                <w:rFonts w:ascii="Times New Roman" w:hAnsi="Times New Roman"/>
                <w:noProof/>
                <w:color w:val="006100"/>
                <w:sz w:val="20"/>
                <w:szCs w:val="20"/>
                <w:lang w:val="en-GB"/>
              </w:rPr>
              <w:t>25 </w:t>
            </w:r>
          </w:p>
          <w:p w14:paraId="50B4BC1D" w14:textId="77777777" w:rsidR="009C3217" w:rsidRPr="1D234985" w:rsidRDefault="009C3217" w:rsidP="003E3DD3">
            <w:pPr>
              <w:spacing w:after="0" w:line="240" w:lineRule="auto"/>
              <w:textAlignment w:val="baseline"/>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 </w:t>
            </w:r>
          </w:p>
        </w:tc>
        <w:tc>
          <w:tcPr>
            <w:tcW w:w="1985" w:type="dxa"/>
            <w:shd w:val="clear" w:color="auto" w:fill="C6EFCE"/>
          </w:tcPr>
          <w:p w14:paraId="50B4BC1E" w14:textId="77777777" w:rsidR="009C3217" w:rsidRPr="1D234985" w:rsidRDefault="009C3217" w:rsidP="003E3DD3">
            <w:pPr>
              <w:spacing w:after="0" w:line="240" w:lineRule="auto"/>
              <w:textAlignment w:val="baseline"/>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25 – REPowerEU – Investment 6: Promoting environmentally friendly passenger transport, SCALE UP measure SK-C[C3]-I[I2] </w:t>
            </w:r>
          </w:p>
        </w:tc>
        <w:tc>
          <w:tcPr>
            <w:tcW w:w="1134" w:type="dxa"/>
            <w:shd w:val="clear" w:color="auto" w:fill="C6EFCE"/>
            <w:noWrap/>
          </w:tcPr>
          <w:p w14:paraId="50B4BC1F" w14:textId="77777777" w:rsidR="009C3217" w:rsidRPr="00DF3E83" w:rsidDel="003B7F61" w:rsidRDefault="009C3217" w:rsidP="003E3DD3">
            <w:pPr>
              <w:spacing w:after="0" w:line="240" w:lineRule="auto"/>
              <w:textAlignment w:val="baseline"/>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Target </w:t>
            </w:r>
          </w:p>
          <w:p w14:paraId="50B4BC20" w14:textId="77777777" w:rsidR="009C3217" w:rsidRPr="1D234985" w:rsidRDefault="009C3217" w:rsidP="003E3DD3">
            <w:pPr>
              <w:spacing w:after="0"/>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 </w:t>
            </w:r>
          </w:p>
        </w:tc>
        <w:tc>
          <w:tcPr>
            <w:tcW w:w="1276" w:type="dxa"/>
            <w:shd w:val="clear" w:color="auto" w:fill="C6EFCE"/>
          </w:tcPr>
          <w:p w14:paraId="50B4BC21" w14:textId="77777777" w:rsidR="009C3217" w:rsidRPr="1D234985" w:rsidRDefault="009C3217" w:rsidP="003E3DD3">
            <w:pPr>
              <w:spacing w:after="0" w:line="259" w:lineRule="auto"/>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Number of clean passenger rolling stock procured (weighted) </w:t>
            </w:r>
          </w:p>
        </w:tc>
        <w:tc>
          <w:tcPr>
            <w:tcW w:w="1842" w:type="dxa"/>
            <w:shd w:val="clear" w:color="auto" w:fill="C6EFCE"/>
          </w:tcPr>
          <w:p w14:paraId="50B4BC22" w14:textId="77777777" w:rsidR="009C3217" w:rsidRPr="1D234985" w:rsidRDefault="009C3217" w:rsidP="003E3DD3">
            <w:pPr>
              <w:spacing w:after="0" w:line="259" w:lineRule="auto"/>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 </w:t>
            </w:r>
          </w:p>
        </w:tc>
        <w:tc>
          <w:tcPr>
            <w:tcW w:w="1134" w:type="dxa"/>
            <w:shd w:val="clear" w:color="auto" w:fill="C6EFCE"/>
            <w:noWrap/>
          </w:tcPr>
          <w:p w14:paraId="50B4BC23" w14:textId="77777777" w:rsidR="009C3217" w:rsidRPr="00DF3E83" w:rsidDel="003B7F61" w:rsidRDefault="009C3217" w:rsidP="003E3DD3">
            <w:pPr>
              <w:spacing w:after="0"/>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Number</w:t>
            </w:r>
          </w:p>
          <w:p w14:paraId="50B4BC24" w14:textId="77777777" w:rsidR="009C3217" w:rsidRPr="1D234985" w:rsidRDefault="009C3217" w:rsidP="003E3DD3">
            <w:pPr>
              <w:spacing w:after="0" w:line="259" w:lineRule="auto"/>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(weighted)</w:t>
            </w:r>
          </w:p>
        </w:tc>
        <w:tc>
          <w:tcPr>
            <w:tcW w:w="851" w:type="dxa"/>
            <w:shd w:val="clear" w:color="auto" w:fill="C6EFCE"/>
            <w:noWrap/>
          </w:tcPr>
          <w:p w14:paraId="50B4BC25" w14:textId="240D6F36" w:rsidR="009C3217" w:rsidRPr="1D234985" w:rsidRDefault="009C3217" w:rsidP="003E3DD3">
            <w:pPr>
              <w:spacing w:after="0" w:line="259" w:lineRule="auto"/>
              <w:rPr>
                <w:rFonts w:ascii="Times New Roman" w:hAnsi="Times New Roman"/>
                <w:noProof/>
                <w:color w:val="006100"/>
                <w:sz w:val="20"/>
                <w:szCs w:val="20"/>
                <w:lang w:val="en-GB"/>
              </w:rPr>
            </w:pPr>
            <w:r w:rsidRPr="643964F9">
              <w:rPr>
                <w:rFonts w:ascii="Times New Roman" w:hAnsi="Times New Roman"/>
                <w:noProof/>
                <w:color w:val="006100"/>
                <w:sz w:val="20"/>
                <w:szCs w:val="20"/>
                <w:lang w:val="en-GB"/>
              </w:rPr>
              <w:t>12</w:t>
            </w:r>
          </w:p>
        </w:tc>
        <w:tc>
          <w:tcPr>
            <w:tcW w:w="992" w:type="dxa"/>
            <w:shd w:val="clear" w:color="auto" w:fill="C6EFCE"/>
            <w:noWrap/>
          </w:tcPr>
          <w:p w14:paraId="50B4BC26" w14:textId="77777777" w:rsidR="009C3217" w:rsidRPr="1D234985" w:rsidRDefault="009C3217" w:rsidP="003E3DD3">
            <w:pPr>
              <w:spacing w:after="0" w:line="259" w:lineRule="auto"/>
              <w:rPr>
                <w:rFonts w:ascii="Times New Roman" w:hAnsi="Times New Roman"/>
                <w:noProof/>
                <w:color w:val="006100"/>
                <w:sz w:val="20"/>
                <w:szCs w:val="20"/>
                <w:lang w:val="en-GB"/>
              </w:rPr>
            </w:pPr>
            <w:r w:rsidRPr="643964F9">
              <w:rPr>
                <w:rFonts w:ascii="Times New Roman" w:hAnsi="Times New Roman"/>
                <w:noProof/>
                <w:color w:val="006100"/>
                <w:sz w:val="20"/>
                <w:szCs w:val="20"/>
                <w:lang w:val="en-GB"/>
              </w:rPr>
              <w:t>20</w:t>
            </w:r>
          </w:p>
        </w:tc>
        <w:tc>
          <w:tcPr>
            <w:tcW w:w="992" w:type="dxa"/>
            <w:shd w:val="clear" w:color="auto" w:fill="C6EFCE"/>
            <w:noWrap/>
          </w:tcPr>
          <w:p w14:paraId="50B4BC27" w14:textId="77777777" w:rsidR="009C3217" w:rsidRPr="1D234985" w:rsidRDefault="009C3217" w:rsidP="003E3DD3">
            <w:pPr>
              <w:spacing w:after="0"/>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Q2 </w:t>
            </w:r>
          </w:p>
        </w:tc>
        <w:tc>
          <w:tcPr>
            <w:tcW w:w="709" w:type="dxa"/>
            <w:shd w:val="clear" w:color="auto" w:fill="C6EFCE"/>
            <w:noWrap/>
          </w:tcPr>
          <w:p w14:paraId="50B4BC28" w14:textId="77777777" w:rsidR="009C3217" w:rsidRPr="00DF3E83" w:rsidDel="003B7F61" w:rsidRDefault="009C3217" w:rsidP="003E3DD3">
            <w:pPr>
              <w:spacing w:after="0" w:line="240" w:lineRule="auto"/>
              <w:textAlignment w:val="baseline"/>
              <w:rPr>
                <w:rFonts w:ascii="Times New Roman" w:eastAsia="Times New Roman" w:hAnsi="Times New Roman"/>
                <w:noProof/>
                <w:color w:val="006100"/>
                <w:sz w:val="20"/>
                <w:szCs w:val="20"/>
                <w:lang w:val="en-GB"/>
              </w:rPr>
            </w:pPr>
            <w:r w:rsidRPr="1D234985">
              <w:rPr>
                <w:rFonts w:ascii="Times New Roman" w:hAnsi="Times New Roman"/>
                <w:noProof/>
                <w:color w:val="006100"/>
                <w:sz w:val="20"/>
                <w:szCs w:val="20"/>
                <w:lang w:val="en-GB"/>
              </w:rPr>
              <w:t>2026 </w:t>
            </w:r>
          </w:p>
          <w:p w14:paraId="50B4BC29" w14:textId="77777777" w:rsidR="009C3217" w:rsidRPr="1D234985" w:rsidRDefault="009C3217" w:rsidP="003E3DD3">
            <w:pPr>
              <w:spacing w:after="0"/>
              <w:rPr>
                <w:rFonts w:ascii="Times New Roman" w:hAnsi="Times New Roman"/>
                <w:noProof/>
                <w:color w:val="006100"/>
                <w:sz w:val="20"/>
                <w:szCs w:val="20"/>
                <w:lang w:val="en-GB"/>
              </w:rPr>
            </w:pPr>
            <w:r w:rsidRPr="1D234985">
              <w:rPr>
                <w:rFonts w:ascii="Times New Roman" w:hAnsi="Times New Roman"/>
                <w:noProof/>
                <w:color w:val="006100"/>
                <w:sz w:val="20"/>
                <w:szCs w:val="20"/>
                <w:lang w:val="en-GB"/>
              </w:rPr>
              <w:t> </w:t>
            </w:r>
          </w:p>
        </w:tc>
        <w:tc>
          <w:tcPr>
            <w:tcW w:w="2693" w:type="dxa"/>
            <w:shd w:val="clear" w:color="auto" w:fill="C6EFCE"/>
          </w:tcPr>
          <w:p w14:paraId="50B4BC2A" w14:textId="77777777" w:rsidR="009C3217" w:rsidRPr="1D234985" w:rsidDel="344FBE19" w:rsidRDefault="009C3217" w:rsidP="003E3DD3">
            <w:pPr>
              <w:spacing w:after="0"/>
              <w:jc w:val="both"/>
              <w:rPr>
                <w:rFonts w:ascii="Times New Roman" w:hAnsi="Times New Roman"/>
                <w:noProof/>
                <w:color w:val="006100"/>
                <w:sz w:val="20"/>
                <w:szCs w:val="20"/>
                <w:lang w:val="en-GB"/>
              </w:rPr>
            </w:pPr>
            <w:r w:rsidRPr="2D042CE2">
              <w:rPr>
                <w:rFonts w:ascii="Times New Roman" w:hAnsi="Times New Roman"/>
                <w:noProof/>
                <w:color w:val="006100"/>
                <w:sz w:val="20"/>
                <w:szCs w:val="20"/>
                <w:lang w:val="en-GB"/>
              </w:rPr>
              <w:t>Delivery of at least 8 additional weighted clean passenger rolling stocks. The rolling stock shall include: standard closed electric train units (weight factor 1,0) and trams (weight factor 0,3).</w:t>
            </w:r>
          </w:p>
        </w:tc>
      </w:tr>
      <w:tr w:rsidR="009C3217" w:rsidRPr="0082557A" w14:paraId="50B4BC3E" w14:textId="77777777" w:rsidTr="009C3217">
        <w:trPr>
          <w:trHeight w:val="961"/>
        </w:trPr>
        <w:tc>
          <w:tcPr>
            <w:tcW w:w="1021" w:type="dxa"/>
            <w:shd w:val="clear" w:color="auto" w:fill="C6EFCE"/>
            <w:noWrap/>
          </w:tcPr>
          <w:p w14:paraId="50B4BC2C" w14:textId="77777777" w:rsidR="009C3217" w:rsidRPr="0082557A" w:rsidRDefault="009C3217" w:rsidP="003E3DD3">
            <w:pPr>
              <w:spacing w:after="0" w:line="240" w:lineRule="auto"/>
              <w:rPr>
                <w:rFonts w:ascii="Times New Roman" w:eastAsia="Times New Roman" w:hAnsi="Times New Roman" w:cs="Arial"/>
                <w:noProof/>
                <w:color w:val="006100"/>
                <w:sz w:val="20"/>
                <w:szCs w:val="20"/>
                <w:lang w:val="en-GB" w:eastAsia="en-US"/>
              </w:rPr>
            </w:pPr>
            <w:r w:rsidRPr="7A110B23">
              <w:rPr>
                <w:rFonts w:ascii="Times New Roman" w:eastAsia="MS Mincho" w:hAnsi="Times New Roman" w:cs="Arial"/>
                <w:noProof/>
                <w:color w:val="006100"/>
                <w:sz w:val="20"/>
                <w:szCs w:val="20"/>
                <w:lang w:val="en-GB" w:eastAsia="en-US"/>
              </w:rPr>
              <w:t>26 </w:t>
            </w:r>
          </w:p>
          <w:p w14:paraId="50B4BC2D"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C2E" w14:textId="01AE8E8B"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26 – REPowerEU – Reform 6: Skills for the green transition</w:t>
            </w:r>
            <w:r w:rsidR="005A3F22">
              <w:rPr>
                <w:rFonts w:ascii="Times New Roman" w:eastAsia="MS Mincho" w:hAnsi="Times New Roman" w:cs="Arial"/>
                <w:noProof/>
                <w:color w:val="006100"/>
                <w:sz w:val="20"/>
                <w:szCs w:val="22"/>
                <w:lang w:val="en-GB" w:eastAsia="en-US"/>
              </w:rPr>
              <w:t xml:space="preserve"> </w:t>
            </w:r>
          </w:p>
          <w:p w14:paraId="50B4BC2F"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134" w:type="dxa"/>
            <w:shd w:val="clear" w:color="auto" w:fill="C6EFCE"/>
            <w:noWrap/>
          </w:tcPr>
          <w:p w14:paraId="50B4BC30"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Milestone </w:t>
            </w:r>
          </w:p>
          <w:p w14:paraId="50B4BC31" w14:textId="77777777" w:rsidR="009C3217" w:rsidRPr="0082557A" w:rsidRDefault="009C3217" w:rsidP="003E3DD3">
            <w:pPr>
              <w:spacing w:after="0" w:line="240" w:lineRule="auto"/>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C32"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New training modules in educational programmes of secondary vocational schools and a training programme for teachers and adults</w:t>
            </w:r>
          </w:p>
        </w:tc>
        <w:tc>
          <w:tcPr>
            <w:tcW w:w="1842" w:type="dxa"/>
            <w:shd w:val="clear" w:color="auto" w:fill="C6EFCE"/>
          </w:tcPr>
          <w:p w14:paraId="50B4BC33"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Approval by the Ministry of Education, Science, Research and Sport of the Slovak Republic the updated curriculum for secondary vocational schools and the training programme for teachers and adults</w:t>
            </w:r>
          </w:p>
          <w:p w14:paraId="50B4BC34" w14:textId="77777777" w:rsidR="009C3217" w:rsidRPr="0082557A" w:rsidRDefault="009C3217" w:rsidP="003E3DD3">
            <w:pPr>
              <w:spacing w:line="259" w:lineRule="auto"/>
              <w:rPr>
                <w:rFonts w:ascii="Times New Roman" w:eastAsia="Times New Roman" w:hAnsi="Times New Roman" w:cs="Arial"/>
                <w:noProof/>
                <w:color w:val="006100"/>
                <w:sz w:val="20"/>
                <w:szCs w:val="20"/>
                <w:lang w:val="en-GB" w:eastAsia="en-IE"/>
              </w:rPr>
            </w:pPr>
          </w:p>
          <w:p w14:paraId="50B4BC35"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p>
        </w:tc>
        <w:tc>
          <w:tcPr>
            <w:tcW w:w="1134" w:type="dxa"/>
            <w:shd w:val="clear" w:color="auto" w:fill="C6EFCE"/>
            <w:noWrap/>
          </w:tcPr>
          <w:p w14:paraId="50B4BC36"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851" w:type="dxa"/>
            <w:shd w:val="clear" w:color="auto" w:fill="C6EFCE"/>
            <w:noWrap/>
          </w:tcPr>
          <w:p w14:paraId="50B4BC37" w14:textId="77777777" w:rsidR="009C3217" w:rsidRPr="0082557A" w:rsidRDefault="009C3217" w:rsidP="003E3DD3">
            <w:pPr>
              <w:spacing w:after="0" w:line="259" w:lineRule="auto"/>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C38" w14:textId="77777777" w:rsidR="009C3217" w:rsidRPr="0082557A"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992" w:type="dxa"/>
            <w:shd w:val="clear" w:color="auto" w:fill="C6EFCE"/>
            <w:noWrap/>
          </w:tcPr>
          <w:p w14:paraId="50B4BC39"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Q4</w:t>
            </w:r>
          </w:p>
          <w:p w14:paraId="50B4BC3A"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C3B"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2024 </w:t>
            </w:r>
          </w:p>
          <w:p w14:paraId="50B4BC3C" w14:textId="77777777" w:rsidR="009C3217" w:rsidRPr="0082557A" w:rsidRDefault="009C3217" w:rsidP="003E3DD3">
            <w:pPr>
              <w:spacing w:after="0" w:line="240" w:lineRule="auto"/>
              <w:jc w:val="both"/>
              <w:textAlignment w:val="baseline"/>
              <w:rPr>
                <w:rFonts w:ascii="Times New Roman" w:eastAsia="MS Mincho" w:hAnsi="Times New Roman" w:cs="Arial"/>
                <w:noProof/>
                <w:color w:val="006100"/>
                <w:sz w:val="20"/>
                <w:szCs w:val="22"/>
                <w:lang w:val="en-GB" w:eastAsia="en-US"/>
              </w:rPr>
            </w:pPr>
            <w:r w:rsidRPr="0082557A">
              <w:rPr>
                <w:rFonts w:ascii="Times New Roman" w:eastAsia="MS Mincho" w:hAnsi="Times New Roman" w:cs="Arial"/>
                <w:noProof/>
                <w:color w:val="006100"/>
                <w:sz w:val="20"/>
                <w:szCs w:val="22"/>
                <w:lang w:val="en-GB" w:eastAsia="en-US"/>
              </w:rPr>
              <w:t> </w:t>
            </w:r>
          </w:p>
        </w:tc>
        <w:tc>
          <w:tcPr>
            <w:tcW w:w="2693" w:type="dxa"/>
            <w:shd w:val="clear" w:color="auto" w:fill="C6EFCE"/>
          </w:tcPr>
          <w:p w14:paraId="50B4BC3D" w14:textId="77777777" w:rsidR="009C3217" w:rsidRPr="0C93FDF1" w:rsidDel="4BDDF704" w:rsidRDefault="009C3217" w:rsidP="003E3DD3">
            <w:pPr>
              <w:spacing w:after="0" w:line="240" w:lineRule="auto"/>
              <w:jc w:val="both"/>
              <w:textAlignment w:val="baseline"/>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The updated curriculum as well as the teachers’ programme shall be prepared in line with the ESCO (The European Classification of Occupations, Skills ad Competences) classification of the green skills. The updated curriculum shall be approved by secondary vocational schools, the teachers’ programme shall be approved by the Ministry of Education, Science, Research and Sport of the Slovak Republic.</w:t>
            </w:r>
          </w:p>
        </w:tc>
      </w:tr>
      <w:tr w:rsidR="009C3217" w:rsidRPr="0082557A" w14:paraId="50B4BC50" w14:textId="77777777" w:rsidTr="009C3217">
        <w:trPr>
          <w:trHeight w:val="961"/>
        </w:trPr>
        <w:tc>
          <w:tcPr>
            <w:tcW w:w="1021" w:type="dxa"/>
            <w:shd w:val="clear" w:color="auto" w:fill="C6EFCE"/>
            <w:noWrap/>
          </w:tcPr>
          <w:p w14:paraId="50B4BC3F" w14:textId="77777777" w:rsidR="009C3217" w:rsidRPr="0082557A" w:rsidRDefault="009C3217" w:rsidP="003E3DD3">
            <w:pPr>
              <w:spacing w:after="0" w:line="240" w:lineRule="auto"/>
              <w:textAlignment w:val="baseline"/>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29 </w:t>
            </w:r>
          </w:p>
          <w:p w14:paraId="50B4BC40" w14:textId="77777777" w:rsidR="009C3217" w:rsidRPr="1155045E" w:rsidDel="00BE39C4" w:rsidRDefault="009C3217" w:rsidP="003E3DD3">
            <w:pPr>
              <w:spacing w:after="0" w:line="240" w:lineRule="auto"/>
              <w:textAlignment w:val="baseline"/>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1985" w:type="dxa"/>
            <w:shd w:val="clear" w:color="auto" w:fill="C6EFCE"/>
          </w:tcPr>
          <w:p w14:paraId="50B4BC41"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xml:space="preserve">29 – REPowerEU – Investment 7: </w:t>
            </w:r>
          </w:p>
          <w:p w14:paraId="50B4BC42"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schools’ equipment and teachers’ training</w:t>
            </w:r>
          </w:p>
        </w:tc>
        <w:tc>
          <w:tcPr>
            <w:tcW w:w="1134" w:type="dxa"/>
            <w:shd w:val="clear" w:color="auto" w:fill="C6EFCE"/>
            <w:noWrap/>
          </w:tcPr>
          <w:p w14:paraId="50B4BC43"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Milestone</w:t>
            </w:r>
          </w:p>
          <w:p w14:paraId="50B4BC44"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1276" w:type="dxa"/>
            <w:shd w:val="clear" w:color="auto" w:fill="C6EFCE"/>
          </w:tcPr>
          <w:p w14:paraId="50B4BC45" w14:textId="128FF3AB"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New training modules in educational programmes of secondary vocational schools provided in the school year 2025/26</w:t>
            </w:r>
            <w:r w:rsidR="005A3F22">
              <w:rPr>
                <w:rFonts w:ascii="Times New Roman" w:eastAsia="MS Mincho" w:hAnsi="Times New Roman" w:cs="Arial"/>
                <w:noProof/>
                <w:color w:val="006100"/>
                <w:sz w:val="20"/>
                <w:szCs w:val="20"/>
                <w:lang w:val="en-GB" w:eastAsia="en-US"/>
              </w:rPr>
              <w:t xml:space="preserve"> </w:t>
            </w:r>
            <w:r w:rsidRPr="1155045E">
              <w:rPr>
                <w:rFonts w:ascii="Times New Roman" w:eastAsia="MS Mincho" w:hAnsi="Times New Roman" w:cs="Arial"/>
                <w:noProof/>
                <w:color w:val="006100"/>
                <w:sz w:val="20"/>
                <w:szCs w:val="20"/>
                <w:lang w:val="en-GB" w:eastAsia="en-US"/>
              </w:rPr>
              <w:t xml:space="preserve"> </w:t>
            </w:r>
          </w:p>
        </w:tc>
        <w:tc>
          <w:tcPr>
            <w:tcW w:w="1842" w:type="dxa"/>
            <w:shd w:val="clear" w:color="auto" w:fill="C6EFCE"/>
          </w:tcPr>
          <w:p w14:paraId="50B4BC46"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Provision of renewable energy sources and electromobility courses in secondary vocational schools</w:t>
            </w:r>
          </w:p>
        </w:tc>
        <w:tc>
          <w:tcPr>
            <w:tcW w:w="1134" w:type="dxa"/>
            <w:shd w:val="clear" w:color="auto" w:fill="C6EFCE"/>
            <w:noWrap/>
          </w:tcPr>
          <w:p w14:paraId="50B4BC47"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p>
        </w:tc>
        <w:tc>
          <w:tcPr>
            <w:tcW w:w="851" w:type="dxa"/>
            <w:shd w:val="clear" w:color="auto" w:fill="C6EFCE"/>
            <w:noWrap/>
          </w:tcPr>
          <w:p w14:paraId="50B4BC48"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 </w:t>
            </w:r>
          </w:p>
        </w:tc>
        <w:tc>
          <w:tcPr>
            <w:tcW w:w="992" w:type="dxa"/>
            <w:shd w:val="clear" w:color="auto" w:fill="C6EFCE"/>
            <w:noWrap/>
          </w:tcPr>
          <w:p w14:paraId="50B4BC49"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p>
        </w:tc>
        <w:tc>
          <w:tcPr>
            <w:tcW w:w="992" w:type="dxa"/>
            <w:shd w:val="clear" w:color="auto" w:fill="C6EFCE"/>
            <w:noWrap/>
          </w:tcPr>
          <w:p w14:paraId="50B4BC4A" w14:textId="52B42461"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Q</w:t>
            </w:r>
            <w:r>
              <w:rPr>
                <w:rFonts w:ascii="Times New Roman" w:eastAsia="MS Mincho" w:hAnsi="Times New Roman" w:cs="Arial"/>
                <w:noProof/>
                <w:color w:val="006100"/>
                <w:sz w:val="20"/>
                <w:szCs w:val="20"/>
                <w:lang w:val="en-GB" w:eastAsia="en-US"/>
              </w:rPr>
              <w:t>4</w:t>
            </w:r>
            <w:r w:rsidR="005A3F22">
              <w:rPr>
                <w:rFonts w:ascii="Times New Roman" w:eastAsia="MS Mincho" w:hAnsi="Times New Roman" w:cs="Arial"/>
                <w:noProof/>
                <w:color w:val="006100"/>
                <w:sz w:val="20"/>
                <w:szCs w:val="20"/>
                <w:lang w:val="en-GB" w:eastAsia="en-US"/>
              </w:rPr>
              <w:t xml:space="preserve"> </w:t>
            </w:r>
          </w:p>
          <w:p w14:paraId="50B4BC4B"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709" w:type="dxa"/>
            <w:shd w:val="clear" w:color="auto" w:fill="C6EFCE"/>
            <w:noWrap/>
          </w:tcPr>
          <w:p w14:paraId="50B4BC4C" w14:textId="77777777" w:rsidR="009C3217" w:rsidRPr="0082557A" w:rsidRDefault="009C3217" w:rsidP="003E3DD3">
            <w:pPr>
              <w:spacing w:after="0" w:line="259" w:lineRule="auto"/>
              <w:rPr>
                <w:rFonts w:ascii="Times New Roman" w:eastAsia="Times New Roman" w:hAnsi="Times New Roman" w:cs="Arial"/>
                <w:noProof/>
                <w:color w:val="006100"/>
                <w:sz w:val="20"/>
                <w:szCs w:val="20"/>
                <w:lang w:val="en-GB" w:eastAsia="en-US"/>
              </w:rPr>
            </w:pPr>
            <w:r w:rsidRPr="1155045E">
              <w:rPr>
                <w:rFonts w:ascii="Times New Roman" w:eastAsia="MS Mincho" w:hAnsi="Times New Roman" w:cs="Arial"/>
                <w:noProof/>
                <w:color w:val="006100"/>
                <w:sz w:val="20"/>
                <w:szCs w:val="20"/>
                <w:lang w:val="en-GB" w:eastAsia="en-US"/>
              </w:rPr>
              <w:t>2025 </w:t>
            </w:r>
          </w:p>
          <w:p w14:paraId="50B4BC4D" w14:textId="77777777" w:rsidR="009C3217" w:rsidRPr="1155045E" w:rsidDel="00BE39C4" w:rsidRDefault="009C3217" w:rsidP="003E3DD3">
            <w:pPr>
              <w:spacing w:after="0" w:line="259" w:lineRule="auto"/>
              <w:rPr>
                <w:rFonts w:ascii="Times New Roman" w:eastAsia="MS Mincho" w:hAnsi="Times New Roman" w:cs="Arial"/>
                <w:noProof/>
                <w:color w:val="006100"/>
                <w:sz w:val="20"/>
                <w:szCs w:val="20"/>
                <w:lang w:val="en-GB" w:eastAsia="en-US"/>
              </w:rPr>
            </w:pPr>
            <w:r w:rsidRPr="0082557A">
              <w:rPr>
                <w:rFonts w:ascii="Times New Roman" w:eastAsia="MS Mincho" w:hAnsi="Times New Roman" w:cs="Arial"/>
                <w:noProof/>
                <w:color w:val="006100"/>
                <w:sz w:val="20"/>
                <w:szCs w:val="22"/>
                <w:lang w:val="en-GB" w:eastAsia="en-US"/>
              </w:rPr>
              <w:t> </w:t>
            </w:r>
          </w:p>
        </w:tc>
        <w:tc>
          <w:tcPr>
            <w:tcW w:w="2693" w:type="dxa"/>
            <w:shd w:val="clear" w:color="auto" w:fill="C6EFCE"/>
          </w:tcPr>
          <w:p w14:paraId="50B4BC4E" w14:textId="77777777" w:rsidR="009C3217" w:rsidRDefault="009C3217" w:rsidP="003E3DD3">
            <w:pPr>
              <w:spacing w:after="0" w:line="259" w:lineRule="auto"/>
              <w:jc w:val="both"/>
              <w:rPr>
                <w:rFonts w:ascii="Times New Roman" w:eastAsia="MS Mincho" w:hAnsi="Times New Roman" w:cs="Arial"/>
                <w:noProof/>
                <w:color w:val="006100"/>
                <w:sz w:val="20"/>
                <w:szCs w:val="20"/>
                <w:lang w:val="en-GB" w:eastAsia="en-US"/>
              </w:rPr>
            </w:pPr>
            <w:r w:rsidRPr="54359F34">
              <w:rPr>
                <w:rFonts w:ascii="Times New Roman" w:eastAsia="MS Mincho" w:hAnsi="Times New Roman" w:cs="Arial"/>
                <w:noProof/>
                <w:color w:val="006100"/>
                <w:sz w:val="20"/>
                <w:szCs w:val="20"/>
                <w:lang w:val="en-GB" w:eastAsia="en-US"/>
              </w:rPr>
              <w:t xml:space="preserve">Modules in the field of renewable energy sources and electromobility </w:t>
            </w:r>
            <w:r w:rsidRPr="1D234985">
              <w:rPr>
                <w:rFonts w:ascii="Times New Roman" w:eastAsia="MS Mincho" w:hAnsi="Times New Roman" w:cs="Arial"/>
                <w:noProof/>
                <w:color w:val="006100"/>
                <w:sz w:val="20"/>
                <w:szCs w:val="20"/>
                <w:lang w:val="en-GB" w:eastAsia="en-US"/>
              </w:rPr>
              <w:t>shall be</w:t>
            </w:r>
            <w:r>
              <w:rPr>
                <w:rFonts w:ascii="Times New Roman" w:eastAsia="MS Mincho" w:hAnsi="Times New Roman" w:cs="Arial"/>
                <w:noProof/>
                <w:color w:val="006100"/>
                <w:sz w:val="20"/>
                <w:szCs w:val="20"/>
                <w:lang w:val="en-GB" w:eastAsia="en-US"/>
              </w:rPr>
              <w:t xml:space="preserve"> </w:t>
            </w:r>
            <w:r w:rsidRPr="54359F34">
              <w:rPr>
                <w:rFonts w:ascii="Times New Roman" w:eastAsia="MS Mincho" w:hAnsi="Times New Roman" w:cs="Arial"/>
                <w:noProof/>
                <w:color w:val="006100"/>
                <w:sz w:val="20"/>
                <w:szCs w:val="20"/>
                <w:lang w:val="en-GB" w:eastAsia="en-US"/>
              </w:rPr>
              <w:t>provided in 13 secondary vocational schools from school year 2025/26, in equipped and adapted space, by trained teachers.</w:t>
            </w:r>
          </w:p>
          <w:p w14:paraId="50B4BC4F" w14:textId="77777777" w:rsidR="009C3217" w:rsidRPr="1155045E" w:rsidDel="00BE39C4" w:rsidRDefault="009C3217" w:rsidP="003E3DD3">
            <w:pPr>
              <w:spacing w:after="0" w:line="259" w:lineRule="auto"/>
              <w:jc w:val="both"/>
              <w:rPr>
                <w:rFonts w:ascii="Times New Roman" w:eastAsia="MS Mincho" w:hAnsi="Times New Roman" w:cs="Arial"/>
                <w:noProof/>
                <w:color w:val="006100"/>
                <w:sz w:val="20"/>
                <w:szCs w:val="20"/>
                <w:lang w:val="en-GB" w:eastAsia="en-US"/>
              </w:rPr>
            </w:pPr>
          </w:p>
        </w:tc>
      </w:tr>
    </w:tbl>
    <w:p w14:paraId="50B4BC63" w14:textId="77777777" w:rsidR="005B3789" w:rsidRPr="00E50D87" w:rsidRDefault="005B3789" w:rsidP="003E3DD3">
      <w:pPr>
        <w:spacing w:after="0" w:line="240" w:lineRule="auto"/>
        <w:jc w:val="both"/>
        <w:rPr>
          <w:rFonts w:ascii="Times New Roman" w:eastAsia="MS Mincho" w:hAnsi="Times New Roman" w:cs="Arial"/>
          <w:noProof/>
          <w:lang w:eastAsia="en-US"/>
        </w:rPr>
      </w:pPr>
    </w:p>
    <w:p w14:paraId="50B4BC64" w14:textId="77777777" w:rsidR="005B3789" w:rsidRPr="004C781A" w:rsidRDefault="005B3789">
      <w:pPr>
        <w:rPr>
          <w:noProof/>
          <w:lang w:val="en-GB"/>
        </w:rPr>
      </w:pPr>
    </w:p>
    <w:p w14:paraId="50B4BC65" w14:textId="77777777" w:rsidR="005B3789" w:rsidRPr="0082557A" w:rsidRDefault="005B3789" w:rsidP="003E3DD3">
      <w:pPr>
        <w:spacing w:before="120" w:after="120" w:line="240" w:lineRule="auto"/>
        <w:rPr>
          <w:rFonts w:ascii="Times New Roman" w:eastAsia="MS Mincho" w:hAnsi="Times New Roman" w:cs="Arial"/>
          <w:noProof/>
          <w:lang w:val="en-GB" w:eastAsia="en-US"/>
        </w:rPr>
      </w:pPr>
    </w:p>
    <w:p w14:paraId="50B4BC66" w14:textId="77777777" w:rsidR="005B3789" w:rsidRPr="00DF3E83" w:rsidRDefault="005B3789" w:rsidP="003E3DD3">
      <w:pPr>
        <w:spacing w:before="120" w:after="120" w:line="240" w:lineRule="auto"/>
        <w:jc w:val="both"/>
        <w:rPr>
          <w:rFonts w:ascii="Times New Roman" w:hAnsi="Times New Roman"/>
          <w:noProof/>
          <w:lang w:val="en-GB"/>
        </w:rPr>
        <w:sectPr w:rsidR="005B3789" w:rsidRPr="00DF3E83" w:rsidSect="003E3DD3">
          <w:headerReference w:type="default" r:id="rId239"/>
          <w:footerReference w:type="default" r:id="rId240"/>
          <w:pgSz w:w="15840" w:h="12240" w:orient="landscape"/>
          <w:pgMar w:top="1134" w:right="1134" w:bottom="1134" w:left="1134" w:header="567" w:footer="567" w:gutter="0"/>
          <w:cols w:space="720"/>
          <w:docGrid w:linePitch="360"/>
        </w:sectPr>
      </w:pPr>
      <w:bookmarkStart w:id="10" w:name="_Hlk134596125"/>
      <w:bookmarkEnd w:id="10"/>
    </w:p>
    <w:p w14:paraId="50B4BC67" w14:textId="77777777" w:rsidR="005B3789" w:rsidRPr="00A60CB2" w:rsidRDefault="005B3789" w:rsidP="003E3DD3">
      <w:pPr>
        <w:pStyle w:val="ListParagraph"/>
        <w:numPr>
          <w:ilvl w:val="0"/>
          <w:numId w:val="24"/>
        </w:numPr>
        <w:rPr>
          <w:rFonts w:ascii="Times New Roman" w:hAnsi="Times New Roman" w:cs="Times New Roman"/>
          <w:b/>
          <w:noProof/>
          <w:sz w:val="24"/>
          <w:szCs w:val="24"/>
          <w:lang w:val="en-GB"/>
        </w:rPr>
      </w:pPr>
      <w:r w:rsidRPr="00A60CB2">
        <w:rPr>
          <w:rFonts w:ascii="Times New Roman" w:hAnsi="Times New Roman" w:cs="Times New Roman"/>
          <w:b/>
          <w:noProof/>
          <w:sz w:val="24"/>
          <w:szCs w:val="24"/>
          <w:lang w:val="en-GB"/>
        </w:rPr>
        <w:t>Estimated total cost of the recovery and resilience plan</w:t>
      </w:r>
    </w:p>
    <w:p w14:paraId="50B4BC68" w14:textId="77777777" w:rsidR="005B3789" w:rsidRPr="00DF3E83" w:rsidRDefault="005B3789" w:rsidP="003E3DD3">
      <w:pPr>
        <w:pStyle w:val="Text1"/>
        <w:ind w:left="0"/>
        <w:rPr>
          <w:noProof/>
          <w:lang w:val="en-GB"/>
        </w:rPr>
      </w:pPr>
      <w:r w:rsidRPr="00DF3E83">
        <w:rPr>
          <w:noProof/>
          <w:lang w:val="en-GB"/>
        </w:rPr>
        <w:t>The estimated total cost of the recovery and resilience plan of Slovakia is EUR 6 408 465 </w:t>
      </w:r>
      <w:r w:rsidRPr="3ADF5BB2">
        <w:rPr>
          <w:noProof/>
          <w:lang w:val="en-GB"/>
        </w:rPr>
        <w:t>0</w:t>
      </w:r>
      <w:r>
        <w:rPr>
          <w:noProof/>
          <w:lang w:val="en-GB"/>
        </w:rPr>
        <w:t>20</w:t>
      </w:r>
      <w:r w:rsidRPr="00DF3E83">
        <w:rPr>
          <w:noProof/>
          <w:lang w:val="en-GB"/>
        </w:rPr>
        <w:t>.</w:t>
      </w:r>
    </w:p>
    <w:p w14:paraId="50B4BC69" w14:textId="16DA0579" w:rsidR="005B3789" w:rsidRPr="00DF3E83" w:rsidRDefault="005B3789" w:rsidP="003E3DD3">
      <w:pPr>
        <w:spacing w:before="120" w:after="120" w:line="240" w:lineRule="auto"/>
        <w:jc w:val="both"/>
        <w:rPr>
          <w:rFonts w:ascii="Times New Roman" w:hAnsi="Times New Roman"/>
          <w:noProof/>
          <w:lang w:val="en-GB"/>
        </w:rPr>
      </w:pPr>
      <w:r w:rsidRPr="02857FB6">
        <w:rPr>
          <w:rFonts w:ascii="Times New Roman" w:hAnsi="Times New Roman"/>
          <w:noProof/>
          <w:lang w:val="en-GB"/>
        </w:rPr>
        <w:t xml:space="preserve">The estimated total costs of the REPowerEU chapter is EUR </w:t>
      </w:r>
      <w:r w:rsidR="64F77B44" w:rsidRPr="02857FB6">
        <w:rPr>
          <w:rFonts w:ascii="Times New Roman" w:hAnsi="Times New Roman"/>
          <w:noProof/>
          <w:lang w:val="en-GB"/>
        </w:rPr>
        <w:t>403</w:t>
      </w:r>
      <w:r w:rsidR="00266231">
        <w:rPr>
          <w:rFonts w:ascii="Times New Roman" w:hAnsi="Times New Roman"/>
          <w:noProof/>
          <w:lang w:val="en-GB"/>
        </w:rPr>
        <w:t> </w:t>
      </w:r>
      <w:r w:rsidR="64F77B44" w:rsidRPr="02857FB6">
        <w:rPr>
          <w:rFonts w:ascii="Times New Roman" w:hAnsi="Times New Roman"/>
          <w:noProof/>
          <w:lang w:val="en-GB"/>
        </w:rPr>
        <w:t>000</w:t>
      </w:r>
      <w:r w:rsidR="00266231">
        <w:rPr>
          <w:rFonts w:ascii="Times New Roman" w:hAnsi="Times New Roman"/>
          <w:noProof/>
          <w:lang w:val="en-GB"/>
        </w:rPr>
        <w:t> </w:t>
      </w:r>
      <w:r w:rsidR="64F77B44" w:rsidRPr="02857FB6">
        <w:rPr>
          <w:rFonts w:ascii="Times New Roman" w:hAnsi="Times New Roman"/>
          <w:noProof/>
          <w:lang w:val="en-GB"/>
        </w:rPr>
        <w:t>000</w:t>
      </w:r>
      <w:r w:rsidRPr="02857FB6">
        <w:rPr>
          <w:rFonts w:ascii="Times New Roman" w:hAnsi="Times New Roman"/>
          <w:noProof/>
          <w:lang w:val="en-GB"/>
        </w:rPr>
        <w:t xml:space="preserve">. In particular, the estimated total costs of the measures referred to in Article 21c(3), point (a) of Regulation (EU) 2023/435 is EUR 0 whilst the costs of the other measures in the REPowerEU chapter is EUR </w:t>
      </w:r>
      <w:r w:rsidR="3F6CEC81" w:rsidRPr="02857FB6">
        <w:rPr>
          <w:rFonts w:ascii="Times New Roman" w:hAnsi="Times New Roman"/>
          <w:noProof/>
          <w:lang w:val="en-GB"/>
        </w:rPr>
        <w:t>403</w:t>
      </w:r>
      <w:r w:rsidR="00266231">
        <w:rPr>
          <w:rFonts w:ascii="Times New Roman" w:hAnsi="Times New Roman"/>
          <w:noProof/>
          <w:lang w:val="en-GB"/>
        </w:rPr>
        <w:t> </w:t>
      </w:r>
      <w:r w:rsidR="3F6CEC81" w:rsidRPr="02857FB6">
        <w:rPr>
          <w:rFonts w:ascii="Times New Roman" w:hAnsi="Times New Roman"/>
          <w:noProof/>
          <w:lang w:val="en-GB"/>
        </w:rPr>
        <w:t>000</w:t>
      </w:r>
      <w:r w:rsidR="00266231">
        <w:rPr>
          <w:rFonts w:ascii="Times New Roman" w:hAnsi="Times New Roman"/>
          <w:noProof/>
          <w:lang w:val="en-GB"/>
        </w:rPr>
        <w:t> </w:t>
      </w:r>
      <w:r w:rsidR="3F6CEC81" w:rsidRPr="02857FB6">
        <w:rPr>
          <w:rFonts w:ascii="Times New Roman" w:hAnsi="Times New Roman"/>
          <w:noProof/>
          <w:lang w:val="en-GB"/>
        </w:rPr>
        <w:t>000</w:t>
      </w:r>
      <w:r w:rsidRPr="02857FB6">
        <w:rPr>
          <w:rFonts w:ascii="Times New Roman" w:hAnsi="Times New Roman"/>
          <w:noProof/>
          <w:lang w:val="en-GB"/>
        </w:rPr>
        <w:t>.</w:t>
      </w:r>
    </w:p>
    <w:p w14:paraId="50B4BC6A" w14:textId="77777777" w:rsidR="005B3789" w:rsidRDefault="005B3789" w:rsidP="003E3DD3">
      <w:pPr>
        <w:spacing w:after="0" w:line="240" w:lineRule="auto"/>
        <w:textAlignment w:val="baseline"/>
        <w:rPr>
          <w:rFonts w:ascii="Times New Roman" w:eastAsia="MS Mincho" w:hAnsi="Times New Roman" w:cs="Arial"/>
          <w:b/>
          <w:noProof/>
          <w:szCs w:val="22"/>
          <w:lang w:val="en-GB" w:eastAsia="en-US"/>
        </w:rPr>
      </w:pPr>
    </w:p>
    <w:p w14:paraId="50B4BC6B" w14:textId="77777777" w:rsidR="005B3789" w:rsidRPr="00453F51" w:rsidRDefault="005B3789" w:rsidP="003E3DD3">
      <w:pPr>
        <w:spacing w:after="0" w:line="240" w:lineRule="auto"/>
        <w:textAlignment w:val="baseline"/>
        <w:rPr>
          <w:rFonts w:ascii="Times New Roman" w:eastAsia="Times New Roman" w:hAnsi="Times New Roman" w:cs="Times New Roman"/>
          <w:b/>
          <w:noProof/>
          <w:lang w:val="en-GB" w:eastAsia="en-US"/>
        </w:rPr>
      </w:pPr>
      <w:r w:rsidRPr="00453F51">
        <w:rPr>
          <w:rFonts w:ascii="Times New Roman" w:eastAsia="MS Mincho" w:hAnsi="Times New Roman" w:cs="Arial"/>
          <w:b/>
          <w:noProof/>
          <w:szCs w:val="22"/>
          <w:lang w:val="en-GB" w:eastAsia="en-US"/>
        </w:rPr>
        <w:t xml:space="preserve">SECTION 2: FINANCIAL SUPPORT </w:t>
      </w:r>
    </w:p>
    <w:p w14:paraId="50B4BC6C" w14:textId="77777777" w:rsidR="005B3789" w:rsidRPr="00DF3E83" w:rsidRDefault="005B3789" w:rsidP="003E3DD3">
      <w:pPr>
        <w:spacing w:after="0" w:line="240" w:lineRule="auto"/>
        <w:textAlignment w:val="baseline"/>
        <w:rPr>
          <w:rFonts w:ascii="Segoe UI" w:eastAsia="Times New Roman" w:hAnsi="Segoe UI" w:cs="Segoe UI"/>
          <w:noProof/>
          <w:sz w:val="18"/>
          <w:szCs w:val="18"/>
          <w:lang w:val="en-GB" w:eastAsia="en-IE"/>
        </w:rPr>
      </w:pPr>
    </w:p>
    <w:p w14:paraId="50B4BC6D" w14:textId="4D127EF3" w:rsidR="005B3789" w:rsidRPr="00453F51" w:rsidRDefault="005B3789" w:rsidP="003E3DD3">
      <w:pPr>
        <w:numPr>
          <w:ilvl w:val="0"/>
          <w:numId w:val="46"/>
        </w:numPr>
        <w:spacing w:after="0" w:line="240" w:lineRule="auto"/>
        <w:ind w:left="225" w:firstLine="0"/>
        <w:jc w:val="both"/>
        <w:textAlignment w:val="baseline"/>
        <w:rPr>
          <w:rFonts w:ascii="Times New Roman" w:eastAsia="Times New Roman" w:hAnsi="Times New Roman" w:cs="Times New Roman"/>
          <w:noProof/>
          <w:lang w:val="en-GB" w:eastAsia="en-US"/>
        </w:rPr>
      </w:pPr>
      <w:r w:rsidRPr="00453F51">
        <w:rPr>
          <w:rFonts w:ascii="Times New Roman" w:eastAsia="MS Mincho" w:hAnsi="Times New Roman" w:cs="Arial"/>
          <w:b/>
          <w:noProof/>
          <w:szCs w:val="22"/>
          <w:lang w:val="en-GB" w:eastAsia="en-US"/>
        </w:rPr>
        <w:t>Financial contribution</w:t>
      </w:r>
      <w:r w:rsidR="005A3F22">
        <w:rPr>
          <w:rFonts w:ascii="Times New Roman" w:eastAsia="MS Mincho" w:hAnsi="Times New Roman" w:cs="Arial"/>
          <w:b/>
          <w:noProof/>
          <w:szCs w:val="22"/>
          <w:lang w:val="en-GB" w:eastAsia="en-US"/>
        </w:rPr>
        <w:t xml:space="preserve"> </w:t>
      </w:r>
    </w:p>
    <w:p w14:paraId="50B4BC6E" w14:textId="77777777" w:rsidR="005B3789" w:rsidRPr="00453F51" w:rsidRDefault="005B3789" w:rsidP="003E3DD3">
      <w:pPr>
        <w:spacing w:after="0" w:line="240" w:lineRule="auto"/>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The instalments referred to in Article 2(2) shall be organised in the following manner: </w:t>
      </w:r>
    </w:p>
    <w:p w14:paraId="50B4BC6F" w14:textId="77777777" w:rsidR="005B3789" w:rsidRPr="00453F51" w:rsidRDefault="005B3789" w:rsidP="003E3DD3">
      <w:pPr>
        <w:spacing w:after="0" w:line="240" w:lineRule="auto"/>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 </w:t>
      </w:r>
    </w:p>
    <w:p w14:paraId="50B4BC70" w14:textId="7755212E" w:rsidR="005B3789" w:rsidRPr="00453F51" w:rsidRDefault="005B3789" w:rsidP="003E3DD3">
      <w:pPr>
        <w:numPr>
          <w:ilvl w:val="0"/>
          <w:numId w:val="47"/>
        </w:numPr>
        <w:spacing w:after="0" w:line="240" w:lineRule="auto"/>
        <w:ind w:firstLine="0"/>
        <w:jc w:val="both"/>
        <w:textAlignment w:val="baseline"/>
        <w:rPr>
          <w:rFonts w:ascii="Times New Roman" w:eastAsia="Times New Roman" w:hAnsi="Times New Roman" w:cs="Times New Roman"/>
          <w:noProof/>
          <w:lang w:val="en-GB" w:eastAsia="en-US"/>
        </w:rPr>
      </w:pPr>
      <w:r w:rsidRPr="00453F51">
        <w:rPr>
          <w:rFonts w:ascii="Times New Roman" w:eastAsia="MS Mincho" w:hAnsi="Times New Roman" w:cs="Arial"/>
          <w:b/>
          <w:noProof/>
          <w:szCs w:val="22"/>
          <w:lang w:val="en-GB" w:eastAsia="en-US"/>
        </w:rPr>
        <w:t>First Instalment (non-repayable support):</w:t>
      </w:r>
      <w:r w:rsidR="005A3F22">
        <w:rPr>
          <w:rFonts w:ascii="Times New Roman" w:eastAsia="MS Mincho" w:hAnsi="Times New Roman" w:cs="Arial"/>
          <w:b/>
          <w:noProof/>
          <w:szCs w:val="22"/>
          <w:lang w:val="en-GB" w:eastAsia="en-US"/>
        </w:rPr>
        <w:t xml:space="preserve"> </w:t>
      </w:r>
    </w:p>
    <w:p w14:paraId="50B4BC71" w14:textId="77777777" w:rsidR="005B3789" w:rsidRPr="00453F51" w:rsidRDefault="005B3789" w:rsidP="003E3DD3">
      <w:pPr>
        <w:spacing w:after="0" w:line="240" w:lineRule="auto"/>
        <w:textAlignment w:val="baseline"/>
        <w:rPr>
          <w:rFonts w:ascii="Segoe UI" w:eastAsia="Times New Roman" w:hAnsi="Segoe UI" w:cs="Segoe UI"/>
          <w:noProof/>
          <w:sz w:val="18"/>
          <w:szCs w:val="18"/>
          <w:lang w:val="en-GB" w:eastAsia="en-US"/>
        </w:rPr>
      </w:pPr>
      <w:r w:rsidRPr="00DF3E83">
        <w:rPr>
          <w:rFonts w:ascii="Calibri" w:hAnsi="Calibri"/>
          <w:noProof/>
          <w:lang w:val="en-GB"/>
        </w:rPr>
        <w:t>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5"/>
        <w:gridCol w:w="3832"/>
        <w:gridCol w:w="1154"/>
        <w:gridCol w:w="4003"/>
      </w:tblGrid>
      <w:tr w:rsidR="003E3DD3" w:rsidRPr="000412A3" w14:paraId="50B4BC76" w14:textId="77777777" w:rsidTr="003E3DD3">
        <w:trPr>
          <w:trHeight w:val="1305"/>
          <w:tblHeader/>
        </w:trPr>
        <w:tc>
          <w:tcPr>
            <w:tcW w:w="1275" w:type="dxa"/>
            <w:shd w:val="clear" w:color="auto" w:fill="BDD7EE"/>
            <w:vAlign w:val="center"/>
            <w:hideMark/>
          </w:tcPr>
          <w:p w14:paraId="50B4BC72"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960" w:type="dxa"/>
            <w:shd w:val="clear" w:color="auto" w:fill="BDD7EE"/>
            <w:vAlign w:val="center"/>
            <w:hideMark/>
          </w:tcPr>
          <w:p w14:paraId="50B4BC73"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70" w:type="dxa"/>
            <w:shd w:val="clear" w:color="auto" w:fill="BDD7EE"/>
            <w:vAlign w:val="center"/>
            <w:hideMark/>
          </w:tcPr>
          <w:p w14:paraId="50B4BC74"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40" w:type="dxa"/>
            <w:shd w:val="clear" w:color="auto" w:fill="BDD7EE"/>
            <w:vAlign w:val="center"/>
            <w:hideMark/>
          </w:tcPr>
          <w:p w14:paraId="50B4BC75"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0208EE" w14:paraId="50B4BC7B" w14:textId="77777777" w:rsidTr="003E3DD3">
        <w:trPr>
          <w:trHeight w:val="1305"/>
        </w:trPr>
        <w:tc>
          <w:tcPr>
            <w:tcW w:w="1275" w:type="dxa"/>
            <w:shd w:val="clear" w:color="auto" w:fill="C6EFCE"/>
            <w:vAlign w:val="center"/>
            <w:hideMark/>
          </w:tcPr>
          <w:p w14:paraId="50B4BC77"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1 </w:t>
            </w:r>
          </w:p>
        </w:tc>
        <w:tc>
          <w:tcPr>
            <w:tcW w:w="3960" w:type="dxa"/>
            <w:shd w:val="clear" w:color="auto" w:fill="C6EFCE"/>
            <w:vAlign w:val="center"/>
            <w:hideMark/>
          </w:tcPr>
          <w:p w14:paraId="50B4BC78" w14:textId="10307747" w:rsidR="005B3789" w:rsidRPr="00453F51" w:rsidRDefault="005B3789" w:rsidP="003E3DD3">
            <w:pPr>
              <w:spacing w:after="0" w:line="240" w:lineRule="auto"/>
              <w:jc w:val="center"/>
              <w:textAlignment w:val="baseline"/>
              <w:rPr>
                <w:rFonts w:ascii="Times New Roman" w:eastAsia="Times New Roman" w:hAnsi="Times New Roman" w:cs="Times New Roman"/>
                <w:noProof/>
                <w:lang w:val="en-GB" w:eastAsia="en-US"/>
              </w:rPr>
            </w:pPr>
            <w:r w:rsidRPr="00453F51">
              <w:rPr>
                <w:rFonts w:ascii="Times New Roman" w:eastAsia="MS Mincho" w:hAnsi="Times New Roman" w:cs="Arial"/>
                <w:noProof/>
                <w:color w:val="006100"/>
                <w:sz w:val="20"/>
                <w:szCs w:val="22"/>
                <w:lang w:val="en-GB" w:eastAsia="en-US"/>
              </w:rPr>
              <w:t>1 - Renewable energy sources and energy infrastructure-Reform 1: Adapting the electricity legal framework</w:t>
            </w:r>
            <w:r w:rsidR="005A3F22">
              <w:rPr>
                <w:rFonts w:ascii="Times New Roman" w:hAnsi="Times New Roman" w:cs="Times New Roman"/>
                <w:noProof/>
                <w:color w:val="000000"/>
                <w:lang w:val="en-GB"/>
              </w:rPr>
              <w:t xml:space="preserve"> </w:t>
            </w:r>
          </w:p>
        </w:tc>
        <w:tc>
          <w:tcPr>
            <w:tcW w:w="1170" w:type="dxa"/>
            <w:shd w:val="clear" w:color="auto" w:fill="C6EFCE"/>
            <w:vAlign w:val="center"/>
            <w:hideMark/>
          </w:tcPr>
          <w:p w14:paraId="50B4BC7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7A" w14:textId="306CD25A"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Release of restrictions on technical capacities for electricity transmission within the Slovak electricity system</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C80" w14:textId="77777777" w:rsidTr="003E3DD3">
        <w:trPr>
          <w:trHeight w:val="1305"/>
        </w:trPr>
        <w:tc>
          <w:tcPr>
            <w:tcW w:w="1275" w:type="dxa"/>
            <w:shd w:val="clear" w:color="auto" w:fill="C6EFCE"/>
            <w:vAlign w:val="center"/>
            <w:hideMark/>
          </w:tcPr>
          <w:p w14:paraId="50B4BC7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2 </w:t>
            </w:r>
          </w:p>
        </w:tc>
        <w:tc>
          <w:tcPr>
            <w:tcW w:w="3960" w:type="dxa"/>
            <w:shd w:val="clear" w:color="auto" w:fill="C6EFCE"/>
            <w:vAlign w:val="center"/>
            <w:hideMark/>
          </w:tcPr>
          <w:p w14:paraId="50B4BC7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transport-Reform 1: Reform of the preparation of transport investment projects </w:t>
            </w:r>
          </w:p>
        </w:tc>
        <w:tc>
          <w:tcPr>
            <w:tcW w:w="1170" w:type="dxa"/>
            <w:shd w:val="clear" w:color="auto" w:fill="C6EFCE"/>
            <w:vAlign w:val="center"/>
            <w:hideMark/>
          </w:tcPr>
          <w:p w14:paraId="50B4BC7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7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Investment plan for railway infrastructure projects </w:t>
            </w:r>
          </w:p>
        </w:tc>
      </w:tr>
      <w:tr w:rsidR="003E3DD3" w:rsidRPr="000208EE" w14:paraId="50B4BC85" w14:textId="77777777" w:rsidTr="003E3DD3">
        <w:trPr>
          <w:trHeight w:val="1305"/>
        </w:trPr>
        <w:tc>
          <w:tcPr>
            <w:tcW w:w="1275" w:type="dxa"/>
            <w:shd w:val="clear" w:color="auto" w:fill="C6EFCE"/>
            <w:vAlign w:val="center"/>
            <w:hideMark/>
          </w:tcPr>
          <w:p w14:paraId="50B4BC8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3 </w:t>
            </w:r>
          </w:p>
        </w:tc>
        <w:tc>
          <w:tcPr>
            <w:tcW w:w="3960" w:type="dxa"/>
            <w:shd w:val="clear" w:color="auto" w:fill="C6EFCE"/>
            <w:vAlign w:val="center"/>
            <w:hideMark/>
          </w:tcPr>
          <w:p w14:paraId="50B4BC8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transport-Reform 1: Reform of the preparation of transport investment projects </w:t>
            </w:r>
          </w:p>
        </w:tc>
        <w:tc>
          <w:tcPr>
            <w:tcW w:w="1170" w:type="dxa"/>
            <w:shd w:val="clear" w:color="auto" w:fill="C6EFCE"/>
            <w:vAlign w:val="center"/>
            <w:hideMark/>
          </w:tcPr>
          <w:p w14:paraId="50B4BC8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8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Methodology for selecting, preparing and implementing projects for cycling </w:t>
            </w:r>
          </w:p>
        </w:tc>
      </w:tr>
      <w:tr w:rsidR="003E3DD3" w:rsidRPr="000208EE" w14:paraId="50B4BC8A" w14:textId="77777777" w:rsidTr="003E3DD3">
        <w:trPr>
          <w:trHeight w:val="1305"/>
        </w:trPr>
        <w:tc>
          <w:tcPr>
            <w:tcW w:w="1275" w:type="dxa"/>
            <w:shd w:val="clear" w:color="auto" w:fill="C6EFCE"/>
            <w:vAlign w:val="center"/>
            <w:hideMark/>
          </w:tcPr>
          <w:p w14:paraId="50B4BC8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4 </w:t>
            </w:r>
          </w:p>
        </w:tc>
        <w:tc>
          <w:tcPr>
            <w:tcW w:w="3960" w:type="dxa"/>
            <w:shd w:val="clear" w:color="auto" w:fill="C6EFCE"/>
            <w:vAlign w:val="center"/>
            <w:hideMark/>
          </w:tcPr>
          <w:p w14:paraId="50B4BC8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institutions-Reform 4: Reform of the management of universities </w:t>
            </w:r>
          </w:p>
        </w:tc>
        <w:tc>
          <w:tcPr>
            <w:tcW w:w="1170" w:type="dxa"/>
            <w:shd w:val="clear" w:color="auto" w:fill="C6EFCE"/>
            <w:vAlign w:val="center"/>
            <w:hideMark/>
          </w:tcPr>
          <w:p w14:paraId="50B4BC8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8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The reform of the management system of higher education institutions </w:t>
            </w:r>
          </w:p>
        </w:tc>
      </w:tr>
      <w:tr w:rsidR="003E3DD3" w:rsidRPr="000208EE" w14:paraId="50B4BC8F" w14:textId="77777777" w:rsidTr="003E3DD3">
        <w:trPr>
          <w:trHeight w:val="1305"/>
        </w:trPr>
        <w:tc>
          <w:tcPr>
            <w:tcW w:w="1275" w:type="dxa"/>
            <w:shd w:val="clear" w:color="auto" w:fill="C6EFCE"/>
            <w:vAlign w:val="center"/>
            <w:hideMark/>
          </w:tcPr>
          <w:p w14:paraId="50B4BC8B"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5 </w:t>
            </w:r>
          </w:p>
        </w:tc>
        <w:tc>
          <w:tcPr>
            <w:tcW w:w="3960" w:type="dxa"/>
            <w:shd w:val="clear" w:color="auto" w:fill="C6EFCE"/>
            <w:vAlign w:val="center"/>
            <w:hideMark/>
          </w:tcPr>
          <w:p w14:paraId="50B4BC8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institutions-Reform 5: Concentration of excellent educational and research capacities </w:t>
            </w:r>
          </w:p>
        </w:tc>
        <w:tc>
          <w:tcPr>
            <w:tcW w:w="1170" w:type="dxa"/>
            <w:shd w:val="clear" w:color="auto" w:fill="C6EFCE"/>
            <w:vAlign w:val="center"/>
            <w:hideMark/>
          </w:tcPr>
          <w:p w14:paraId="50B4BC8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8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Start bringing together of universities into larger units </w:t>
            </w:r>
          </w:p>
        </w:tc>
      </w:tr>
      <w:tr w:rsidR="003E3DD3" w:rsidRPr="000208EE" w14:paraId="50B4BC94" w14:textId="77777777" w:rsidTr="003E3DD3">
        <w:trPr>
          <w:trHeight w:val="1305"/>
        </w:trPr>
        <w:tc>
          <w:tcPr>
            <w:tcW w:w="1275" w:type="dxa"/>
            <w:shd w:val="clear" w:color="auto" w:fill="C6EFCE"/>
            <w:vAlign w:val="center"/>
            <w:hideMark/>
          </w:tcPr>
          <w:p w14:paraId="50B4BC90"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6 </w:t>
            </w:r>
          </w:p>
        </w:tc>
        <w:tc>
          <w:tcPr>
            <w:tcW w:w="3960" w:type="dxa"/>
            <w:shd w:val="clear" w:color="auto" w:fill="C6EFCE"/>
            <w:vAlign w:val="center"/>
            <w:hideMark/>
          </w:tcPr>
          <w:p w14:paraId="50B4BC9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funding-Reform 2: Reform of the organisation and funding of non-business research institutions, in particular the Slovak Academy of Sciences </w:t>
            </w:r>
          </w:p>
        </w:tc>
        <w:tc>
          <w:tcPr>
            <w:tcW w:w="1170" w:type="dxa"/>
            <w:shd w:val="clear" w:color="auto" w:fill="C6EFCE"/>
            <w:vAlign w:val="center"/>
            <w:hideMark/>
          </w:tcPr>
          <w:p w14:paraId="50B4BC9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9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the Slovak Academy of Science (SaS) </w:t>
            </w:r>
          </w:p>
        </w:tc>
      </w:tr>
      <w:tr w:rsidR="003E3DD3" w:rsidRPr="000208EE" w14:paraId="50B4BC99" w14:textId="77777777" w:rsidTr="003E3DD3">
        <w:trPr>
          <w:trHeight w:val="1305"/>
        </w:trPr>
        <w:tc>
          <w:tcPr>
            <w:tcW w:w="1275" w:type="dxa"/>
            <w:shd w:val="clear" w:color="auto" w:fill="C6EFCE"/>
            <w:vAlign w:val="center"/>
            <w:hideMark/>
          </w:tcPr>
          <w:p w14:paraId="50B4BC95"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7 </w:t>
            </w:r>
          </w:p>
        </w:tc>
        <w:tc>
          <w:tcPr>
            <w:tcW w:w="3960" w:type="dxa"/>
            <w:shd w:val="clear" w:color="auto" w:fill="C6EFCE"/>
            <w:vAlign w:val="center"/>
            <w:hideMark/>
          </w:tcPr>
          <w:p w14:paraId="50B4BC9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10 - Attracting and retaining talent-Investment 4: Promoting internationalisation in the academic environment </w:t>
            </w:r>
          </w:p>
        </w:tc>
        <w:tc>
          <w:tcPr>
            <w:tcW w:w="1170" w:type="dxa"/>
            <w:shd w:val="clear" w:color="auto" w:fill="C6EFCE"/>
            <w:vAlign w:val="center"/>
            <w:hideMark/>
          </w:tcPr>
          <w:p w14:paraId="50B4BC9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9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Strategy for internationalisation of universities </w:t>
            </w:r>
          </w:p>
        </w:tc>
      </w:tr>
      <w:tr w:rsidR="003E3DD3" w:rsidRPr="000208EE" w14:paraId="50B4BC9E" w14:textId="77777777" w:rsidTr="003E3DD3">
        <w:trPr>
          <w:trHeight w:val="1305"/>
        </w:trPr>
        <w:tc>
          <w:tcPr>
            <w:tcW w:w="1275" w:type="dxa"/>
            <w:shd w:val="clear" w:color="auto" w:fill="C6EFCE"/>
            <w:vAlign w:val="center"/>
            <w:hideMark/>
          </w:tcPr>
          <w:p w14:paraId="50B4BC9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8 </w:t>
            </w:r>
          </w:p>
        </w:tc>
        <w:tc>
          <w:tcPr>
            <w:tcW w:w="3960" w:type="dxa"/>
            <w:shd w:val="clear" w:color="auto" w:fill="C6EFCE"/>
            <w:vAlign w:val="center"/>
            <w:hideMark/>
          </w:tcPr>
          <w:p w14:paraId="50B4BC9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15 - Judicial reform-Reform 2: Fighting corruption and strengthening the integrity and independence of the judiciary </w:t>
            </w:r>
          </w:p>
        </w:tc>
        <w:tc>
          <w:tcPr>
            <w:tcW w:w="1170" w:type="dxa"/>
            <w:shd w:val="clear" w:color="auto" w:fill="C6EFCE"/>
            <w:vAlign w:val="center"/>
            <w:hideMark/>
          </w:tcPr>
          <w:p w14:paraId="50B4BC9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9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Package of laws to fight corruption and strengthen integrity and independence of the justice system </w:t>
            </w:r>
          </w:p>
        </w:tc>
      </w:tr>
      <w:tr w:rsidR="003E3DD3" w:rsidRPr="000208EE" w14:paraId="50B4BCA3" w14:textId="77777777" w:rsidTr="003E3DD3">
        <w:trPr>
          <w:trHeight w:val="1305"/>
        </w:trPr>
        <w:tc>
          <w:tcPr>
            <w:tcW w:w="1275" w:type="dxa"/>
            <w:shd w:val="clear" w:color="auto" w:fill="C6EFCE"/>
            <w:vAlign w:val="center"/>
            <w:hideMark/>
          </w:tcPr>
          <w:p w14:paraId="50B4BC9F"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9 </w:t>
            </w:r>
          </w:p>
        </w:tc>
        <w:tc>
          <w:tcPr>
            <w:tcW w:w="3960" w:type="dxa"/>
            <w:shd w:val="clear" w:color="auto" w:fill="C6EFCE"/>
            <w:vAlign w:val="center"/>
            <w:hideMark/>
          </w:tcPr>
          <w:p w14:paraId="50B4BCA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15 - Judicial reform-Reform 1: Reform of the Judicial Map – Legislation </w:t>
            </w:r>
          </w:p>
        </w:tc>
        <w:tc>
          <w:tcPr>
            <w:tcW w:w="1170" w:type="dxa"/>
            <w:shd w:val="clear" w:color="auto" w:fill="C6EFCE"/>
            <w:vAlign w:val="center"/>
            <w:hideMark/>
          </w:tcPr>
          <w:p w14:paraId="50B4BCA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A2" w14:textId="6505EF8E"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Definition of a new judicial map</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CA8" w14:textId="77777777" w:rsidTr="003E3DD3">
        <w:trPr>
          <w:trHeight w:val="1305"/>
        </w:trPr>
        <w:tc>
          <w:tcPr>
            <w:tcW w:w="1275" w:type="dxa"/>
            <w:shd w:val="clear" w:color="auto" w:fill="C6EFCE"/>
            <w:vAlign w:val="center"/>
            <w:hideMark/>
          </w:tcPr>
          <w:p w14:paraId="50B4BCA4"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10 </w:t>
            </w:r>
          </w:p>
        </w:tc>
        <w:tc>
          <w:tcPr>
            <w:tcW w:w="3960" w:type="dxa"/>
            <w:shd w:val="clear" w:color="auto" w:fill="C6EFCE"/>
            <w:vAlign w:val="center"/>
            <w:hideMark/>
          </w:tcPr>
          <w:p w14:paraId="50B4BCA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Reform 2: Modernisation and capacity building of the police force </w:t>
            </w:r>
          </w:p>
        </w:tc>
        <w:tc>
          <w:tcPr>
            <w:tcW w:w="1170" w:type="dxa"/>
            <w:shd w:val="clear" w:color="auto" w:fill="C6EFCE"/>
            <w:vAlign w:val="center"/>
            <w:hideMark/>
          </w:tcPr>
          <w:p w14:paraId="50B4BCA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A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Implementation of organisational changes to police to increase the efficiency of crime detection, investigation and detection of corruption </w:t>
            </w:r>
          </w:p>
        </w:tc>
      </w:tr>
      <w:tr w:rsidR="003E3DD3" w:rsidRPr="000208EE" w14:paraId="50B4BCAD" w14:textId="77777777" w:rsidTr="003E3DD3">
        <w:trPr>
          <w:trHeight w:val="1305"/>
        </w:trPr>
        <w:tc>
          <w:tcPr>
            <w:tcW w:w="1275" w:type="dxa"/>
            <w:shd w:val="clear" w:color="auto" w:fill="C6EFCE"/>
            <w:vAlign w:val="center"/>
            <w:hideMark/>
          </w:tcPr>
          <w:p w14:paraId="50B4BCA9"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11 </w:t>
            </w:r>
          </w:p>
        </w:tc>
        <w:tc>
          <w:tcPr>
            <w:tcW w:w="3960" w:type="dxa"/>
            <w:shd w:val="clear" w:color="auto" w:fill="C6EFCE"/>
            <w:vAlign w:val="center"/>
            <w:hideMark/>
          </w:tcPr>
          <w:p w14:paraId="50B4BCAA" w14:textId="0D92D39B"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4: Strengthening administrative capacity at different levels of government – establishment of a National Implementation and Coordination Authority</w:t>
            </w:r>
            <w:r w:rsidR="005A3F22">
              <w:rPr>
                <w:rFonts w:ascii="Times New Roman" w:eastAsia="MS Mincho" w:hAnsi="Times New Roman" w:cs="Arial"/>
                <w:noProof/>
                <w:color w:val="006100"/>
                <w:sz w:val="20"/>
                <w:szCs w:val="22"/>
                <w:lang w:val="en-GB" w:eastAsia="en-US"/>
              </w:rPr>
              <w:t xml:space="preserve"> </w:t>
            </w:r>
          </w:p>
        </w:tc>
        <w:tc>
          <w:tcPr>
            <w:tcW w:w="1170" w:type="dxa"/>
            <w:shd w:val="clear" w:color="auto" w:fill="C6EFCE"/>
            <w:vAlign w:val="center"/>
            <w:hideMark/>
          </w:tcPr>
          <w:p w14:paraId="50B4BCA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A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Audit &amp; controls: legal basis </w:t>
            </w:r>
          </w:p>
        </w:tc>
      </w:tr>
      <w:tr w:rsidR="003E3DD3" w:rsidRPr="000208EE" w14:paraId="50B4BCB2" w14:textId="77777777" w:rsidTr="003E3DD3">
        <w:trPr>
          <w:trHeight w:val="1305"/>
        </w:trPr>
        <w:tc>
          <w:tcPr>
            <w:tcW w:w="1275" w:type="dxa"/>
            <w:shd w:val="clear" w:color="auto" w:fill="C6EFCE"/>
            <w:vAlign w:val="center"/>
            <w:hideMark/>
          </w:tcPr>
          <w:p w14:paraId="50B4BCAE"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12 </w:t>
            </w:r>
          </w:p>
        </w:tc>
        <w:tc>
          <w:tcPr>
            <w:tcW w:w="3960" w:type="dxa"/>
            <w:shd w:val="clear" w:color="auto" w:fill="C6EFCE"/>
            <w:vAlign w:val="center"/>
            <w:hideMark/>
          </w:tcPr>
          <w:p w14:paraId="50B4BCAF" w14:textId="495A7ED6"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4:Strengthening administrative capacity at different levels of government – establishment of a National Implementation and Coordination Authority</w:t>
            </w:r>
            <w:r w:rsidR="005A3F22">
              <w:rPr>
                <w:rFonts w:ascii="Times New Roman" w:eastAsia="MS Mincho" w:hAnsi="Times New Roman" w:cs="Arial"/>
                <w:noProof/>
                <w:color w:val="006100"/>
                <w:sz w:val="20"/>
                <w:szCs w:val="22"/>
                <w:lang w:val="en-GB" w:eastAsia="en-US"/>
              </w:rPr>
              <w:t xml:space="preserve"> </w:t>
            </w:r>
          </w:p>
        </w:tc>
        <w:tc>
          <w:tcPr>
            <w:tcW w:w="1170" w:type="dxa"/>
            <w:shd w:val="clear" w:color="auto" w:fill="C6EFCE"/>
            <w:vAlign w:val="center"/>
            <w:hideMark/>
          </w:tcPr>
          <w:p w14:paraId="50B4BCB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B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RRP Repository System: information for monitoring implementation of RRP </w:t>
            </w:r>
          </w:p>
        </w:tc>
      </w:tr>
      <w:tr w:rsidR="003E3DD3" w:rsidRPr="000208EE" w14:paraId="50B4BCB7" w14:textId="77777777" w:rsidTr="003E3DD3">
        <w:trPr>
          <w:trHeight w:val="1305"/>
        </w:trPr>
        <w:tc>
          <w:tcPr>
            <w:tcW w:w="1275" w:type="dxa"/>
            <w:shd w:val="clear" w:color="auto" w:fill="C6EFCE"/>
            <w:vAlign w:val="center"/>
            <w:hideMark/>
          </w:tcPr>
          <w:p w14:paraId="50B4BCB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13 </w:t>
            </w:r>
          </w:p>
        </w:tc>
        <w:tc>
          <w:tcPr>
            <w:tcW w:w="3960" w:type="dxa"/>
            <w:shd w:val="clear" w:color="auto" w:fill="C6EFCE"/>
            <w:vAlign w:val="center"/>
            <w:hideMark/>
          </w:tcPr>
          <w:p w14:paraId="50B4BCB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Slovakia-Reform 4: Standardisation of technical and procedural cybersecurity solutions </w:t>
            </w:r>
          </w:p>
        </w:tc>
        <w:tc>
          <w:tcPr>
            <w:tcW w:w="1170" w:type="dxa"/>
            <w:shd w:val="clear" w:color="auto" w:fill="C6EFCE"/>
            <w:vAlign w:val="center"/>
            <w:hideMark/>
          </w:tcPr>
          <w:p w14:paraId="50B4BCB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B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National Concept for Informatisation of Public Administration (NKIVS) 2021-2030 </w:t>
            </w:r>
          </w:p>
        </w:tc>
      </w:tr>
      <w:tr w:rsidR="003E3DD3" w:rsidRPr="000208EE" w14:paraId="50B4BCBC" w14:textId="77777777" w:rsidTr="003E3DD3">
        <w:trPr>
          <w:trHeight w:val="1305"/>
        </w:trPr>
        <w:tc>
          <w:tcPr>
            <w:tcW w:w="1275" w:type="dxa"/>
            <w:shd w:val="clear" w:color="auto" w:fill="C6EFCE"/>
            <w:vAlign w:val="center"/>
            <w:hideMark/>
          </w:tcPr>
          <w:p w14:paraId="50B4BCB8"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14 </w:t>
            </w:r>
          </w:p>
        </w:tc>
        <w:tc>
          <w:tcPr>
            <w:tcW w:w="3960" w:type="dxa"/>
            <w:shd w:val="clear" w:color="auto" w:fill="C6EFCE"/>
            <w:vAlign w:val="center"/>
            <w:hideMark/>
          </w:tcPr>
          <w:p w14:paraId="50B4BCB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18 - Sound, sustainable and competitive public finances –Reform 2: Introducing expenditure ceilings </w:t>
            </w:r>
          </w:p>
        </w:tc>
        <w:tc>
          <w:tcPr>
            <w:tcW w:w="1170" w:type="dxa"/>
            <w:shd w:val="clear" w:color="auto" w:fill="C6EFCE"/>
            <w:vAlign w:val="center"/>
            <w:hideMark/>
          </w:tcPr>
          <w:p w14:paraId="50B4BCB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40" w:type="dxa"/>
            <w:shd w:val="clear" w:color="auto" w:fill="C6EFCE"/>
            <w:vAlign w:val="center"/>
            <w:hideMark/>
          </w:tcPr>
          <w:p w14:paraId="50B4BCB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Anchoring expenditure ceilings in Law 523/2004 on the budgetary rules </w:t>
            </w:r>
          </w:p>
        </w:tc>
      </w:tr>
      <w:tr w:rsidR="003E3DD3" w:rsidRPr="000208EE" w14:paraId="50B4BCC1" w14:textId="77777777" w:rsidTr="003E3DD3">
        <w:trPr>
          <w:trHeight w:val="645"/>
        </w:trPr>
        <w:tc>
          <w:tcPr>
            <w:tcW w:w="1275" w:type="dxa"/>
            <w:shd w:val="clear" w:color="auto" w:fill="C6EFCE"/>
            <w:vAlign w:val="center"/>
            <w:hideMark/>
          </w:tcPr>
          <w:p w14:paraId="50B4BCBD" w14:textId="77777777" w:rsidR="005B3789" w:rsidRPr="00453F51" w:rsidRDefault="005B3789" w:rsidP="003E3DD3">
            <w:pPr>
              <w:spacing w:after="0" w:line="240" w:lineRule="auto"/>
              <w:jc w:val="center"/>
              <w:textAlignment w:val="baseline"/>
              <w:rPr>
                <w:rFonts w:ascii="Times New Roman" w:eastAsia="Times New Roman" w:hAnsi="Times New Roman" w:cs="Times New Roman"/>
                <w:noProof/>
                <w:lang w:val="en-GB" w:eastAsia="en-US"/>
              </w:rPr>
            </w:pPr>
            <w:r w:rsidRPr="000208EE">
              <w:rPr>
                <w:rFonts w:ascii="Times New Roman" w:hAnsi="Times New Roman" w:cs="Times New Roman"/>
                <w:noProof/>
                <w:color w:val="006100"/>
                <w:lang w:val="en-GB"/>
              </w:rPr>
              <w:t>  </w:t>
            </w:r>
          </w:p>
        </w:tc>
        <w:tc>
          <w:tcPr>
            <w:tcW w:w="3960" w:type="dxa"/>
            <w:shd w:val="clear" w:color="auto" w:fill="C6EFCE"/>
            <w:vAlign w:val="center"/>
            <w:hideMark/>
          </w:tcPr>
          <w:p w14:paraId="50B4BCB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w:t>
            </w:r>
          </w:p>
        </w:tc>
        <w:tc>
          <w:tcPr>
            <w:tcW w:w="1170" w:type="dxa"/>
            <w:shd w:val="clear" w:color="auto" w:fill="C6EFCE"/>
            <w:vAlign w:val="center"/>
            <w:hideMark/>
          </w:tcPr>
          <w:p w14:paraId="50B4BCB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Instalment Amount </w:t>
            </w:r>
          </w:p>
        </w:tc>
        <w:tc>
          <w:tcPr>
            <w:tcW w:w="4140" w:type="dxa"/>
            <w:shd w:val="clear" w:color="auto" w:fill="C6EFCE"/>
            <w:vAlign w:val="center"/>
            <w:hideMark/>
          </w:tcPr>
          <w:p w14:paraId="50B4BCC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EUR 458 277 000</w:t>
            </w:r>
          </w:p>
        </w:tc>
      </w:tr>
    </w:tbl>
    <w:p w14:paraId="50B4BCC2" w14:textId="77777777" w:rsidR="005B3789" w:rsidRPr="00DF3E83" w:rsidRDefault="005B3789" w:rsidP="003E3DD3">
      <w:pPr>
        <w:spacing w:after="0" w:line="240" w:lineRule="auto"/>
        <w:textAlignment w:val="baseline"/>
        <w:rPr>
          <w:rFonts w:ascii="Segoe UI" w:eastAsia="Times New Roman" w:hAnsi="Segoe UI" w:cs="Segoe UI"/>
          <w:noProof/>
          <w:sz w:val="18"/>
          <w:szCs w:val="18"/>
          <w:lang w:val="en-GB" w:eastAsia="en-IE"/>
        </w:rPr>
      </w:pPr>
    </w:p>
    <w:p w14:paraId="50B4BCC3" w14:textId="77777777" w:rsidR="005B3789" w:rsidRDefault="005B3789" w:rsidP="003E3DD3">
      <w:pPr>
        <w:spacing w:after="0" w:line="240" w:lineRule="auto"/>
        <w:textAlignment w:val="baseline"/>
        <w:rPr>
          <w:rFonts w:ascii="Calibri" w:hAnsi="Calibri"/>
          <w:noProof/>
          <w:lang w:val="en-GB"/>
        </w:rPr>
      </w:pPr>
      <w:r w:rsidRPr="00DF3E83">
        <w:rPr>
          <w:rFonts w:ascii="Calibri" w:hAnsi="Calibri"/>
          <w:noProof/>
          <w:lang w:val="en-GB"/>
        </w:rPr>
        <w:t> </w:t>
      </w:r>
    </w:p>
    <w:p w14:paraId="50B4BCC4" w14:textId="77777777" w:rsidR="005B3789" w:rsidRDefault="005B3789">
      <w:pPr>
        <w:rPr>
          <w:rFonts w:ascii="Calibri" w:hAnsi="Calibri"/>
          <w:noProof/>
          <w:lang w:val="en-GB"/>
        </w:rPr>
      </w:pPr>
      <w:r>
        <w:rPr>
          <w:rFonts w:ascii="Calibri" w:hAnsi="Calibri"/>
          <w:noProof/>
          <w:lang w:val="en-GB"/>
        </w:rPr>
        <w:br w:type="page"/>
      </w:r>
    </w:p>
    <w:p w14:paraId="50B4BCC5" w14:textId="77777777" w:rsidR="005B3789" w:rsidRPr="00453F51" w:rsidRDefault="005B3789" w:rsidP="003E3DD3">
      <w:pPr>
        <w:spacing w:after="0" w:line="240" w:lineRule="auto"/>
        <w:textAlignment w:val="baseline"/>
        <w:rPr>
          <w:rFonts w:ascii="Segoe UI" w:eastAsia="Times New Roman" w:hAnsi="Segoe UI" w:cs="Segoe UI"/>
          <w:noProof/>
          <w:sz w:val="18"/>
          <w:szCs w:val="18"/>
          <w:lang w:val="en-GB" w:eastAsia="en-US"/>
        </w:rPr>
      </w:pPr>
    </w:p>
    <w:p w14:paraId="50B4BCC6" w14:textId="77777777" w:rsidR="005B3789" w:rsidRPr="00453F51" w:rsidRDefault="005B3789" w:rsidP="003E3DD3">
      <w:pPr>
        <w:numPr>
          <w:ilvl w:val="0"/>
          <w:numId w:val="48"/>
        </w:numPr>
        <w:spacing w:after="0" w:line="240" w:lineRule="auto"/>
        <w:ind w:firstLine="0"/>
        <w:jc w:val="both"/>
        <w:textAlignment w:val="baseline"/>
        <w:rPr>
          <w:rFonts w:ascii="Times New Roman" w:eastAsia="Times New Roman" w:hAnsi="Times New Roman" w:cs="Times New Roman"/>
          <w:noProof/>
          <w:lang w:val="fr-BE" w:eastAsia="en-US"/>
        </w:rPr>
      </w:pPr>
      <w:r w:rsidRPr="00453F51">
        <w:rPr>
          <w:rFonts w:ascii="Times New Roman" w:eastAsia="MS Mincho" w:hAnsi="Times New Roman" w:cs="Arial"/>
          <w:b/>
          <w:noProof/>
          <w:szCs w:val="22"/>
          <w:lang w:val="fr-BE" w:eastAsia="en-US"/>
        </w:rPr>
        <w:t>Second Instalment (non-repayable support):</w:t>
      </w:r>
      <w:r w:rsidRPr="00453F51">
        <w:rPr>
          <w:rFonts w:ascii="Times New Roman" w:eastAsia="MS Mincho" w:hAnsi="Times New Roman" w:cs="Arial"/>
          <w:noProof/>
          <w:szCs w:val="22"/>
          <w:lang w:val="fr-BE" w:eastAsia="en-US"/>
        </w:rPr>
        <w:t> </w:t>
      </w:r>
    </w:p>
    <w:p w14:paraId="50B4BCC7" w14:textId="0D751DCC" w:rsidR="005B3789" w:rsidRPr="00453F51" w:rsidRDefault="005A3F22" w:rsidP="003E3DD3">
      <w:pPr>
        <w:spacing w:after="0" w:line="240" w:lineRule="auto"/>
        <w:ind w:left="840"/>
        <w:jc w:val="both"/>
        <w:textAlignment w:val="baseline"/>
        <w:rPr>
          <w:rFonts w:ascii="Segoe UI" w:eastAsia="Times New Roman" w:hAnsi="Segoe UI" w:cs="Segoe UI"/>
          <w:noProof/>
          <w:sz w:val="18"/>
          <w:szCs w:val="18"/>
          <w:lang w:val="fr-BE" w:eastAsia="en-US"/>
        </w:rPr>
      </w:pPr>
      <w:r>
        <w:rPr>
          <w:rFonts w:ascii="Times New Roman" w:eastAsia="MS Mincho" w:hAnsi="Times New Roman" w:cs="Arial"/>
          <w:noProof/>
          <w:szCs w:val="22"/>
          <w:lang w:val="fr-BE" w:eastAsia="en-US"/>
        </w:rPr>
        <w:t xml:space="preserve"> </w:t>
      </w:r>
    </w:p>
    <w:tbl>
      <w:tblPr>
        <w:tblW w:w="0"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4"/>
        <w:gridCol w:w="3809"/>
        <w:gridCol w:w="1152"/>
        <w:gridCol w:w="4029"/>
      </w:tblGrid>
      <w:tr w:rsidR="003E3DD3" w:rsidRPr="000412A3" w14:paraId="50B4BCCC" w14:textId="77777777" w:rsidTr="003E3DD3">
        <w:trPr>
          <w:trHeight w:val="660"/>
          <w:tblHeader/>
        </w:trPr>
        <w:tc>
          <w:tcPr>
            <w:tcW w:w="1275" w:type="dxa"/>
            <w:shd w:val="clear" w:color="auto" w:fill="BDD7EE"/>
            <w:vAlign w:val="center"/>
            <w:hideMark/>
          </w:tcPr>
          <w:p w14:paraId="50B4BCC8"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960" w:type="dxa"/>
            <w:shd w:val="clear" w:color="auto" w:fill="BDD7EE"/>
            <w:vAlign w:val="center"/>
            <w:hideMark/>
          </w:tcPr>
          <w:p w14:paraId="50B4BCC9"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70" w:type="dxa"/>
            <w:shd w:val="clear" w:color="auto" w:fill="BDD7EE"/>
            <w:vAlign w:val="center"/>
            <w:hideMark/>
          </w:tcPr>
          <w:p w14:paraId="50B4BCCA"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200" w:type="dxa"/>
            <w:shd w:val="clear" w:color="auto" w:fill="BDD7EE"/>
            <w:vAlign w:val="center"/>
            <w:hideMark/>
          </w:tcPr>
          <w:p w14:paraId="50B4BCCB"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DF3E83" w14:paraId="50B4BCD1" w14:textId="77777777" w:rsidTr="003E3DD3">
        <w:trPr>
          <w:trHeight w:val="660"/>
        </w:trPr>
        <w:tc>
          <w:tcPr>
            <w:tcW w:w="1275" w:type="dxa"/>
            <w:shd w:val="clear" w:color="auto" w:fill="C6EFCE"/>
            <w:vAlign w:val="center"/>
            <w:hideMark/>
          </w:tcPr>
          <w:p w14:paraId="50B4BCCD"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1 </w:t>
            </w:r>
          </w:p>
        </w:tc>
        <w:tc>
          <w:tcPr>
            <w:tcW w:w="3960" w:type="dxa"/>
            <w:shd w:val="clear" w:color="auto" w:fill="C6EFCE"/>
            <w:vAlign w:val="center"/>
            <w:hideMark/>
          </w:tcPr>
          <w:p w14:paraId="50B4BCC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2 - Building renovation- Reform 3: The management of construction waste </w:t>
            </w:r>
          </w:p>
        </w:tc>
        <w:tc>
          <w:tcPr>
            <w:tcW w:w="1170" w:type="dxa"/>
            <w:shd w:val="clear" w:color="auto" w:fill="C6EFCE"/>
            <w:vAlign w:val="center"/>
            <w:hideMark/>
          </w:tcPr>
          <w:p w14:paraId="50B4BCC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D0" w14:textId="11257A4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The amendment to the Waste Act</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CD6" w14:textId="77777777" w:rsidTr="003E3DD3">
        <w:trPr>
          <w:trHeight w:val="660"/>
        </w:trPr>
        <w:tc>
          <w:tcPr>
            <w:tcW w:w="1275" w:type="dxa"/>
            <w:shd w:val="clear" w:color="auto" w:fill="C6EFCE"/>
            <w:vAlign w:val="center"/>
            <w:hideMark/>
          </w:tcPr>
          <w:p w14:paraId="50B4BCD2"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2 </w:t>
            </w:r>
          </w:p>
        </w:tc>
        <w:tc>
          <w:tcPr>
            <w:tcW w:w="3960" w:type="dxa"/>
            <w:shd w:val="clear" w:color="auto" w:fill="C6EFCE"/>
            <w:vAlign w:val="center"/>
            <w:hideMark/>
          </w:tcPr>
          <w:p w14:paraId="50B4BCD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5 - Adapting to climate change – Investment 1: Adapting regions to climate change, focusing on nature conservation and biodiversity development </w:t>
            </w:r>
          </w:p>
        </w:tc>
        <w:tc>
          <w:tcPr>
            <w:tcW w:w="1170" w:type="dxa"/>
            <w:shd w:val="clear" w:color="auto" w:fill="C6EFCE"/>
            <w:vAlign w:val="center"/>
            <w:hideMark/>
          </w:tcPr>
          <w:p w14:paraId="50B4BCD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200" w:type="dxa"/>
            <w:shd w:val="clear" w:color="auto" w:fill="C6EFCE"/>
            <w:vAlign w:val="center"/>
            <w:hideMark/>
          </w:tcPr>
          <w:p w14:paraId="50B4BCD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List of selected projects for the regions of Muránska Planina and Polonina </w:t>
            </w:r>
          </w:p>
        </w:tc>
      </w:tr>
      <w:tr w:rsidR="003E3DD3" w:rsidRPr="00DF3E83" w14:paraId="50B4BCDB" w14:textId="77777777" w:rsidTr="003E3DD3">
        <w:trPr>
          <w:trHeight w:val="660"/>
        </w:trPr>
        <w:tc>
          <w:tcPr>
            <w:tcW w:w="1275" w:type="dxa"/>
            <w:shd w:val="clear" w:color="auto" w:fill="C6EFCE"/>
            <w:vAlign w:val="center"/>
            <w:hideMark/>
          </w:tcPr>
          <w:p w14:paraId="50B4BCD7"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3 </w:t>
            </w:r>
          </w:p>
        </w:tc>
        <w:tc>
          <w:tcPr>
            <w:tcW w:w="3960" w:type="dxa"/>
            <w:shd w:val="clear" w:color="auto" w:fill="C6EFCE"/>
            <w:vAlign w:val="center"/>
            <w:hideMark/>
          </w:tcPr>
          <w:p w14:paraId="50B4BCD8" w14:textId="137B90E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Investment 1: Removing of barriers of school buildings</w:t>
            </w:r>
            <w:r w:rsidR="005A3F22">
              <w:rPr>
                <w:rFonts w:ascii="Times New Roman" w:eastAsia="MS Mincho" w:hAnsi="Times New Roman" w:cs="Arial"/>
                <w:noProof/>
                <w:color w:val="006100"/>
                <w:sz w:val="20"/>
                <w:szCs w:val="22"/>
                <w:lang w:val="en-GB" w:eastAsia="en-US"/>
              </w:rPr>
              <w:t xml:space="preserve"> </w:t>
            </w:r>
          </w:p>
        </w:tc>
        <w:tc>
          <w:tcPr>
            <w:tcW w:w="1170" w:type="dxa"/>
            <w:shd w:val="clear" w:color="auto" w:fill="C6EFCE"/>
            <w:vAlign w:val="center"/>
            <w:hideMark/>
          </w:tcPr>
          <w:p w14:paraId="50B4BCD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D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Introduction of the definition of debarrierisation standard, creation of a debarrierisation manual and mapping of school needs at all levels of education </w:t>
            </w:r>
          </w:p>
        </w:tc>
      </w:tr>
      <w:tr w:rsidR="003E3DD3" w:rsidRPr="00DF3E83" w14:paraId="50B4BCE0" w14:textId="77777777" w:rsidTr="003E3DD3">
        <w:trPr>
          <w:trHeight w:val="660"/>
        </w:trPr>
        <w:tc>
          <w:tcPr>
            <w:tcW w:w="1275" w:type="dxa"/>
            <w:shd w:val="clear" w:color="auto" w:fill="C6EFCE"/>
            <w:vAlign w:val="center"/>
            <w:hideMark/>
          </w:tcPr>
          <w:p w14:paraId="50B4BCD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4 </w:t>
            </w:r>
          </w:p>
        </w:tc>
        <w:tc>
          <w:tcPr>
            <w:tcW w:w="3960" w:type="dxa"/>
            <w:shd w:val="clear" w:color="auto" w:fill="C6EFCE"/>
            <w:vAlign w:val="center"/>
            <w:hideMark/>
          </w:tcPr>
          <w:p w14:paraId="50B4BCD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 Reform 2: Introduction of a system of periodic scientific performance evaluation </w:t>
            </w:r>
          </w:p>
        </w:tc>
        <w:tc>
          <w:tcPr>
            <w:tcW w:w="1170" w:type="dxa"/>
            <w:shd w:val="clear" w:color="auto" w:fill="C6EFCE"/>
            <w:vAlign w:val="center"/>
            <w:hideMark/>
          </w:tcPr>
          <w:p w14:paraId="50B4BCD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D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Definition of the system of periodic evaluation of scientific performance introduced in the Law No 172/2005 </w:t>
            </w:r>
          </w:p>
        </w:tc>
      </w:tr>
      <w:tr w:rsidR="003E3DD3" w:rsidRPr="00DF3E83" w14:paraId="50B4BCE5" w14:textId="77777777" w:rsidTr="003E3DD3">
        <w:trPr>
          <w:trHeight w:val="660"/>
        </w:trPr>
        <w:tc>
          <w:tcPr>
            <w:tcW w:w="1275" w:type="dxa"/>
            <w:shd w:val="clear" w:color="auto" w:fill="C6EFCE"/>
            <w:vAlign w:val="center"/>
            <w:hideMark/>
          </w:tcPr>
          <w:p w14:paraId="50B4BCE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5 </w:t>
            </w:r>
          </w:p>
        </w:tc>
        <w:tc>
          <w:tcPr>
            <w:tcW w:w="3960" w:type="dxa"/>
            <w:shd w:val="clear" w:color="auto" w:fill="C6EFCE"/>
            <w:vAlign w:val="center"/>
            <w:hideMark/>
          </w:tcPr>
          <w:p w14:paraId="50B4BCE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Reform 1: Reform of governance, evaluation and support in science, research and innovation </w:t>
            </w:r>
          </w:p>
        </w:tc>
        <w:tc>
          <w:tcPr>
            <w:tcW w:w="1170" w:type="dxa"/>
            <w:shd w:val="clear" w:color="auto" w:fill="C6EFCE"/>
            <w:vAlign w:val="center"/>
            <w:hideMark/>
          </w:tcPr>
          <w:p w14:paraId="50B4BCE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E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the governance and support for research,</w:t>
            </w:r>
            <w:r>
              <w:rPr>
                <w:rFonts w:ascii="Times New Roman" w:eastAsia="MS Mincho" w:hAnsi="Times New Roman" w:cs="Arial"/>
                <w:noProof/>
                <w:color w:val="006100"/>
                <w:sz w:val="20"/>
                <w:szCs w:val="22"/>
                <w:lang w:val="en-GB" w:eastAsia="en-US"/>
              </w:rPr>
              <w:t xml:space="preserve"> </w:t>
            </w:r>
            <w:r w:rsidRPr="00453F51">
              <w:rPr>
                <w:rFonts w:ascii="Times New Roman" w:eastAsia="MS Mincho" w:hAnsi="Times New Roman" w:cs="Arial"/>
                <w:noProof/>
                <w:color w:val="006100"/>
                <w:sz w:val="20"/>
                <w:szCs w:val="22"/>
                <w:lang w:val="en-GB" w:eastAsia="en-US"/>
              </w:rPr>
              <w:t>development and innovation. </w:t>
            </w:r>
          </w:p>
        </w:tc>
      </w:tr>
      <w:tr w:rsidR="003E3DD3" w:rsidRPr="00DF3E83" w14:paraId="50B4BCEA" w14:textId="77777777" w:rsidTr="003E3DD3">
        <w:trPr>
          <w:trHeight w:val="660"/>
        </w:trPr>
        <w:tc>
          <w:tcPr>
            <w:tcW w:w="1275" w:type="dxa"/>
            <w:shd w:val="clear" w:color="auto" w:fill="C6EFCE"/>
            <w:vAlign w:val="center"/>
            <w:hideMark/>
          </w:tcPr>
          <w:p w14:paraId="50B4BCE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6 </w:t>
            </w:r>
          </w:p>
        </w:tc>
        <w:tc>
          <w:tcPr>
            <w:tcW w:w="3960" w:type="dxa"/>
            <w:shd w:val="clear" w:color="auto" w:fill="C6EFCE"/>
            <w:vAlign w:val="center"/>
            <w:hideMark/>
          </w:tcPr>
          <w:p w14:paraId="50B4BCE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10 - Attracting and retaining talent- Reform 1: Reform of residence and labour legislation </w:t>
            </w:r>
          </w:p>
        </w:tc>
        <w:tc>
          <w:tcPr>
            <w:tcW w:w="1170" w:type="dxa"/>
            <w:shd w:val="clear" w:color="auto" w:fill="C6EFCE"/>
            <w:vAlign w:val="center"/>
            <w:hideMark/>
          </w:tcPr>
          <w:p w14:paraId="50B4BCE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E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Facilitation of the return to the country and increase of the attractiveness of the country for foreigners with family ties </w:t>
            </w:r>
          </w:p>
        </w:tc>
      </w:tr>
      <w:tr w:rsidR="003E3DD3" w:rsidRPr="00DF3E83" w14:paraId="50B4BCEF" w14:textId="77777777" w:rsidTr="003E3DD3">
        <w:trPr>
          <w:trHeight w:val="660"/>
        </w:trPr>
        <w:tc>
          <w:tcPr>
            <w:tcW w:w="1275" w:type="dxa"/>
            <w:shd w:val="clear" w:color="auto" w:fill="C6EFCE"/>
            <w:vAlign w:val="center"/>
            <w:hideMark/>
          </w:tcPr>
          <w:p w14:paraId="50B4BCEB"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7 </w:t>
            </w:r>
          </w:p>
        </w:tc>
        <w:tc>
          <w:tcPr>
            <w:tcW w:w="3960" w:type="dxa"/>
            <w:shd w:val="clear" w:color="auto" w:fill="C6EFCE"/>
            <w:vAlign w:val="center"/>
            <w:hideMark/>
          </w:tcPr>
          <w:p w14:paraId="50B4BCE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10 - Attracting and retaining talent-Reform 1: Reform of residence and labour legislation </w:t>
            </w:r>
          </w:p>
        </w:tc>
        <w:tc>
          <w:tcPr>
            <w:tcW w:w="1170" w:type="dxa"/>
            <w:shd w:val="clear" w:color="auto" w:fill="C6EFCE"/>
            <w:vAlign w:val="center"/>
            <w:hideMark/>
          </w:tcPr>
          <w:p w14:paraId="50B4BCE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E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Scheme defining a new category of applicants for national visa (D). </w:t>
            </w:r>
          </w:p>
        </w:tc>
      </w:tr>
      <w:tr w:rsidR="003E3DD3" w:rsidRPr="00DF3E83" w14:paraId="50B4BCF4" w14:textId="77777777" w:rsidTr="003E3DD3">
        <w:trPr>
          <w:trHeight w:val="660"/>
        </w:trPr>
        <w:tc>
          <w:tcPr>
            <w:tcW w:w="1275" w:type="dxa"/>
            <w:shd w:val="clear" w:color="auto" w:fill="C6EFCE"/>
            <w:vAlign w:val="center"/>
            <w:hideMark/>
          </w:tcPr>
          <w:p w14:paraId="50B4BCF0"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8 </w:t>
            </w:r>
          </w:p>
        </w:tc>
        <w:tc>
          <w:tcPr>
            <w:tcW w:w="3960" w:type="dxa"/>
            <w:shd w:val="clear" w:color="auto" w:fill="C6EFCE"/>
            <w:vAlign w:val="center"/>
            <w:hideMark/>
          </w:tcPr>
          <w:p w14:paraId="50B4BCF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10 - Attracting and retaining talent- Reform 2: Simplification of the regime for the recognition of qualifications and professional qualifications for the exercise of regulated professions </w:t>
            </w:r>
          </w:p>
        </w:tc>
        <w:tc>
          <w:tcPr>
            <w:tcW w:w="1170" w:type="dxa"/>
            <w:shd w:val="clear" w:color="auto" w:fill="C6EFCE"/>
            <w:vAlign w:val="center"/>
            <w:hideMark/>
          </w:tcPr>
          <w:p w14:paraId="50B4BCF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F3" w14:textId="76D74F29"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Simplification of the recognition of educational and professional qualifications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CF9" w14:textId="77777777" w:rsidTr="003E3DD3">
        <w:trPr>
          <w:trHeight w:val="660"/>
        </w:trPr>
        <w:tc>
          <w:tcPr>
            <w:tcW w:w="1275" w:type="dxa"/>
            <w:shd w:val="clear" w:color="auto" w:fill="C6EFCE"/>
            <w:vAlign w:val="center"/>
            <w:hideMark/>
          </w:tcPr>
          <w:p w14:paraId="50B4BCF5"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9 </w:t>
            </w:r>
          </w:p>
        </w:tc>
        <w:tc>
          <w:tcPr>
            <w:tcW w:w="3960" w:type="dxa"/>
            <w:shd w:val="clear" w:color="auto" w:fill="C6EFCE"/>
            <w:vAlign w:val="center"/>
            <w:hideMark/>
          </w:tcPr>
          <w:p w14:paraId="50B4BCF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11 - Modern and accessible healthcare-Reform 1 Optimization of the Hospital Network (UN) </w:t>
            </w:r>
          </w:p>
        </w:tc>
        <w:tc>
          <w:tcPr>
            <w:tcW w:w="1170" w:type="dxa"/>
            <w:shd w:val="clear" w:color="auto" w:fill="C6EFCE"/>
            <w:vAlign w:val="center"/>
            <w:hideMark/>
          </w:tcPr>
          <w:p w14:paraId="50B4BCF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F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Introduction of the hospital network </w:t>
            </w:r>
          </w:p>
        </w:tc>
      </w:tr>
      <w:tr w:rsidR="003E3DD3" w:rsidRPr="00DF3E83" w14:paraId="50B4BCFE" w14:textId="77777777" w:rsidTr="003E3DD3">
        <w:trPr>
          <w:trHeight w:val="660"/>
        </w:trPr>
        <w:tc>
          <w:tcPr>
            <w:tcW w:w="1275" w:type="dxa"/>
            <w:shd w:val="clear" w:color="auto" w:fill="C6EFCE"/>
            <w:vAlign w:val="center"/>
            <w:hideMark/>
          </w:tcPr>
          <w:p w14:paraId="50B4BCF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10 </w:t>
            </w:r>
          </w:p>
        </w:tc>
        <w:tc>
          <w:tcPr>
            <w:tcW w:w="3960" w:type="dxa"/>
            <w:shd w:val="clear" w:color="auto" w:fill="C6EFCE"/>
            <w:vAlign w:val="center"/>
            <w:hideMark/>
          </w:tcPr>
          <w:p w14:paraId="50B4BCF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11 – Modern and accessible healthcare – Reform 2 Reform of the preparation of health investment plans </w:t>
            </w:r>
          </w:p>
        </w:tc>
        <w:tc>
          <w:tcPr>
            <w:tcW w:w="1170" w:type="dxa"/>
            <w:shd w:val="clear" w:color="auto" w:fill="C6EFCE"/>
            <w:vAlign w:val="center"/>
            <w:hideMark/>
          </w:tcPr>
          <w:p w14:paraId="50B4BCF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CFD" w14:textId="7ED19E2B"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 prioritised investment plan according to the investment evaluation methodology adopted by the Ministry of Health</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03" w14:textId="77777777" w:rsidTr="003E3DD3">
        <w:trPr>
          <w:trHeight w:val="660"/>
        </w:trPr>
        <w:tc>
          <w:tcPr>
            <w:tcW w:w="1275" w:type="dxa"/>
            <w:shd w:val="clear" w:color="auto" w:fill="C6EFCE"/>
            <w:vAlign w:val="center"/>
            <w:hideMark/>
          </w:tcPr>
          <w:p w14:paraId="50B4BCFF"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11 </w:t>
            </w:r>
          </w:p>
        </w:tc>
        <w:tc>
          <w:tcPr>
            <w:tcW w:w="3960" w:type="dxa"/>
            <w:shd w:val="clear" w:color="auto" w:fill="C6EFCE"/>
            <w:vAlign w:val="center"/>
            <w:hideMark/>
          </w:tcPr>
          <w:p w14:paraId="50B4BD0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11 - Modern and accessible healthcare- Reform 5 Reform of primary care provision for adults, children and youth </w:t>
            </w:r>
          </w:p>
        </w:tc>
        <w:tc>
          <w:tcPr>
            <w:tcW w:w="1170" w:type="dxa"/>
            <w:shd w:val="clear" w:color="auto" w:fill="C6EFCE"/>
            <w:vAlign w:val="center"/>
            <w:hideMark/>
          </w:tcPr>
          <w:p w14:paraId="50B4BD0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D0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The new law on the establishment of the network of general care providers and the introduction of zoning </w:t>
            </w:r>
          </w:p>
        </w:tc>
      </w:tr>
      <w:tr w:rsidR="003E3DD3" w:rsidRPr="00DF3E83" w14:paraId="50B4BD08" w14:textId="77777777" w:rsidTr="003E3DD3">
        <w:trPr>
          <w:trHeight w:val="660"/>
        </w:trPr>
        <w:tc>
          <w:tcPr>
            <w:tcW w:w="1275" w:type="dxa"/>
            <w:shd w:val="clear" w:color="auto" w:fill="C6EFCE"/>
            <w:vAlign w:val="center"/>
            <w:hideMark/>
          </w:tcPr>
          <w:p w14:paraId="50B4BD04"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12 </w:t>
            </w:r>
          </w:p>
        </w:tc>
        <w:tc>
          <w:tcPr>
            <w:tcW w:w="3960" w:type="dxa"/>
            <w:shd w:val="clear" w:color="auto" w:fill="C6EFCE"/>
            <w:vAlign w:val="center"/>
            <w:hideMark/>
          </w:tcPr>
          <w:p w14:paraId="50B4BD0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13 - Accessible and high-quality long-term socio-health care- Reforming the supervision of social care and providing infrastructure for its implementation </w:t>
            </w:r>
          </w:p>
        </w:tc>
        <w:tc>
          <w:tcPr>
            <w:tcW w:w="1170" w:type="dxa"/>
            <w:shd w:val="clear" w:color="auto" w:fill="C6EFCE"/>
            <w:vAlign w:val="center"/>
            <w:hideMark/>
          </w:tcPr>
          <w:p w14:paraId="50B4BD0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D0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the supervision of social care </w:t>
            </w:r>
          </w:p>
        </w:tc>
      </w:tr>
      <w:tr w:rsidR="003E3DD3" w:rsidRPr="00DF3E83" w14:paraId="50B4BD0D" w14:textId="77777777" w:rsidTr="003E3DD3">
        <w:trPr>
          <w:trHeight w:val="660"/>
        </w:trPr>
        <w:tc>
          <w:tcPr>
            <w:tcW w:w="1275" w:type="dxa"/>
            <w:shd w:val="clear" w:color="auto" w:fill="C6EFCE"/>
            <w:vAlign w:val="center"/>
            <w:hideMark/>
          </w:tcPr>
          <w:p w14:paraId="50B4BD09"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13 </w:t>
            </w:r>
          </w:p>
        </w:tc>
        <w:tc>
          <w:tcPr>
            <w:tcW w:w="3960" w:type="dxa"/>
            <w:shd w:val="clear" w:color="auto" w:fill="C6EFCE"/>
            <w:vAlign w:val="center"/>
            <w:hideMark/>
          </w:tcPr>
          <w:p w14:paraId="50B4BD0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14 - Improve the business environment- Reform 3: Reform of public procurement – adaptation of legislation </w:t>
            </w:r>
          </w:p>
        </w:tc>
        <w:tc>
          <w:tcPr>
            <w:tcW w:w="1170" w:type="dxa"/>
            <w:shd w:val="clear" w:color="auto" w:fill="C6EFCE"/>
            <w:vAlign w:val="center"/>
            <w:hideMark/>
          </w:tcPr>
          <w:p w14:paraId="50B4BD0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D0C" w14:textId="06FED0DA"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the Public Procurement Procedures Act</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12" w14:textId="77777777" w:rsidTr="003E3DD3">
        <w:trPr>
          <w:trHeight w:val="660"/>
        </w:trPr>
        <w:tc>
          <w:tcPr>
            <w:tcW w:w="1275" w:type="dxa"/>
            <w:shd w:val="clear" w:color="auto" w:fill="C6EFCE"/>
            <w:vAlign w:val="center"/>
            <w:hideMark/>
          </w:tcPr>
          <w:p w14:paraId="50B4BD0E"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14 </w:t>
            </w:r>
          </w:p>
        </w:tc>
        <w:tc>
          <w:tcPr>
            <w:tcW w:w="3960" w:type="dxa"/>
            <w:shd w:val="clear" w:color="auto" w:fill="C6EFCE"/>
            <w:vAlign w:val="center"/>
            <w:hideMark/>
          </w:tcPr>
          <w:p w14:paraId="50B4BD0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Reform 1: Making the fight against corruption and AML more effective </w:t>
            </w:r>
          </w:p>
        </w:tc>
        <w:tc>
          <w:tcPr>
            <w:tcW w:w="1170" w:type="dxa"/>
            <w:shd w:val="clear" w:color="auto" w:fill="C6EFCE"/>
            <w:vAlign w:val="center"/>
            <w:hideMark/>
          </w:tcPr>
          <w:p w14:paraId="50B4BD1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D11" w14:textId="067E93E8"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Reforms to streamline and improve financial investigations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17" w14:textId="77777777" w:rsidTr="003E3DD3">
        <w:trPr>
          <w:trHeight w:val="660"/>
        </w:trPr>
        <w:tc>
          <w:tcPr>
            <w:tcW w:w="1275" w:type="dxa"/>
            <w:shd w:val="clear" w:color="auto" w:fill="C6EFCE"/>
            <w:vAlign w:val="center"/>
            <w:hideMark/>
          </w:tcPr>
          <w:p w14:paraId="50B4BD1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15 </w:t>
            </w:r>
          </w:p>
        </w:tc>
        <w:tc>
          <w:tcPr>
            <w:tcW w:w="3960" w:type="dxa"/>
            <w:shd w:val="clear" w:color="auto" w:fill="C6EFCE"/>
            <w:vAlign w:val="center"/>
            <w:hideMark/>
          </w:tcPr>
          <w:p w14:paraId="50B4BD1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Investment 4: Support for projects aiming at the development of digital technologies </w:t>
            </w:r>
            <w:r>
              <w:rPr>
                <w:rFonts w:ascii="Times New Roman" w:eastAsia="MS Mincho" w:hAnsi="Times New Roman" w:cs="Arial"/>
                <w:noProof/>
                <w:color w:val="006100"/>
                <w:sz w:val="20"/>
                <w:szCs w:val="22"/>
                <w:lang w:val="en-GB" w:eastAsia="en-US"/>
              </w:rPr>
              <w:t>and infrastructure</w:t>
            </w:r>
          </w:p>
        </w:tc>
        <w:tc>
          <w:tcPr>
            <w:tcW w:w="1170" w:type="dxa"/>
            <w:shd w:val="clear" w:color="auto" w:fill="C6EFCE"/>
            <w:vAlign w:val="center"/>
            <w:hideMark/>
          </w:tcPr>
          <w:p w14:paraId="50B4BD1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200" w:type="dxa"/>
            <w:shd w:val="clear" w:color="auto" w:fill="C6EFCE"/>
            <w:vAlign w:val="center"/>
            <w:hideMark/>
          </w:tcPr>
          <w:p w14:paraId="50B4BD1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Design of support scheme for development and application of digital technologies </w:t>
            </w:r>
          </w:p>
        </w:tc>
      </w:tr>
      <w:tr w:rsidR="003E3DD3" w:rsidRPr="00DF3E83" w14:paraId="50B4BD1C" w14:textId="77777777" w:rsidTr="003E3DD3">
        <w:trPr>
          <w:trHeight w:val="660"/>
        </w:trPr>
        <w:tc>
          <w:tcPr>
            <w:tcW w:w="1275" w:type="dxa"/>
            <w:shd w:val="clear" w:color="auto" w:fill="C6EFCE"/>
            <w:vAlign w:val="center"/>
            <w:hideMark/>
          </w:tcPr>
          <w:p w14:paraId="50B4BD18"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16 </w:t>
            </w:r>
          </w:p>
        </w:tc>
        <w:tc>
          <w:tcPr>
            <w:tcW w:w="3960" w:type="dxa"/>
            <w:shd w:val="clear" w:color="auto" w:fill="C6EFCE"/>
            <w:vAlign w:val="center"/>
            <w:hideMark/>
          </w:tcPr>
          <w:p w14:paraId="50B4BD1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xml:space="preserve">17 - Digital Slovakia- Investment 7: </w:t>
            </w:r>
            <w:r>
              <w:rPr>
                <w:rFonts w:ascii="Times New Roman" w:eastAsia="MS Mincho" w:hAnsi="Times New Roman" w:cs="Arial"/>
                <w:noProof/>
                <w:color w:val="006100"/>
                <w:sz w:val="20"/>
                <w:szCs w:val="22"/>
                <w:lang w:val="en-GB" w:eastAsia="en-US"/>
              </w:rPr>
              <w:t>D</w:t>
            </w:r>
            <w:r w:rsidRPr="00453F51">
              <w:rPr>
                <w:rFonts w:ascii="Times New Roman" w:eastAsia="MS Mincho" w:hAnsi="Times New Roman" w:cs="Arial"/>
                <w:noProof/>
                <w:color w:val="006100"/>
                <w:sz w:val="20"/>
                <w:szCs w:val="22"/>
                <w:lang w:val="en-GB" w:eastAsia="en-US"/>
              </w:rPr>
              <w:t xml:space="preserve">igital skills of seniors </w:t>
            </w:r>
            <w:r w:rsidRPr="00B67E6A">
              <w:rPr>
                <w:rFonts w:ascii="Times New Roman" w:eastAsia="MS Mincho" w:hAnsi="Times New Roman" w:cs="Arial"/>
                <w:noProof/>
                <w:color w:val="006100"/>
                <w:sz w:val="20"/>
                <w:szCs w:val="22"/>
                <w:lang w:val="en-GB" w:eastAsia="en-US"/>
              </w:rPr>
              <w:t>or disadvantaged people</w:t>
            </w:r>
            <w:r w:rsidRPr="00453F51">
              <w:rPr>
                <w:rFonts w:ascii="Times New Roman" w:eastAsia="MS Mincho" w:hAnsi="Times New Roman" w:cs="Arial"/>
                <w:noProof/>
                <w:color w:val="006100"/>
                <w:sz w:val="20"/>
                <w:szCs w:val="22"/>
                <w:lang w:val="en-GB" w:eastAsia="en-US"/>
              </w:rPr>
              <w:t> </w:t>
            </w:r>
          </w:p>
        </w:tc>
        <w:tc>
          <w:tcPr>
            <w:tcW w:w="1170" w:type="dxa"/>
            <w:shd w:val="clear" w:color="auto" w:fill="C6EFCE"/>
            <w:vAlign w:val="center"/>
            <w:hideMark/>
          </w:tcPr>
          <w:p w14:paraId="50B4BD1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200" w:type="dxa"/>
            <w:shd w:val="clear" w:color="auto" w:fill="C6EFCE"/>
            <w:vAlign w:val="center"/>
            <w:hideMark/>
          </w:tcPr>
          <w:p w14:paraId="50B4BD1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xml:space="preserve">Number of seniors and disadvantaged </w:t>
            </w:r>
            <w:r>
              <w:rPr>
                <w:rFonts w:ascii="Times New Roman" w:eastAsia="MS Mincho" w:hAnsi="Times New Roman" w:cs="Arial"/>
                <w:noProof/>
                <w:color w:val="006100"/>
                <w:sz w:val="20"/>
                <w:szCs w:val="22"/>
                <w:lang w:val="en-GB" w:eastAsia="en-US"/>
              </w:rPr>
              <w:t>people</w:t>
            </w:r>
            <w:r w:rsidRPr="00453F51">
              <w:rPr>
                <w:rFonts w:ascii="Times New Roman" w:eastAsia="MS Mincho" w:hAnsi="Times New Roman" w:cs="Arial"/>
                <w:noProof/>
                <w:color w:val="006100"/>
                <w:sz w:val="20"/>
                <w:szCs w:val="22"/>
                <w:lang w:val="en-GB" w:eastAsia="en-US"/>
              </w:rPr>
              <w:t xml:space="preserve"> trained in basic digital skills </w:t>
            </w:r>
          </w:p>
        </w:tc>
      </w:tr>
      <w:tr w:rsidR="003E3DD3" w:rsidRPr="00DF3E83" w14:paraId="50B4BD21" w14:textId="77777777" w:rsidTr="003E3DD3">
        <w:trPr>
          <w:trHeight w:val="585"/>
        </w:trPr>
        <w:tc>
          <w:tcPr>
            <w:tcW w:w="1275" w:type="dxa"/>
            <w:shd w:val="clear" w:color="auto" w:fill="C6EFCE"/>
            <w:vAlign w:val="center"/>
            <w:hideMark/>
          </w:tcPr>
          <w:p w14:paraId="50B4BD1D" w14:textId="77777777" w:rsidR="005B3789" w:rsidRPr="00453F51" w:rsidRDefault="005B3789" w:rsidP="003E3DD3">
            <w:pPr>
              <w:spacing w:after="0" w:line="240" w:lineRule="auto"/>
              <w:jc w:val="center"/>
              <w:textAlignment w:val="baseline"/>
              <w:rPr>
                <w:rFonts w:ascii="Times New Roman" w:eastAsia="Times New Roman" w:hAnsi="Times New Roman" w:cs="Times New Roman"/>
                <w:noProof/>
                <w:lang w:val="en-GB" w:eastAsia="en-US"/>
              </w:rPr>
            </w:pPr>
            <w:r w:rsidRPr="000208EE">
              <w:rPr>
                <w:rFonts w:ascii="Times New Roman" w:hAnsi="Times New Roman" w:cs="Times New Roman"/>
                <w:noProof/>
                <w:color w:val="006100"/>
                <w:lang w:val="en-GB"/>
              </w:rPr>
              <w:t>  </w:t>
            </w:r>
          </w:p>
        </w:tc>
        <w:tc>
          <w:tcPr>
            <w:tcW w:w="3960" w:type="dxa"/>
            <w:shd w:val="clear" w:color="auto" w:fill="C6EFCE"/>
            <w:vAlign w:val="center"/>
            <w:hideMark/>
          </w:tcPr>
          <w:p w14:paraId="50B4BD1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w:t>
            </w:r>
          </w:p>
        </w:tc>
        <w:tc>
          <w:tcPr>
            <w:tcW w:w="1170" w:type="dxa"/>
            <w:shd w:val="clear" w:color="auto" w:fill="C6EFCE"/>
            <w:vAlign w:val="center"/>
            <w:hideMark/>
          </w:tcPr>
          <w:p w14:paraId="50B4BD1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Instalment Amount </w:t>
            </w:r>
          </w:p>
        </w:tc>
        <w:tc>
          <w:tcPr>
            <w:tcW w:w="4200" w:type="dxa"/>
            <w:shd w:val="clear" w:color="auto" w:fill="C6EFCE"/>
            <w:vAlign w:val="center"/>
            <w:hideMark/>
          </w:tcPr>
          <w:p w14:paraId="50B4BD20" w14:textId="4108BDFE"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EUR</w:t>
            </w:r>
            <w:r w:rsidR="005A3F22">
              <w:rPr>
                <w:rFonts w:ascii="Times New Roman" w:eastAsia="MS Mincho" w:hAnsi="Times New Roman" w:cs="Arial"/>
                <w:noProof/>
                <w:color w:val="006100"/>
                <w:sz w:val="20"/>
                <w:szCs w:val="22"/>
                <w:lang w:val="en-GB" w:eastAsia="en-US"/>
              </w:rPr>
              <w:t xml:space="preserve"> </w:t>
            </w:r>
            <w:r w:rsidRPr="00453F51">
              <w:rPr>
                <w:rFonts w:ascii="Times New Roman" w:eastAsia="MS Mincho" w:hAnsi="Times New Roman" w:cs="Arial"/>
                <w:noProof/>
                <w:color w:val="006100"/>
                <w:sz w:val="20"/>
                <w:szCs w:val="22"/>
                <w:lang w:val="en-GB" w:eastAsia="en-US"/>
              </w:rPr>
              <w:t>814 715 000</w:t>
            </w:r>
          </w:p>
        </w:tc>
      </w:tr>
    </w:tbl>
    <w:p w14:paraId="50B4BD22" w14:textId="77777777" w:rsidR="005B3789" w:rsidRPr="000412A3" w:rsidRDefault="005B3789" w:rsidP="003E3DD3">
      <w:pPr>
        <w:spacing w:after="0" w:line="240" w:lineRule="auto"/>
        <w:ind w:left="720"/>
        <w:jc w:val="both"/>
        <w:textAlignment w:val="baseline"/>
        <w:rPr>
          <w:rFonts w:ascii="Times New Roman" w:eastAsia="Times New Roman" w:hAnsi="Times New Roman" w:cs="Times New Roman"/>
          <w:noProof/>
          <w:lang w:val="en-GB" w:eastAsia="en-US"/>
        </w:rPr>
      </w:pPr>
    </w:p>
    <w:p w14:paraId="50B4BD23" w14:textId="11109874" w:rsidR="005B3789" w:rsidRPr="00453F51" w:rsidRDefault="005B3789" w:rsidP="003E3DD3">
      <w:pPr>
        <w:numPr>
          <w:ilvl w:val="0"/>
          <w:numId w:val="49"/>
        </w:numPr>
        <w:spacing w:after="0" w:line="240" w:lineRule="auto"/>
        <w:ind w:firstLine="0"/>
        <w:jc w:val="both"/>
        <w:textAlignment w:val="baseline"/>
        <w:rPr>
          <w:rFonts w:ascii="Times New Roman" w:eastAsia="Times New Roman" w:hAnsi="Times New Roman" w:cs="Times New Roman"/>
          <w:noProof/>
          <w:lang w:val="en-GB" w:eastAsia="en-US"/>
        </w:rPr>
      </w:pPr>
      <w:r w:rsidRPr="00453F51">
        <w:rPr>
          <w:rFonts w:ascii="Times New Roman" w:eastAsia="MS Mincho" w:hAnsi="Times New Roman" w:cs="Arial"/>
          <w:b/>
          <w:noProof/>
          <w:szCs w:val="22"/>
          <w:lang w:val="en-GB" w:eastAsia="en-US"/>
        </w:rPr>
        <w:t>Third Instalment (non-repayable support):</w:t>
      </w:r>
      <w:r w:rsidR="005A3F22">
        <w:rPr>
          <w:rFonts w:ascii="Times New Roman" w:eastAsia="MS Mincho" w:hAnsi="Times New Roman" w:cs="Arial"/>
          <w:b/>
          <w:noProof/>
          <w:szCs w:val="22"/>
          <w:lang w:val="en-GB" w:eastAsia="en-US"/>
        </w:rPr>
        <w:t xml:space="preserve"> </w:t>
      </w:r>
    </w:p>
    <w:p w14:paraId="50B4BD24" w14:textId="77777777" w:rsidR="005B3789" w:rsidRPr="00453F51" w:rsidRDefault="005B3789" w:rsidP="003E3DD3">
      <w:pPr>
        <w:spacing w:after="0" w:line="240" w:lineRule="auto"/>
        <w:ind w:left="840"/>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 </w:t>
      </w:r>
    </w:p>
    <w:tbl>
      <w:tblPr>
        <w:tblW w:w="10249"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7"/>
        <w:gridCol w:w="3862"/>
        <w:gridCol w:w="1060"/>
        <w:gridCol w:w="4110"/>
      </w:tblGrid>
      <w:tr w:rsidR="003E3DD3" w:rsidRPr="000412A3" w14:paraId="50B4BD29" w14:textId="77777777" w:rsidTr="000C69B9">
        <w:trPr>
          <w:trHeight w:val="1290"/>
          <w:tblHeader/>
        </w:trPr>
        <w:tc>
          <w:tcPr>
            <w:tcW w:w="12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5"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6"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0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7"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4BD28"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DF3E83" w14:paraId="50B4BD2E"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1 - Renewable energy sources and energy infrastructure- Reform 1: Adapting the electricity legal framework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electricity market </w:t>
            </w:r>
          </w:p>
        </w:tc>
      </w:tr>
      <w:tr w:rsidR="003E3DD3" w:rsidRPr="00DF3E83" w14:paraId="50B4BD33"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2F"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1 - Renewable energy sources and energy infrastructure- Reform 2: The legal framework for promotion of renewable energy sources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2" w14:textId="7A7537CF"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Framework for supporting the investments into new renewable sources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38"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4"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3 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5" w14:textId="3A2DD02B"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2 - Building renovation- Reform 1: The harmonisation of support mechanisms for the renovation of family houses</w:t>
            </w:r>
            <w:r w:rsidR="005A3F22">
              <w:rPr>
                <w:rFonts w:ascii="Times New Roman" w:eastAsia="MS Mincho" w:hAnsi="Times New Roman" w:cs="Arial"/>
                <w:noProof/>
                <w:color w:val="006100"/>
                <w:sz w:val="20"/>
                <w:szCs w:val="22"/>
                <w:lang w:val="en-GB" w:eastAsia="en-US"/>
              </w:rPr>
              <w:t xml:space="preserve"> </w:t>
            </w:r>
            <w:r w:rsidRPr="00453F51">
              <w:rPr>
                <w:rFonts w:ascii="Times New Roman" w:eastAsia="MS Mincho" w:hAnsi="Times New Roman" w:cs="Arial"/>
                <w:noProof/>
                <w:color w:val="006100"/>
                <w:sz w:val="20"/>
                <w:szCs w:val="22"/>
                <w:lang w:val="en-GB"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7" w14:textId="7CAEA7D9"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Implementation plan to mobilize green renovation of family houses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3D"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9"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4 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A" w14:textId="147E10BB"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xml:space="preserve">2 - </w:t>
            </w:r>
            <w:r w:rsidRPr="001F4613">
              <w:rPr>
                <w:rFonts w:ascii="Times New Roman" w:eastAsia="MS Mincho" w:hAnsi="Times New Roman" w:cs="Arial"/>
                <w:noProof/>
                <w:color w:val="006100"/>
                <w:sz w:val="20"/>
                <w:szCs w:val="22"/>
                <w:lang w:val="en-GB" w:eastAsia="en-US"/>
              </w:rPr>
              <w:t>Building renovation- Reform 1:</w:t>
            </w:r>
            <w:r w:rsidR="005A3F22">
              <w:rPr>
                <w:rFonts w:ascii="Times New Roman" w:eastAsia="MS Mincho" w:hAnsi="Times New Roman" w:cs="Arial"/>
                <w:noProof/>
                <w:color w:val="006100"/>
                <w:sz w:val="20"/>
                <w:szCs w:val="22"/>
                <w:lang w:val="en-GB" w:eastAsia="en-US"/>
              </w:rPr>
              <w:t xml:space="preserve"> </w:t>
            </w:r>
            <w:r w:rsidRPr="001F4613">
              <w:rPr>
                <w:rFonts w:ascii="Times New Roman" w:eastAsia="MS Mincho" w:hAnsi="Times New Roman" w:cs="Arial"/>
                <w:noProof/>
                <w:color w:val="006100"/>
                <w:sz w:val="20"/>
                <w:szCs w:val="22"/>
                <w:lang w:val="en-GB" w:eastAsia="en-US"/>
              </w:rPr>
              <w:t>Increasing the e</w:t>
            </w:r>
            <w:r w:rsidRPr="00453F51">
              <w:rPr>
                <w:rFonts w:ascii="Times New Roman" w:eastAsia="MS Mincho" w:hAnsi="Times New Roman" w:cs="Arial"/>
                <w:noProof/>
                <w:color w:val="006100"/>
                <w:sz w:val="20"/>
                <w:szCs w:val="22"/>
                <w:lang w:val="en-GB" w:eastAsia="en-US"/>
              </w:rPr>
              <w:t>nergy efficiency of family houses</w:t>
            </w:r>
            <w:r w:rsidR="005A3F22">
              <w:rPr>
                <w:rFonts w:ascii="Times New Roman" w:eastAsia="MS Mincho" w:hAnsi="Times New Roman" w:cs="Arial"/>
                <w:noProof/>
                <w:color w:val="006100"/>
                <w:sz w:val="20"/>
                <w:szCs w:val="22"/>
                <w:lang w:val="en-GB" w:eastAsia="en-US"/>
              </w:rPr>
              <w:t xml:space="preserv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C" w14:textId="1D3C71EA"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the support schemes to mobilise energy savings and green renovation</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42"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E"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5 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3F" w14:textId="76CF2411"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 Reform 3: Intermodal freight transport reform</w:t>
            </w:r>
            <w:r w:rsidR="005A3F22">
              <w:rPr>
                <w:rFonts w:ascii="Times New Roman" w:eastAsia="MS Mincho" w:hAnsi="Times New Roman" w:cs="Arial"/>
                <w:noProof/>
                <w:color w:val="006100"/>
                <w:sz w:val="20"/>
                <w:szCs w:val="22"/>
                <w:lang w:val="en-GB" w:eastAsia="en-US"/>
              </w:rPr>
              <w:t xml:space="preserv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Concept and calls for new support schemes </w:t>
            </w:r>
          </w:p>
        </w:tc>
      </w:tr>
      <w:tr w:rsidR="003E3DD3" w:rsidRPr="00DF3E83" w14:paraId="50B4BD47"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6 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 Reform 4: Introduction of new policies for the long-term promotion of alternative fuels in the transport sector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 new package of measures to promote alternative propulsions </w:t>
            </w:r>
          </w:p>
        </w:tc>
      </w:tr>
      <w:tr w:rsidR="003E3DD3" w:rsidRPr="00DF3E83" w14:paraId="50B4BD4C"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8"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7 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9" w14:textId="77777777" w:rsidR="005B3789" w:rsidRPr="00453F51" w:rsidRDefault="005B3789" w:rsidP="003E3DD3">
            <w:pPr>
              <w:spacing w:after="0" w:line="240" w:lineRule="auto"/>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4 - Decarbonisation of industry- Reform 2: The competitive scheme for greenhouse gas emissions reduction in industry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Adoption of the industrial decarbonisation scheme </w:t>
            </w:r>
          </w:p>
        </w:tc>
      </w:tr>
      <w:tr w:rsidR="003E3DD3" w:rsidRPr="00DF3E83" w14:paraId="50B4BD51"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D"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8</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5 - Adapting to climate change – Reform 2: Reforming nature conservation and water management in the countryside</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4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More effective application of nature protection measures in landscapes in protected areas and the revitalisation of watercourses</w:t>
            </w:r>
          </w:p>
        </w:tc>
      </w:tr>
      <w:tr w:rsidR="003E3DD3" w:rsidRPr="00DF3E83" w14:paraId="50B4BD56"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2"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9 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3"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1: Ensuring conditions for the implementation of compulsory pre-primary education for children aged of five and introducing a legal entitlement to a place in kindergarten or other pre-primary education providers from the age of three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4"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5"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Enrollment rate in pre-primary schools for children aged five years </w:t>
            </w:r>
          </w:p>
        </w:tc>
      </w:tr>
      <w:tr w:rsidR="003E3DD3" w:rsidRPr="00DF3E83" w14:paraId="50B4BD5B"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7"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10 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1:1. Ensuring conditions for the implementation of compulsory pre-primary education for children aged of five and introducing a legal entitlement to a place in kindergarten or other pre-primary education providers from the age of three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Introduction of legal changes of a compulsory pre-primary education for children aged of five and introduction a legal entitlement to a place in kindergarten or other pre-primary education providers from the age of three. </w:t>
            </w:r>
          </w:p>
        </w:tc>
      </w:tr>
      <w:tr w:rsidR="003E3DD3" w:rsidRPr="00DF3E83" w14:paraId="50B4BD60"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11 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2: Definition of the concept of special educational needs of children and pupils and development of a model for eligible support measures in education and education, including their funding system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5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Adoption of the law on redefinition of the concept of special educational needs and the preparation of accompanying methodological material for teaching staff, specialist staff and school leaders. </w:t>
            </w:r>
          </w:p>
        </w:tc>
      </w:tr>
      <w:tr w:rsidR="003E3DD3" w:rsidRPr="00DF3E83" w14:paraId="50B4BD65"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12 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6: Compensatory measures to mitigate the impact of the pandemic in education for primary and secondary school pupils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Number of pupils taking part in tuition programmes </w:t>
            </w:r>
          </w:p>
        </w:tc>
      </w:tr>
      <w:tr w:rsidR="003E3DD3" w:rsidRPr="00DF3E83" w14:paraId="50B4BD6F"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B" w14:textId="670E1F88"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D5245A">
              <w:rPr>
                <w:rFonts w:ascii="Times New Roman" w:hAnsi="Times New Roman" w:cs="Times New Roman"/>
                <w:noProof/>
                <w:color w:val="006100"/>
                <w:sz w:val="20"/>
                <w:szCs w:val="20"/>
                <w:lang w:val="en-GB"/>
              </w:rPr>
              <w:t>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 Reform 1: Change in funding for universities, including the introduction of performance contracts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6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Introduction of performance contracts </w:t>
            </w:r>
          </w:p>
        </w:tc>
      </w:tr>
      <w:tr w:rsidR="003E3DD3" w:rsidRPr="00DF3E83" w14:paraId="50B4BD74"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0" w14:textId="23DC8C42"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C31AE2">
              <w:rPr>
                <w:rFonts w:ascii="Times New Roman" w:hAnsi="Times New Roman" w:cs="Times New Roman"/>
                <w:noProof/>
                <w:color w:val="006100"/>
                <w:sz w:val="20"/>
                <w:szCs w:val="20"/>
                <w:lang w:val="en-GB"/>
              </w:rPr>
              <w:t>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 Reform 2: Introduction of a system of periodic scientific performance evaluation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3" w14:textId="50B21BB5"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Number of Performed evaluations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79"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5" w14:textId="5EFD9060"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C31AE2">
              <w:rPr>
                <w:rFonts w:ascii="Times New Roman" w:hAnsi="Times New Roman" w:cs="Times New Roman"/>
                <w:noProof/>
                <w:color w:val="006100"/>
                <w:sz w:val="20"/>
                <w:szCs w:val="20"/>
                <w:lang w:val="en-GB"/>
              </w:rPr>
              <w:t>5</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 Reform 3: A new approach to accreditation of higher education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Percentage of universities apply to check the compliance of internal quality systems and study programmes with standards </w:t>
            </w:r>
          </w:p>
        </w:tc>
      </w:tr>
      <w:tr w:rsidR="003E3DD3" w:rsidRPr="00DF3E83" w14:paraId="50B4BD7E"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A" w14:textId="409888E5"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C31AE2">
              <w:rPr>
                <w:rFonts w:ascii="Times New Roman" w:hAnsi="Times New Roman" w:cs="Times New Roman"/>
                <w:noProof/>
                <w:color w:val="006100"/>
                <w:sz w:val="20"/>
                <w:szCs w:val="20"/>
                <w:lang w:val="en-GB"/>
              </w:rPr>
              <w:t>6</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Reform 1: Reform of governance, evaluation and support in science, research and innovation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Design of the National overarching RDI Strategy </w:t>
            </w:r>
          </w:p>
        </w:tc>
      </w:tr>
      <w:tr w:rsidR="003E3DD3" w:rsidRPr="00DF3E83" w14:paraId="50B4BD83"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7F" w14:textId="36C880C0"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C31AE2">
              <w:rPr>
                <w:rFonts w:ascii="Times New Roman" w:hAnsi="Times New Roman" w:cs="Times New Roman"/>
                <w:noProof/>
                <w:color w:val="006100"/>
                <w:sz w:val="20"/>
                <w:szCs w:val="20"/>
                <w:lang w:val="en-GB"/>
              </w:rPr>
              <w:t>7</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1: Promoting international cooperation and participation in Horizon Europe and EIT projects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2" w14:textId="65C16843"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calls for projects to support the participation of Slovak actors in Horizon Europe</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88"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4" w14:textId="45000B22"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w:t>
            </w:r>
            <w:r w:rsidR="00C31AE2">
              <w:rPr>
                <w:rFonts w:ascii="Times New Roman" w:hAnsi="Times New Roman" w:cs="Times New Roman"/>
                <w:noProof/>
                <w:color w:val="006100"/>
                <w:sz w:val="20"/>
                <w:szCs w:val="20"/>
                <w:lang w:val="en-GB"/>
              </w:rPr>
              <w:t>8</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2: Support for cooperation between firms, academia and RD organisations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7" w14:textId="1F830B03"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calls for projects to support cooperation between companies, academia and R &amp; D organisations and vouchers</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8D"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9" w14:textId="2DB7F8D6" w:rsidR="005B3789" w:rsidRPr="005F74EA" w:rsidRDefault="00C31AE2"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Pr>
                <w:rFonts w:ascii="Times New Roman" w:hAnsi="Times New Roman" w:cs="Times New Roman"/>
                <w:noProof/>
                <w:color w:val="006100"/>
                <w:sz w:val="20"/>
                <w:szCs w:val="20"/>
                <w:lang w:val="en-GB"/>
              </w:rPr>
              <w:t>19</w:t>
            </w:r>
            <w:r w:rsidR="005B3789"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3: Excellent science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calls to support excellent researchers </w:t>
            </w:r>
          </w:p>
        </w:tc>
      </w:tr>
      <w:tr w:rsidR="003E3DD3" w:rsidRPr="00DF3E83" w14:paraId="50B4BD92"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E" w14:textId="05D1E949"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0</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8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4: Research and innovation to decarbonise the economy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calls for thematic demand-driven projects addressing the challenges of green transition </w:t>
            </w:r>
          </w:p>
        </w:tc>
      </w:tr>
      <w:tr w:rsidR="003E3DD3" w:rsidRPr="00DF3E83" w14:paraId="50B4BD97"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3" w14:textId="60EF4A31"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1</w:t>
            </w:r>
            <w:r w:rsidRPr="005F74EA">
              <w:rPr>
                <w:rFonts w:ascii="Times New Roman" w:hAnsi="Times New Roman" w:cs="Times New Roman"/>
                <w:noProof/>
                <w:color w:val="006100"/>
                <w:sz w:val="20"/>
                <w:szCs w:val="2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5: Research and innovation for the digitalisation of the economy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of calls for thematic demand-driven projects addressing the challenges of digital transition </w:t>
            </w:r>
          </w:p>
        </w:tc>
      </w:tr>
      <w:tr w:rsidR="003E3DD3" w:rsidRPr="00DF3E83" w14:paraId="50B4BD9C"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8" w14:textId="56FE2E3D"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2</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4: Strengthening administrative capacity at different levels of government – establishment of a National Implementation and Coordination Authority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Minimising implementation risk by establishing a coordination, financial and implementing body (NIKA) for the Recovery and Resilience Facility </w:t>
            </w:r>
          </w:p>
        </w:tc>
      </w:tr>
      <w:tr w:rsidR="003E3DD3" w:rsidRPr="00DF3E83" w14:paraId="50B4BDA1"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D" w14:textId="7040BE56"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3</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2: Equipping and digitalizing the police force – renewal of the vehicle fleet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9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Purchase of new vehicles (10 % of the fleet) of electric and hybrid vehicles </w:t>
            </w:r>
          </w:p>
        </w:tc>
      </w:tr>
      <w:tr w:rsidR="003E3DD3" w:rsidRPr="00DF3E83" w14:paraId="50B4BDA6"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2" w14:textId="7ED2E3D2"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4</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xml:space="preserve">17 - Digital Slovakia- Investment 3: Engaging in European </w:t>
            </w:r>
            <w:r>
              <w:rPr>
                <w:rFonts w:ascii="Times New Roman" w:eastAsia="MS Mincho" w:hAnsi="Times New Roman" w:cs="Arial"/>
                <w:noProof/>
                <w:color w:val="006100"/>
                <w:sz w:val="20"/>
                <w:szCs w:val="22"/>
                <w:lang w:val="en-GB" w:eastAsia="en-US"/>
              </w:rPr>
              <w:t xml:space="preserve">multi-country </w:t>
            </w:r>
            <w:r w:rsidRPr="00453F51">
              <w:rPr>
                <w:rFonts w:ascii="Times New Roman" w:eastAsia="MS Mincho" w:hAnsi="Times New Roman" w:cs="Arial"/>
                <w:noProof/>
                <w:color w:val="006100"/>
                <w:sz w:val="20"/>
                <w:szCs w:val="22"/>
                <w:lang w:val="en-GB" w:eastAsia="en-US"/>
              </w:rPr>
              <w:t>projects related to the digital economy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5" w14:textId="1989640F"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Number of Digital Innovation Hubs in Slovakia/ European Digital Innovation Hub creating a network</w:t>
            </w:r>
            <w:r w:rsidR="005A3F22">
              <w:rPr>
                <w:rFonts w:ascii="Times New Roman" w:eastAsia="MS Mincho" w:hAnsi="Times New Roman" w:cs="Arial"/>
                <w:noProof/>
                <w:color w:val="006100"/>
                <w:sz w:val="20"/>
                <w:szCs w:val="22"/>
                <w:lang w:val="en-GB" w:eastAsia="en-US"/>
              </w:rPr>
              <w:t xml:space="preserve"> </w:t>
            </w:r>
          </w:p>
        </w:tc>
      </w:tr>
      <w:tr w:rsidR="003E3DD3" w:rsidRPr="00DF3E83" w14:paraId="50B4BDAB"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7" w14:textId="7B7AF5C8"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5</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Reform 1: Creating eGovernment solutions for priority life situations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Investment plan for priority life situations </w:t>
            </w:r>
          </w:p>
        </w:tc>
      </w:tr>
      <w:tr w:rsidR="003E3DD3" w:rsidRPr="00DF3E83" w14:paraId="50B4BDB0"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C" w14:textId="3733FBA8"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6</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Reform 3: Managing the digital transformation of the economy and society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A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Action Plan for the Digital Transformation of Slovakia for years 2023-2026 </w:t>
            </w:r>
          </w:p>
        </w:tc>
      </w:tr>
      <w:tr w:rsidR="003E3DD3" w:rsidRPr="00DF3E83" w14:paraId="50B4BDB5"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1" w14:textId="604A3B90"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w:t>
            </w:r>
            <w:r w:rsidR="00C31AE2">
              <w:rPr>
                <w:rFonts w:ascii="Times New Roman" w:hAnsi="Times New Roman" w:cs="Times New Roman"/>
                <w:noProof/>
                <w:color w:val="006100"/>
                <w:sz w:val="20"/>
                <w:szCs w:val="20"/>
                <w:lang w:val="en-GB"/>
              </w:rPr>
              <w:t>7</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Reform 6: A strategic approach to education in digital skills in cooperation with representatives of key stakeholders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National Digital Skills Strategy </w:t>
            </w:r>
          </w:p>
        </w:tc>
      </w:tr>
      <w:tr w:rsidR="003E3DD3" w:rsidRPr="00DF3E83" w14:paraId="50B4BDBA" w14:textId="77777777" w:rsidTr="000C69B9">
        <w:trPr>
          <w:trHeight w:val="1290"/>
        </w:trPr>
        <w:tc>
          <w:tcPr>
            <w:tcW w:w="12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6" w14:textId="77777777" w:rsidR="005B3789" w:rsidRPr="00453F51" w:rsidRDefault="005B3789" w:rsidP="003E3DD3">
            <w:pPr>
              <w:spacing w:after="0" w:line="240" w:lineRule="auto"/>
              <w:jc w:val="center"/>
              <w:textAlignment w:val="baseline"/>
              <w:rPr>
                <w:rFonts w:ascii="Times New Roman" w:eastAsia="Times New Roman" w:hAnsi="Times New Roman" w:cs="Times New Roman"/>
                <w:noProof/>
                <w:lang w:val="en-GB" w:eastAsia="en-US"/>
              </w:rPr>
            </w:pPr>
            <w:r w:rsidRPr="000208EE">
              <w:rPr>
                <w:rFonts w:ascii="Times New Roman" w:hAnsi="Times New Roman" w:cs="Times New Roman"/>
                <w:noProof/>
                <w:color w:val="006100"/>
                <w:lang w:val="en-GB"/>
              </w:rPr>
              <w:t>  </w:t>
            </w:r>
          </w:p>
        </w:tc>
        <w:tc>
          <w:tcPr>
            <w:tcW w:w="386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w:t>
            </w:r>
          </w:p>
        </w:tc>
        <w:tc>
          <w:tcPr>
            <w:tcW w:w="10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Instalment Amount </w:t>
            </w:r>
          </w:p>
        </w:tc>
        <w:tc>
          <w:tcPr>
            <w:tcW w:w="411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B4BDB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EUR 814 715 000</w:t>
            </w:r>
          </w:p>
        </w:tc>
      </w:tr>
    </w:tbl>
    <w:p w14:paraId="50B4BDBB" w14:textId="77777777" w:rsidR="005B3789" w:rsidRPr="00453F51" w:rsidRDefault="005B3789" w:rsidP="003E3DD3">
      <w:pPr>
        <w:spacing w:after="0" w:line="240" w:lineRule="auto"/>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 </w:t>
      </w:r>
    </w:p>
    <w:p w14:paraId="50B4BDBC" w14:textId="418B14C2" w:rsidR="005B3789" w:rsidRPr="00453F51" w:rsidRDefault="005A3F22" w:rsidP="003E3DD3">
      <w:pPr>
        <w:spacing w:after="0" w:line="240" w:lineRule="auto"/>
        <w:jc w:val="both"/>
        <w:textAlignment w:val="baseline"/>
        <w:rPr>
          <w:rFonts w:ascii="Segoe UI" w:eastAsia="Times New Roman" w:hAnsi="Segoe UI" w:cs="Segoe UI"/>
          <w:noProof/>
          <w:sz w:val="18"/>
          <w:szCs w:val="18"/>
          <w:lang w:val="en-GB" w:eastAsia="en-US"/>
        </w:rPr>
      </w:pPr>
      <w:r>
        <w:rPr>
          <w:rFonts w:ascii="Times New Roman" w:eastAsia="MS Mincho" w:hAnsi="Times New Roman" w:cs="Arial"/>
          <w:noProof/>
          <w:szCs w:val="22"/>
          <w:lang w:val="en-GB" w:eastAsia="en-US"/>
        </w:rPr>
        <w:t xml:space="preserve"> </w:t>
      </w:r>
      <w:r w:rsidR="005B3789" w:rsidRPr="00453F51">
        <w:rPr>
          <w:rFonts w:ascii="Times New Roman" w:eastAsia="MS Mincho" w:hAnsi="Times New Roman" w:cs="Arial"/>
          <w:noProof/>
          <w:szCs w:val="22"/>
          <w:lang w:val="en-GB" w:eastAsia="en-US"/>
        </w:rPr>
        <w:t> </w:t>
      </w:r>
    </w:p>
    <w:p w14:paraId="50B4BDBD" w14:textId="4454EDF3" w:rsidR="005B3789" w:rsidRPr="00453F51" w:rsidRDefault="005B3789" w:rsidP="003E3DD3">
      <w:pPr>
        <w:numPr>
          <w:ilvl w:val="0"/>
          <w:numId w:val="50"/>
        </w:numPr>
        <w:spacing w:after="0" w:line="240" w:lineRule="auto"/>
        <w:ind w:firstLine="0"/>
        <w:jc w:val="both"/>
        <w:textAlignment w:val="baseline"/>
        <w:rPr>
          <w:rFonts w:ascii="Times New Roman" w:eastAsia="Times New Roman" w:hAnsi="Times New Roman" w:cs="Times New Roman"/>
          <w:noProof/>
          <w:lang w:val="en-GB" w:eastAsia="en-US"/>
        </w:rPr>
      </w:pPr>
      <w:r w:rsidRPr="00453F51">
        <w:rPr>
          <w:rFonts w:ascii="Times New Roman" w:eastAsia="MS Mincho" w:hAnsi="Times New Roman" w:cs="Arial"/>
          <w:b/>
          <w:noProof/>
          <w:szCs w:val="22"/>
          <w:lang w:val="en-GB" w:eastAsia="en-US"/>
        </w:rPr>
        <w:t>Fourth Instalment (non-repayable support):</w:t>
      </w:r>
      <w:r w:rsidR="005A3F22">
        <w:rPr>
          <w:rFonts w:ascii="Times New Roman" w:eastAsia="MS Mincho" w:hAnsi="Times New Roman" w:cs="Arial"/>
          <w:b/>
          <w:noProof/>
          <w:szCs w:val="22"/>
          <w:lang w:val="en-GB" w:eastAsia="en-US"/>
        </w:rPr>
        <w:t xml:space="preserve"> </w:t>
      </w:r>
    </w:p>
    <w:p w14:paraId="50B4BDBE" w14:textId="77777777" w:rsidR="005B3789" w:rsidRPr="00453F51" w:rsidRDefault="005B3789" w:rsidP="003E3DD3">
      <w:pPr>
        <w:spacing w:after="0" w:line="240" w:lineRule="auto"/>
        <w:ind w:left="840"/>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2"/>
        <w:gridCol w:w="3924"/>
        <w:gridCol w:w="993"/>
        <w:gridCol w:w="4110"/>
      </w:tblGrid>
      <w:tr w:rsidR="003E3DD3" w:rsidRPr="000412A3" w14:paraId="50B4BDC3" w14:textId="77777777" w:rsidTr="000C69B9">
        <w:trPr>
          <w:trHeight w:val="1080"/>
          <w:tblHeader/>
        </w:trPr>
        <w:tc>
          <w:tcPr>
            <w:tcW w:w="1222" w:type="dxa"/>
            <w:shd w:val="clear" w:color="auto" w:fill="BDD7EE"/>
            <w:vAlign w:val="center"/>
            <w:hideMark/>
          </w:tcPr>
          <w:p w14:paraId="50B4BDBF"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924" w:type="dxa"/>
            <w:shd w:val="clear" w:color="auto" w:fill="BDD7EE"/>
            <w:vAlign w:val="center"/>
            <w:hideMark/>
          </w:tcPr>
          <w:p w14:paraId="50B4BDC0"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993" w:type="dxa"/>
            <w:shd w:val="clear" w:color="auto" w:fill="BDD7EE"/>
            <w:vAlign w:val="center"/>
            <w:hideMark/>
          </w:tcPr>
          <w:p w14:paraId="50B4BDC1"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shd w:val="clear" w:color="auto" w:fill="BDD7EE"/>
            <w:vAlign w:val="center"/>
            <w:hideMark/>
          </w:tcPr>
          <w:p w14:paraId="50B4BDC2"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0208EE" w14:paraId="50B4BDC8" w14:textId="77777777" w:rsidTr="000C69B9">
        <w:trPr>
          <w:trHeight w:val="1080"/>
        </w:trPr>
        <w:tc>
          <w:tcPr>
            <w:tcW w:w="1222" w:type="dxa"/>
            <w:shd w:val="clear" w:color="auto" w:fill="C6EFCE"/>
            <w:vAlign w:val="center"/>
            <w:hideMark/>
          </w:tcPr>
          <w:p w14:paraId="50B4BDC4"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1 </w:t>
            </w:r>
          </w:p>
        </w:tc>
        <w:tc>
          <w:tcPr>
            <w:tcW w:w="3924" w:type="dxa"/>
            <w:shd w:val="clear" w:color="auto" w:fill="C6EFCE"/>
            <w:vAlign w:val="center"/>
            <w:hideMark/>
          </w:tcPr>
          <w:p w14:paraId="50B4BDC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 Reform 1: Reform of the preparation of transport investment projects </w:t>
            </w:r>
          </w:p>
        </w:tc>
        <w:tc>
          <w:tcPr>
            <w:tcW w:w="993" w:type="dxa"/>
            <w:shd w:val="clear" w:color="auto" w:fill="C6EFCE"/>
            <w:vAlign w:val="center"/>
            <w:hideMark/>
          </w:tcPr>
          <w:p w14:paraId="50B4BDC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C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The amendment to the Railways Act and related regulations on transport infrastructure parameters </w:t>
            </w:r>
          </w:p>
        </w:tc>
      </w:tr>
      <w:tr w:rsidR="003E3DD3" w:rsidRPr="000208EE" w14:paraId="50B4BDCD" w14:textId="77777777" w:rsidTr="000C69B9">
        <w:trPr>
          <w:trHeight w:val="1080"/>
        </w:trPr>
        <w:tc>
          <w:tcPr>
            <w:tcW w:w="1222" w:type="dxa"/>
            <w:shd w:val="clear" w:color="auto" w:fill="C6EFCE"/>
            <w:vAlign w:val="center"/>
            <w:hideMark/>
          </w:tcPr>
          <w:p w14:paraId="50B4BDC9"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2 </w:t>
            </w:r>
          </w:p>
        </w:tc>
        <w:tc>
          <w:tcPr>
            <w:tcW w:w="3924" w:type="dxa"/>
            <w:shd w:val="clear" w:color="auto" w:fill="C6EFCE"/>
            <w:vAlign w:val="center"/>
            <w:hideMark/>
          </w:tcPr>
          <w:p w14:paraId="50B4BDC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 Reform 2: Public passenger transport reform </w:t>
            </w:r>
          </w:p>
        </w:tc>
        <w:tc>
          <w:tcPr>
            <w:tcW w:w="993" w:type="dxa"/>
            <w:shd w:val="clear" w:color="auto" w:fill="C6EFCE"/>
            <w:vAlign w:val="center"/>
            <w:hideMark/>
          </w:tcPr>
          <w:p w14:paraId="50B4BDC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C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New law on public passenger transport </w:t>
            </w:r>
          </w:p>
        </w:tc>
      </w:tr>
      <w:tr w:rsidR="003E3DD3" w:rsidRPr="000208EE" w14:paraId="50B4BDD2" w14:textId="77777777" w:rsidTr="000C69B9">
        <w:trPr>
          <w:trHeight w:val="1080"/>
        </w:trPr>
        <w:tc>
          <w:tcPr>
            <w:tcW w:w="1222" w:type="dxa"/>
            <w:shd w:val="clear" w:color="auto" w:fill="C6EFCE"/>
            <w:vAlign w:val="center"/>
            <w:hideMark/>
          </w:tcPr>
          <w:p w14:paraId="50B4BDCE"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3 </w:t>
            </w:r>
          </w:p>
        </w:tc>
        <w:tc>
          <w:tcPr>
            <w:tcW w:w="3924" w:type="dxa"/>
            <w:shd w:val="clear" w:color="auto" w:fill="C6EFCE"/>
            <w:vAlign w:val="center"/>
            <w:hideMark/>
          </w:tcPr>
          <w:p w14:paraId="50B4BDC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2: Definition of the concept of special educational needs of children and pupils and development of a model for eligible support measures in education and education, including their funding system </w:t>
            </w:r>
          </w:p>
        </w:tc>
        <w:tc>
          <w:tcPr>
            <w:tcW w:w="993" w:type="dxa"/>
            <w:shd w:val="clear" w:color="auto" w:fill="C6EFCE"/>
            <w:vAlign w:val="center"/>
            <w:hideMark/>
          </w:tcPr>
          <w:p w14:paraId="50B4BDD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D1" w14:textId="77548979"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force the redefinition of the concept of special educational needs</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DD7" w14:textId="77777777" w:rsidTr="000C69B9">
        <w:trPr>
          <w:trHeight w:val="1080"/>
        </w:trPr>
        <w:tc>
          <w:tcPr>
            <w:tcW w:w="1222" w:type="dxa"/>
            <w:shd w:val="clear" w:color="auto" w:fill="C6EFCE"/>
            <w:vAlign w:val="center"/>
            <w:hideMark/>
          </w:tcPr>
          <w:p w14:paraId="50B4BDD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4 </w:t>
            </w:r>
          </w:p>
        </w:tc>
        <w:tc>
          <w:tcPr>
            <w:tcW w:w="3924" w:type="dxa"/>
            <w:shd w:val="clear" w:color="auto" w:fill="C6EFCE"/>
            <w:vAlign w:val="center"/>
            <w:hideMark/>
          </w:tcPr>
          <w:p w14:paraId="50B4BDD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3: Reforming the system of counselling and prevention and ensuring systemic data collection in the field of mental health promotion for children, pupils and students </w:t>
            </w:r>
          </w:p>
        </w:tc>
        <w:tc>
          <w:tcPr>
            <w:tcW w:w="993" w:type="dxa"/>
            <w:shd w:val="clear" w:color="auto" w:fill="C6EFCE"/>
            <w:vAlign w:val="center"/>
            <w:hideMark/>
          </w:tcPr>
          <w:p w14:paraId="50B4BDD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D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force of the legislation that create the comprehensive system of counselling </w:t>
            </w:r>
          </w:p>
        </w:tc>
      </w:tr>
      <w:tr w:rsidR="003E3DD3" w:rsidRPr="000208EE" w14:paraId="50B4BDDC" w14:textId="77777777" w:rsidTr="000C69B9">
        <w:trPr>
          <w:trHeight w:val="2550"/>
        </w:trPr>
        <w:tc>
          <w:tcPr>
            <w:tcW w:w="1222" w:type="dxa"/>
            <w:shd w:val="clear" w:color="auto" w:fill="C6EFCE"/>
            <w:vAlign w:val="center"/>
            <w:hideMark/>
          </w:tcPr>
          <w:p w14:paraId="50B4BDD8"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5 </w:t>
            </w:r>
          </w:p>
        </w:tc>
        <w:tc>
          <w:tcPr>
            <w:tcW w:w="3924" w:type="dxa"/>
            <w:shd w:val="clear" w:color="auto" w:fill="C6EFCE"/>
            <w:vAlign w:val="center"/>
            <w:hideMark/>
          </w:tcPr>
          <w:p w14:paraId="50B4BDD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4: Implementation of tools to prevent early school leaving and adapt F-type study programmes </w:t>
            </w:r>
          </w:p>
        </w:tc>
        <w:tc>
          <w:tcPr>
            <w:tcW w:w="993" w:type="dxa"/>
            <w:shd w:val="clear" w:color="auto" w:fill="C6EFCE"/>
            <w:vAlign w:val="center"/>
            <w:hideMark/>
          </w:tcPr>
          <w:p w14:paraId="50B4BDD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D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force of legislative amendments aimed at: Extension of the possibility to acquire lower secondary education in lower secondary vocational education (VET) optimisation of NSOV programmes in response to labour market needs and the offer of NSOV programmes in relation to the educational needs of the target group of pupils </w:t>
            </w:r>
          </w:p>
        </w:tc>
      </w:tr>
      <w:tr w:rsidR="003E3DD3" w:rsidRPr="000208EE" w14:paraId="50B4BDE1" w14:textId="77777777" w:rsidTr="000C69B9">
        <w:trPr>
          <w:trHeight w:val="1080"/>
        </w:trPr>
        <w:tc>
          <w:tcPr>
            <w:tcW w:w="1222" w:type="dxa"/>
            <w:shd w:val="clear" w:color="auto" w:fill="C6EFCE"/>
            <w:vAlign w:val="center"/>
            <w:hideMark/>
          </w:tcPr>
          <w:p w14:paraId="50B4BDDD"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6 </w:t>
            </w:r>
          </w:p>
        </w:tc>
        <w:tc>
          <w:tcPr>
            <w:tcW w:w="3924" w:type="dxa"/>
            <w:shd w:val="clear" w:color="auto" w:fill="C6EFCE"/>
            <w:vAlign w:val="center"/>
            <w:hideMark/>
          </w:tcPr>
          <w:p w14:paraId="50B4BDD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7 - Education for 21 Century- Reform 1: Education content and form reform – Curricular and textbook reform </w:t>
            </w:r>
          </w:p>
        </w:tc>
        <w:tc>
          <w:tcPr>
            <w:tcW w:w="993" w:type="dxa"/>
            <w:shd w:val="clear" w:color="auto" w:fill="C6EFCE"/>
            <w:vAlign w:val="center"/>
            <w:hideMark/>
          </w:tcPr>
          <w:p w14:paraId="50B4BDD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E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Approval of the final version of the new curriculum for all primary and lower-secondary schools organized in multiannual education cycles </w:t>
            </w:r>
          </w:p>
        </w:tc>
      </w:tr>
      <w:tr w:rsidR="003E3DD3" w:rsidRPr="000208EE" w14:paraId="50B4BDE6" w14:textId="77777777" w:rsidTr="000C69B9">
        <w:trPr>
          <w:trHeight w:val="1080"/>
        </w:trPr>
        <w:tc>
          <w:tcPr>
            <w:tcW w:w="1222" w:type="dxa"/>
            <w:shd w:val="clear" w:color="auto" w:fill="C6EFCE"/>
            <w:vAlign w:val="center"/>
            <w:hideMark/>
          </w:tcPr>
          <w:p w14:paraId="50B4BDE2"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7 </w:t>
            </w:r>
          </w:p>
        </w:tc>
        <w:tc>
          <w:tcPr>
            <w:tcW w:w="3924" w:type="dxa"/>
            <w:shd w:val="clear" w:color="auto" w:fill="C6EFCE"/>
            <w:vAlign w:val="center"/>
            <w:hideMark/>
          </w:tcPr>
          <w:p w14:paraId="50B4BDE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7 - Education for 21 Century- Reform 2: Preparing and developing teachers for new content and form of teaching </w:t>
            </w:r>
          </w:p>
        </w:tc>
        <w:tc>
          <w:tcPr>
            <w:tcW w:w="993" w:type="dxa"/>
            <w:shd w:val="clear" w:color="auto" w:fill="C6EFCE"/>
            <w:vAlign w:val="center"/>
            <w:hideMark/>
          </w:tcPr>
          <w:p w14:paraId="50B4BDE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E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force the legislative changes to strengthen the quality of skills of teaching and professional staff and motivate them for lifelong professional development </w:t>
            </w:r>
          </w:p>
        </w:tc>
      </w:tr>
      <w:tr w:rsidR="003E3DD3" w:rsidRPr="000208EE" w14:paraId="50B4BDEB" w14:textId="77777777" w:rsidTr="000C69B9">
        <w:trPr>
          <w:trHeight w:val="1080"/>
        </w:trPr>
        <w:tc>
          <w:tcPr>
            <w:tcW w:w="1222" w:type="dxa"/>
            <w:shd w:val="clear" w:color="auto" w:fill="C6EFCE"/>
            <w:vAlign w:val="center"/>
            <w:hideMark/>
          </w:tcPr>
          <w:p w14:paraId="50B4BDE7"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8 </w:t>
            </w:r>
          </w:p>
        </w:tc>
        <w:tc>
          <w:tcPr>
            <w:tcW w:w="3924" w:type="dxa"/>
            <w:shd w:val="clear" w:color="auto" w:fill="C6EFCE"/>
            <w:vAlign w:val="center"/>
            <w:hideMark/>
          </w:tcPr>
          <w:p w14:paraId="50B4BDE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11 – Modern and accessible healthcare – Reform 4 Optimisation of the acute healthcare network and new definition of emergency healthcare </w:t>
            </w:r>
          </w:p>
        </w:tc>
        <w:tc>
          <w:tcPr>
            <w:tcW w:w="993" w:type="dxa"/>
            <w:shd w:val="clear" w:color="auto" w:fill="C6EFCE"/>
            <w:vAlign w:val="center"/>
            <w:hideMark/>
          </w:tcPr>
          <w:p w14:paraId="50B4BDE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E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Amendment to the law on Optimal ambulance network and new definition of emergency healthcare </w:t>
            </w:r>
          </w:p>
        </w:tc>
      </w:tr>
      <w:tr w:rsidR="003E3DD3" w:rsidRPr="000208EE" w14:paraId="50B4BDF0" w14:textId="77777777" w:rsidTr="000C69B9">
        <w:trPr>
          <w:trHeight w:val="1080"/>
        </w:trPr>
        <w:tc>
          <w:tcPr>
            <w:tcW w:w="1222" w:type="dxa"/>
            <w:shd w:val="clear" w:color="auto" w:fill="C6EFCE"/>
            <w:vAlign w:val="center"/>
            <w:hideMark/>
          </w:tcPr>
          <w:p w14:paraId="50B4BDE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9 </w:t>
            </w:r>
          </w:p>
        </w:tc>
        <w:tc>
          <w:tcPr>
            <w:tcW w:w="3924" w:type="dxa"/>
            <w:shd w:val="clear" w:color="auto" w:fill="C6EFCE"/>
            <w:vAlign w:val="center"/>
            <w:hideMark/>
          </w:tcPr>
          <w:p w14:paraId="50B4BDE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13 - Accessible and high-quality long-term socio-health care- Reform of integration and financing of long-term social and health care </w:t>
            </w:r>
          </w:p>
        </w:tc>
        <w:tc>
          <w:tcPr>
            <w:tcW w:w="993" w:type="dxa"/>
            <w:shd w:val="clear" w:color="auto" w:fill="C6EFCE"/>
            <w:vAlign w:val="center"/>
            <w:hideMark/>
          </w:tcPr>
          <w:p w14:paraId="50B4BDE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E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New legislative framework for long-term health and palliative care </w:t>
            </w:r>
          </w:p>
        </w:tc>
      </w:tr>
      <w:tr w:rsidR="003E3DD3" w:rsidRPr="000208EE" w14:paraId="50B4BDF5" w14:textId="77777777" w:rsidTr="000C69B9">
        <w:trPr>
          <w:trHeight w:val="1080"/>
        </w:trPr>
        <w:tc>
          <w:tcPr>
            <w:tcW w:w="1222" w:type="dxa"/>
            <w:shd w:val="clear" w:color="auto" w:fill="C6EFCE"/>
            <w:vAlign w:val="center"/>
            <w:hideMark/>
          </w:tcPr>
          <w:p w14:paraId="50B4BDF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10 </w:t>
            </w:r>
          </w:p>
        </w:tc>
        <w:tc>
          <w:tcPr>
            <w:tcW w:w="3924" w:type="dxa"/>
            <w:shd w:val="clear" w:color="auto" w:fill="C6EFCE"/>
            <w:vAlign w:val="center"/>
            <w:hideMark/>
          </w:tcPr>
          <w:p w14:paraId="50B4BDF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14 - Improve the business environment- Reform 1: Reducing the regulatory burden on business </w:t>
            </w:r>
          </w:p>
        </w:tc>
        <w:tc>
          <w:tcPr>
            <w:tcW w:w="993" w:type="dxa"/>
            <w:shd w:val="clear" w:color="auto" w:fill="C6EFCE"/>
            <w:vAlign w:val="center"/>
            <w:hideMark/>
          </w:tcPr>
          <w:p w14:paraId="50B4BDF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F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introduction of the new regulatory burden reduction tools: —Implementation of the “1in-2out” rule – Introduction of ex-post evaluation of existing regulations (legislative and non-legislative materials) – Introduction of protection against unjustified goldplating </w:t>
            </w:r>
          </w:p>
        </w:tc>
      </w:tr>
      <w:tr w:rsidR="003E3DD3" w:rsidRPr="000208EE" w14:paraId="50B4BDFA" w14:textId="77777777" w:rsidTr="000C69B9">
        <w:trPr>
          <w:trHeight w:val="1080"/>
        </w:trPr>
        <w:tc>
          <w:tcPr>
            <w:tcW w:w="1222" w:type="dxa"/>
            <w:shd w:val="clear" w:color="auto" w:fill="C6EFCE"/>
            <w:vAlign w:val="center"/>
            <w:hideMark/>
          </w:tcPr>
          <w:p w14:paraId="50B4BDF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11</w:t>
            </w:r>
          </w:p>
        </w:tc>
        <w:tc>
          <w:tcPr>
            <w:tcW w:w="3924" w:type="dxa"/>
            <w:shd w:val="clear" w:color="auto" w:fill="C6EFCE"/>
            <w:vAlign w:val="center"/>
            <w:hideMark/>
          </w:tcPr>
          <w:p w14:paraId="50B4BDF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14 - Improve the business environment- Reform 3: Reform of public procurement – digitalisation of public procurement processes </w:t>
            </w:r>
          </w:p>
        </w:tc>
        <w:tc>
          <w:tcPr>
            <w:tcW w:w="993" w:type="dxa"/>
            <w:shd w:val="clear" w:color="auto" w:fill="C6EFCE"/>
            <w:vAlign w:val="center"/>
            <w:hideMark/>
          </w:tcPr>
          <w:p w14:paraId="50B4BDF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F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Digitalisation of public procurement processes through a single electronic platform. </w:t>
            </w:r>
          </w:p>
        </w:tc>
      </w:tr>
      <w:tr w:rsidR="003E3DD3" w:rsidRPr="000208EE" w14:paraId="50B4BDFF" w14:textId="77777777" w:rsidTr="000C69B9">
        <w:trPr>
          <w:trHeight w:val="1080"/>
        </w:trPr>
        <w:tc>
          <w:tcPr>
            <w:tcW w:w="1222" w:type="dxa"/>
            <w:shd w:val="clear" w:color="auto" w:fill="C6EFCE"/>
            <w:vAlign w:val="center"/>
            <w:hideMark/>
          </w:tcPr>
          <w:p w14:paraId="50B4BDFB"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12 </w:t>
            </w:r>
          </w:p>
        </w:tc>
        <w:tc>
          <w:tcPr>
            <w:tcW w:w="3924" w:type="dxa"/>
            <w:shd w:val="clear" w:color="auto" w:fill="C6EFCE"/>
            <w:vAlign w:val="center"/>
            <w:hideMark/>
          </w:tcPr>
          <w:p w14:paraId="50B4BDF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14 - Improve the business environment- Reform 2: Reform of the insolvency framework – adaptation of legislation </w:t>
            </w:r>
          </w:p>
        </w:tc>
        <w:tc>
          <w:tcPr>
            <w:tcW w:w="993" w:type="dxa"/>
            <w:shd w:val="clear" w:color="auto" w:fill="C6EFCE"/>
            <w:vAlign w:val="center"/>
            <w:hideMark/>
          </w:tcPr>
          <w:p w14:paraId="50B4BDF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DF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Reform of the insolvency framework </w:t>
            </w:r>
          </w:p>
        </w:tc>
      </w:tr>
      <w:tr w:rsidR="003E3DD3" w:rsidRPr="000208EE" w14:paraId="50B4BE04" w14:textId="77777777" w:rsidTr="000C69B9">
        <w:trPr>
          <w:trHeight w:val="1080"/>
        </w:trPr>
        <w:tc>
          <w:tcPr>
            <w:tcW w:w="1222" w:type="dxa"/>
            <w:shd w:val="clear" w:color="auto" w:fill="C6EFCE"/>
            <w:vAlign w:val="center"/>
            <w:hideMark/>
          </w:tcPr>
          <w:p w14:paraId="50B4BE00"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13 </w:t>
            </w:r>
          </w:p>
        </w:tc>
        <w:tc>
          <w:tcPr>
            <w:tcW w:w="3924" w:type="dxa"/>
            <w:shd w:val="clear" w:color="auto" w:fill="C6EFCE"/>
            <w:vAlign w:val="center"/>
            <w:hideMark/>
          </w:tcPr>
          <w:p w14:paraId="50B4BE0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15 - Judicial reform- Reform 1: Reform of the Judicial Map – Legislation </w:t>
            </w:r>
          </w:p>
        </w:tc>
        <w:tc>
          <w:tcPr>
            <w:tcW w:w="993" w:type="dxa"/>
            <w:shd w:val="clear" w:color="auto" w:fill="C6EFCE"/>
            <w:vAlign w:val="center"/>
            <w:hideMark/>
          </w:tcPr>
          <w:p w14:paraId="50B4BE0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03" w14:textId="671AF465"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The introduction of the new court network</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E09" w14:textId="77777777" w:rsidTr="000C69B9">
        <w:trPr>
          <w:trHeight w:val="1080"/>
        </w:trPr>
        <w:tc>
          <w:tcPr>
            <w:tcW w:w="1222" w:type="dxa"/>
            <w:shd w:val="clear" w:color="auto" w:fill="C6EFCE"/>
            <w:vAlign w:val="center"/>
            <w:hideMark/>
          </w:tcPr>
          <w:p w14:paraId="50B4BE05"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14 </w:t>
            </w:r>
          </w:p>
        </w:tc>
        <w:tc>
          <w:tcPr>
            <w:tcW w:w="3924" w:type="dxa"/>
            <w:shd w:val="clear" w:color="auto" w:fill="C6EFCE"/>
            <w:vAlign w:val="center"/>
            <w:hideMark/>
          </w:tcPr>
          <w:p w14:paraId="50B4BE0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 Reform 3: Optimising crisis management </w:t>
            </w:r>
          </w:p>
        </w:tc>
        <w:tc>
          <w:tcPr>
            <w:tcW w:w="993" w:type="dxa"/>
            <w:shd w:val="clear" w:color="auto" w:fill="C6EFCE"/>
            <w:vAlign w:val="center"/>
            <w:hideMark/>
          </w:tcPr>
          <w:p w14:paraId="50B4BE0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0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force of the optimised crisis management </w:t>
            </w:r>
          </w:p>
        </w:tc>
      </w:tr>
      <w:tr w:rsidR="003E3DD3" w:rsidRPr="000208EE" w14:paraId="50B4BE0E" w14:textId="77777777" w:rsidTr="000C69B9">
        <w:trPr>
          <w:trHeight w:val="1080"/>
        </w:trPr>
        <w:tc>
          <w:tcPr>
            <w:tcW w:w="1222" w:type="dxa"/>
            <w:shd w:val="clear" w:color="auto" w:fill="C6EFCE"/>
            <w:vAlign w:val="center"/>
            <w:hideMark/>
          </w:tcPr>
          <w:p w14:paraId="50B4BE0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15 </w:t>
            </w:r>
          </w:p>
        </w:tc>
        <w:tc>
          <w:tcPr>
            <w:tcW w:w="3924" w:type="dxa"/>
            <w:shd w:val="clear" w:color="auto" w:fill="C6EFCE"/>
            <w:vAlign w:val="center"/>
            <w:hideMark/>
          </w:tcPr>
          <w:p w14:paraId="50B4BE0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18 - Sound, sustainable and competitive public finances – Reform 1: Improving the sustainability of the pension system </w:t>
            </w:r>
          </w:p>
        </w:tc>
        <w:tc>
          <w:tcPr>
            <w:tcW w:w="993" w:type="dxa"/>
            <w:shd w:val="clear" w:color="auto" w:fill="C6EFCE"/>
            <w:vAlign w:val="center"/>
            <w:hideMark/>
          </w:tcPr>
          <w:p w14:paraId="50B4BE0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0D" w14:textId="03A7EB89"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Pension system reform</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E13" w14:textId="77777777" w:rsidTr="000C69B9">
        <w:trPr>
          <w:trHeight w:val="315"/>
        </w:trPr>
        <w:tc>
          <w:tcPr>
            <w:tcW w:w="1222" w:type="dxa"/>
            <w:shd w:val="clear" w:color="auto" w:fill="C6EFCE"/>
            <w:vAlign w:val="center"/>
            <w:hideMark/>
          </w:tcPr>
          <w:p w14:paraId="50B4BE0F" w14:textId="77777777" w:rsidR="005B3789" w:rsidRPr="00453F51" w:rsidRDefault="005B3789" w:rsidP="003E3DD3">
            <w:pPr>
              <w:spacing w:after="0" w:line="240" w:lineRule="auto"/>
              <w:jc w:val="center"/>
              <w:textAlignment w:val="baseline"/>
              <w:rPr>
                <w:rFonts w:ascii="Times New Roman" w:eastAsia="Times New Roman" w:hAnsi="Times New Roman" w:cs="Times New Roman"/>
                <w:noProof/>
                <w:lang w:val="en-GB" w:eastAsia="en-US"/>
              </w:rPr>
            </w:pPr>
            <w:r w:rsidRPr="000208EE">
              <w:rPr>
                <w:rFonts w:ascii="Times New Roman" w:hAnsi="Times New Roman" w:cs="Times New Roman"/>
                <w:noProof/>
                <w:color w:val="006100"/>
                <w:lang w:val="en-GB"/>
              </w:rPr>
              <w:t>  </w:t>
            </w:r>
          </w:p>
        </w:tc>
        <w:tc>
          <w:tcPr>
            <w:tcW w:w="3924" w:type="dxa"/>
            <w:shd w:val="clear" w:color="auto" w:fill="C6EFCE"/>
            <w:vAlign w:val="center"/>
            <w:hideMark/>
          </w:tcPr>
          <w:p w14:paraId="50B4BE1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w:t>
            </w:r>
          </w:p>
        </w:tc>
        <w:tc>
          <w:tcPr>
            <w:tcW w:w="993" w:type="dxa"/>
            <w:shd w:val="clear" w:color="auto" w:fill="C6EFCE"/>
            <w:vAlign w:val="center"/>
            <w:hideMark/>
          </w:tcPr>
          <w:p w14:paraId="50B4BE1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Instalment Amount </w:t>
            </w:r>
          </w:p>
        </w:tc>
        <w:tc>
          <w:tcPr>
            <w:tcW w:w="4110" w:type="dxa"/>
            <w:shd w:val="clear" w:color="auto" w:fill="C6EFCE"/>
            <w:vAlign w:val="center"/>
            <w:hideMark/>
          </w:tcPr>
          <w:p w14:paraId="50B4BE1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EUR 923 828 000</w:t>
            </w:r>
          </w:p>
        </w:tc>
      </w:tr>
    </w:tbl>
    <w:p w14:paraId="50B4BE14" w14:textId="77777777" w:rsidR="005B3789" w:rsidRPr="00453F51" w:rsidRDefault="005B3789" w:rsidP="003E3DD3">
      <w:pPr>
        <w:spacing w:after="0" w:line="240" w:lineRule="auto"/>
        <w:ind w:left="840"/>
        <w:jc w:val="both"/>
        <w:textAlignment w:val="baseline"/>
        <w:rPr>
          <w:rFonts w:ascii="Times New Roman" w:eastAsia="MS Mincho" w:hAnsi="Times New Roman" w:cs="Arial"/>
          <w:noProof/>
          <w:szCs w:val="22"/>
          <w:lang w:val="en-GB" w:eastAsia="en-US"/>
        </w:rPr>
      </w:pPr>
      <w:r w:rsidRPr="00453F51">
        <w:rPr>
          <w:rFonts w:ascii="Times New Roman" w:eastAsia="MS Mincho" w:hAnsi="Times New Roman" w:cs="Arial"/>
          <w:noProof/>
          <w:szCs w:val="22"/>
          <w:lang w:val="en-GB" w:eastAsia="en-US"/>
        </w:rPr>
        <w:t> </w:t>
      </w:r>
    </w:p>
    <w:p w14:paraId="50B4BE15" w14:textId="112FF556" w:rsidR="005B3789" w:rsidRPr="007C6F31" w:rsidRDefault="005B3789" w:rsidP="003E3DD3">
      <w:pPr>
        <w:pStyle w:val="ListParagraph"/>
        <w:numPr>
          <w:ilvl w:val="0"/>
          <w:numId w:val="51"/>
        </w:numPr>
        <w:spacing w:after="0" w:line="240" w:lineRule="auto"/>
        <w:jc w:val="both"/>
        <w:textAlignment w:val="baseline"/>
        <w:rPr>
          <w:rFonts w:ascii="Times New Roman" w:hAnsi="Times New Roman"/>
          <w:b/>
          <w:noProof/>
          <w:sz w:val="24"/>
          <w:lang w:val="fr-BE"/>
        </w:rPr>
      </w:pPr>
      <w:r w:rsidRPr="007C6F31">
        <w:rPr>
          <w:rFonts w:ascii="Times New Roman" w:hAnsi="Times New Roman"/>
          <w:b/>
          <w:noProof/>
          <w:sz w:val="24"/>
          <w:lang w:val="fr-BE"/>
        </w:rPr>
        <w:t>Fifth Instalment (non-repayable support):</w:t>
      </w:r>
      <w:r w:rsidR="005A3F22">
        <w:rPr>
          <w:rFonts w:ascii="Times New Roman" w:hAnsi="Times New Roman"/>
          <w:b/>
          <w:noProof/>
          <w:sz w:val="24"/>
          <w:lang w:val="fr-BE"/>
        </w:rPr>
        <w:t xml:space="preserve"> </w:t>
      </w:r>
    </w:p>
    <w:p w14:paraId="50B4BE16" w14:textId="77777777" w:rsidR="005B3789" w:rsidRPr="00453F51" w:rsidRDefault="005B3789" w:rsidP="003E3DD3">
      <w:pPr>
        <w:spacing w:after="0" w:line="240" w:lineRule="auto"/>
        <w:ind w:left="840"/>
        <w:jc w:val="both"/>
        <w:textAlignment w:val="baseline"/>
        <w:rPr>
          <w:rFonts w:ascii="Segoe UI" w:eastAsia="Times New Roman" w:hAnsi="Segoe UI" w:cs="Segoe UI"/>
          <w:noProof/>
          <w:sz w:val="18"/>
          <w:szCs w:val="18"/>
          <w:lang w:val="en-GB" w:eastAsia="en-US"/>
        </w:rPr>
      </w:pPr>
      <w:r w:rsidRPr="00453F51">
        <w:rPr>
          <w:rFonts w:ascii="Times New Roman" w:eastAsia="MS Mincho" w:hAnsi="Times New Roman" w:cs="Arial"/>
          <w:noProof/>
          <w:szCs w:val="22"/>
          <w:lang w:val="en-GB" w:eastAsia="en-US"/>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1"/>
        <w:gridCol w:w="3784"/>
        <w:gridCol w:w="1134"/>
        <w:gridCol w:w="4110"/>
      </w:tblGrid>
      <w:tr w:rsidR="003E3DD3" w:rsidRPr="000412A3" w14:paraId="50B4BE1B" w14:textId="77777777" w:rsidTr="000C69B9">
        <w:trPr>
          <w:trHeight w:val="1350"/>
          <w:tblHeader/>
        </w:trPr>
        <w:tc>
          <w:tcPr>
            <w:tcW w:w="1221" w:type="dxa"/>
            <w:shd w:val="clear" w:color="auto" w:fill="BDD7EE"/>
            <w:vAlign w:val="center"/>
            <w:hideMark/>
          </w:tcPr>
          <w:p w14:paraId="50B4BE17"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784" w:type="dxa"/>
            <w:shd w:val="clear" w:color="auto" w:fill="BDD7EE"/>
            <w:vAlign w:val="center"/>
            <w:hideMark/>
          </w:tcPr>
          <w:p w14:paraId="50B4BE18"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34" w:type="dxa"/>
            <w:shd w:val="clear" w:color="auto" w:fill="BDD7EE"/>
            <w:vAlign w:val="center"/>
            <w:hideMark/>
          </w:tcPr>
          <w:p w14:paraId="50B4BE19"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shd w:val="clear" w:color="auto" w:fill="BDD7EE"/>
            <w:vAlign w:val="center"/>
            <w:hideMark/>
          </w:tcPr>
          <w:p w14:paraId="50B4BE1A"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7360DB" w14:paraId="50B4BE20" w14:textId="77777777" w:rsidTr="000C69B9">
        <w:trPr>
          <w:trHeight w:val="1380"/>
        </w:trPr>
        <w:tc>
          <w:tcPr>
            <w:tcW w:w="1221" w:type="dxa"/>
            <w:shd w:val="clear" w:color="auto" w:fill="C6EFCE"/>
            <w:vAlign w:val="center"/>
            <w:hideMark/>
          </w:tcPr>
          <w:p w14:paraId="50B4BE1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1 </w:t>
            </w:r>
          </w:p>
        </w:tc>
        <w:tc>
          <w:tcPr>
            <w:tcW w:w="3784" w:type="dxa"/>
            <w:shd w:val="clear" w:color="auto" w:fill="C6EFCE"/>
            <w:vAlign w:val="center"/>
            <w:hideMark/>
          </w:tcPr>
          <w:p w14:paraId="50B4BE1D" w14:textId="74E3959C"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2 - Building renovation- Reform 2:</w:t>
            </w:r>
            <w:r w:rsidR="005A3F22">
              <w:rPr>
                <w:rFonts w:ascii="Times New Roman" w:eastAsia="MS Mincho" w:hAnsi="Times New Roman" w:cs="Arial"/>
                <w:noProof/>
                <w:color w:val="006100"/>
                <w:sz w:val="20"/>
                <w:szCs w:val="22"/>
                <w:lang w:val="en-GB" w:eastAsia="en-US"/>
              </w:rPr>
              <w:t xml:space="preserve"> </w:t>
            </w:r>
            <w:r w:rsidRPr="00453F51">
              <w:rPr>
                <w:rFonts w:ascii="Times New Roman" w:eastAsia="MS Mincho" w:hAnsi="Times New Roman" w:cs="Arial"/>
                <w:noProof/>
                <w:color w:val="006100"/>
                <w:sz w:val="20"/>
                <w:szCs w:val="22"/>
                <w:lang w:val="en-GB" w:eastAsia="en-US"/>
              </w:rPr>
              <w:t>Increasing transparency and streamlining decisions of the Monuments Board of the Slovak Republic </w:t>
            </w:r>
          </w:p>
        </w:tc>
        <w:tc>
          <w:tcPr>
            <w:tcW w:w="1134" w:type="dxa"/>
            <w:shd w:val="clear" w:color="auto" w:fill="C6EFCE"/>
            <w:vAlign w:val="center"/>
            <w:hideMark/>
          </w:tcPr>
          <w:p w14:paraId="50B4BE1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1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Methodologies for the decision-making process of the Monuments Board of the Slovak republic </w:t>
            </w:r>
          </w:p>
        </w:tc>
      </w:tr>
      <w:tr w:rsidR="003E3DD3" w:rsidRPr="007360DB" w14:paraId="50B4BE25" w14:textId="77777777" w:rsidTr="000C69B9">
        <w:trPr>
          <w:trHeight w:val="1155"/>
        </w:trPr>
        <w:tc>
          <w:tcPr>
            <w:tcW w:w="1221" w:type="dxa"/>
            <w:shd w:val="clear" w:color="auto" w:fill="C6EFCE"/>
            <w:vAlign w:val="center"/>
            <w:hideMark/>
          </w:tcPr>
          <w:p w14:paraId="50B4BE2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2 </w:t>
            </w:r>
          </w:p>
        </w:tc>
        <w:tc>
          <w:tcPr>
            <w:tcW w:w="3784" w:type="dxa"/>
            <w:shd w:val="clear" w:color="auto" w:fill="C6EFCE"/>
            <w:vAlign w:val="center"/>
            <w:hideMark/>
          </w:tcPr>
          <w:p w14:paraId="50B4BE2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3 - Sustainable transport- Reform 2: Public passenger transport reform </w:t>
            </w:r>
          </w:p>
        </w:tc>
        <w:tc>
          <w:tcPr>
            <w:tcW w:w="1134" w:type="dxa"/>
            <w:shd w:val="clear" w:color="auto" w:fill="C6EFCE"/>
            <w:vAlign w:val="center"/>
            <w:hideMark/>
          </w:tcPr>
          <w:p w14:paraId="50B4BE2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24"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Implementation of optimised rail transport timetable </w:t>
            </w:r>
          </w:p>
        </w:tc>
      </w:tr>
      <w:tr w:rsidR="003E3DD3" w:rsidRPr="007360DB" w14:paraId="50B4BE2A" w14:textId="77777777" w:rsidTr="000C69B9">
        <w:trPr>
          <w:trHeight w:val="1170"/>
        </w:trPr>
        <w:tc>
          <w:tcPr>
            <w:tcW w:w="1221" w:type="dxa"/>
            <w:shd w:val="clear" w:color="auto" w:fill="C6EFCE"/>
            <w:vAlign w:val="center"/>
            <w:hideMark/>
          </w:tcPr>
          <w:p w14:paraId="50B4BE2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3 </w:t>
            </w:r>
          </w:p>
        </w:tc>
        <w:tc>
          <w:tcPr>
            <w:tcW w:w="3784" w:type="dxa"/>
            <w:shd w:val="clear" w:color="auto" w:fill="C6EFCE"/>
            <w:vAlign w:val="center"/>
            <w:hideMark/>
          </w:tcPr>
          <w:p w14:paraId="50B4BE2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4 - Decarbonisation of industry- Reform 1: The termination of coal-based electricity production at Nováky power plant and transformation of the Upper Nitra region </w:t>
            </w:r>
          </w:p>
        </w:tc>
        <w:tc>
          <w:tcPr>
            <w:tcW w:w="1134" w:type="dxa"/>
            <w:shd w:val="clear" w:color="auto" w:fill="C6EFCE"/>
            <w:vAlign w:val="center"/>
            <w:hideMark/>
          </w:tcPr>
          <w:p w14:paraId="50B4BE2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2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Transition away from coal at the Upper Nitra region </w:t>
            </w:r>
          </w:p>
        </w:tc>
      </w:tr>
      <w:tr w:rsidR="003E3DD3" w:rsidRPr="007360DB" w14:paraId="50B4BE2F" w14:textId="77777777" w:rsidTr="000C69B9">
        <w:trPr>
          <w:trHeight w:val="1380"/>
        </w:trPr>
        <w:tc>
          <w:tcPr>
            <w:tcW w:w="1221" w:type="dxa"/>
            <w:shd w:val="clear" w:color="auto" w:fill="C6EFCE"/>
            <w:vAlign w:val="center"/>
            <w:hideMark/>
          </w:tcPr>
          <w:p w14:paraId="50B4BE2B"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4</w:t>
            </w:r>
          </w:p>
        </w:tc>
        <w:tc>
          <w:tcPr>
            <w:tcW w:w="3784" w:type="dxa"/>
            <w:shd w:val="clear" w:color="auto" w:fill="C6EFCE"/>
            <w:vAlign w:val="center"/>
            <w:hideMark/>
          </w:tcPr>
          <w:p w14:paraId="50B4BE2C"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5 – Adaptation to climate change – Reform 1: Land planning reform</w:t>
            </w:r>
          </w:p>
        </w:tc>
        <w:tc>
          <w:tcPr>
            <w:tcW w:w="1134" w:type="dxa"/>
            <w:shd w:val="clear" w:color="auto" w:fill="C6EFCE"/>
            <w:vAlign w:val="center"/>
            <w:hideMark/>
          </w:tcPr>
          <w:p w14:paraId="50B4BE2D"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hideMark/>
          </w:tcPr>
          <w:p w14:paraId="50B4BE2E"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The Land Planning Reform</w:t>
            </w:r>
          </w:p>
        </w:tc>
      </w:tr>
      <w:tr w:rsidR="003E3DD3" w:rsidRPr="007360DB" w14:paraId="50B4BE34" w14:textId="77777777" w:rsidTr="000C69B9">
        <w:trPr>
          <w:trHeight w:val="1380"/>
        </w:trPr>
        <w:tc>
          <w:tcPr>
            <w:tcW w:w="1221" w:type="dxa"/>
            <w:shd w:val="clear" w:color="auto" w:fill="C6EFCE"/>
            <w:vAlign w:val="center"/>
            <w:hideMark/>
          </w:tcPr>
          <w:p w14:paraId="50B4BE30"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5 </w:t>
            </w:r>
          </w:p>
        </w:tc>
        <w:tc>
          <w:tcPr>
            <w:tcW w:w="3784" w:type="dxa"/>
            <w:shd w:val="clear" w:color="auto" w:fill="C6EFCE"/>
            <w:vAlign w:val="center"/>
            <w:hideMark/>
          </w:tcPr>
          <w:p w14:paraId="50B4BE3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5 - Adapting to climate change – Investment 1: Adapting regions to climate change, focusing on nature conservation and biodiversity development </w:t>
            </w:r>
          </w:p>
        </w:tc>
        <w:tc>
          <w:tcPr>
            <w:tcW w:w="1134" w:type="dxa"/>
            <w:shd w:val="clear" w:color="auto" w:fill="C6EFCE"/>
            <w:vAlign w:val="center"/>
            <w:hideMark/>
          </w:tcPr>
          <w:p w14:paraId="50B4BE3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shd w:val="clear" w:color="auto" w:fill="C6EFCE"/>
            <w:vAlign w:val="center"/>
            <w:hideMark/>
          </w:tcPr>
          <w:p w14:paraId="50B4BE3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Property settlement with private landowners (in Area of land settled in ha) </w:t>
            </w:r>
          </w:p>
        </w:tc>
      </w:tr>
      <w:tr w:rsidR="003E3DD3" w:rsidRPr="007360DB" w14:paraId="50B4BE39" w14:textId="77777777" w:rsidTr="000C69B9">
        <w:trPr>
          <w:trHeight w:val="1200"/>
        </w:trPr>
        <w:tc>
          <w:tcPr>
            <w:tcW w:w="1221" w:type="dxa"/>
            <w:shd w:val="clear" w:color="auto" w:fill="C6EFCE"/>
            <w:vAlign w:val="center"/>
            <w:hideMark/>
          </w:tcPr>
          <w:p w14:paraId="50B4BE35"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6 </w:t>
            </w:r>
          </w:p>
        </w:tc>
        <w:tc>
          <w:tcPr>
            <w:tcW w:w="3784" w:type="dxa"/>
            <w:shd w:val="clear" w:color="auto" w:fill="C6EFCE"/>
            <w:vAlign w:val="center"/>
            <w:hideMark/>
          </w:tcPr>
          <w:p w14:paraId="50B4BE3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6 - Accessibility, development and quality of inclusive education- Reform 5: Supporting school desegregation </w:t>
            </w:r>
          </w:p>
        </w:tc>
        <w:tc>
          <w:tcPr>
            <w:tcW w:w="1134" w:type="dxa"/>
            <w:shd w:val="clear" w:color="auto" w:fill="C6EFCE"/>
            <w:vAlign w:val="center"/>
            <w:hideMark/>
          </w:tcPr>
          <w:p w14:paraId="50B4BE3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3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Adoption of legislative amendments that introduce of the definition of at schools in the legislation and the development of methodological material for the implementation of desegregation </w:t>
            </w:r>
          </w:p>
        </w:tc>
      </w:tr>
      <w:tr w:rsidR="003E3DD3" w:rsidRPr="000208EE" w14:paraId="50B4BE3E" w14:textId="77777777" w:rsidTr="000C69B9">
        <w:trPr>
          <w:trHeight w:val="1380"/>
        </w:trPr>
        <w:tc>
          <w:tcPr>
            <w:tcW w:w="1221" w:type="dxa"/>
            <w:shd w:val="clear" w:color="auto" w:fill="C6EFCE"/>
            <w:vAlign w:val="center"/>
            <w:hideMark/>
          </w:tcPr>
          <w:p w14:paraId="50B4BE3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7 </w:t>
            </w:r>
          </w:p>
        </w:tc>
        <w:tc>
          <w:tcPr>
            <w:tcW w:w="3784" w:type="dxa"/>
            <w:shd w:val="clear" w:color="auto" w:fill="C6EFCE"/>
            <w:vAlign w:val="center"/>
            <w:hideMark/>
          </w:tcPr>
          <w:p w14:paraId="50B4BE3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7 - Education for 21 Century- Reform 2: Preparing and developing teachers for new content and form of teaching </w:t>
            </w:r>
          </w:p>
        </w:tc>
        <w:tc>
          <w:tcPr>
            <w:tcW w:w="1134" w:type="dxa"/>
            <w:shd w:val="clear" w:color="auto" w:fill="C6EFCE"/>
            <w:vAlign w:val="center"/>
            <w:hideMark/>
          </w:tcPr>
          <w:p w14:paraId="50B4BE3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shd w:val="clear" w:color="auto" w:fill="C6EFCE"/>
            <w:vAlign w:val="center"/>
            <w:hideMark/>
          </w:tcPr>
          <w:p w14:paraId="50B4BE3D" w14:textId="556A33B5"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Percentage of teachers trained especially in preparation for the new curriculum inclusive education and digital skills</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E43" w14:textId="77777777" w:rsidTr="000C69B9">
        <w:trPr>
          <w:trHeight w:val="1380"/>
        </w:trPr>
        <w:tc>
          <w:tcPr>
            <w:tcW w:w="1221" w:type="dxa"/>
            <w:shd w:val="clear" w:color="auto" w:fill="C6EFCE"/>
            <w:vAlign w:val="center"/>
            <w:hideMark/>
          </w:tcPr>
          <w:p w14:paraId="50B4BE3F"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8 </w:t>
            </w:r>
          </w:p>
        </w:tc>
        <w:tc>
          <w:tcPr>
            <w:tcW w:w="3784" w:type="dxa"/>
            <w:shd w:val="clear" w:color="auto" w:fill="C6EFCE"/>
            <w:vAlign w:val="center"/>
            <w:hideMark/>
          </w:tcPr>
          <w:p w14:paraId="50B4BE4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 Slovak higher education institutions- Reform 1: Change in funding for universities, including the introduction of performance contracts </w:t>
            </w:r>
          </w:p>
        </w:tc>
        <w:tc>
          <w:tcPr>
            <w:tcW w:w="1134" w:type="dxa"/>
            <w:shd w:val="clear" w:color="auto" w:fill="C6EFCE"/>
            <w:vAlign w:val="center"/>
            <w:hideMark/>
          </w:tcPr>
          <w:p w14:paraId="50B4BE4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shd w:val="clear" w:color="auto" w:fill="C6EFCE"/>
            <w:vAlign w:val="center"/>
            <w:hideMark/>
          </w:tcPr>
          <w:p w14:paraId="50B4BE42" w14:textId="6BD64254"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Performance contracts signed with public universities (in percentage)</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E4B" w14:textId="77777777" w:rsidTr="000C69B9">
        <w:trPr>
          <w:trHeight w:val="1380"/>
        </w:trPr>
        <w:tc>
          <w:tcPr>
            <w:tcW w:w="1221" w:type="dxa"/>
            <w:shd w:val="clear" w:color="auto" w:fill="C6EFCE"/>
            <w:vAlign w:val="center"/>
          </w:tcPr>
          <w:p w14:paraId="50B4BE44" w14:textId="77777777" w:rsidR="005B3789" w:rsidRPr="005F74EA"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9</w:t>
            </w:r>
          </w:p>
        </w:tc>
        <w:tc>
          <w:tcPr>
            <w:tcW w:w="3784" w:type="dxa"/>
            <w:shd w:val="clear" w:color="auto" w:fill="C6EFCE"/>
            <w:vAlign w:val="center"/>
          </w:tcPr>
          <w:p w14:paraId="50B4BE4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8 – Increase in the performance of</w:t>
            </w:r>
          </w:p>
          <w:p w14:paraId="50B4BE4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Slovak higher education institutions –</w:t>
            </w:r>
          </w:p>
          <w:p w14:paraId="50B4BE4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Investment 1: support for the strategic</w:t>
            </w:r>
          </w:p>
          <w:p w14:paraId="50B4BE4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development of universities</w:t>
            </w:r>
          </w:p>
        </w:tc>
        <w:tc>
          <w:tcPr>
            <w:tcW w:w="1134" w:type="dxa"/>
            <w:shd w:val="clear" w:color="auto" w:fill="C6EFCE"/>
            <w:vAlign w:val="center"/>
          </w:tcPr>
          <w:p w14:paraId="50B4BE4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tcPr>
          <w:p w14:paraId="50B4BE4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At least 2 calls concluded for supporting the strategic development of universities</w:t>
            </w:r>
          </w:p>
        </w:tc>
      </w:tr>
      <w:tr w:rsidR="003E3DD3" w:rsidRPr="000208EE" w14:paraId="50B4BE50" w14:textId="77777777" w:rsidTr="000C69B9">
        <w:trPr>
          <w:trHeight w:val="1380"/>
        </w:trPr>
        <w:tc>
          <w:tcPr>
            <w:tcW w:w="1221" w:type="dxa"/>
            <w:shd w:val="clear" w:color="auto" w:fill="C6EFCE"/>
            <w:vAlign w:val="center"/>
            <w:hideMark/>
          </w:tcPr>
          <w:p w14:paraId="50B4BE4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10</w:t>
            </w:r>
          </w:p>
        </w:tc>
        <w:tc>
          <w:tcPr>
            <w:tcW w:w="3784" w:type="dxa"/>
            <w:shd w:val="clear" w:color="auto" w:fill="C6EFCE"/>
            <w:vAlign w:val="center"/>
            <w:hideMark/>
          </w:tcPr>
          <w:p w14:paraId="50B4BE4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3: Excellent science</w:t>
            </w:r>
          </w:p>
        </w:tc>
        <w:tc>
          <w:tcPr>
            <w:tcW w:w="1134" w:type="dxa"/>
            <w:shd w:val="clear" w:color="auto" w:fill="C6EFCE"/>
            <w:vAlign w:val="center"/>
            <w:hideMark/>
          </w:tcPr>
          <w:p w14:paraId="50B4BE4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w:t>
            </w:r>
          </w:p>
        </w:tc>
        <w:tc>
          <w:tcPr>
            <w:tcW w:w="4110" w:type="dxa"/>
            <w:shd w:val="clear" w:color="auto" w:fill="C6EFCE"/>
            <w:vAlign w:val="center"/>
            <w:hideMark/>
          </w:tcPr>
          <w:p w14:paraId="50B4BE4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Number of excellent researchers supported</w:t>
            </w:r>
          </w:p>
        </w:tc>
      </w:tr>
      <w:tr w:rsidR="003E3DD3" w:rsidRPr="000208EE" w14:paraId="50B4BE55" w14:textId="77777777" w:rsidTr="000C69B9">
        <w:trPr>
          <w:trHeight w:val="1380"/>
        </w:trPr>
        <w:tc>
          <w:tcPr>
            <w:tcW w:w="1221" w:type="dxa"/>
            <w:shd w:val="clear" w:color="auto" w:fill="C6EFCE"/>
            <w:vAlign w:val="center"/>
            <w:hideMark/>
          </w:tcPr>
          <w:p w14:paraId="50B4BE51"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11</w:t>
            </w:r>
          </w:p>
        </w:tc>
        <w:tc>
          <w:tcPr>
            <w:tcW w:w="3784" w:type="dxa"/>
            <w:shd w:val="clear" w:color="auto" w:fill="C6EFCE"/>
            <w:vAlign w:val="center"/>
            <w:hideMark/>
          </w:tcPr>
          <w:p w14:paraId="50B4BE52"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9 - More efficient governance and strengthening RDI funding- Investment 6: Financial instruments to support innovation</w:t>
            </w:r>
          </w:p>
        </w:tc>
        <w:tc>
          <w:tcPr>
            <w:tcW w:w="1134" w:type="dxa"/>
            <w:shd w:val="clear" w:color="auto" w:fill="C6EFCE"/>
            <w:vAlign w:val="center"/>
            <w:hideMark/>
          </w:tcPr>
          <w:p w14:paraId="50B4BE53"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hideMark/>
          </w:tcPr>
          <w:p w14:paraId="50B4BE54"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Launch and implementation of financial instruments to support innovation</w:t>
            </w:r>
          </w:p>
        </w:tc>
      </w:tr>
      <w:tr w:rsidR="003E3DD3" w:rsidRPr="000208EE" w14:paraId="50B4BE5A" w14:textId="77777777" w:rsidTr="000C69B9">
        <w:trPr>
          <w:trHeight w:val="1380"/>
        </w:trPr>
        <w:tc>
          <w:tcPr>
            <w:tcW w:w="1221" w:type="dxa"/>
            <w:shd w:val="clear" w:color="auto" w:fill="C6EFCE"/>
            <w:vAlign w:val="center"/>
            <w:hideMark/>
          </w:tcPr>
          <w:p w14:paraId="50B4BE5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12</w:t>
            </w:r>
          </w:p>
        </w:tc>
        <w:tc>
          <w:tcPr>
            <w:tcW w:w="3784" w:type="dxa"/>
            <w:shd w:val="clear" w:color="auto" w:fill="C6EFCE"/>
            <w:vAlign w:val="center"/>
            <w:hideMark/>
          </w:tcPr>
          <w:p w14:paraId="50B4BE5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11 - Modern and accessible healthcare- Reform 3: Centralization of the management of the largest hospitals </w:t>
            </w:r>
          </w:p>
        </w:tc>
        <w:tc>
          <w:tcPr>
            <w:tcW w:w="1134" w:type="dxa"/>
            <w:shd w:val="clear" w:color="auto" w:fill="C6EFCE"/>
            <w:vAlign w:val="center"/>
            <w:hideMark/>
          </w:tcPr>
          <w:p w14:paraId="50B4BE58"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59"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Establishment of a central hospital management body from an organisational, operational and economic point of view </w:t>
            </w:r>
          </w:p>
        </w:tc>
      </w:tr>
      <w:tr w:rsidR="003E3DD3" w:rsidRPr="000208EE" w14:paraId="50B4BE5F" w14:textId="77777777" w:rsidTr="000C69B9">
        <w:trPr>
          <w:trHeight w:val="1095"/>
        </w:trPr>
        <w:tc>
          <w:tcPr>
            <w:tcW w:w="1221" w:type="dxa"/>
            <w:shd w:val="clear" w:color="auto" w:fill="C6EFCE"/>
            <w:vAlign w:val="center"/>
            <w:hideMark/>
          </w:tcPr>
          <w:p w14:paraId="50B4BE5B"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13 </w:t>
            </w:r>
          </w:p>
        </w:tc>
        <w:tc>
          <w:tcPr>
            <w:tcW w:w="3784" w:type="dxa"/>
            <w:shd w:val="clear" w:color="auto" w:fill="C6EFCE"/>
            <w:vAlign w:val="center"/>
            <w:hideMark/>
          </w:tcPr>
          <w:p w14:paraId="50B4BE5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13 – Accessible and high -quality long -term socio - health care – Reform 1: Available and quality long -term socio -health care – Reform of integration and financing of long - term social and health care</w:t>
            </w:r>
          </w:p>
        </w:tc>
        <w:tc>
          <w:tcPr>
            <w:tcW w:w="1134" w:type="dxa"/>
            <w:shd w:val="clear" w:color="auto" w:fill="C6EFCE"/>
            <w:vAlign w:val="center"/>
            <w:hideMark/>
          </w:tcPr>
          <w:p w14:paraId="50B4BE5D"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5E"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Publication of the concept of financing social services for public debate </w:t>
            </w:r>
          </w:p>
        </w:tc>
      </w:tr>
      <w:tr w:rsidR="003E3DD3" w:rsidRPr="000208EE" w14:paraId="50B4BE64" w14:textId="77777777" w:rsidTr="000C69B9">
        <w:trPr>
          <w:trHeight w:val="1380"/>
        </w:trPr>
        <w:tc>
          <w:tcPr>
            <w:tcW w:w="1221" w:type="dxa"/>
            <w:shd w:val="clear" w:color="auto" w:fill="C6EFCE"/>
            <w:vAlign w:val="center"/>
            <w:hideMark/>
          </w:tcPr>
          <w:p w14:paraId="50B4BE60"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14</w:t>
            </w:r>
          </w:p>
        </w:tc>
        <w:tc>
          <w:tcPr>
            <w:tcW w:w="3784" w:type="dxa"/>
            <w:shd w:val="clear" w:color="auto" w:fill="C6EFCE"/>
            <w:vAlign w:val="center"/>
            <w:hideMark/>
          </w:tcPr>
          <w:p w14:paraId="50B4BE6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13 - Accessible and high-quality long-term socio-health care – Reform 2: Assessment of care needs</w:t>
            </w:r>
          </w:p>
        </w:tc>
        <w:tc>
          <w:tcPr>
            <w:tcW w:w="1134" w:type="dxa"/>
            <w:shd w:val="clear" w:color="auto" w:fill="C6EFCE"/>
            <w:vAlign w:val="center"/>
            <w:hideMark/>
          </w:tcPr>
          <w:p w14:paraId="50B4BE6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hideMark/>
          </w:tcPr>
          <w:p w14:paraId="50B4BE63"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Unification of the assessment system</w:t>
            </w:r>
          </w:p>
        </w:tc>
      </w:tr>
      <w:tr w:rsidR="003E3DD3" w:rsidRPr="000208EE" w14:paraId="50B4BE69" w14:textId="77777777" w:rsidTr="000C69B9">
        <w:trPr>
          <w:trHeight w:val="1380"/>
        </w:trPr>
        <w:tc>
          <w:tcPr>
            <w:tcW w:w="1221" w:type="dxa"/>
            <w:shd w:val="clear" w:color="auto" w:fill="C6EFCE"/>
            <w:vAlign w:val="center"/>
            <w:hideMark/>
          </w:tcPr>
          <w:p w14:paraId="50B4BE65"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15</w:t>
            </w:r>
          </w:p>
        </w:tc>
        <w:tc>
          <w:tcPr>
            <w:tcW w:w="3784" w:type="dxa"/>
            <w:shd w:val="clear" w:color="auto" w:fill="C6EFCE"/>
            <w:vAlign w:val="center"/>
            <w:hideMark/>
          </w:tcPr>
          <w:p w14:paraId="50B4BE66"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13 – Accessible and high -quality long -term socio - health care - Reform 3: Reforming the supervision of social care and providing infrastructure for its implementation</w:t>
            </w:r>
          </w:p>
        </w:tc>
        <w:tc>
          <w:tcPr>
            <w:tcW w:w="1134" w:type="dxa"/>
            <w:shd w:val="clear" w:color="auto" w:fill="C6EFCE"/>
            <w:vAlign w:val="center"/>
            <w:hideMark/>
          </w:tcPr>
          <w:p w14:paraId="50B4BE67"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w:t>
            </w:r>
          </w:p>
        </w:tc>
        <w:tc>
          <w:tcPr>
            <w:tcW w:w="4110" w:type="dxa"/>
            <w:shd w:val="clear" w:color="auto" w:fill="C6EFCE"/>
            <w:vAlign w:val="center"/>
            <w:hideMark/>
          </w:tcPr>
          <w:p w14:paraId="50B4BE68"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Establishment of a unified supervisory system with headquarter and 8 branches</w:t>
            </w:r>
          </w:p>
        </w:tc>
      </w:tr>
      <w:tr w:rsidR="003E3DD3" w:rsidRPr="000208EE" w14:paraId="50B4BE6E" w14:textId="77777777" w:rsidTr="000C69B9">
        <w:trPr>
          <w:trHeight w:val="1380"/>
        </w:trPr>
        <w:tc>
          <w:tcPr>
            <w:tcW w:w="1221" w:type="dxa"/>
            <w:shd w:val="clear" w:color="auto" w:fill="C6EFCE"/>
            <w:vAlign w:val="center"/>
            <w:hideMark/>
          </w:tcPr>
          <w:p w14:paraId="50B4BE6A"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16</w:t>
            </w:r>
          </w:p>
        </w:tc>
        <w:tc>
          <w:tcPr>
            <w:tcW w:w="3784" w:type="dxa"/>
            <w:shd w:val="clear" w:color="auto" w:fill="C6EFCE"/>
            <w:vAlign w:val="center"/>
            <w:hideMark/>
          </w:tcPr>
          <w:p w14:paraId="50B4BE6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1: Tools and capacity for the fight against corruption and money laundering </w:t>
            </w:r>
          </w:p>
        </w:tc>
        <w:tc>
          <w:tcPr>
            <w:tcW w:w="1134" w:type="dxa"/>
            <w:shd w:val="clear" w:color="auto" w:fill="C6EFCE"/>
            <w:vAlign w:val="center"/>
            <w:hideMark/>
          </w:tcPr>
          <w:p w14:paraId="50B4BE6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6D" w14:textId="56B19FC4"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Providing necessary Infrastructure to support the fight against money laundering and corruption</w:t>
            </w:r>
            <w:r w:rsidR="005A3F22">
              <w:rPr>
                <w:rFonts w:ascii="Times New Roman" w:eastAsia="MS Mincho" w:hAnsi="Times New Roman" w:cs="Arial"/>
                <w:noProof/>
                <w:color w:val="006100"/>
                <w:sz w:val="20"/>
                <w:szCs w:val="22"/>
                <w:lang w:val="en-GB" w:eastAsia="en-US"/>
              </w:rPr>
              <w:t xml:space="preserve"> </w:t>
            </w:r>
          </w:p>
        </w:tc>
      </w:tr>
      <w:tr w:rsidR="003E3DD3" w:rsidRPr="000208EE" w14:paraId="50B4BE73" w14:textId="77777777" w:rsidTr="000C69B9">
        <w:trPr>
          <w:trHeight w:val="1380"/>
        </w:trPr>
        <w:tc>
          <w:tcPr>
            <w:tcW w:w="1221" w:type="dxa"/>
            <w:shd w:val="clear" w:color="auto" w:fill="C6EFCE"/>
            <w:vAlign w:val="center"/>
            <w:hideMark/>
          </w:tcPr>
          <w:p w14:paraId="50B4BE6F"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eastAsia="en-US"/>
              </w:rPr>
            </w:pPr>
            <w:r w:rsidRPr="005F74EA">
              <w:rPr>
                <w:rFonts w:ascii="Times New Roman" w:hAnsi="Times New Roman" w:cs="Times New Roman"/>
                <w:noProof/>
                <w:color w:val="006100"/>
                <w:sz w:val="20"/>
                <w:szCs w:val="20"/>
                <w:lang w:val="en-GB"/>
              </w:rPr>
              <w:t>17</w:t>
            </w:r>
          </w:p>
        </w:tc>
        <w:tc>
          <w:tcPr>
            <w:tcW w:w="3784" w:type="dxa"/>
            <w:shd w:val="clear" w:color="auto" w:fill="C6EFCE"/>
            <w:vAlign w:val="center"/>
            <w:hideMark/>
          </w:tcPr>
          <w:p w14:paraId="50B4BE7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16 - Fight against corruption and money laundering - Investment 1: Tools and capacity for the fight against corruption and money laundering </w:t>
            </w:r>
          </w:p>
        </w:tc>
        <w:tc>
          <w:tcPr>
            <w:tcW w:w="1134" w:type="dxa"/>
            <w:shd w:val="clear" w:color="auto" w:fill="C6EFCE"/>
            <w:vAlign w:val="center"/>
            <w:hideMark/>
          </w:tcPr>
          <w:p w14:paraId="50B4BE7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Target </w:t>
            </w:r>
          </w:p>
        </w:tc>
        <w:tc>
          <w:tcPr>
            <w:tcW w:w="4110" w:type="dxa"/>
            <w:shd w:val="clear" w:color="auto" w:fill="C6EFCE"/>
            <w:vAlign w:val="center"/>
            <w:hideMark/>
          </w:tcPr>
          <w:p w14:paraId="50B4BE72"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Retraining police officers in financial investigations and analytical activities </w:t>
            </w:r>
          </w:p>
        </w:tc>
      </w:tr>
      <w:tr w:rsidR="003E3DD3" w:rsidRPr="000208EE" w14:paraId="50B4BE78" w14:textId="77777777" w:rsidTr="000C69B9">
        <w:trPr>
          <w:trHeight w:val="1380"/>
        </w:trPr>
        <w:tc>
          <w:tcPr>
            <w:tcW w:w="1221" w:type="dxa"/>
            <w:shd w:val="clear" w:color="auto" w:fill="C6EFCE"/>
            <w:vAlign w:val="center"/>
            <w:hideMark/>
          </w:tcPr>
          <w:p w14:paraId="50B4BE74" w14:textId="77777777" w:rsidR="005B3789" w:rsidRPr="005F74EA" w:rsidRDefault="005B3789" w:rsidP="003E3DD3">
            <w:pPr>
              <w:spacing w:after="0" w:line="240" w:lineRule="auto"/>
              <w:jc w:val="center"/>
              <w:rPr>
                <w:rFonts w:ascii="Times New Roman" w:eastAsia="Calibri" w:hAnsi="Times New Roman" w:cs="Times New Roman"/>
                <w:noProof/>
                <w:sz w:val="20"/>
                <w:szCs w:val="20"/>
                <w:lang w:val="en-GB"/>
              </w:rPr>
            </w:pPr>
            <w:r w:rsidRPr="00453F51">
              <w:rPr>
                <w:rFonts w:ascii="Times New Roman" w:eastAsia="MS Mincho" w:hAnsi="Times New Roman" w:cs="Arial"/>
                <w:noProof/>
                <w:color w:val="006100"/>
                <w:sz w:val="20"/>
                <w:szCs w:val="22"/>
                <w:lang w:val="en-GB" w:eastAsia="en-US"/>
              </w:rPr>
              <w:t>18</w:t>
            </w:r>
          </w:p>
        </w:tc>
        <w:tc>
          <w:tcPr>
            <w:tcW w:w="3784" w:type="dxa"/>
            <w:shd w:val="clear" w:color="auto" w:fill="C6EFCE"/>
            <w:vAlign w:val="center"/>
            <w:hideMark/>
          </w:tcPr>
          <w:p w14:paraId="50B4BE75"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Reform 1: Creating eGovernment solutions for priority life situations </w:t>
            </w:r>
          </w:p>
        </w:tc>
        <w:tc>
          <w:tcPr>
            <w:tcW w:w="1134" w:type="dxa"/>
            <w:shd w:val="clear" w:color="auto" w:fill="C6EFCE"/>
            <w:vAlign w:val="center"/>
            <w:hideMark/>
          </w:tcPr>
          <w:p w14:paraId="50B4BE76"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77"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Roadmap of the priority life situations </w:t>
            </w:r>
          </w:p>
        </w:tc>
      </w:tr>
      <w:tr w:rsidR="003E3DD3" w:rsidRPr="000208EE" w14:paraId="50B4BE7D" w14:textId="77777777" w:rsidTr="000C69B9">
        <w:trPr>
          <w:trHeight w:val="1170"/>
        </w:trPr>
        <w:tc>
          <w:tcPr>
            <w:tcW w:w="1221" w:type="dxa"/>
            <w:shd w:val="clear" w:color="auto" w:fill="C6EFCE"/>
            <w:vAlign w:val="center"/>
            <w:hideMark/>
          </w:tcPr>
          <w:p w14:paraId="50B4BE79" w14:textId="77777777" w:rsidR="005B3789" w:rsidRPr="005F74EA" w:rsidRDefault="005B3789" w:rsidP="003E3DD3">
            <w:pPr>
              <w:spacing w:after="0" w:line="240" w:lineRule="auto"/>
              <w:jc w:val="center"/>
              <w:rPr>
                <w:rFonts w:ascii="Times New Roman" w:eastAsia="Calibri" w:hAnsi="Times New Roman" w:cs="Times New Roman"/>
                <w:noProof/>
                <w:sz w:val="20"/>
                <w:szCs w:val="20"/>
                <w:lang w:val="en-GB"/>
              </w:rPr>
            </w:pPr>
            <w:r w:rsidRPr="00453F51">
              <w:rPr>
                <w:rFonts w:ascii="Times New Roman" w:eastAsia="MS Mincho" w:hAnsi="Times New Roman" w:cs="Arial"/>
                <w:noProof/>
                <w:color w:val="006100"/>
                <w:sz w:val="20"/>
                <w:szCs w:val="22"/>
                <w:lang w:val="en-GB" w:eastAsia="en-US"/>
              </w:rPr>
              <w:t>19</w:t>
            </w:r>
          </w:p>
        </w:tc>
        <w:tc>
          <w:tcPr>
            <w:tcW w:w="3784" w:type="dxa"/>
            <w:shd w:val="clear" w:color="auto" w:fill="C6EFCE"/>
            <w:vAlign w:val="center"/>
            <w:hideMark/>
          </w:tcPr>
          <w:p w14:paraId="50B4BE7A"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17 - Digital Slovakia- Reform 2: Central management of IT resources </w:t>
            </w:r>
          </w:p>
        </w:tc>
        <w:tc>
          <w:tcPr>
            <w:tcW w:w="1134" w:type="dxa"/>
            <w:shd w:val="clear" w:color="auto" w:fill="C6EFCE"/>
            <w:vAlign w:val="center"/>
            <w:hideMark/>
          </w:tcPr>
          <w:p w14:paraId="50B4BE7B"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 </w:t>
            </w:r>
          </w:p>
        </w:tc>
        <w:tc>
          <w:tcPr>
            <w:tcW w:w="4110" w:type="dxa"/>
            <w:shd w:val="clear" w:color="auto" w:fill="C6EFCE"/>
            <w:vAlign w:val="center"/>
            <w:hideMark/>
          </w:tcPr>
          <w:p w14:paraId="50B4BE7C"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Central platform for the use of IT resources (digital marketplace) </w:t>
            </w:r>
          </w:p>
        </w:tc>
      </w:tr>
      <w:tr w:rsidR="003E3DD3" w:rsidRPr="000208EE" w14:paraId="50B4BE82" w14:textId="77777777" w:rsidTr="000C69B9">
        <w:trPr>
          <w:trHeight w:val="1260"/>
        </w:trPr>
        <w:tc>
          <w:tcPr>
            <w:tcW w:w="1221" w:type="dxa"/>
            <w:shd w:val="clear" w:color="auto" w:fill="C6EFCE"/>
            <w:vAlign w:val="center"/>
            <w:hideMark/>
          </w:tcPr>
          <w:p w14:paraId="50B4BE7E" w14:textId="77777777" w:rsidR="005B3789" w:rsidRPr="005F74EA" w:rsidRDefault="005B3789" w:rsidP="003E3DD3">
            <w:pPr>
              <w:spacing w:after="0" w:line="240" w:lineRule="auto"/>
              <w:jc w:val="center"/>
              <w:rPr>
                <w:rFonts w:ascii="Times New Roman" w:eastAsia="Calibri" w:hAnsi="Times New Roman" w:cs="Times New Roman"/>
                <w:noProof/>
                <w:sz w:val="20"/>
                <w:szCs w:val="20"/>
                <w:lang w:val="en-GB"/>
              </w:rPr>
            </w:pPr>
            <w:r w:rsidRPr="005F74EA">
              <w:rPr>
                <w:rFonts w:ascii="Times New Roman" w:hAnsi="Times New Roman" w:cs="Times New Roman"/>
                <w:noProof/>
                <w:color w:val="006100"/>
                <w:sz w:val="20"/>
                <w:szCs w:val="20"/>
                <w:lang w:val="en-GB"/>
              </w:rPr>
              <w:t>20</w:t>
            </w:r>
          </w:p>
        </w:tc>
        <w:tc>
          <w:tcPr>
            <w:tcW w:w="3784" w:type="dxa"/>
            <w:shd w:val="clear" w:color="auto" w:fill="C6EFCE"/>
            <w:vAlign w:val="center"/>
            <w:hideMark/>
          </w:tcPr>
          <w:p w14:paraId="50B4BE7F"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19 – REPowerEU – Reform 2 – Sub-measure 2: Hydrogen Action Plan</w:t>
            </w:r>
          </w:p>
        </w:tc>
        <w:tc>
          <w:tcPr>
            <w:tcW w:w="1134" w:type="dxa"/>
            <w:shd w:val="clear" w:color="auto" w:fill="C6EFCE"/>
            <w:vAlign w:val="center"/>
            <w:hideMark/>
          </w:tcPr>
          <w:p w14:paraId="50B4BE80"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hideMark/>
          </w:tcPr>
          <w:p w14:paraId="50B4BE81" w14:textId="77777777" w:rsidR="005B3789" w:rsidRPr="00453F51" w:rsidRDefault="005B3789" w:rsidP="003E3DD3">
            <w:pPr>
              <w:spacing w:after="0" w:line="240" w:lineRule="auto"/>
              <w:jc w:val="center"/>
              <w:textAlignment w:val="baseline"/>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Publication of Hydrogen Action Plan</w:t>
            </w:r>
          </w:p>
        </w:tc>
      </w:tr>
      <w:tr w:rsidR="003E3DD3" w:rsidRPr="000208EE" w14:paraId="50B4BE87" w14:textId="77777777" w:rsidTr="000C69B9">
        <w:trPr>
          <w:trHeight w:val="1260"/>
        </w:trPr>
        <w:tc>
          <w:tcPr>
            <w:tcW w:w="1221" w:type="dxa"/>
            <w:shd w:val="clear" w:color="auto" w:fill="C6EFCE"/>
            <w:vAlign w:val="center"/>
            <w:hideMark/>
          </w:tcPr>
          <w:p w14:paraId="50B4BE83" w14:textId="77777777" w:rsidR="005B3789" w:rsidRPr="005F74EA" w:rsidRDefault="005B3789" w:rsidP="003E3DD3">
            <w:pPr>
              <w:spacing w:after="0" w:line="240" w:lineRule="auto"/>
              <w:jc w:val="center"/>
              <w:rPr>
                <w:rFonts w:ascii="Times New Roman" w:eastAsia="Calibri" w:hAnsi="Times New Roman" w:cs="Times New Roman"/>
                <w:noProof/>
                <w:sz w:val="20"/>
                <w:szCs w:val="20"/>
                <w:lang w:val="en-GB"/>
              </w:rPr>
            </w:pPr>
            <w:r w:rsidRPr="005F74EA">
              <w:rPr>
                <w:rFonts w:ascii="Times New Roman" w:hAnsi="Times New Roman" w:cs="Times New Roman"/>
                <w:noProof/>
                <w:color w:val="006100"/>
                <w:sz w:val="20"/>
                <w:szCs w:val="20"/>
                <w:lang w:val="en-GB"/>
              </w:rPr>
              <w:t>21</w:t>
            </w:r>
          </w:p>
        </w:tc>
        <w:tc>
          <w:tcPr>
            <w:tcW w:w="3784" w:type="dxa"/>
            <w:shd w:val="clear" w:color="auto" w:fill="C6EFCE"/>
            <w:vAlign w:val="center"/>
            <w:hideMark/>
          </w:tcPr>
          <w:p w14:paraId="50B4BE84"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19 – REPowerEU – Investment 1.4: Modernisation and digitalisation of the transmission system and regional distribution systems – the Energy Data Centre</w:t>
            </w:r>
          </w:p>
        </w:tc>
        <w:tc>
          <w:tcPr>
            <w:tcW w:w="1134" w:type="dxa"/>
            <w:shd w:val="clear" w:color="auto" w:fill="C6EFCE"/>
            <w:vAlign w:val="center"/>
            <w:hideMark/>
          </w:tcPr>
          <w:p w14:paraId="50B4BE85"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Milestone</w:t>
            </w:r>
          </w:p>
        </w:tc>
        <w:tc>
          <w:tcPr>
            <w:tcW w:w="4110" w:type="dxa"/>
            <w:shd w:val="clear" w:color="auto" w:fill="C6EFCE"/>
            <w:vAlign w:val="center"/>
            <w:hideMark/>
          </w:tcPr>
          <w:p w14:paraId="50B4BE86"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Entry into operation of the Energy Data Centre</w:t>
            </w:r>
          </w:p>
        </w:tc>
      </w:tr>
      <w:tr w:rsidR="003E3DD3" w:rsidRPr="000208EE" w14:paraId="50B4BE8C" w14:textId="77777777" w:rsidTr="000C69B9">
        <w:trPr>
          <w:trHeight w:val="1260"/>
        </w:trPr>
        <w:tc>
          <w:tcPr>
            <w:tcW w:w="1221" w:type="dxa"/>
            <w:shd w:val="clear" w:color="auto" w:fill="C6EFCE"/>
            <w:vAlign w:val="center"/>
            <w:hideMark/>
          </w:tcPr>
          <w:p w14:paraId="50B4BE88" w14:textId="77777777" w:rsidR="005B3789" w:rsidRPr="000208EE" w:rsidRDefault="005B3789" w:rsidP="003E3DD3">
            <w:pPr>
              <w:spacing w:after="0" w:line="240" w:lineRule="auto"/>
              <w:jc w:val="center"/>
              <w:rPr>
                <w:rFonts w:ascii="Times New Roman" w:eastAsia="Calibri" w:hAnsi="Times New Roman" w:cs="Times New Roman"/>
                <w:noProof/>
                <w:lang w:val="en-GB"/>
              </w:rPr>
            </w:pPr>
            <w:r w:rsidRPr="000208EE">
              <w:rPr>
                <w:rFonts w:ascii="Times New Roman" w:hAnsi="Times New Roman" w:cs="Times New Roman"/>
                <w:noProof/>
                <w:color w:val="006100"/>
                <w:lang w:val="en-GB"/>
              </w:rPr>
              <w:t>  </w:t>
            </w:r>
          </w:p>
        </w:tc>
        <w:tc>
          <w:tcPr>
            <w:tcW w:w="3784" w:type="dxa"/>
            <w:shd w:val="clear" w:color="auto" w:fill="C6EFCE"/>
            <w:vAlign w:val="center"/>
            <w:hideMark/>
          </w:tcPr>
          <w:p w14:paraId="50B4BE89"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w:t>
            </w:r>
          </w:p>
        </w:tc>
        <w:tc>
          <w:tcPr>
            <w:tcW w:w="1134" w:type="dxa"/>
            <w:shd w:val="clear" w:color="auto" w:fill="C6EFCE"/>
            <w:vAlign w:val="center"/>
            <w:hideMark/>
          </w:tcPr>
          <w:p w14:paraId="50B4BE8A"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Instalment Amount </w:t>
            </w:r>
          </w:p>
        </w:tc>
        <w:tc>
          <w:tcPr>
            <w:tcW w:w="4110" w:type="dxa"/>
            <w:shd w:val="clear" w:color="auto" w:fill="C6EFCE"/>
            <w:vAlign w:val="center"/>
            <w:hideMark/>
          </w:tcPr>
          <w:p w14:paraId="50B4BE8B" w14:textId="77777777" w:rsidR="005B3789" w:rsidRPr="00453F51" w:rsidRDefault="005B3789" w:rsidP="003E3DD3">
            <w:pPr>
              <w:spacing w:line="240" w:lineRule="auto"/>
              <w:jc w:val="center"/>
              <w:rPr>
                <w:rFonts w:ascii="Times New Roman" w:eastAsia="MS Mincho" w:hAnsi="Times New Roman" w:cs="Arial"/>
                <w:noProof/>
                <w:color w:val="006100"/>
                <w:sz w:val="20"/>
                <w:szCs w:val="22"/>
                <w:lang w:val="en-GB" w:eastAsia="en-US"/>
              </w:rPr>
            </w:pPr>
            <w:r w:rsidRPr="00453F51">
              <w:rPr>
                <w:rFonts w:ascii="Times New Roman" w:eastAsia="MS Mincho" w:hAnsi="Times New Roman" w:cs="Arial"/>
                <w:noProof/>
                <w:color w:val="006100"/>
                <w:sz w:val="20"/>
                <w:szCs w:val="22"/>
                <w:lang w:val="en-GB" w:eastAsia="en-US"/>
              </w:rPr>
              <w:t xml:space="preserve">EUR 570 388 736 </w:t>
            </w:r>
          </w:p>
        </w:tc>
      </w:tr>
    </w:tbl>
    <w:p w14:paraId="50B4BE8D" w14:textId="77777777" w:rsidR="005B3789" w:rsidRPr="000208EE" w:rsidRDefault="005B3789" w:rsidP="003E3DD3">
      <w:pPr>
        <w:spacing w:after="0" w:line="240" w:lineRule="auto"/>
        <w:ind w:left="840"/>
        <w:jc w:val="both"/>
        <w:textAlignment w:val="baseline"/>
        <w:rPr>
          <w:rFonts w:ascii="Times New Roman" w:eastAsia="Times New Roman" w:hAnsi="Times New Roman" w:cs="Times New Roman"/>
          <w:noProof/>
          <w:lang w:val="en-GB"/>
        </w:rPr>
      </w:pPr>
      <w:r w:rsidRPr="00DF3E83">
        <w:rPr>
          <w:rFonts w:ascii="Times New Roman" w:hAnsi="Times New Roman"/>
          <w:noProof/>
          <w:lang w:val="en-GB"/>
        </w:rPr>
        <w:t> </w:t>
      </w:r>
    </w:p>
    <w:p w14:paraId="50B4BE8E" w14:textId="77777777" w:rsidR="005B3789" w:rsidRPr="00DF3E83" w:rsidRDefault="005B3789" w:rsidP="003E3DD3">
      <w:pPr>
        <w:spacing w:after="0" w:line="240" w:lineRule="auto"/>
        <w:ind w:left="840"/>
        <w:jc w:val="both"/>
        <w:textAlignment w:val="baseline"/>
        <w:rPr>
          <w:rFonts w:ascii="Segoe UI" w:eastAsia="Times New Roman" w:hAnsi="Segoe UI" w:cs="Segoe UI"/>
          <w:noProof/>
          <w:sz w:val="18"/>
          <w:szCs w:val="18"/>
          <w:lang w:val="en-GB" w:eastAsia="en-IE"/>
        </w:rPr>
      </w:pPr>
    </w:p>
    <w:p w14:paraId="50B4BE8F" w14:textId="149F8D8E" w:rsidR="005B3789" w:rsidRPr="00EC0E5B" w:rsidRDefault="005B3789" w:rsidP="003E3DD3">
      <w:pPr>
        <w:pStyle w:val="ListParagraph"/>
        <w:numPr>
          <w:ilvl w:val="0"/>
          <w:numId w:val="51"/>
        </w:numPr>
        <w:spacing w:after="0" w:line="240" w:lineRule="auto"/>
        <w:jc w:val="both"/>
        <w:textAlignment w:val="baseline"/>
        <w:rPr>
          <w:rFonts w:ascii="Times New Roman" w:eastAsia="Times New Roman" w:hAnsi="Times New Roman" w:cs="Times New Roman"/>
          <w:noProof/>
          <w:sz w:val="24"/>
          <w:szCs w:val="24"/>
          <w:lang w:val="fr-BE"/>
        </w:rPr>
      </w:pPr>
      <w:r w:rsidRPr="00EC0E5B">
        <w:rPr>
          <w:rFonts w:ascii="Times New Roman" w:hAnsi="Times New Roman"/>
          <w:b/>
          <w:noProof/>
          <w:sz w:val="24"/>
          <w:lang w:val="fr-BE"/>
        </w:rPr>
        <w:t>Sixth Instalment (non-repayable support):</w:t>
      </w:r>
      <w:r w:rsidR="005A3F22">
        <w:rPr>
          <w:rFonts w:ascii="Times New Roman" w:hAnsi="Times New Roman"/>
          <w:b/>
          <w:noProof/>
          <w:sz w:val="24"/>
          <w:lang w:val="fr-BE"/>
        </w:rPr>
        <w:t xml:space="preserve"> </w:t>
      </w:r>
      <w:r w:rsidRPr="00EC0E5B">
        <w:rPr>
          <w:rFonts w:ascii="Times New Roman" w:hAnsi="Times New Roman"/>
          <w:noProof/>
          <w:sz w:val="24"/>
          <w:lang w:val="fr-BE"/>
        </w:rPr>
        <w:t> </w:t>
      </w:r>
    </w:p>
    <w:p w14:paraId="50B4BE90" w14:textId="77777777" w:rsidR="005B3789" w:rsidRPr="00EC0E5B" w:rsidRDefault="005B3789" w:rsidP="003E3DD3">
      <w:pPr>
        <w:pStyle w:val="ListParagraph"/>
        <w:spacing w:after="0" w:line="240" w:lineRule="auto"/>
        <w:jc w:val="both"/>
        <w:textAlignment w:val="baseline"/>
        <w:rPr>
          <w:rFonts w:ascii="Times New Roman" w:eastAsia="Times New Roman" w:hAnsi="Times New Roman" w:cs="Times New Roman"/>
          <w:noProof/>
          <w:sz w:val="24"/>
          <w:szCs w:val="24"/>
          <w:lang w:val="fr-BE" w:eastAsia="en-IE"/>
        </w:rPr>
      </w:pP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786"/>
        <w:gridCol w:w="1134"/>
        <w:gridCol w:w="4110"/>
      </w:tblGrid>
      <w:tr w:rsidR="003E3DD3" w:rsidRPr="000412A3" w14:paraId="50B4BE95" w14:textId="77777777" w:rsidTr="000C69B9">
        <w:trPr>
          <w:trHeight w:val="765"/>
          <w:tblHeader/>
        </w:trPr>
        <w:tc>
          <w:tcPr>
            <w:tcW w:w="1219" w:type="dxa"/>
            <w:shd w:val="clear" w:color="auto" w:fill="BDD7EE"/>
            <w:vAlign w:val="center"/>
            <w:hideMark/>
          </w:tcPr>
          <w:p w14:paraId="50B4BE91"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786" w:type="dxa"/>
            <w:shd w:val="clear" w:color="auto" w:fill="BDD7EE"/>
            <w:vAlign w:val="center"/>
            <w:hideMark/>
          </w:tcPr>
          <w:p w14:paraId="50B4BE92"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34" w:type="dxa"/>
            <w:shd w:val="clear" w:color="auto" w:fill="BDD7EE"/>
            <w:vAlign w:val="center"/>
            <w:hideMark/>
          </w:tcPr>
          <w:p w14:paraId="50B4BE93"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shd w:val="clear" w:color="auto" w:fill="BDD7EE"/>
            <w:vAlign w:val="center"/>
            <w:hideMark/>
          </w:tcPr>
          <w:p w14:paraId="50B4BE94"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0208EE" w14:paraId="50B4BE9A" w14:textId="77777777" w:rsidTr="000C69B9">
        <w:trPr>
          <w:trHeight w:val="765"/>
        </w:trPr>
        <w:tc>
          <w:tcPr>
            <w:tcW w:w="1219" w:type="dxa"/>
            <w:shd w:val="clear" w:color="auto" w:fill="C6EFCE"/>
            <w:vAlign w:val="center"/>
          </w:tcPr>
          <w:p w14:paraId="50B4BE96"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w:t>
            </w:r>
          </w:p>
        </w:tc>
        <w:tc>
          <w:tcPr>
            <w:tcW w:w="3786" w:type="dxa"/>
            <w:shd w:val="clear" w:color="auto" w:fill="C6EFCE"/>
            <w:vAlign w:val="center"/>
          </w:tcPr>
          <w:p w14:paraId="50B4BE9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6 – Accessibility, development and quality of inclusive education – Reform 1:1. Ensuring conditions for the implementation of compulsory pre-primary education for children aged of five and introducing a legal entitlement to a place in kindergarten or other pre-primary education providers from the age of three </w:t>
            </w:r>
          </w:p>
        </w:tc>
        <w:tc>
          <w:tcPr>
            <w:tcW w:w="1134" w:type="dxa"/>
            <w:shd w:val="clear" w:color="auto" w:fill="C6EFCE"/>
            <w:vAlign w:val="center"/>
          </w:tcPr>
          <w:p w14:paraId="50B4BE9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tcPr>
          <w:p w14:paraId="50B4BE99" w14:textId="77777777" w:rsidR="005B3789" w:rsidRPr="007360DB" w:rsidRDefault="005B3789" w:rsidP="003E3DD3">
            <w:pPr>
              <w:jc w:val="center"/>
              <w:rPr>
                <w:rFonts w:ascii="Times New Roman" w:hAnsi="Times New Roman"/>
                <w:noProof/>
                <w:color w:val="006100"/>
                <w:sz w:val="20"/>
                <w:lang w:val="en-GB"/>
              </w:rPr>
            </w:pPr>
            <w:r w:rsidRPr="007360DB">
              <w:rPr>
                <w:rFonts w:ascii="Times New Roman" w:hAnsi="Times New Roman"/>
                <w:noProof/>
                <w:color w:val="006100"/>
                <w:sz w:val="20"/>
                <w:lang w:val="en-GB"/>
              </w:rPr>
              <w:t>Entry into force of new prescriptive funding system for pre-primary education based on the real staff and operational costs of the facility concerned, as well as the achievement of the enrolment rate of children aged four years.</w:t>
            </w:r>
          </w:p>
        </w:tc>
      </w:tr>
      <w:tr w:rsidR="003E3DD3" w:rsidRPr="000208EE" w14:paraId="50B4BE9F" w14:textId="77777777" w:rsidTr="000C69B9">
        <w:trPr>
          <w:trHeight w:val="765"/>
        </w:trPr>
        <w:tc>
          <w:tcPr>
            <w:tcW w:w="1219" w:type="dxa"/>
            <w:shd w:val="clear" w:color="auto" w:fill="C6EFCE"/>
            <w:vAlign w:val="center"/>
            <w:hideMark/>
          </w:tcPr>
          <w:p w14:paraId="50B4BE9B"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hAnsi="Times New Roman" w:cs="Times New Roman"/>
                <w:noProof/>
                <w:color w:val="006100"/>
                <w:sz w:val="20"/>
                <w:szCs w:val="20"/>
                <w:lang w:val="en-GB"/>
              </w:rPr>
              <w:t>2</w:t>
            </w:r>
          </w:p>
        </w:tc>
        <w:tc>
          <w:tcPr>
            <w:tcW w:w="3786" w:type="dxa"/>
            <w:shd w:val="clear" w:color="auto" w:fill="C6EFCE"/>
            <w:vAlign w:val="center"/>
            <w:hideMark/>
          </w:tcPr>
          <w:p w14:paraId="50B4BE9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7 - </w:t>
            </w:r>
            <w:r w:rsidRPr="00696316">
              <w:rPr>
                <w:rFonts w:ascii="Times New Roman" w:hAnsi="Times New Roman"/>
                <w:noProof/>
                <w:color w:val="006100"/>
                <w:sz w:val="20"/>
                <w:lang w:val="en-GB"/>
              </w:rPr>
              <w:t>Education for 21 Century- Reform 1: Education content and form reform</w:t>
            </w:r>
          </w:p>
        </w:tc>
        <w:tc>
          <w:tcPr>
            <w:tcW w:w="1134" w:type="dxa"/>
            <w:shd w:val="clear" w:color="auto" w:fill="C6EFCE"/>
            <w:vAlign w:val="center"/>
            <w:hideMark/>
          </w:tcPr>
          <w:p w14:paraId="50B4BE9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E9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Creation of a network of regional centres of support </w:t>
            </w:r>
          </w:p>
        </w:tc>
      </w:tr>
      <w:tr w:rsidR="003E3DD3" w:rsidRPr="000208EE" w14:paraId="50B4BEA4" w14:textId="77777777" w:rsidTr="000C69B9">
        <w:trPr>
          <w:trHeight w:val="765"/>
        </w:trPr>
        <w:tc>
          <w:tcPr>
            <w:tcW w:w="1219" w:type="dxa"/>
            <w:shd w:val="clear" w:color="auto" w:fill="C6EFCE"/>
            <w:vAlign w:val="center"/>
            <w:hideMark/>
          </w:tcPr>
          <w:p w14:paraId="50B4BEA0" w14:textId="77777777" w:rsidR="005B3789" w:rsidRPr="005F74EA" w:rsidRDefault="005B3789" w:rsidP="003E3DD3">
            <w:pPr>
              <w:spacing w:after="0" w:line="240" w:lineRule="auto"/>
              <w:jc w:val="center"/>
              <w:rPr>
                <w:rFonts w:ascii="Times New Roman" w:hAnsi="Times New Roman" w:cs="Times New Roman"/>
                <w:noProof/>
                <w:sz w:val="20"/>
                <w:szCs w:val="20"/>
                <w:lang w:val="en-GB"/>
              </w:rPr>
            </w:pPr>
            <w:r>
              <w:rPr>
                <w:rFonts w:ascii="Times New Roman" w:hAnsi="Times New Roman" w:cs="Times New Roman"/>
                <w:noProof/>
                <w:color w:val="006100"/>
                <w:sz w:val="20"/>
                <w:szCs w:val="20"/>
                <w:lang w:val="en-GB"/>
              </w:rPr>
              <w:t>3</w:t>
            </w:r>
          </w:p>
        </w:tc>
        <w:tc>
          <w:tcPr>
            <w:tcW w:w="3786" w:type="dxa"/>
            <w:shd w:val="clear" w:color="auto" w:fill="C6EFCE"/>
            <w:vAlign w:val="center"/>
            <w:hideMark/>
          </w:tcPr>
          <w:p w14:paraId="50B4BEA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9 - More efficient governance and strengthening RDI funding- Investment 5: Research and innovation for the digitalisation of the economy </w:t>
            </w:r>
          </w:p>
        </w:tc>
        <w:tc>
          <w:tcPr>
            <w:tcW w:w="1134" w:type="dxa"/>
            <w:shd w:val="clear" w:color="auto" w:fill="C6EFCE"/>
            <w:vAlign w:val="center"/>
            <w:hideMark/>
          </w:tcPr>
          <w:p w14:paraId="50B4BEA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EA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RDI projects selected under the calls addressing the challenges of digital transformation. </w:t>
            </w:r>
          </w:p>
        </w:tc>
      </w:tr>
      <w:tr w:rsidR="003E3DD3" w:rsidRPr="000208EE" w14:paraId="50B4BEA9" w14:textId="77777777" w:rsidTr="000C69B9">
        <w:trPr>
          <w:trHeight w:val="765"/>
        </w:trPr>
        <w:tc>
          <w:tcPr>
            <w:tcW w:w="1219" w:type="dxa"/>
            <w:shd w:val="clear" w:color="auto" w:fill="C6EFCE"/>
            <w:vAlign w:val="center"/>
          </w:tcPr>
          <w:p w14:paraId="50B4BEA5"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4</w:t>
            </w:r>
          </w:p>
        </w:tc>
        <w:tc>
          <w:tcPr>
            <w:tcW w:w="3786" w:type="dxa"/>
            <w:shd w:val="clear" w:color="auto" w:fill="C6EFCE"/>
            <w:vAlign w:val="center"/>
          </w:tcPr>
          <w:p w14:paraId="50B4BEA6" w14:textId="349A325C"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297CB82C">
              <w:rPr>
                <w:rFonts w:ascii="Times New Roman" w:hAnsi="Times New Roman"/>
                <w:noProof/>
                <w:color w:val="006100"/>
                <w:sz w:val="20"/>
                <w:szCs w:val="20"/>
                <w:lang w:val="en-GB"/>
              </w:rPr>
              <w:t>9 - More efficient governance and strengthening RDI funding- Investment 2: Support for cooperation between firms, academia and RD organisations</w:t>
            </w:r>
            <w:r w:rsidR="005A3F22">
              <w:rPr>
                <w:rFonts w:ascii="Times New Roman" w:hAnsi="Times New Roman"/>
                <w:noProof/>
                <w:color w:val="006100"/>
                <w:sz w:val="20"/>
                <w:szCs w:val="20"/>
                <w:lang w:val="en-GB"/>
              </w:rPr>
              <w:t xml:space="preserve"> </w:t>
            </w:r>
          </w:p>
        </w:tc>
        <w:tc>
          <w:tcPr>
            <w:tcW w:w="1134" w:type="dxa"/>
            <w:shd w:val="clear" w:color="auto" w:fill="C6EFCE"/>
            <w:vAlign w:val="center"/>
          </w:tcPr>
          <w:p w14:paraId="50B4BEA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Target</w:t>
            </w:r>
          </w:p>
        </w:tc>
        <w:tc>
          <w:tcPr>
            <w:tcW w:w="4110" w:type="dxa"/>
            <w:shd w:val="clear" w:color="auto" w:fill="C6EFCE"/>
            <w:vAlign w:val="center"/>
          </w:tcPr>
          <w:p w14:paraId="50B4BEA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297CB82C">
              <w:rPr>
                <w:rFonts w:ascii="Times New Roman" w:hAnsi="Times New Roman"/>
                <w:noProof/>
                <w:color w:val="006100"/>
                <w:sz w:val="20"/>
                <w:szCs w:val="20"/>
                <w:lang w:val="en-GB"/>
              </w:rPr>
              <w:t> Number of collaborative projects and vouchers </w:t>
            </w:r>
          </w:p>
        </w:tc>
      </w:tr>
      <w:tr w:rsidR="003E3DD3" w:rsidRPr="000208EE" w14:paraId="50B4BEAE" w14:textId="77777777" w:rsidTr="000C69B9">
        <w:trPr>
          <w:trHeight w:val="765"/>
        </w:trPr>
        <w:tc>
          <w:tcPr>
            <w:tcW w:w="1219" w:type="dxa"/>
            <w:shd w:val="clear" w:color="auto" w:fill="C6EFCE"/>
            <w:vAlign w:val="center"/>
          </w:tcPr>
          <w:p w14:paraId="50B4BEAA"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5</w:t>
            </w:r>
          </w:p>
        </w:tc>
        <w:tc>
          <w:tcPr>
            <w:tcW w:w="3786" w:type="dxa"/>
            <w:shd w:val="clear" w:color="auto" w:fill="C6EFCE"/>
            <w:vAlign w:val="center"/>
          </w:tcPr>
          <w:p w14:paraId="50B4BEA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297CB82C">
              <w:rPr>
                <w:rFonts w:ascii="Times New Roman" w:hAnsi="Times New Roman"/>
                <w:noProof/>
                <w:color w:val="006100"/>
                <w:sz w:val="20"/>
                <w:szCs w:val="20"/>
                <w:lang w:val="en-GB"/>
              </w:rPr>
              <w:t>9 - More efficient governance and strengthening RDI funding- Investment 4: Research and innovation to decarbonise the economy </w:t>
            </w:r>
          </w:p>
        </w:tc>
        <w:tc>
          <w:tcPr>
            <w:tcW w:w="1134" w:type="dxa"/>
            <w:shd w:val="clear" w:color="auto" w:fill="C6EFCE"/>
            <w:vAlign w:val="center"/>
          </w:tcPr>
          <w:p w14:paraId="50B4BEA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 xml:space="preserve">Target </w:t>
            </w:r>
          </w:p>
        </w:tc>
        <w:tc>
          <w:tcPr>
            <w:tcW w:w="4110" w:type="dxa"/>
            <w:shd w:val="clear" w:color="auto" w:fill="C6EFCE"/>
            <w:vAlign w:val="center"/>
          </w:tcPr>
          <w:p w14:paraId="50B4BEAD" w14:textId="58F46064"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297CB82C">
              <w:rPr>
                <w:rFonts w:ascii="Times New Roman" w:hAnsi="Times New Roman"/>
                <w:noProof/>
                <w:color w:val="006100"/>
                <w:sz w:val="20"/>
                <w:szCs w:val="20"/>
                <w:lang w:val="en-GB"/>
              </w:rPr>
              <w:t>Number of selected projects addressing the challenges of the green transition</w:t>
            </w:r>
            <w:r w:rsidR="005A3F22">
              <w:rPr>
                <w:rFonts w:ascii="Times New Roman" w:hAnsi="Times New Roman"/>
                <w:noProof/>
                <w:color w:val="006100"/>
                <w:sz w:val="20"/>
                <w:szCs w:val="20"/>
                <w:lang w:val="en-GB"/>
              </w:rPr>
              <w:t xml:space="preserve"> </w:t>
            </w:r>
          </w:p>
        </w:tc>
      </w:tr>
      <w:tr w:rsidR="003E3DD3" w:rsidRPr="000208EE" w14:paraId="50B4BEB3" w14:textId="77777777" w:rsidTr="000C69B9">
        <w:trPr>
          <w:trHeight w:val="765"/>
        </w:trPr>
        <w:tc>
          <w:tcPr>
            <w:tcW w:w="1219" w:type="dxa"/>
            <w:shd w:val="clear" w:color="auto" w:fill="C6EFCE"/>
            <w:vAlign w:val="center"/>
            <w:hideMark/>
          </w:tcPr>
          <w:p w14:paraId="50B4BEAF" w14:textId="77777777" w:rsidR="005B3789" w:rsidRPr="005F74EA" w:rsidRDefault="005B3789" w:rsidP="003E3DD3">
            <w:pPr>
              <w:spacing w:after="0" w:line="240" w:lineRule="auto"/>
              <w:jc w:val="center"/>
              <w:rPr>
                <w:rFonts w:ascii="Times New Roman" w:hAnsi="Times New Roman" w:cs="Times New Roman"/>
                <w:noProof/>
                <w:sz w:val="20"/>
                <w:szCs w:val="20"/>
                <w:lang w:val="en-GB"/>
              </w:rPr>
            </w:pPr>
            <w:r>
              <w:rPr>
                <w:rFonts w:ascii="Times New Roman" w:hAnsi="Times New Roman" w:cs="Times New Roman"/>
                <w:noProof/>
                <w:color w:val="006100"/>
                <w:sz w:val="20"/>
                <w:szCs w:val="20"/>
                <w:lang w:val="en-GB"/>
              </w:rPr>
              <w:t>6</w:t>
            </w:r>
          </w:p>
        </w:tc>
        <w:tc>
          <w:tcPr>
            <w:tcW w:w="3786" w:type="dxa"/>
            <w:shd w:val="clear" w:color="auto" w:fill="C6EFCE"/>
            <w:vAlign w:val="center"/>
            <w:hideMark/>
          </w:tcPr>
          <w:p w14:paraId="50B4BEB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10 – Attracting and retaining talents - Investment 1: Support tools and assistance for </w:t>
            </w:r>
            <w:r w:rsidRPr="000F7B11">
              <w:rPr>
                <w:rFonts w:ascii="Times New Roman" w:hAnsi="Times New Roman"/>
                <w:noProof/>
                <w:color w:val="006100"/>
                <w:sz w:val="20"/>
                <w:lang w:val="en-GB"/>
              </w:rPr>
              <w:t>specific target groups</w:t>
            </w:r>
          </w:p>
        </w:tc>
        <w:tc>
          <w:tcPr>
            <w:tcW w:w="1134" w:type="dxa"/>
            <w:shd w:val="clear" w:color="auto" w:fill="C6EFCE"/>
            <w:vAlign w:val="center"/>
            <w:hideMark/>
          </w:tcPr>
          <w:p w14:paraId="50B4BEB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EB2"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Number of one-stop shops for integration in Slovakia</w:t>
            </w:r>
          </w:p>
        </w:tc>
      </w:tr>
      <w:tr w:rsidR="003E3DD3" w:rsidRPr="000208EE" w14:paraId="50B4BEB8" w14:textId="77777777" w:rsidTr="000C69B9">
        <w:trPr>
          <w:trHeight w:val="765"/>
        </w:trPr>
        <w:tc>
          <w:tcPr>
            <w:tcW w:w="1219" w:type="dxa"/>
            <w:shd w:val="clear" w:color="auto" w:fill="C6EFCE"/>
            <w:vAlign w:val="center"/>
          </w:tcPr>
          <w:p w14:paraId="50B4BEB4"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7</w:t>
            </w:r>
            <w:r w:rsidRPr="005F74EA">
              <w:rPr>
                <w:rFonts w:ascii="Times New Roman" w:hAnsi="Times New Roman" w:cs="Times New Roman"/>
                <w:noProof/>
                <w:color w:val="006100"/>
                <w:sz w:val="20"/>
                <w:szCs w:val="20"/>
                <w:lang w:val="en-GB"/>
              </w:rPr>
              <w:t> </w:t>
            </w:r>
          </w:p>
        </w:tc>
        <w:tc>
          <w:tcPr>
            <w:tcW w:w="3786" w:type="dxa"/>
            <w:shd w:val="clear" w:color="auto" w:fill="C6EFCE"/>
            <w:vAlign w:val="center"/>
          </w:tcPr>
          <w:p w14:paraId="50B4BEB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10 - Attracting and retaining talent- Investment 1: Support tools and assistance for </w:t>
            </w:r>
            <w:r w:rsidRPr="000F7B11">
              <w:rPr>
                <w:rFonts w:ascii="Times New Roman" w:hAnsi="Times New Roman"/>
                <w:noProof/>
                <w:color w:val="006100"/>
                <w:sz w:val="20"/>
                <w:lang w:val="en-GB"/>
              </w:rPr>
              <w:t>specific target groups</w:t>
            </w:r>
          </w:p>
        </w:tc>
        <w:tc>
          <w:tcPr>
            <w:tcW w:w="1134" w:type="dxa"/>
            <w:shd w:val="clear" w:color="auto" w:fill="C6EFCE"/>
            <w:vAlign w:val="center"/>
          </w:tcPr>
          <w:p w14:paraId="50B4BEB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tcPr>
          <w:p w14:paraId="50B4BEB7" w14:textId="7B3D0410"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w:t>
            </w:r>
            <w:r>
              <w:rPr>
                <w:rFonts w:ascii="Times New Roman" w:hAnsi="Times New Roman"/>
                <w:noProof/>
                <w:color w:val="006100"/>
                <w:sz w:val="20"/>
                <w:lang w:val="en-GB"/>
              </w:rPr>
              <w:t>beneficiaries</w:t>
            </w:r>
            <w:r w:rsidRPr="007360DB">
              <w:rPr>
                <w:rFonts w:ascii="Times New Roman" w:hAnsi="Times New Roman"/>
                <w:noProof/>
                <w:color w:val="006100"/>
                <w:sz w:val="20"/>
                <w:lang w:val="en-GB"/>
              </w:rPr>
              <w:t xml:space="preserve"> using the IOM Migration Information Centre</w:t>
            </w:r>
            <w:r w:rsidR="005A3F22">
              <w:rPr>
                <w:rFonts w:ascii="Times New Roman" w:hAnsi="Times New Roman"/>
                <w:noProof/>
                <w:color w:val="006100"/>
                <w:sz w:val="20"/>
                <w:lang w:val="en-GB"/>
              </w:rPr>
              <w:t xml:space="preserve"> </w:t>
            </w:r>
          </w:p>
        </w:tc>
      </w:tr>
      <w:tr w:rsidR="003E3DD3" w:rsidRPr="000208EE" w14:paraId="50B4BEBD" w14:textId="77777777" w:rsidTr="000C69B9">
        <w:trPr>
          <w:trHeight w:val="765"/>
        </w:trPr>
        <w:tc>
          <w:tcPr>
            <w:tcW w:w="1219" w:type="dxa"/>
            <w:shd w:val="clear" w:color="auto" w:fill="C6EFCE"/>
            <w:vAlign w:val="center"/>
            <w:hideMark/>
          </w:tcPr>
          <w:p w14:paraId="50B4BEB9"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hAnsi="Times New Roman" w:cs="Times New Roman"/>
                <w:noProof/>
                <w:color w:val="006100"/>
                <w:sz w:val="20"/>
                <w:szCs w:val="20"/>
                <w:lang w:val="en-GB"/>
              </w:rPr>
              <w:t>8</w:t>
            </w:r>
            <w:r w:rsidRPr="005F74EA">
              <w:rPr>
                <w:rFonts w:ascii="Times New Roman" w:hAnsi="Times New Roman" w:cs="Times New Roman"/>
                <w:noProof/>
                <w:color w:val="006100"/>
                <w:sz w:val="20"/>
                <w:szCs w:val="20"/>
                <w:lang w:val="en-GB"/>
              </w:rPr>
              <w:t> </w:t>
            </w:r>
          </w:p>
        </w:tc>
        <w:tc>
          <w:tcPr>
            <w:tcW w:w="3786" w:type="dxa"/>
            <w:shd w:val="clear" w:color="auto" w:fill="C6EFCE"/>
            <w:vAlign w:val="center"/>
            <w:hideMark/>
          </w:tcPr>
          <w:p w14:paraId="50B4BEB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10 - Attracting and retaining talent- Investment 3: Scholarships for domestic and foreign talented students </w:t>
            </w:r>
          </w:p>
        </w:tc>
        <w:tc>
          <w:tcPr>
            <w:tcW w:w="1134" w:type="dxa"/>
            <w:shd w:val="clear" w:color="auto" w:fill="C6EFCE"/>
            <w:vAlign w:val="center"/>
            <w:hideMark/>
          </w:tcPr>
          <w:p w14:paraId="50B4BEB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EB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awarded scholarships for talented students </w:t>
            </w:r>
          </w:p>
        </w:tc>
      </w:tr>
      <w:tr w:rsidR="003E3DD3" w:rsidRPr="000208EE" w14:paraId="50B4BEC2" w14:textId="77777777" w:rsidTr="000C69B9">
        <w:trPr>
          <w:trHeight w:val="765"/>
        </w:trPr>
        <w:tc>
          <w:tcPr>
            <w:tcW w:w="1219" w:type="dxa"/>
            <w:shd w:val="clear" w:color="auto" w:fill="C6EFCE"/>
            <w:vAlign w:val="center"/>
          </w:tcPr>
          <w:p w14:paraId="50B4BEBE"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9</w:t>
            </w:r>
          </w:p>
        </w:tc>
        <w:tc>
          <w:tcPr>
            <w:tcW w:w="3786" w:type="dxa"/>
            <w:shd w:val="clear" w:color="auto" w:fill="C6EFCE"/>
            <w:vAlign w:val="center"/>
          </w:tcPr>
          <w:p w14:paraId="50B4BEB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 Investment 3: Digitalisation in health </w:t>
            </w:r>
          </w:p>
        </w:tc>
        <w:tc>
          <w:tcPr>
            <w:tcW w:w="1134" w:type="dxa"/>
            <w:shd w:val="clear" w:color="auto" w:fill="C6EFCE"/>
            <w:vAlign w:val="center"/>
          </w:tcPr>
          <w:p w14:paraId="50B4BEC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tcPr>
          <w:p w14:paraId="50B4BEC1"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Increase in the provision of atrial fibrillation surgeries</w:t>
            </w:r>
          </w:p>
        </w:tc>
      </w:tr>
      <w:tr w:rsidR="003E3DD3" w:rsidRPr="000208EE" w14:paraId="50B4BEC7" w14:textId="77777777" w:rsidTr="000C69B9">
        <w:trPr>
          <w:trHeight w:val="765"/>
        </w:trPr>
        <w:tc>
          <w:tcPr>
            <w:tcW w:w="1219" w:type="dxa"/>
            <w:shd w:val="clear" w:color="auto" w:fill="C6EFCE"/>
            <w:vAlign w:val="center"/>
            <w:hideMark/>
          </w:tcPr>
          <w:p w14:paraId="50B4BEC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0</w:t>
            </w:r>
          </w:p>
        </w:tc>
        <w:tc>
          <w:tcPr>
            <w:tcW w:w="3786" w:type="dxa"/>
            <w:shd w:val="clear" w:color="auto" w:fill="C6EFCE"/>
            <w:vAlign w:val="center"/>
            <w:hideMark/>
          </w:tcPr>
          <w:p w14:paraId="50B4BEC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14 - Improve the business environment- Investment 1: Reducing regulatory burden on business </w:t>
            </w:r>
          </w:p>
        </w:tc>
        <w:tc>
          <w:tcPr>
            <w:tcW w:w="1134" w:type="dxa"/>
            <w:shd w:val="clear" w:color="auto" w:fill="C6EFCE"/>
            <w:vAlign w:val="center"/>
            <w:hideMark/>
          </w:tcPr>
          <w:p w14:paraId="50B4BEC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hideMark/>
          </w:tcPr>
          <w:p w14:paraId="50B4BEC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Reduction of the administrative burden on entrepreneurs </w:t>
            </w:r>
          </w:p>
        </w:tc>
      </w:tr>
      <w:tr w:rsidR="003E3DD3" w:rsidRPr="000208EE" w14:paraId="50B4BECC" w14:textId="77777777" w:rsidTr="000C69B9">
        <w:trPr>
          <w:trHeight w:val="765"/>
        </w:trPr>
        <w:tc>
          <w:tcPr>
            <w:tcW w:w="1219" w:type="dxa"/>
            <w:shd w:val="clear" w:color="auto" w:fill="C6EFCE"/>
            <w:vAlign w:val="center"/>
            <w:hideMark/>
          </w:tcPr>
          <w:p w14:paraId="50B4BEC8" w14:textId="77777777" w:rsidR="005B3789" w:rsidRPr="005F74EA" w:rsidRDefault="005B3789" w:rsidP="003E3DD3">
            <w:pPr>
              <w:spacing w:after="0" w:line="240" w:lineRule="auto"/>
              <w:jc w:val="center"/>
              <w:rPr>
                <w:rFonts w:ascii="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1</w:t>
            </w:r>
          </w:p>
        </w:tc>
        <w:tc>
          <w:tcPr>
            <w:tcW w:w="3786" w:type="dxa"/>
            <w:shd w:val="clear" w:color="auto" w:fill="C6EFCE"/>
            <w:vAlign w:val="center"/>
            <w:hideMark/>
          </w:tcPr>
          <w:p w14:paraId="50B4BEC9"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14 – Improve the business environment - Investment 2: Digitalisation of insolvency processes</w:t>
            </w:r>
          </w:p>
        </w:tc>
        <w:tc>
          <w:tcPr>
            <w:tcW w:w="1134" w:type="dxa"/>
            <w:shd w:val="clear" w:color="auto" w:fill="C6EFCE"/>
            <w:vAlign w:val="center"/>
            <w:hideMark/>
          </w:tcPr>
          <w:p w14:paraId="50B4BECA" w14:textId="77777777" w:rsidR="005B3789" w:rsidRPr="007360DB" w:rsidRDefault="005B3789" w:rsidP="003E3DD3">
            <w:pPr>
              <w:spacing w:line="240" w:lineRule="auto"/>
              <w:jc w:val="center"/>
              <w:rPr>
                <w:rFonts w:ascii="Times New Roman" w:hAnsi="Times New Roman"/>
                <w:noProof/>
                <w:color w:val="006100"/>
                <w:sz w:val="20"/>
                <w:lang w:val="en-GB"/>
              </w:rPr>
            </w:pPr>
            <w:r w:rsidRPr="2E677BAB">
              <w:rPr>
                <w:rFonts w:ascii="Times New Roman" w:hAnsi="Times New Roman"/>
                <w:noProof/>
                <w:color w:val="006100"/>
                <w:sz w:val="20"/>
                <w:szCs w:val="20"/>
                <w:lang w:val="en-GB"/>
              </w:rPr>
              <w:t xml:space="preserve"> Milestone</w:t>
            </w:r>
          </w:p>
        </w:tc>
        <w:tc>
          <w:tcPr>
            <w:tcW w:w="4110" w:type="dxa"/>
            <w:shd w:val="clear" w:color="auto" w:fill="C6EFCE"/>
            <w:vAlign w:val="center"/>
            <w:hideMark/>
          </w:tcPr>
          <w:p w14:paraId="50B4BECB" w14:textId="01FC3058"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A single, fully digitised insolvency process is fully operational.</w:t>
            </w:r>
            <w:r w:rsidR="005A3F22">
              <w:rPr>
                <w:rFonts w:ascii="Times New Roman" w:hAnsi="Times New Roman"/>
                <w:noProof/>
                <w:color w:val="006100"/>
                <w:sz w:val="20"/>
                <w:lang w:val="en-GB"/>
              </w:rPr>
              <w:t xml:space="preserve"> </w:t>
            </w:r>
          </w:p>
        </w:tc>
      </w:tr>
      <w:tr w:rsidR="003E3DD3" w:rsidRPr="000208EE" w14:paraId="50B4BED1" w14:textId="77777777" w:rsidTr="000C69B9">
        <w:trPr>
          <w:trHeight w:val="765"/>
        </w:trPr>
        <w:tc>
          <w:tcPr>
            <w:tcW w:w="1219" w:type="dxa"/>
            <w:shd w:val="clear" w:color="auto" w:fill="C6EFCE"/>
            <w:vAlign w:val="center"/>
            <w:hideMark/>
          </w:tcPr>
          <w:p w14:paraId="50B4BECD" w14:textId="77777777" w:rsidR="005B3789" w:rsidRPr="005F74EA" w:rsidRDefault="005B3789" w:rsidP="003E3DD3">
            <w:pPr>
              <w:spacing w:after="0" w:line="240" w:lineRule="auto"/>
              <w:jc w:val="center"/>
              <w:rPr>
                <w:rFonts w:ascii="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2</w:t>
            </w:r>
          </w:p>
        </w:tc>
        <w:tc>
          <w:tcPr>
            <w:tcW w:w="3786" w:type="dxa"/>
            <w:shd w:val="clear" w:color="auto" w:fill="C6EFCE"/>
            <w:vAlign w:val="center"/>
            <w:hideMark/>
          </w:tcPr>
          <w:p w14:paraId="50B4BEC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16 - Fight against corruption and money laundering - Investment 2: Equipping and digitalising the police force – training </w:t>
            </w:r>
          </w:p>
        </w:tc>
        <w:tc>
          <w:tcPr>
            <w:tcW w:w="1134" w:type="dxa"/>
            <w:shd w:val="clear" w:color="auto" w:fill="C6EFCE"/>
            <w:vAlign w:val="center"/>
            <w:hideMark/>
          </w:tcPr>
          <w:p w14:paraId="50B4BEC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ED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Training related to the police reform are rolled out </w:t>
            </w:r>
          </w:p>
        </w:tc>
      </w:tr>
      <w:tr w:rsidR="003E3DD3" w:rsidRPr="000208EE" w14:paraId="50B4BED6" w14:textId="77777777" w:rsidTr="000C69B9">
        <w:trPr>
          <w:trHeight w:val="765"/>
        </w:trPr>
        <w:tc>
          <w:tcPr>
            <w:tcW w:w="1219" w:type="dxa"/>
            <w:shd w:val="clear" w:color="auto" w:fill="C6EFCE"/>
            <w:vAlign w:val="center"/>
            <w:hideMark/>
          </w:tcPr>
          <w:p w14:paraId="50B4BED2"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13</w:t>
            </w:r>
          </w:p>
        </w:tc>
        <w:tc>
          <w:tcPr>
            <w:tcW w:w="3786" w:type="dxa"/>
            <w:shd w:val="clear" w:color="auto" w:fill="C6EFCE"/>
            <w:vAlign w:val="center"/>
            <w:hideMark/>
          </w:tcPr>
          <w:p w14:paraId="50B4BED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 Investment 4: Strengthening administrative capacity at different levels of government – establishment of shared service centres </w:t>
            </w:r>
          </w:p>
        </w:tc>
        <w:tc>
          <w:tcPr>
            <w:tcW w:w="1134" w:type="dxa"/>
            <w:shd w:val="clear" w:color="auto" w:fill="C6EFCE"/>
            <w:vAlign w:val="center"/>
            <w:hideMark/>
          </w:tcPr>
          <w:p w14:paraId="50B4BED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ED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Establishment of shared service centres </w:t>
            </w:r>
          </w:p>
        </w:tc>
      </w:tr>
      <w:tr w:rsidR="003E3DD3" w:rsidRPr="000208EE" w14:paraId="50B4BEDB" w14:textId="77777777" w:rsidTr="000C69B9">
        <w:trPr>
          <w:trHeight w:val="765"/>
        </w:trPr>
        <w:tc>
          <w:tcPr>
            <w:tcW w:w="1219" w:type="dxa"/>
            <w:shd w:val="clear" w:color="auto" w:fill="C6EFCE"/>
            <w:vAlign w:val="center"/>
          </w:tcPr>
          <w:p w14:paraId="50B4BED7" w14:textId="77777777" w:rsidR="005B3789" w:rsidRPr="005F74EA" w:rsidDel="00955619"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14</w:t>
            </w:r>
          </w:p>
        </w:tc>
        <w:tc>
          <w:tcPr>
            <w:tcW w:w="3786" w:type="dxa"/>
            <w:shd w:val="clear" w:color="auto" w:fill="C6EFCE"/>
            <w:vAlign w:val="center"/>
          </w:tcPr>
          <w:p w14:paraId="50B4BED8"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 Reform 4: Control and audit</w:t>
            </w:r>
          </w:p>
        </w:tc>
        <w:tc>
          <w:tcPr>
            <w:tcW w:w="1134" w:type="dxa"/>
            <w:shd w:val="clear" w:color="auto" w:fill="C6EFCE"/>
            <w:vAlign w:val="center"/>
          </w:tcPr>
          <w:p w14:paraId="50B4BED9"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tcPr>
          <w:p w14:paraId="50B4BEDA"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Adoption a) of a corruption risk management methodology and b) of procedures regarding the supervision by NIKA of that methodology’s implementation</w:t>
            </w:r>
          </w:p>
        </w:tc>
      </w:tr>
      <w:tr w:rsidR="003E3DD3" w:rsidRPr="000208EE" w14:paraId="50B4BEE0" w14:textId="77777777" w:rsidTr="000C69B9">
        <w:trPr>
          <w:trHeight w:val="765"/>
        </w:trPr>
        <w:tc>
          <w:tcPr>
            <w:tcW w:w="1219" w:type="dxa"/>
            <w:shd w:val="clear" w:color="auto" w:fill="C6EFCE"/>
            <w:vAlign w:val="center"/>
            <w:hideMark/>
          </w:tcPr>
          <w:p w14:paraId="50B4BEDC"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15</w:t>
            </w:r>
          </w:p>
        </w:tc>
        <w:tc>
          <w:tcPr>
            <w:tcW w:w="3786" w:type="dxa"/>
            <w:shd w:val="clear" w:color="auto" w:fill="C6EFCE"/>
            <w:vAlign w:val="center"/>
            <w:hideMark/>
          </w:tcPr>
          <w:p w14:paraId="50B4BED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17 – Digital Slovakia - Investment 6: </w:t>
            </w:r>
            <w:r>
              <w:rPr>
                <w:rFonts w:ascii="Times New Roman" w:hAnsi="Times New Roman"/>
                <w:noProof/>
                <w:color w:val="006100"/>
                <w:sz w:val="20"/>
                <w:lang w:val="en-GB"/>
              </w:rPr>
              <w:t>P</w:t>
            </w:r>
            <w:r w:rsidRPr="007360DB">
              <w:rPr>
                <w:rFonts w:ascii="Times New Roman" w:hAnsi="Times New Roman"/>
                <w:noProof/>
                <w:color w:val="006100"/>
                <w:sz w:val="20"/>
                <w:lang w:val="en-GB"/>
              </w:rPr>
              <w:t>reventive measures, speed of incident detection and resolution (ITVS – Information technologies for public administration)</w:t>
            </w:r>
          </w:p>
        </w:tc>
        <w:tc>
          <w:tcPr>
            <w:tcW w:w="1134" w:type="dxa"/>
            <w:shd w:val="clear" w:color="auto" w:fill="C6EFCE"/>
            <w:vAlign w:val="center"/>
            <w:hideMark/>
          </w:tcPr>
          <w:p w14:paraId="50B4BEDE" w14:textId="77777777"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Target</w:t>
            </w:r>
          </w:p>
        </w:tc>
        <w:tc>
          <w:tcPr>
            <w:tcW w:w="4110" w:type="dxa"/>
            <w:shd w:val="clear" w:color="auto" w:fill="C6EFCE"/>
            <w:vAlign w:val="center"/>
            <w:hideMark/>
          </w:tcPr>
          <w:p w14:paraId="50B4BED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Number of secured IT systems in the public administration</w:t>
            </w:r>
          </w:p>
        </w:tc>
      </w:tr>
      <w:tr w:rsidR="003E3DD3" w:rsidRPr="000208EE" w14:paraId="50B4BEE5" w14:textId="77777777" w:rsidTr="000C69B9">
        <w:trPr>
          <w:trHeight w:val="765"/>
        </w:trPr>
        <w:tc>
          <w:tcPr>
            <w:tcW w:w="1219" w:type="dxa"/>
            <w:shd w:val="clear" w:color="auto" w:fill="C6EFCE"/>
            <w:vAlign w:val="center"/>
            <w:hideMark/>
          </w:tcPr>
          <w:p w14:paraId="50B4BEE1"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16</w:t>
            </w:r>
          </w:p>
        </w:tc>
        <w:tc>
          <w:tcPr>
            <w:tcW w:w="3786" w:type="dxa"/>
            <w:shd w:val="clear" w:color="auto" w:fill="C6EFCE"/>
            <w:vAlign w:val="center"/>
            <w:hideMark/>
          </w:tcPr>
          <w:p w14:paraId="50B4BEE2"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3: Heat pump support</w:t>
            </w:r>
          </w:p>
        </w:tc>
        <w:tc>
          <w:tcPr>
            <w:tcW w:w="1134" w:type="dxa"/>
            <w:shd w:val="clear" w:color="auto" w:fill="C6EFCE"/>
            <w:vAlign w:val="center"/>
            <w:hideMark/>
          </w:tcPr>
          <w:p w14:paraId="50B4BEE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EE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Entry into force of legislative amendment of the Water Act No 364/2004</w:t>
            </w:r>
          </w:p>
        </w:tc>
      </w:tr>
      <w:tr w:rsidR="003E3DD3" w:rsidRPr="000208EE" w14:paraId="50B4BEEA" w14:textId="77777777" w:rsidTr="000C69B9">
        <w:trPr>
          <w:trHeight w:val="765"/>
        </w:trPr>
        <w:tc>
          <w:tcPr>
            <w:tcW w:w="1219" w:type="dxa"/>
            <w:shd w:val="clear" w:color="auto" w:fill="C6EFCE"/>
            <w:vAlign w:val="center"/>
            <w:hideMark/>
          </w:tcPr>
          <w:p w14:paraId="50B4BEE6"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17</w:t>
            </w:r>
          </w:p>
        </w:tc>
        <w:tc>
          <w:tcPr>
            <w:tcW w:w="3786" w:type="dxa"/>
            <w:shd w:val="clear" w:color="auto" w:fill="C6EFCE"/>
            <w:vAlign w:val="center"/>
            <w:hideMark/>
          </w:tcPr>
          <w:p w14:paraId="50B4BEE7"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2 – Sub-measure 1: Development of methodologies and 2 pilot areas suitable for wind energy development</w:t>
            </w:r>
          </w:p>
        </w:tc>
        <w:tc>
          <w:tcPr>
            <w:tcW w:w="1134" w:type="dxa"/>
            <w:shd w:val="clear" w:color="auto" w:fill="C6EFCE"/>
            <w:vAlign w:val="center"/>
            <w:hideMark/>
          </w:tcPr>
          <w:p w14:paraId="50B4BEE8"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EE9"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Entry into force of legislation on ‘go-to areas’ for renewables and publication of the methodology for the establishment of ‘go-to areas’</w:t>
            </w:r>
          </w:p>
        </w:tc>
      </w:tr>
      <w:tr w:rsidR="003E3DD3" w:rsidRPr="000208EE" w14:paraId="50B4BEEF" w14:textId="77777777" w:rsidTr="000C69B9">
        <w:trPr>
          <w:trHeight w:val="765"/>
        </w:trPr>
        <w:tc>
          <w:tcPr>
            <w:tcW w:w="1219" w:type="dxa"/>
            <w:shd w:val="clear" w:color="auto" w:fill="C6EFCE"/>
            <w:vAlign w:val="center"/>
            <w:hideMark/>
          </w:tcPr>
          <w:p w14:paraId="50B4BEEB"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18</w:t>
            </w:r>
          </w:p>
        </w:tc>
        <w:tc>
          <w:tcPr>
            <w:tcW w:w="3786" w:type="dxa"/>
            <w:shd w:val="clear" w:color="auto" w:fill="C6EFCE"/>
            <w:vAlign w:val="center"/>
            <w:hideMark/>
          </w:tcPr>
          <w:p w14:paraId="50B4BEEC"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19 – REPowerEU – Reform 2 – Sub-measure 3: Integration of renewables into the electricity grid </w:t>
            </w:r>
          </w:p>
        </w:tc>
        <w:tc>
          <w:tcPr>
            <w:tcW w:w="1134" w:type="dxa"/>
            <w:shd w:val="clear" w:color="auto" w:fill="C6EFCE"/>
            <w:vAlign w:val="center"/>
            <w:hideMark/>
          </w:tcPr>
          <w:p w14:paraId="50B4BEE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EEE"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Measures streamlining and accelerating the connection of renewables to the grid</w:t>
            </w:r>
          </w:p>
        </w:tc>
      </w:tr>
      <w:tr w:rsidR="003E3DD3" w:rsidRPr="000208EE" w14:paraId="50B4BEF4" w14:textId="77777777" w:rsidTr="000C69B9">
        <w:trPr>
          <w:trHeight w:val="765"/>
        </w:trPr>
        <w:tc>
          <w:tcPr>
            <w:tcW w:w="1219" w:type="dxa"/>
            <w:shd w:val="clear" w:color="auto" w:fill="C6EFCE"/>
            <w:vAlign w:val="center"/>
            <w:hideMark/>
          </w:tcPr>
          <w:p w14:paraId="50B4BEF0"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19</w:t>
            </w:r>
          </w:p>
        </w:tc>
        <w:tc>
          <w:tcPr>
            <w:tcW w:w="3786" w:type="dxa"/>
            <w:shd w:val="clear" w:color="auto" w:fill="C6EFCE"/>
            <w:vAlign w:val="center"/>
            <w:hideMark/>
          </w:tcPr>
          <w:p w14:paraId="50B4BEF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6: Skills for the green transition</w:t>
            </w:r>
          </w:p>
        </w:tc>
        <w:tc>
          <w:tcPr>
            <w:tcW w:w="1134" w:type="dxa"/>
            <w:shd w:val="clear" w:color="auto" w:fill="C6EFCE"/>
            <w:vAlign w:val="center"/>
            <w:hideMark/>
          </w:tcPr>
          <w:p w14:paraId="50B4BEF2"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EF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New training modules in educational programmes of secondary vocational schools and a training programme for teachers and adults</w:t>
            </w:r>
          </w:p>
        </w:tc>
      </w:tr>
      <w:tr w:rsidR="003E3DD3" w:rsidRPr="000208EE" w14:paraId="50B4BEF9" w14:textId="77777777" w:rsidTr="000C69B9">
        <w:trPr>
          <w:trHeight w:val="315"/>
        </w:trPr>
        <w:tc>
          <w:tcPr>
            <w:tcW w:w="1219" w:type="dxa"/>
            <w:shd w:val="clear" w:color="auto" w:fill="C6EFCE"/>
            <w:vAlign w:val="center"/>
            <w:hideMark/>
          </w:tcPr>
          <w:p w14:paraId="50B4BEF5" w14:textId="77777777" w:rsidR="005B3789" w:rsidRPr="000208EE" w:rsidRDefault="005B3789" w:rsidP="003E3DD3">
            <w:pPr>
              <w:spacing w:after="0" w:line="240" w:lineRule="auto"/>
              <w:jc w:val="center"/>
              <w:textAlignment w:val="baseline"/>
              <w:rPr>
                <w:rFonts w:ascii="Times New Roman" w:eastAsia="Times New Roman" w:hAnsi="Times New Roman" w:cs="Times New Roman"/>
                <w:noProof/>
                <w:lang w:val="en-GB"/>
              </w:rPr>
            </w:pPr>
            <w:r w:rsidRPr="000208EE">
              <w:rPr>
                <w:rFonts w:ascii="Times New Roman" w:hAnsi="Times New Roman" w:cs="Times New Roman"/>
                <w:noProof/>
                <w:color w:val="006100"/>
                <w:lang w:val="en-GB"/>
              </w:rPr>
              <w:t>  </w:t>
            </w:r>
          </w:p>
        </w:tc>
        <w:tc>
          <w:tcPr>
            <w:tcW w:w="3786" w:type="dxa"/>
            <w:shd w:val="clear" w:color="auto" w:fill="C6EFCE"/>
            <w:vAlign w:val="center"/>
            <w:hideMark/>
          </w:tcPr>
          <w:p w14:paraId="50B4BEF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w:t>
            </w:r>
          </w:p>
        </w:tc>
        <w:tc>
          <w:tcPr>
            <w:tcW w:w="1134" w:type="dxa"/>
            <w:shd w:val="clear" w:color="auto" w:fill="C6EFCE"/>
            <w:vAlign w:val="center"/>
            <w:hideMark/>
          </w:tcPr>
          <w:p w14:paraId="50B4BEF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Instalment Amount </w:t>
            </w:r>
          </w:p>
        </w:tc>
        <w:tc>
          <w:tcPr>
            <w:tcW w:w="4110" w:type="dxa"/>
            <w:shd w:val="clear" w:color="auto" w:fill="C6EFCE"/>
            <w:vAlign w:val="center"/>
            <w:hideMark/>
          </w:tcPr>
          <w:p w14:paraId="50B4BEF8" w14:textId="77777777" w:rsidR="005B3789" w:rsidRPr="007360DB" w:rsidRDefault="005B3789" w:rsidP="003E3DD3">
            <w:pPr>
              <w:spacing w:after="0" w:line="240" w:lineRule="auto"/>
              <w:jc w:val="center"/>
              <w:textAlignment w:val="baseline"/>
              <w:rPr>
                <w:rFonts w:ascii="Times New Roman" w:hAnsi="Times New Roman"/>
                <w:noProof/>
                <w:color w:val="006100"/>
                <w:sz w:val="20"/>
                <w:szCs w:val="20"/>
                <w:lang w:val="en-GB"/>
              </w:rPr>
            </w:pPr>
            <w:r w:rsidRPr="1A5691BD">
              <w:rPr>
                <w:rFonts w:ascii="Times New Roman" w:hAnsi="Times New Roman"/>
                <w:noProof/>
                <w:color w:val="006100"/>
                <w:sz w:val="20"/>
                <w:szCs w:val="20"/>
                <w:lang w:val="en-GB"/>
              </w:rPr>
              <w:t xml:space="preserve">EUR </w:t>
            </w:r>
            <w:r>
              <w:rPr>
                <w:rFonts w:ascii="Times New Roman" w:hAnsi="Times New Roman"/>
                <w:noProof/>
                <w:color w:val="006100"/>
                <w:sz w:val="20"/>
                <w:szCs w:val="20"/>
                <w:lang w:val="en-GB"/>
              </w:rPr>
              <w:t>683</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255</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024</w:t>
            </w:r>
          </w:p>
        </w:tc>
      </w:tr>
    </w:tbl>
    <w:p w14:paraId="50B4BEFA" w14:textId="5A10896E" w:rsidR="005B3789" w:rsidRPr="000208EE" w:rsidRDefault="005A3F22" w:rsidP="003E3DD3">
      <w:pPr>
        <w:spacing w:after="0" w:line="240" w:lineRule="auto"/>
        <w:ind w:left="840"/>
        <w:jc w:val="both"/>
        <w:textAlignment w:val="baseline"/>
        <w:rPr>
          <w:rFonts w:ascii="Times New Roman" w:eastAsia="Times New Roman" w:hAnsi="Times New Roman" w:cs="Times New Roman"/>
          <w:noProof/>
          <w:sz w:val="18"/>
          <w:szCs w:val="18"/>
          <w:lang w:val="en-GB"/>
        </w:rPr>
      </w:pPr>
      <w:r>
        <w:rPr>
          <w:rFonts w:ascii="Times New Roman" w:hAnsi="Times New Roman"/>
          <w:noProof/>
          <w:lang w:val="en-GB"/>
        </w:rPr>
        <w:t xml:space="preserve"> </w:t>
      </w:r>
    </w:p>
    <w:p w14:paraId="50B4BEFB" w14:textId="4365684A" w:rsidR="000C69B9" w:rsidRDefault="000C69B9">
      <w:pPr>
        <w:rPr>
          <w:rFonts w:ascii="Segoe UI" w:eastAsia="Times New Roman" w:hAnsi="Segoe UI" w:cs="Segoe UI"/>
          <w:noProof/>
          <w:sz w:val="18"/>
          <w:szCs w:val="18"/>
          <w:lang w:val="en-GB"/>
        </w:rPr>
      </w:pPr>
      <w:r>
        <w:rPr>
          <w:rFonts w:ascii="Segoe UI" w:eastAsia="Times New Roman" w:hAnsi="Segoe UI" w:cs="Segoe UI"/>
          <w:noProof/>
          <w:sz w:val="18"/>
          <w:szCs w:val="18"/>
          <w:lang w:val="en-GB"/>
        </w:rPr>
        <w:br w:type="page"/>
      </w:r>
    </w:p>
    <w:p w14:paraId="245EA8B0" w14:textId="77777777" w:rsidR="005B3789" w:rsidRPr="00DF3E83" w:rsidRDefault="005B3789" w:rsidP="003E3DD3">
      <w:pPr>
        <w:spacing w:after="0" w:line="240" w:lineRule="auto"/>
        <w:ind w:left="840"/>
        <w:jc w:val="both"/>
        <w:textAlignment w:val="baseline"/>
        <w:rPr>
          <w:rFonts w:ascii="Segoe UI" w:eastAsia="Times New Roman" w:hAnsi="Segoe UI" w:cs="Segoe UI"/>
          <w:noProof/>
          <w:sz w:val="18"/>
          <w:szCs w:val="18"/>
          <w:lang w:val="en-GB"/>
        </w:rPr>
      </w:pPr>
    </w:p>
    <w:p w14:paraId="50B4BEFC" w14:textId="76B6AC6C" w:rsidR="005B3789" w:rsidRPr="00DF3E83" w:rsidRDefault="005B3789" w:rsidP="003E3DD3">
      <w:pPr>
        <w:pStyle w:val="ListParagraph"/>
        <w:numPr>
          <w:ilvl w:val="0"/>
          <w:numId w:val="51"/>
        </w:numPr>
        <w:spacing w:after="0" w:line="240" w:lineRule="auto"/>
        <w:jc w:val="both"/>
        <w:textAlignment w:val="baseline"/>
        <w:rPr>
          <w:rFonts w:ascii="Times New Roman" w:eastAsia="Times New Roman" w:hAnsi="Times New Roman" w:cs="Times New Roman"/>
          <w:noProof/>
          <w:sz w:val="24"/>
          <w:szCs w:val="24"/>
          <w:lang w:val="en-GB"/>
        </w:rPr>
      </w:pPr>
      <w:r w:rsidRPr="00DF3E83">
        <w:rPr>
          <w:rFonts w:ascii="Times New Roman" w:hAnsi="Times New Roman"/>
          <w:b/>
          <w:noProof/>
          <w:sz w:val="24"/>
          <w:lang w:val="en-GB"/>
        </w:rPr>
        <w:t>Seventh Instalment (non-repayable support):</w:t>
      </w:r>
      <w:r w:rsidR="005A3F22">
        <w:rPr>
          <w:rFonts w:ascii="Times New Roman" w:hAnsi="Times New Roman"/>
          <w:b/>
          <w:noProof/>
          <w:sz w:val="24"/>
          <w:lang w:val="en-GB"/>
        </w:rPr>
        <w:t xml:space="preserve"> </w:t>
      </w:r>
    </w:p>
    <w:p w14:paraId="50B4BEFD" w14:textId="77777777" w:rsidR="005B3789" w:rsidRPr="00DF3E83" w:rsidRDefault="005B3789" w:rsidP="003E3DD3">
      <w:pPr>
        <w:spacing w:after="0" w:line="240" w:lineRule="auto"/>
        <w:ind w:left="840"/>
        <w:jc w:val="both"/>
        <w:textAlignment w:val="baseline"/>
        <w:rPr>
          <w:rFonts w:ascii="Segoe UI" w:eastAsia="Times New Roman" w:hAnsi="Segoe UI" w:cs="Segoe UI"/>
          <w:noProof/>
          <w:sz w:val="18"/>
          <w:szCs w:val="18"/>
          <w:lang w:val="en-GB"/>
        </w:rPr>
      </w:pPr>
      <w:r w:rsidRPr="00DF3E83">
        <w:rPr>
          <w:rFonts w:ascii="Times New Roman" w:hAnsi="Times New Roman"/>
          <w:noProof/>
          <w:lang w:val="en-GB"/>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7"/>
        <w:gridCol w:w="3778"/>
        <w:gridCol w:w="1134"/>
        <w:gridCol w:w="4110"/>
      </w:tblGrid>
      <w:tr w:rsidR="003E3DD3" w:rsidRPr="000412A3" w14:paraId="50B4BF02" w14:textId="77777777" w:rsidTr="000C69B9">
        <w:trPr>
          <w:trHeight w:val="893"/>
          <w:tblHeader/>
        </w:trPr>
        <w:tc>
          <w:tcPr>
            <w:tcW w:w="1227" w:type="dxa"/>
            <w:shd w:val="clear" w:color="auto" w:fill="BDD7EE"/>
            <w:vAlign w:val="center"/>
            <w:hideMark/>
          </w:tcPr>
          <w:p w14:paraId="50B4BEFE"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778" w:type="dxa"/>
            <w:shd w:val="clear" w:color="auto" w:fill="BDD7EE"/>
            <w:vAlign w:val="center"/>
            <w:hideMark/>
          </w:tcPr>
          <w:p w14:paraId="50B4BEFF"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34" w:type="dxa"/>
            <w:shd w:val="clear" w:color="auto" w:fill="BDD7EE"/>
            <w:vAlign w:val="center"/>
            <w:hideMark/>
          </w:tcPr>
          <w:p w14:paraId="50B4BF00"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shd w:val="clear" w:color="auto" w:fill="BDD7EE"/>
            <w:vAlign w:val="center"/>
            <w:hideMark/>
          </w:tcPr>
          <w:p w14:paraId="50B4BF01"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DF3E83" w14:paraId="50B4BF07" w14:textId="77777777" w:rsidTr="000C69B9">
        <w:trPr>
          <w:trHeight w:val="930"/>
        </w:trPr>
        <w:tc>
          <w:tcPr>
            <w:tcW w:w="1227" w:type="dxa"/>
            <w:shd w:val="clear" w:color="auto" w:fill="C6EFCE"/>
            <w:vAlign w:val="center"/>
            <w:hideMark/>
          </w:tcPr>
          <w:p w14:paraId="50B4BF0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1 </w:t>
            </w:r>
          </w:p>
        </w:tc>
        <w:tc>
          <w:tcPr>
            <w:tcW w:w="3778" w:type="dxa"/>
            <w:shd w:val="clear" w:color="auto" w:fill="C6EFCE"/>
            <w:vAlign w:val="center"/>
            <w:hideMark/>
          </w:tcPr>
          <w:p w14:paraId="50B4BF0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4 - Decarbonisation of industry- Investment 2: Ensuring the functioning of the Slovak Inspectorate of the Environment linked to decarbonisation </w:t>
            </w:r>
          </w:p>
        </w:tc>
        <w:tc>
          <w:tcPr>
            <w:tcW w:w="1134" w:type="dxa"/>
            <w:shd w:val="clear" w:color="auto" w:fill="C6EFCE"/>
            <w:vAlign w:val="center"/>
            <w:hideMark/>
          </w:tcPr>
          <w:p w14:paraId="50B4BF0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hideMark/>
          </w:tcPr>
          <w:p w14:paraId="50B4BF06" w14:textId="2C5D8494"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Capacity increasing investments for the Slovak Inspectorate of the Environment</w:t>
            </w:r>
            <w:r w:rsidR="005A3F22">
              <w:rPr>
                <w:rFonts w:ascii="Times New Roman" w:hAnsi="Times New Roman"/>
                <w:noProof/>
                <w:color w:val="006100"/>
                <w:sz w:val="20"/>
                <w:lang w:val="en-GB"/>
              </w:rPr>
              <w:t xml:space="preserve"> </w:t>
            </w:r>
          </w:p>
        </w:tc>
      </w:tr>
      <w:tr w:rsidR="003E3DD3" w:rsidRPr="00DF3E83" w14:paraId="50B4BF0D" w14:textId="77777777" w:rsidTr="000C69B9">
        <w:trPr>
          <w:trHeight w:val="930"/>
        </w:trPr>
        <w:tc>
          <w:tcPr>
            <w:tcW w:w="1227" w:type="dxa"/>
            <w:shd w:val="clear" w:color="auto" w:fill="C6EFCE"/>
            <w:vAlign w:val="center"/>
            <w:hideMark/>
          </w:tcPr>
          <w:p w14:paraId="50B4BF08"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2 </w:t>
            </w:r>
          </w:p>
        </w:tc>
        <w:tc>
          <w:tcPr>
            <w:tcW w:w="3778" w:type="dxa"/>
            <w:shd w:val="clear" w:color="auto" w:fill="C6EFCE"/>
            <w:vAlign w:val="center"/>
            <w:hideMark/>
          </w:tcPr>
          <w:p w14:paraId="50B4BF0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6 - Accessibility, development and quality of inclusive education- Reform 4: </w:t>
            </w:r>
            <w:r>
              <w:rPr>
                <w:rFonts w:ascii="Times New Roman" w:hAnsi="Times New Roman"/>
                <w:noProof/>
                <w:color w:val="006100"/>
                <w:sz w:val="20"/>
                <w:lang w:val="en-GB"/>
              </w:rPr>
              <w:t>A</w:t>
            </w:r>
            <w:r w:rsidRPr="007360DB">
              <w:rPr>
                <w:rFonts w:ascii="Times New Roman" w:hAnsi="Times New Roman"/>
                <w:noProof/>
                <w:color w:val="006100"/>
                <w:sz w:val="20"/>
                <w:lang w:val="en-GB"/>
              </w:rPr>
              <w:t>dapt F-type study programmes</w:t>
            </w:r>
          </w:p>
        </w:tc>
        <w:tc>
          <w:tcPr>
            <w:tcW w:w="1134" w:type="dxa"/>
            <w:shd w:val="clear" w:color="auto" w:fill="C6EFCE"/>
            <w:vAlign w:val="center"/>
            <w:hideMark/>
          </w:tcPr>
          <w:p w14:paraId="50B4BF0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110" w:type="dxa"/>
            <w:shd w:val="clear" w:color="auto" w:fill="C6EFCE"/>
            <w:vAlign w:val="center"/>
            <w:hideMark/>
          </w:tcPr>
          <w:p w14:paraId="50B4BF0B" w14:textId="77777777" w:rsidR="005B3789" w:rsidRDefault="005B3789" w:rsidP="003E3DD3">
            <w:pPr>
              <w:spacing w:after="0" w:line="240" w:lineRule="auto"/>
              <w:jc w:val="center"/>
              <w:textAlignment w:val="baseline"/>
              <w:rPr>
                <w:rFonts w:ascii="Times New Roman" w:hAnsi="Times New Roman"/>
                <w:noProof/>
                <w:color w:val="006100"/>
                <w:sz w:val="20"/>
                <w:lang w:val="en-GB"/>
              </w:rPr>
            </w:pPr>
          </w:p>
          <w:p w14:paraId="50B4BF0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eastAsia="MS Mincho" w:hAnsi="Times New Roman" w:cs="Arial"/>
                <w:noProof/>
                <w:color w:val="006100"/>
                <w:sz w:val="20"/>
                <w:szCs w:val="22"/>
                <w:lang w:val="en-GB" w:eastAsia="en-US"/>
              </w:rPr>
              <w:t>F-programmes adapted</w:t>
            </w:r>
          </w:p>
        </w:tc>
      </w:tr>
      <w:tr w:rsidR="003E3DD3" w:rsidRPr="00DF3E83" w14:paraId="50B4BF12" w14:textId="77777777" w:rsidTr="000C69B9">
        <w:trPr>
          <w:trHeight w:val="930"/>
        </w:trPr>
        <w:tc>
          <w:tcPr>
            <w:tcW w:w="1227" w:type="dxa"/>
            <w:shd w:val="clear" w:color="auto" w:fill="C6EFCE"/>
            <w:vAlign w:val="center"/>
            <w:hideMark/>
          </w:tcPr>
          <w:p w14:paraId="50B4BF0E"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3 </w:t>
            </w:r>
          </w:p>
        </w:tc>
        <w:tc>
          <w:tcPr>
            <w:tcW w:w="3778" w:type="dxa"/>
            <w:shd w:val="clear" w:color="auto" w:fill="C6EFCE"/>
            <w:vAlign w:val="center"/>
            <w:hideMark/>
          </w:tcPr>
          <w:p w14:paraId="50B4BF0F" w14:textId="00BD950D"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6 - Accessibility, development and quality of inclusive education- Investment 1: Removing of barriers of school buildings</w:t>
            </w:r>
            <w:r w:rsidR="005A3F22">
              <w:rPr>
                <w:rFonts w:ascii="Times New Roman" w:hAnsi="Times New Roman"/>
                <w:noProof/>
                <w:color w:val="006100"/>
                <w:sz w:val="20"/>
                <w:lang w:val="en-GB"/>
              </w:rPr>
              <w:t xml:space="preserve"> </w:t>
            </w:r>
          </w:p>
        </w:tc>
        <w:tc>
          <w:tcPr>
            <w:tcW w:w="1134" w:type="dxa"/>
            <w:shd w:val="clear" w:color="auto" w:fill="C6EFCE"/>
            <w:vAlign w:val="center"/>
            <w:hideMark/>
          </w:tcPr>
          <w:p w14:paraId="50B4BF1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1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Elimination of architectural barriers </w:t>
            </w:r>
            <w:r>
              <w:rPr>
                <w:rFonts w:ascii="Times New Roman" w:hAnsi="Times New Roman"/>
                <w:noProof/>
                <w:color w:val="006100"/>
                <w:sz w:val="20"/>
                <w:lang w:val="en-GB"/>
              </w:rPr>
              <w:t>at</w:t>
            </w:r>
            <w:r w:rsidRPr="007360DB">
              <w:rPr>
                <w:rFonts w:ascii="Times New Roman" w:hAnsi="Times New Roman"/>
                <w:noProof/>
                <w:color w:val="006100"/>
                <w:sz w:val="20"/>
                <w:lang w:val="en-GB"/>
              </w:rPr>
              <w:t xml:space="preserve"> secondary schools </w:t>
            </w:r>
          </w:p>
        </w:tc>
      </w:tr>
      <w:tr w:rsidR="003E3DD3" w:rsidRPr="00DF3E83" w14:paraId="50B4BF17" w14:textId="77777777" w:rsidTr="000C69B9">
        <w:trPr>
          <w:trHeight w:val="930"/>
        </w:trPr>
        <w:tc>
          <w:tcPr>
            <w:tcW w:w="1227" w:type="dxa"/>
            <w:shd w:val="clear" w:color="auto" w:fill="C6EFCE"/>
            <w:vAlign w:val="center"/>
            <w:hideMark/>
          </w:tcPr>
          <w:p w14:paraId="50B4BF13"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4 </w:t>
            </w:r>
          </w:p>
        </w:tc>
        <w:tc>
          <w:tcPr>
            <w:tcW w:w="3778" w:type="dxa"/>
            <w:shd w:val="clear" w:color="auto" w:fill="C6EFCE"/>
            <w:vAlign w:val="center"/>
            <w:hideMark/>
          </w:tcPr>
          <w:p w14:paraId="50B4BF1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 Reform 3 Centralization of the management of the largest hospitals </w:t>
            </w:r>
          </w:p>
        </w:tc>
        <w:tc>
          <w:tcPr>
            <w:tcW w:w="1134" w:type="dxa"/>
            <w:shd w:val="clear" w:color="auto" w:fill="C6EFCE"/>
            <w:vAlign w:val="center"/>
            <w:hideMark/>
          </w:tcPr>
          <w:p w14:paraId="50B4BF1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1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hospitals involved in central management system </w:t>
            </w:r>
          </w:p>
        </w:tc>
      </w:tr>
      <w:tr w:rsidR="003E3DD3" w:rsidRPr="00DF3E83" w14:paraId="50B4BF1C" w14:textId="77777777" w:rsidTr="000C69B9">
        <w:trPr>
          <w:trHeight w:val="930"/>
        </w:trPr>
        <w:tc>
          <w:tcPr>
            <w:tcW w:w="1227" w:type="dxa"/>
            <w:shd w:val="clear" w:color="auto" w:fill="C6EFCE"/>
            <w:vAlign w:val="center"/>
          </w:tcPr>
          <w:p w14:paraId="50B4BF18" w14:textId="77777777" w:rsidR="005B3789" w:rsidRPr="005F74EA"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5</w:t>
            </w:r>
          </w:p>
        </w:tc>
        <w:tc>
          <w:tcPr>
            <w:tcW w:w="3778" w:type="dxa"/>
            <w:shd w:val="clear" w:color="auto" w:fill="C6EFCE"/>
            <w:vAlign w:val="center"/>
          </w:tcPr>
          <w:p w14:paraId="50B4BF1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11 - Modern and accessible healthcare- </w:t>
            </w:r>
            <w:r>
              <w:rPr>
                <w:rFonts w:ascii="Times New Roman" w:hAnsi="Times New Roman"/>
                <w:noProof/>
                <w:color w:val="006100"/>
                <w:sz w:val="20"/>
                <w:lang w:val="en-GB"/>
              </w:rPr>
              <w:t>Investment 1 Supporting the opening of new primary care</w:t>
            </w:r>
            <w:r w:rsidRPr="007360DB">
              <w:rPr>
                <w:rFonts w:ascii="Times New Roman" w:hAnsi="Times New Roman"/>
                <w:noProof/>
                <w:color w:val="006100"/>
                <w:sz w:val="20"/>
                <w:lang w:val="en-GB"/>
              </w:rPr>
              <w:t xml:space="preserve"> </w:t>
            </w:r>
          </w:p>
        </w:tc>
        <w:tc>
          <w:tcPr>
            <w:tcW w:w="1134" w:type="dxa"/>
            <w:shd w:val="clear" w:color="auto" w:fill="C6EFCE"/>
            <w:vAlign w:val="center"/>
          </w:tcPr>
          <w:p w14:paraId="50B4BF1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4110" w:type="dxa"/>
            <w:shd w:val="clear" w:color="auto" w:fill="C6EFCE"/>
            <w:vAlign w:val="center"/>
          </w:tcPr>
          <w:p w14:paraId="50B4BF1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Public calls for the establishment of new primary care outpatient practicies</w:t>
            </w:r>
          </w:p>
        </w:tc>
      </w:tr>
      <w:tr w:rsidR="003E3DD3" w:rsidRPr="00DF3E83" w14:paraId="50B4BF21" w14:textId="77777777" w:rsidTr="000C69B9">
        <w:trPr>
          <w:trHeight w:val="930"/>
        </w:trPr>
        <w:tc>
          <w:tcPr>
            <w:tcW w:w="1227" w:type="dxa"/>
            <w:shd w:val="clear" w:color="auto" w:fill="C6EFCE"/>
            <w:vAlign w:val="center"/>
            <w:hideMark/>
          </w:tcPr>
          <w:p w14:paraId="50B4BF1D"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6 </w:t>
            </w:r>
          </w:p>
        </w:tc>
        <w:tc>
          <w:tcPr>
            <w:tcW w:w="3778" w:type="dxa"/>
            <w:shd w:val="clear" w:color="auto" w:fill="C6EFCE"/>
            <w:vAlign w:val="center"/>
            <w:hideMark/>
          </w:tcPr>
          <w:p w14:paraId="50B4BF1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12 - Human, modern and accessible mental health care- Reform 1: Coordinated inter-ministerial cooperation and regulation </w:t>
            </w:r>
          </w:p>
        </w:tc>
        <w:tc>
          <w:tcPr>
            <w:tcW w:w="1134" w:type="dxa"/>
            <w:shd w:val="clear" w:color="auto" w:fill="C6EFCE"/>
            <w:vAlign w:val="center"/>
            <w:hideMark/>
          </w:tcPr>
          <w:p w14:paraId="50B4BF1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hideMark/>
          </w:tcPr>
          <w:p w14:paraId="50B4BF2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8B441C">
              <w:rPr>
                <w:rFonts w:ascii="Times New Roman" w:hAnsi="Times New Roman"/>
                <w:noProof/>
                <w:color w:val="006100"/>
                <w:sz w:val="20"/>
                <w:lang w:val="en-GB"/>
              </w:rPr>
              <w:t>Establishment of one entity for mental health, and the expansion of the competencies for an association for psychologists</w:t>
            </w:r>
          </w:p>
        </w:tc>
      </w:tr>
      <w:tr w:rsidR="003E3DD3" w:rsidRPr="00DF3E83" w14:paraId="50B4BF26" w14:textId="77777777" w:rsidTr="000C69B9">
        <w:trPr>
          <w:trHeight w:val="930"/>
        </w:trPr>
        <w:tc>
          <w:tcPr>
            <w:tcW w:w="1227" w:type="dxa"/>
            <w:shd w:val="clear" w:color="auto" w:fill="C6EFCE"/>
            <w:vAlign w:val="center"/>
            <w:hideMark/>
          </w:tcPr>
          <w:p w14:paraId="50B4BF22"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7</w:t>
            </w:r>
          </w:p>
        </w:tc>
        <w:tc>
          <w:tcPr>
            <w:tcW w:w="3778" w:type="dxa"/>
            <w:shd w:val="clear" w:color="auto" w:fill="C6EFCE"/>
            <w:vAlign w:val="center"/>
            <w:hideMark/>
          </w:tcPr>
          <w:p w14:paraId="50B4BF2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12 - Human, modern and accessible mental health care- Investment 8: Training in mental health for staff </w:t>
            </w:r>
          </w:p>
        </w:tc>
        <w:tc>
          <w:tcPr>
            <w:tcW w:w="1134" w:type="dxa"/>
            <w:shd w:val="clear" w:color="auto" w:fill="C6EFCE"/>
            <w:vAlign w:val="center"/>
            <w:hideMark/>
          </w:tcPr>
          <w:p w14:paraId="50B4BF2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2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6B6919">
              <w:rPr>
                <w:rFonts w:ascii="Times New Roman" w:hAnsi="Times New Roman"/>
                <w:noProof/>
                <w:color w:val="006100"/>
                <w:sz w:val="20"/>
                <w:lang w:val="en-GB"/>
              </w:rPr>
              <w:t>Number of persons trained in mental healthcare</w:t>
            </w:r>
          </w:p>
        </w:tc>
      </w:tr>
      <w:tr w:rsidR="003E3DD3" w:rsidRPr="00DF3E83" w14:paraId="50B4BF2B" w14:textId="77777777" w:rsidTr="000C69B9">
        <w:trPr>
          <w:trHeight w:val="930"/>
        </w:trPr>
        <w:tc>
          <w:tcPr>
            <w:tcW w:w="1227" w:type="dxa"/>
            <w:shd w:val="clear" w:color="auto" w:fill="C6EFCE"/>
            <w:vAlign w:val="center"/>
            <w:hideMark/>
          </w:tcPr>
          <w:p w14:paraId="50B4BF27"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8 </w:t>
            </w:r>
          </w:p>
        </w:tc>
        <w:tc>
          <w:tcPr>
            <w:tcW w:w="3778" w:type="dxa"/>
            <w:shd w:val="clear" w:color="auto" w:fill="C6EFCE"/>
            <w:vAlign w:val="center"/>
            <w:hideMark/>
          </w:tcPr>
          <w:p w14:paraId="50B4BF2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Extension and restoration of after-care and nursing capacities </w:t>
            </w:r>
          </w:p>
        </w:tc>
        <w:tc>
          <w:tcPr>
            <w:tcW w:w="1134" w:type="dxa"/>
            <w:shd w:val="clear" w:color="auto" w:fill="C6EFCE"/>
            <w:vAlign w:val="center"/>
            <w:hideMark/>
          </w:tcPr>
          <w:p w14:paraId="50B4BF2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110" w:type="dxa"/>
            <w:shd w:val="clear" w:color="auto" w:fill="C6EFCE"/>
            <w:vAlign w:val="center"/>
            <w:hideMark/>
          </w:tcPr>
          <w:p w14:paraId="50B4BF2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CA6D53">
              <w:rPr>
                <w:rFonts w:ascii="Times New Roman" w:hAnsi="Times New Roman"/>
                <w:noProof/>
                <w:color w:val="006100"/>
                <w:sz w:val="20"/>
                <w:lang w:val="en-GB"/>
              </w:rPr>
              <w:t>Extension and renewal of home nursing providers</w:t>
            </w:r>
          </w:p>
        </w:tc>
      </w:tr>
      <w:tr w:rsidR="003E3DD3" w:rsidRPr="00DF3E83" w14:paraId="50B4BF30" w14:textId="77777777" w:rsidTr="000C69B9">
        <w:trPr>
          <w:trHeight w:val="930"/>
        </w:trPr>
        <w:tc>
          <w:tcPr>
            <w:tcW w:w="1227" w:type="dxa"/>
            <w:shd w:val="clear" w:color="auto" w:fill="C6EFCE"/>
            <w:vAlign w:val="center"/>
            <w:hideMark/>
          </w:tcPr>
          <w:p w14:paraId="50B4BF2C"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9 </w:t>
            </w:r>
          </w:p>
        </w:tc>
        <w:tc>
          <w:tcPr>
            <w:tcW w:w="3778" w:type="dxa"/>
            <w:shd w:val="clear" w:color="auto" w:fill="C6EFCE"/>
            <w:vAlign w:val="center"/>
            <w:hideMark/>
          </w:tcPr>
          <w:p w14:paraId="50B4BF2D" w14:textId="542A9296"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Extension and restoration of palliative care capacities</w:t>
            </w:r>
            <w:r w:rsidR="005A3F22">
              <w:rPr>
                <w:rFonts w:ascii="Times New Roman" w:hAnsi="Times New Roman"/>
                <w:noProof/>
                <w:color w:val="006100"/>
                <w:sz w:val="20"/>
                <w:lang w:val="en-GB"/>
              </w:rPr>
              <w:t xml:space="preserve"> </w:t>
            </w:r>
          </w:p>
        </w:tc>
        <w:tc>
          <w:tcPr>
            <w:tcW w:w="1134" w:type="dxa"/>
            <w:shd w:val="clear" w:color="auto" w:fill="C6EFCE"/>
            <w:vAlign w:val="center"/>
            <w:hideMark/>
          </w:tcPr>
          <w:p w14:paraId="50B4BF2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2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Extension and renewal of the mobile hospices network (indicator: number of new and rebuilt providers) </w:t>
            </w:r>
          </w:p>
        </w:tc>
      </w:tr>
      <w:tr w:rsidR="003E3DD3" w:rsidRPr="00DF3E83" w14:paraId="50B4BF35" w14:textId="77777777" w:rsidTr="000C69B9">
        <w:trPr>
          <w:trHeight w:val="930"/>
        </w:trPr>
        <w:tc>
          <w:tcPr>
            <w:tcW w:w="1227" w:type="dxa"/>
            <w:shd w:val="clear" w:color="auto" w:fill="C6EFCE"/>
            <w:vAlign w:val="center"/>
            <w:hideMark/>
          </w:tcPr>
          <w:p w14:paraId="50B4BF31" w14:textId="77777777" w:rsidR="005B3789" w:rsidRPr="005F74EA"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10 </w:t>
            </w:r>
          </w:p>
        </w:tc>
        <w:tc>
          <w:tcPr>
            <w:tcW w:w="3778" w:type="dxa"/>
            <w:shd w:val="clear" w:color="auto" w:fill="C6EFCE"/>
            <w:vAlign w:val="center"/>
            <w:hideMark/>
          </w:tcPr>
          <w:p w14:paraId="50B4BF32" w14:textId="27796CB1"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14 - Improve the business environment- Investment 1: Capacities for reforms to reduce regulatory burden</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 </w:t>
            </w:r>
          </w:p>
        </w:tc>
        <w:tc>
          <w:tcPr>
            <w:tcW w:w="1134" w:type="dxa"/>
            <w:shd w:val="clear" w:color="auto" w:fill="C6EFCE"/>
            <w:vAlign w:val="center"/>
            <w:hideMark/>
          </w:tcPr>
          <w:p w14:paraId="50B4BF3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hideMark/>
          </w:tcPr>
          <w:p w14:paraId="50B4BF34" w14:textId="03DDBD3E"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Application of the 1-in 2-out rule, the principle of protection against unjustified goldplating and ex post evaluations of existing regulation</w:t>
            </w:r>
            <w:r w:rsidR="005A3F22">
              <w:rPr>
                <w:rFonts w:ascii="Times New Roman" w:hAnsi="Times New Roman"/>
                <w:noProof/>
                <w:color w:val="006100"/>
                <w:sz w:val="20"/>
                <w:lang w:val="en-GB"/>
              </w:rPr>
              <w:t xml:space="preserve"> </w:t>
            </w:r>
          </w:p>
        </w:tc>
      </w:tr>
      <w:tr w:rsidR="003E3DD3" w:rsidRPr="00DF3E83" w14:paraId="50B4BF3A" w14:textId="77777777" w:rsidTr="000C69B9">
        <w:trPr>
          <w:trHeight w:val="930"/>
        </w:trPr>
        <w:tc>
          <w:tcPr>
            <w:tcW w:w="1227" w:type="dxa"/>
            <w:shd w:val="clear" w:color="auto" w:fill="C6EFCE"/>
            <w:vAlign w:val="center"/>
          </w:tcPr>
          <w:p w14:paraId="50B4BF36" w14:textId="77777777" w:rsidR="005B3789" w:rsidRPr="005F74EA"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11</w:t>
            </w:r>
          </w:p>
        </w:tc>
        <w:tc>
          <w:tcPr>
            <w:tcW w:w="3778" w:type="dxa"/>
            <w:shd w:val="clear" w:color="auto" w:fill="C6EFCE"/>
            <w:vAlign w:val="center"/>
          </w:tcPr>
          <w:p w14:paraId="50B4BF3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15 - Judicial reform- Investment 2: Digitalisation and analytical capacities </w:t>
            </w:r>
          </w:p>
        </w:tc>
        <w:tc>
          <w:tcPr>
            <w:tcW w:w="1134" w:type="dxa"/>
            <w:shd w:val="clear" w:color="auto" w:fill="C6EFCE"/>
            <w:vAlign w:val="center"/>
          </w:tcPr>
          <w:p w14:paraId="50B4BF3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tcPr>
          <w:p w14:paraId="50B4BF39" w14:textId="737ADE09"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Modernisation of court IT equipment for the court staff</w:t>
            </w:r>
            <w:r w:rsidR="005A3F22">
              <w:rPr>
                <w:rFonts w:ascii="Times New Roman" w:hAnsi="Times New Roman"/>
                <w:noProof/>
                <w:color w:val="006100"/>
                <w:sz w:val="20"/>
                <w:lang w:val="en-GB"/>
              </w:rPr>
              <w:t xml:space="preserve"> </w:t>
            </w:r>
          </w:p>
        </w:tc>
      </w:tr>
      <w:tr w:rsidR="003E3DD3" w:rsidRPr="00DF3E83" w14:paraId="50B4BF3F" w14:textId="77777777" w:rsidTr="000C69B9">
        <w:trPr>
          <w:trHeight w:val="930"/>
        </w:trPr>
        <w:tc>
          <w:tcPr>
            <w:tcW w:w="1227" w:type="dxa"/>
            <w:shd w:val="clear" w:color="auto" w:fill="C6EFCE"/>
            <w:vAlign w:val="center"/>
          </w:tcPr>
          <w:p w14:paraId="50B4BF3B" w14:textId="77777777" w:rsidR="005B3789" w:rsidRPr="005F74EA"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12</w:t>
            </w:r>
          </w:p>
        </w:tc>
        <w:tc>
          <w:tcPr>
            <w:tcW w:w="3778" w:type="dxa"/>
            <w:shd w:val="clear" w:color="auto" w:fill="C6EFCE"/>
            <w:vAlign w:val="center"/>
          </w:tcPr>
          <w:p w14:paraId="50B4BF3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16 - Fight against corruption and money laundering, - Investment 2: Equipping and digitalising the police force – </w:t>
            </w:r>
            <w:r w:rsidRPr="003E6CD7">
              <w:rPr>
                <w:rFonts w:ascii="Times New Roman" w:hAnsi="Times New Roman"/>
                <w:noProof/>
                <w:color w:val="006100"/>
                <w:sz w:val="20"/>
                <w:lang w:val="en-GB"/>
              </w:rPr>
              <w:t>new or upgraded modules of the Foreign Residents Registration Information System (IS ECU)</w:t>
            </w:r>
          </w:p>
        </w:tc>
        <w:tc>
          <w:tcPr>
            <w:tcW w:w="1134" w:type="dxa"/>
            <w:shd w:val="clear" w:color="auto" w:fill="C6EFCE"/>
            <w:vAlign w:val="center"/>
          </w:tcPr>
          <w:p w14:paraId="50B4BF3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tcPr>
          <w:p w14:paraId="50B4BF3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Electronicising residence permit processes to simplify processes for the public </w:t>
            </w:r>
          </w:p>
        </w:tc>
      </w:tr>
      <w:tr w:rsidR="003E3DD3" w14:paraId="50B4BF44" w14:textId="77777777" w:rsidTr="000C69B9">
        <w:trPr>
          <w:trHeight w:val="300"/>
        </w:trPr>
        <w:tc>
          <w:tcPr>
            <w:tcW w:w="1227" w:type="dxa"/>
            <w:shd w:val="clear" w:color="auto" w:fill="C6EFCE"/>
            <w:vAlign w:val="center"/>
            <w:hideMark/>
          </w:tcPr>
          <w:p w14:paraId="50B4BF40" w14:textId="77777777" w:rsidR="005B3789" w:rsidRPr="005F74EA" w:rsidRDefault="005B3789" w:rsidP="003E3DD3">
            <w:pPr>
              <w:spacing w:after="0" w:line="240" w:lineRule="auto"/>
              <w:jc w:val="center"/>
              <w:rPr>
                <w:rFonts w:ascii="Times New Roman"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3</w:t>
            </w:r>
          </w:p>
        </w:tc>
        <w:tc>
          <w:tcPr>
            <w:tcW w:w="3778" w:type="dxa"/>
            <w:shd w:val="clear" w:color="auto" w:fill="C6EFCE"/>
            <w:vAlign w:val="center"/>
            <w:hideMark/>
          </w:tcPr>
          <w:p w14:paraId="50B4BF41"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Investment 2: Equipping and digitalising the police force – Reconstruction of buildings </w:t>
            </w:r>
          </w:p>
        </w:tc>
        <w:tc>
          <w:tcPr>
            <w:tcW w:w="1134" w:type="dxa"/>
            <w:shd w:val="clear" w:color="auto" w:fill="C6EFCE"/>
            <w:vAlign w:val="center"/>
            <w:hideMark/>
          </w:tcPr>
          <w:p w14:paraId="50B4BF42"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hideMark/>
          </w:tcPr>
          <w:p w14:paraId="50B4BF43"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Extent of the renovated floor area of police buildings to reduce the energy intensity of buildings (in m²) </w:t>
            </w:r>
          </w:p>
        </w:tc>
      </w:tr>
      <w:tr w:rsidR="003E3DD3" w:rsidRPr="00DF3E83" w14:paraId="50B4BF49" w14:textId="77777777" w:rsidTr="000C69B9">
        <w:trPr>
          <w:trHeight w:val="930"/>
        </w:trPr>
        <w:tc>
          <w:tcPr>
            <w:tcW w:w="1227" w:type="dxa"/>
            <w:shd w:val="clear" w:color="auto" w:fill="C6EFCE"/>
            <w:vAlign w:val="center"/>
          </w:tcPr>
          <w:p w14:paraId="50B4BF45" w14:textId="77777777" w:rsidR="005B3789" w:rsidRPr="005F74EA"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14</w:t>
            </w:r>
          </w:p>
        </w:tc>
        <w:tc>
          <w:tcPr>
            <w:tcW w:w="3778" w:type="dxa"/>
            <w:shd w:val="clear" w:color="auto" w:fill="C6EFCE"/>
            <w:vAlign w:val="center"/>
          </w:tcPr>
          <w:p w14:paraId="50B4BF46" w14:textId="77777777" w:rsidR="005B3789" w:rsidRPr="00B523AB" w:rsidRDefault="005B3789" w:rsidP="003E3DD3">
            <w:pPr>
              <w:spacing w:after="0" w:line="240" w:lineRule="auto"/>
              <w:jc w:val="center"/>
              <w:textAlignment w:val="baseline"/>
              <w:rPr>
                <w:rFonts w:ascii="Times New Roman" w:hAnsi="Times New Roman"/>
                <w:noProof/>
                <w:color w:val="006100"/>
                <w:sz w:val="20"/>
                <w:lang w:val="sv-SE"/>
              </w:rPr>
            </w:pPr>
            <w:r w:rsidRPr="00B523AB">
              <w:rPr>
                <w:rFonts w:ascii="Times New Roman" w:hAnsi="Times New Roman"/>
                <w:noProof/>
                <w:color w:val="006100"/>
                <w:sz w:val="20"/>
                <w:lang w:val="sv-SE"/>
              </w:rPr>
              <w:t>17 - Digital Slovakia</w:t>
            </w:r>
            <w:r>
              <w:rPr>
                <w:rFonts w:ascii="Times New Roman" w:hAnsi="Times New Roman"/>
                <w:noProof/>
                <w:color w:val="006100"/>
                <w:sz w:val="20"/>
                <w:lang w:val="sv-SE"/>
              </w:rPr>
              <w:t xml:space="preserve"> </w:t>
            </w:r>
            <w:r w:rsidRPr="00B523AB">
              <w:rPr>
                <w:rFonts w:ascii="Times New Roman" w:hAnsi="Times New Roman"/>
                <w:noProof/>
                <w:color w:val="006100"/>
                <w:sz w:val="20"/>
                <w:lang w:val="sv-SE"/>
              </w:rPr>
              <w:t>-</w:t>
            </w:r>
            <w:r>
              <w:rPr>
                <w:rFonts w:ascii="Times New Roman" w:hAnsi="Times New Roman"/>
                <w:noProof/>
                <w:color w:val="006100"/>
                <w:sz w:val="20"/>
                <w:lang w:val="sv-SE"/>
              </w:rPr>
              <w:t xml:space="preserve"> </w:t>
            </w:r>
            <w:r w:rsidRPr="00B523AB">
              <w:rPr>
                <w:rFonts w:ascii="Times New Roman" w:hAnsi="Times New Roman"/>
                <w:noProof/>
                <w:color w:val="006100"/>
                <w:sz w:val="20"/>
                <w:lang w:val="sv-SE"/>
              </w:rPr>
              <w:t xml:space="preserve">Investment 5: </w:t>
            </w:r>
            <w:r>
              <w:rPr>
                <w:rFonts w:ascii="Times New Roman" w:hAnsi="Times New Roman"/>
                <w:noProof/>
                <w:color w:val="006100"/>
                <w:sz w:val="20"/>
                <w:lang w:val="sv-SE"/>
              </w:rPr>
              <w:t>H</w:t>
            </w:r>
            <w:r w:rsidRPr="00B523AB">
              <w:rPr>
                <w:rFonts w:ascii="Times New Roman" w:hAnsi="Times New Roman"/>
                <w:noProof/>
                <w:color w:val="006100"/>
                <w:sz w:val="20"/>
                <w:lang w:val="sv-SE"/>
              </w:rPr>
              <w:t>ackathons </w:t>
            </w:r>
          </w:p>
        </w:tc>
        <w:tc>
          <w:tcPr>
            <w:tcW w:w="1134" w:type="dxa"/>
            <w:shd w:val="clear" w:color="auto" w:fill="C6EFCE"/>
            <w:vAlign w:val="center"/>
          </w:tcPr>
          <w:p w14:paraId="50B4BF4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tcPr>
          <w:p w14:paraId="50B4BF4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organised hackathons </w:t>
            </w:r>
          </w:p>
        </w:tc>
      </w:tr>
      <w:tr w:rsidR="003E3DD3" w:rsidRPr="00DF3E83" w14:paraId="50B4BF4E" w14:textId="77777777" w:rsidTr="000C69B9">
        <w:trPr>
          <w:trHeight w:val="930"/>
        </w:trPr>
        <w:tc>
          <w:tcPr>
            <w:tcW w:w="1227" w:type="dxa"/>
            <w:shd w:val="clear" w:color="auto" w:fill="C6EFCE"/>
            <w:vAlign w:val="center"/>
            <w:hideMark/>
          </w:tcPr>
          <w:p w14:paraId="50B4BF4A" w14:textId="77777777" w:rsidR="005B3789" w:rsidRPr="005F74EA" w:rsidRDefault="005B3789" w:rsidP="003E3DD3">
            <w:pPr>
              <w:spacing w:after="0" w:line="240" w:lineRule="auto"/>
              <w:jc w:val="center"/>
              <w:rPr>
                <w:rFonts w:ascii="Times New Roman" w:eastAsia="Calibri"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5</w:t>
            </w:r>
          </w:p>
        </w:tc>
        <w:tc>
          <w:tcPr>
            <w:tcW w:w="3778" w:type="dxa"/>
            <w:shd w:val="clear" w:color="auto" w:fill="C6EFCE"/>
            <w:vAlign w:val="center"/>
            <w:hideMark/>
          </w:tcPr>
          <w:p w14:paraId="50B4BF4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1: Legislative and procedural changes speeding up the issuing of environmental permits</w:t>
            </w:r>
          </w:p>
        </w:tc>
        <w:tc>
          <w:tcPr>
            <w:tcW w:w="1134" w:type="dxa"/>
            <w:shd w:val="clear" w:color="auto" w:fill="C6EFCE"/>
            <w:vAlign w:val="center"/>
            <w:hideMark/>
          </w:tcPr>
          <w:p w14:paraId="50B4BF4C"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4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Entry into force of legislative and procedural changes</w:t>
            </w:r>
          </w:p>
        </w:tc>
      </w:tr>
      <w:tr w:rsidR="003E3DD3" w:rsidRPr="00DF3E83" w14:paraId="50B4BF53" w14:textId="77777777" w:rsidTr="000C69B9">
        <w:trPr>
          <w:trHeight w:val="930"/>
        </w:trPr>
        <w:tc>
          <w:tcPr>
            <w:tcW w:w="1227" w:type="dxa"/>
            <w:shd w:val="clear" w:color="auto" w:fill="C6EFCE"/>
            <w:vAlign w:val="center"/>
            <w:hideMark/>
          </w:tcPr>
          <w:p w14:paraId="50B4BF4F" w14:textId="77777777" w:rsidR="005B3789" w:rsidRPr="005F74EA" w:rsidRDefault="005B3789" w:rsidP="003E3DD3">
            <w:pPr>
              <w:spacing w:line="240" w:lineRule="auto"/>
              <w:jc w:val="center"/>
              <w:rPr>
                <w:rFonts w:ascii="Times New Roman" w:eastAsia="Calibri" w:hAnsi="Times New Roman" w:cs="Times New Roman"/>
                <w:noProof/>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6</w:t>
            </w:r>
          </w:p>
        </w:tc>
        <w:tc>
          <w:tcPr>
            <w:tcW w:w="3778" w:type="dxa"/>
            <w:shd w:val="clear" w:color="auto" w:fill="C6EFCE"/>
            <w:vAlign w:val="center"/>
            <w:hideMark/>
          </w:tcPr>
          <w:p w14:paraId="50B4BF5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5: Preparation of an assessment of the trajectories of sustainable use and supply of biomass in Slovakia for period 2025-2035</w:t>
            </w:r>
          </w:p>
        </w:tc>
        <w:tc>
          <w:tcPr>
            <w:tcW w:w="1134" w:type="dxa"/>
            <w:shd w:val="clear" w:color="auto" w:fill="C6EFCE"/>
            <w:vAlign w:val="center"/>
            <w:hideMark/>
          </w:tcPr>
          <w:p w14:paraId="50B4BF5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52"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Assessment of the trajectories of sustainable use of biomass and supply of biomass in Slovakia</w:t>
            </w:r>
          </w:p>
        </w:tc>
      </w:tr>
      <w:tr w:rsidR="003E3DD3" w:rsidRPr="00DF3E83" w14:paraId="50B4BF58" w14:textId="77777777" w:rsidTr="000C69B9">
        <w:trPr>
          <w:trHeight w:val="930"/>
        </w:trPr>
        <w:tc>
          <w:tcPr>
            <w:tcW w:w="1227" w:type="dxa"/>
            <w:shd w:val="clear" w:color="auto" w:fill="C6EFCE"/>
            <w:vAlign w:val="center"/>
            <w:hideMark/>
          </w:tcPr>
          <w:p w14:paraId="50B4BF54"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7</w:t>
            </w:r>
          </w:p>
        </w:tc>
        <w:tc>
          <w:tcPr>
            <w:tcW w:w="3778" w:type="dxa"/>
            <w:shd w:val="clear" w:color="auto" w:fill="C6EFCE"/>
            <w:vAlign w:val="center"/>
            <w:hideMark/>
          </w:tcPr>
          <w:p w14:paraId="50B4BF5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2 – Sub-measure 2 – Hydrogen Action Plan</w:t>
            </w:r>
          </w:p>
        </w:tc>
        <w:tc>
          <w:tcPr>
            <w:tcW w:w="1134" w:type="dxa"/>
            <w:shd w:val="clear" w:color="auto" w:fill="C6EFCE"/>
            <w:vAlign w:val="center"/>
            <w:hideMark/>
          </w:tcPr>
          <w:p w14:paraId="50B4BF5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57"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Measures to promote the uptake of hydrogen</w:t>
            </w:r>
          </w:p>
        </w:tc>
      </w:tr>
      <w:tr w:rsidR="003E3DD3" w:rsidRPr="00DF3E83" w14:paraId="50B4BF5D" w14:textId="77777777" w:rsidTr="000C69B9">
        <w:trPr>
          <w:trHeight w:val="930"/>
        </w:trPr>
        <w:tc>
          <w:tcPr>
            <w:tcW w:w="1227" w:type="dxa"/>
            <w:shd w:val="clear" w:color="auto" w:fill="C6EFCE"/>
            <w:vAlign w:val="center"/>
            <w:hideMark/>
          </w:tcPr>
          <w:p w14:paraId="50B4BF59" w14:textId="77777777" w:rsidR="005B3789" w:rsidRPr="005F74EA"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5F74EA">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8</w:t>
            </w:r>
          </w:p>
        </w:tc>
        <w:tc>
          <w:tcPr>
            <w:tcW w:w="3778" w:type="dxa"/>
            <w:shd w:val="clear" w:color="auto" w:fill="C6EFCE"/>
            <w:vAlign w:val="center"/>
            <w:hideMark/>
          </w:tcPr>
          <w:p w14:paraId="50B4BF5A"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4: Management of central government buildings</w:t>
            </w:r>
          </w:p>
        </w:tc>
        <w:tc>
          <w:tcPr>
            <w:tcW w:w="1134" w:type="dxa"/>
            <w:shd w:val="clear" w:color="auto" w:fill="C6EFCE"/>
            <w:vAlign w:val="center"/>
            <w:hideMark/>
          </w:tcPr>
          <w:p w14:paraId="50B4BF5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5C"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Strategy for the management of central government buildings</w:t>
            </w:r>
          </w:p>
        </w:tc>
      </w:tr>
      <w:tr w:rsidR="003E3DD3" w:rsidRPr="00DF3E83" w14:paraId="50B4BF62" w14:textId="77777777" w:rsidTr="000C69B9">
        <w:trPr>
          <w:trHeight w:val="315"/>
        </w:trPr>
        <w:tc>
          <w:tcPr>
            <w:tcW w:w="1227" w:type="dxa"/>
            <w:shd w:val="clear" w:color="auto" w:fill="C6EFCE"/>
            <w:vAlign w:val="center"/>
            <w:hideMark/>
          </w:tcPr>
          <w:p w14:paraId="50B4BF5E" w14:textId="77777777" w:rsidR="005B3789" w:rsidRPr="000208EE" w:rsidRDefault="005B3789" w:rsidP="003E3DD3">
            <w:pPr>
              <w:spacing w:after="0" w:line="240" w:lineRule="auto"/>
              <w:jc w:val="center"/>
              <w:textAlignment w:val="baseline"/>
              <w:rPr>
                <w:rFonts w:ascii="Times New Roman" w:eastAsia="Times New Roman" w:hAnsi="Times New Roman" w:cs="Times New Roman"/>
                <w:noProof/>
                <w:lang w:val="en-GB"/>
              </w:rPr>
            </w:pPr>
            <w:r w:rsidRPr="000208EE">
              <w:rPr>
                <w:rFonts w:ascii="Times New Roman" w:hAnsi="Times New Roman" w:cs="Times New Roman"/>
                <w:noProof/>
                <w:color w:val="006100"/>
                <w:lang w:val="en-GB"/>
              </w:rPr>
              <w:t>  </w:t>
            </w:r>
          </w:p>
        </w:tc>
        <w:tc>
          <w:tcPr>
            <w:tcW w:w="3778" w:type="dxa"/>
            <w:shd w:val="clear" w:color="auto" w:fill="C6EFCE"/>
            <w:vAlign w:val="center"/>
            <w:hideMark/>
          </w:tcPr>
          <w:p w14:paraId="50B4BF5F" w14:textId="77777777" w:rsidR="005B3789" w:rsidRPr="000208EE" w:rsidRDefault="005B3789" w:rsidP="003E3DD3">
            <w:pPr>
              <w:spacing w:after="0" w:line="240" w:lineRule="auto"/>
              <w:jc w:val="center"/>
              <w:textAlignment w:val="baseline"/>
              <w:rPr>
                <w:rFonts w:ascii="Times New Roman" w:eastAsia="Times New Roman" w:hAnsi="Times New Roman" w:cs="Times New Roman"/>
                <w:noProof/>
                <w:lang w:val="en-GB"/>
              </w:rPr>
            </w:pPr>
            <w:r w:rsidRPr="000208EE">
              <w:rPr>
                <w:rFonts w:ascii="Times New Roman" w:hAnsi="Times New Roman" w:cs="Times New Roman"/>
                <w:noProof/>
                <w:color w:val="006100"/>
                <w:lang w:val="en-GB"/>
              </w:rPr>
              <w:t>  </w:t>
            </w:r>
          </w:p>
        </w:tc>
        <w:tc>
          <w:tcPr>
            <w:tcW w:w="1134" w:type="dxa"/>
            <w:shd w:val="clear" w:color="auto" w:fill="C6EFCE"/>
            <w:vAlign w:val="center"/>
            <w:hideMark/>
          </w:tcPr>
          <w:p w14:paraId="50B4BF6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Instalment Amount </w:t>
            </w:r>
          </w:p>
        </w:tc>
        <w:tc>
          <w:tcPr>
            <w:tcW w:w="4110" w:type="dxa"/>
            <w:shd w:val="clear" w:color="auto" w:fill="C6EFCE"/>
            <w:vAlign w:val="center"/>
            <w:hideMark/>
          </w:tcPr>
          <w:p w14:paraId="50B4BF61" w14:textId="77777777" w:rsidR="005B3789" w:rsidRPr="007360DB" w:rsidRDefault="005B3789" w:rsidP="003E3DD3">
            <w:pPr>
              <w:spacing w:after="0" w:line="240" w:lineRule="auto"/>
              <w:jc w:val="center"/>
              <w:textAlignment w:val="baseline"/>
              <w:rPr>
                <w:rFonts w:ascii="Times New Roman" w:hAnsi="Times New Roman"/>
                <w:noProof/>
                <w:color w:val="006100"/>
                <w:sz w:val="20"/>
                <w:szCs w:val="20"/>
                <w:lang w:val="en-GB"/>
              </w:rPr>
            </w:pPr>
            <w:r w:rsidRPr="1A5691BD">
              <w:rPr>
                <w:rFonts w:ascii="Times New Roman" w:hAnsi="Times New Roman"/>
                <w:noProof/>
                <w:color w:val="006100"/>
                <w:sz w:val="20"/>
                <w:szCs w:val="20"/>
                <w:lang w:val="en-GB"/>
              </w:rPr>
              <w:t xml:space="preserve">EUR </w:t>
            </w:r>
            <w:r>
              <w:rPr>
                <w:rFonts w:ascii="Times New Roman" w:hAnsi="Times New Roman"/>
                <w:noProof/>
                <w:color w:val="006100"/>
                <w:sz w:val="20"/>
                <w:szCs w:val="20"/>
                <w:lang w:val="en-GB"/>
              </w:rPr>
              <w:t>761</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212</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461</w:t>
            </w:r>
          </w:p>
        </w:tc>
      </w:tr>
    </w:tbl>
    <w:p w14:paraId="50B4BF63" w14:textId="77777777" w:rsidR="005B3789" w:rsidRDefault="005B3789" w:rsidP="003E3DD3">
      <w:pPr>
        <w:spacing w:after="0" w:line="240" w:lineRule="auto"/>
        <w:ind w:left="840"/>
        <w:jc w:val="both"/>
        <w:textAlignment w:val="baseline"/>
        <w:rPr>
          <w:rFonts w:ascii="Times New Roman" w:hAnsi="Times New Roman"/>
          <w:noProof/>
          <w:lang w:val="en-GB"/>
        </w:rPr>
      </w:pPr>
      <w:r w:rsidRPr="00DF3E83">
        <w:rPr>
          <w:rFonts w:ascii="Times New Roman" w:hAnsi="Times New Roman"/>
          <w:noProof/>
          <w:lang w:val="en-GB"/>
        </w:rPr>
        <w:t> </w:t>
      </w:r>
    </w:p>
    <w:p w14:paraId="50B4BF64" w14:textId="1234AA5D" w:rsidR="005B3789" w:rsidRPr="00DF3E83" w:rsidRDefault="005B3789" w:rsidP="003E3DD3">
      <w:pPr>
        <w:pStyle w:val="ListParagraph"/>
        <w:numPr>
          <w:ilvl w:val="0"/>
          <w:numId w:val="51"/>
        </w:numPr>
        <w:spacing w:after="0" w:line="240" w:lineRule="auto"/>
        <w:jc w:val="both"/>
        <w:textAlignment w:val="baseline"/>
        <w:rPr>
          <w:rFonts w:ascii="Times New Roman" w:eastAsia="Times New Roman" w:hAnsi="Times New Roman" w:cs="Times New Roman"/>
          <w:noProof/>
          <w:sz w:val="24"/>
          <w:szCs w:val="24"/>
          <w:lang w:val="en-GB"/>
        </w:rPr>
      </w:pPr>
      <w:r w:rsidRPr="00DF3E83">
        <w:rPr>
          <w:rFonts w:ascii="Times New Roman" w:hAnsi="Times New Roman"/>
          <w:b/>
          <w:noProof/>
          <w:sz w:val="24"/>
          <w:lang w:val="en-GB"/>
        </w:rPr>
        <w:t>Eighth Instalment (non-repayable support):</w:t>
      </w:r>
      <w:r w:rsidR="005A3F22">
        <w:rPr>
          <w:rFonts w:ascii="Times New Roman" w:hAnsi="Times New Roman"/>
          <w:b/>
          <w:noProof/>
          <w:sz w:val="24"/>
          <w:lang w:val="en-GB"/>
        </w:rPr>
        <w:t xml:space="preserve"> </w:t>
      </w:r>
    </w:p>
    <w:p w14:paraId="50B4BF65" w14:textId="77777777" w:rsidR="005B3789" w:rsidRPr="00DF3E83" w:rsidRDefault="005B3789" w:rsidP="003E3DD3">
      <w:pPr>
        <w:spacing w:after="0" w:line="240" w:lineRule="auto"/>
        <w:ind w:left="840"/>
        <w:jc w:val="both"/>
        <w:textAlignment w:val="baseline"/>
        <w:rPr>
          <w:rFonts w:ascii="Segoe UI" w:eastAsia="Times New Roman" w:hAnsi="Segoe UI" w:cs="Segoe UI"/>
          <w:noProof/>
          <w:sz w:val="18"/>
          <w:szCs w:val="18"/>
          <w:lang w:val="en-GB"/>
        </w:rPr>
      </w:pPr>
      <w:r w:rsidRPr="00DF3E83">
        <w:rPr>
          <w:rFonts w:ascii="Times New Roman" w:hAnsi="Times New Roman"/>
          <w:noProof/>
          <w:lang w:val="en-GB"/>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8"/>
        <w:gridCol w:w="3777"/>
        <w:gridCol w:w="1134"/>
        <w:gridCol w:w="4110"/>
      </w:tblGrid>
      <w:tr w:rsidR="003E3DD3" w:rsidRPr="000412A3" w14:paraId="50B4BF6A" w14:textId="77777777" w:rsidTr="000C69B9">
        <w:trPr>
          <w:trHeight w:val="900"/>
          <w:tblHeader/>
        </w:trPr>
        <w:tc>
          <w:tcPr>
            <w:tcW w:w="1228" w:type="dxa"/>
            <w:shd w:val="clear" w:color="auto" w:fill="BDD7EE"/>
            <w:vAlign w:val="center"/>
            <w:hideMark/>
          </w:tcPr>
          <w:p w14:paraId="50B4BF66"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777" w:type="dxa"/>
            <w:shd w:val="clear" w:color="auto" w:fill="BDD7EE"/>
            <w:vAlign w:val="center"/>
            <w:hideMark/>
          </w:tcPr>
          <w:p w14:paraId="50B4BF67"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134" w:type="dxa"/>
            <w:shd w:val="clear" w:color="auto" w:fill="BDD7EE"/>
            <w:vAlign w:val="center"/>
            <w:hideMark/>
          </w:tcPr>
          <w:p w14:paraId="50B4BF68"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110" w:type="dxa"/>
            <w:shd w:val="clear" w:color="auto" w:fill="BDD7EE"/>
            <w:vAlign w:val="center"/>
            <w:hideMark/>
          </w:tcPr>
          <w:p w14:paraId="50B4BF69"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14:paraId="50B4BF6F" w14:textId="77777777" w:rsidTr="000C69B9">
        <w:trPr>
          <w:trHeight w:val="1395"/>
        </w:trPr>
        <w:tc>
          <w:tcPr>
            <w:tcW w:w="1228" w:type="dxa"/>
            <w:shd w:val="clear" w:color="auto" w:fill="C6EFCE"/>
            <w:vAlign w:val="center"/>
            <w:hideMark/>
          </w:tcPr>
          <w:p w14:paraId="50B4BF6B" w14:textId="77777777" w:rsidR="005B3789" w:rsidRPr="00CE0DA9" w:rsidRDefault="005B3789" w:rsidP="003E3DD3">
            <w:pPr>
              <w:spacing w:line="240" w:lineRule="auto"/>
              <w:jc w:val="center"/>
              <w:rPr>
                <w:rFonts w:ascii="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1</w:t>
            </w:r>
          </w:p>
        </w:tc>
        <w:tc>
          <w:tcPr>
            <w:tcW w:w="3777" w:type="dxa"/>
            <w:shd w:val="clear" w:color="auto" w:fill="C6EFCE"/>
            <w:vAlign w:val="center"/>
            <w:hideMark/>
          </w:tcPr>
          <w:p w14:paraId="50B4BF6C"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5- Adaptation to climate change - Reform 2: Reforming nature conservation and water management in the country side</w:t>
            </w:r>
          </w:p>
        </w:tc>
        <w:tc>
          <w:tcPr>
            <w:tcW w:w="1134" w:type="dxa"/>
            <w:shd w:val="clear" w:color="auto" w:fill="C6EFCE"/>
            <w:vAlign w:val="center"/>
            <w:hideMark/>
          </w:tcPr>
          <w:p w14:paraId="50B4BF6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6E"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Finalisation of zonation process of national park</w:t>
            </w:r>
          </w:p>
        </w:tc>
      </w:tr>
      <w:tr w:rsidR="003E3DD3" w:rsidRPr="00DF3E83" w14:paraId="50B4BF74" w14:textId="77777777" w:rsidTr="000C69B9">
        <w:trPr>
          <w:trHeight w:val="1395"/>
        </w:trPr>
        <w:tc>
          <w:tcPr>
            <w:tcW w:w="1228" w:type="dxa"/>
            <w:shd w:val="clear" w:color="auto" w:fill="C6EFCE"/>
            <w:vAlign w:val="center"/>
            <w:hideMark/>
          </w:tcPr>
          <w:p w14:paraId="50B4BF70"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2</w:t>
            </w:r>
          </w:p>
        </w:tc>
        <w:tc>
          <w:tcPr>
            <w:tcW w:w="3777" w:type="dxa"/>
            <w:shd w:val="clear" w:color="auto" w:fill="C6EFCE"/>
            <w:vAlign w:val="center"/>
            <w:hideMark/>
          </w:tcPr>
          <w:p w14:paraId="50B4BF7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6 - Accessibility, development and quality of inclusive education- Reform 2: </w:t>
            </w:r>
            <w:r>
              <w:rPr>
                <w:rFonts w:ascii="Times New Roman" w:hAnsi="Times New Roman"/>
                <w:noProof/>
                <w:color w:val="006100"/>
                <w:sz w:val="20"/>
                <w:lang w:val="en-GB"/>
              </w:rPr>
              <w:t>The d</w:t>
            </w:r>
            <w:r w:rsidRPr="007360DB">
              <w:rPr>
                <w:rFonts w:ascii="Times New Roman" w:hAnsi="Times New Roman"/>
                <w:noProof/>
                <w:color w:val="006100"/>
                <w:sz w:val="20"/>
                <w:lang w:val="en-GB"/>
              </w:rPr>
              <w:t>efinition of the concept of special educational needs of children and pupils and development of a model for eligible support measures in education, including their funding system</w:t>
            </w:r>
          </w:p>
        </w:tc>
        <w:tc>
          <w:tcPr>
            <w:tcW w:w="1134" w:type="dxa"/>
            <w:shd w:val="clear" w:color="auto" w:fill="C6EFCE"/>
            <w:vAlign w:val="center"/>
            <w:hideMark/>
          </w:tcPr>
          <w:p w14:paraId="50B4BF72"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F7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w:t>
            </w:r>
            <w:r>
              <w:rPr>
                <w:rFonts w:ascii="Times New Roman" w:eastAsia="MS Mincho" w:hAnsi="Times New Roman" w:cs="Arial"/>
                <w:noProof/>
                <w:color w:val="006100"/>
                <w:sz w:val="20"/>
                <w:szCs w:val="22"/>
                <w:lang w:val="en-GB" w:eastAsia="en-US"/>
              </w:rPr>
              <w:t>persons trained who are either a teacher or</w:t>
            </w:r>
            <w:r w:rsidRPr="00063BE0">
              <w:rPr>
                <w:rFonts w:ascii="Times New Roman" w:eastAsia="MS Mincho" w:hAnsi="Times New Roman" w:cs="Arial"/>
                <w:noProof/>
                <w:color w:val="006100"/>
                <w:sz w:val="20"/>
                <w:szCs w:val="22"/>
                <w:lang w:val="en-GB" w:eastAsia="en-US"/>
              </w:rPr>
              <w:t xml:space="preserve"> </w:t>
            </w:r>
            <w:r>
              <w:rPr>
                <w:rFonts w:ascii="Times New Roman" w:eastAsia="MS Mincho" w:hAnsi="Times New Roman" w:cs="Arial"/>
                <w:noProof/>
                <w:color w:val="006100"/>
                <w:sz w:val="20"/>
                <w:szCs w:val="22"/>
                <w:lang w:val="en-GB" w:eastAsia="en-US"/>
              </w:rPr>
              <w:t xml:space="preserve">education </w:t>
            </w:r>
            <w:r w:rsidRPr="00063BE0">
              <w:rPr>
                <w:rFonts w:ascii="Times New Roman" w:eastAsia="MS Mincho" w:hAnsi="Times New Roman" w:cs="Arial"/>
                <w:noProof/>
                <w:color w:val="006100"/>
                <w:sz w:val="20"/>
                <w:szCs w:val="22"/>
                <w:lang w:val="en-GB" w:eastAsia="en-US"/>
              </w:rPr>
              <w:t>speciali</w:t>
            </w:r>
            <w:r>
              <w:rPr>
                <w:rFonts w:ascii="Times New Roman" w:eastAsia="MS Mincho" w:hAnsi="Times New Roman" w:cs="Arial"/>
                <w:noProof/>
                <w:color w:val="006100"/>
                <w:sz w:val="20"/>
                <w:szCs w:val="22"/>
                <w:lang w:val="en-GB" w:eastAsia="en-US"/>
              </w:rPr>
              <w:t xml:space="preserve">st </w:t>
            </w:r>
          </w:p>
        </w:tc>
      </w:tr>
      <w:tr w:rsidR="003E3DD3" w:rsidRPr="00DF3E83" w14:paraId="50B4BF7A" w14:textId="77777777" w:rsidTr="000C69B9">
        <w:trPr>
          <w:trHeight w:val="1395"/>
        </w:trPr>
        <w:tc>
          <w:tcPr>
            <w:tcW w:w="1228" w:type="dxa"/>
            <w:shd w:val="clear" w:color="auto" w:fill="C6EFCE"/>
            <w:vAlign w:val="center"/>
          </w:tcPr>
          <w:p w14:paraId="50B4BF75"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eastAsia="Times New Roman" w:hAnsi="Times New Roman" w:cs="Times New Roman"/>
                <w:noProof/>
                <w:sz w:val="20"/>
                <w:szCs w:val="20"/>
                <w:lang w:val="en-GB"/>
              </w:rPr>
              <w:t>3</w:t>
            </w:r>
          </w:p>
        </w:tc>
        <w:tc>
          <w:tcPr>
            <w:tcW w:w="3777" w:type="dxa"/>
            <w:shd w:val="clear" w:color="auto" w:fill="C6EFCE"/>
            <w:vAlign w:val="center"/>
            <w:hideMark/>
          </w:tcPr>
          <w:p w14:paraId="50B4BF76"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6 - Accessibility, development and quality of inclusive education- Reform 5: Promoting school desegregation </w:t>
            </w:r>
          </w:p>
        </w:tc>
        <w:tc>
          <w:tcPr>
            <w:tcW w:w="1134" w:type="dxa"/>
            <w:shd w:val="clear" w:color="auto" w:fill="C6EFCE"/>
            <w:vAlign w:val="center"/>
            <w:hideMark/>
          </w:tcPr>
          <w:p w14:paraId="50B4BF77"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Milestone </w:t>
            </w:r>
          </w:p>
        </w:tc>
        <w:tc>
          <w:tcPr>
            <w:tcW w:w="4110" w:type="dxa"/>
            <w:shd w:val="clear" w:color="auto" w:fill="C6EFCE"/>
            <w:vAlign w:val="center"/>
            <w:hideMark/>
          </w:tcPr>
          <w:p w14:paraId="50B4BF78" w14:textId="77777777" w:rsidR="005B3789" w:rsidRPr="00696316" w:rsidRDefault="005B3789" w:rsidP="003E3DD3">
            <w:pPr>
              <w:spacing w:line="259" w:lineRule="auto"/>
              <w:rPr>
                <w:rFonts w:ascii="Times New Roman" w:eastAsia="MS Mincho" w:hAnsi="Times New Roman" w:cs="Arial"/>
                <w:noProof/>
                <w:color w:val="006100"/>
                <w:sz w:val="20"/>
                <w:szCs w:val="22"/>
                <w:lang w:val="en-GB" w:eastAsia="en-US"/>
              </w:rPr>
            </w:pPr>
            <w:r w:rsidRPr="00696316">
              <w:rPr>
                <w:rFonts w:ascii="Times New Roman" w:eastAsia="MS Mincho" w:hAnsi="Times New Roman" w:cs="Arial"/>
                <w:noProof/>
                <w:color w:val="006100"/>
                <w:sz w:val="20"/>
                <w:szCs w:val="22"/>
                <w:lang w:val="en-GB" w:eastAsia="en-US"/>
              </w:rPr>
              <w:t xml:space="preserve">Introduction of desegregation standards </w:t>
            </w:r>
          </w:p>
          <w:p w14:paraId="50B4BF79"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p>
        </w:tc>
      </w:tr>
      <w:tr w:rsidR="003E3DD3" w:rsidRPr="00DF3E83" w14:paraId="50B4BF7F" w14:textId="77777777" w:rsidTr="000C69B9">
        <w:trPr>
          <w:trHeight w:val="1395"/>
        </w:trPr>
        <w:tc>
          <w:tcPr>
            <w:tcW w:w="1228" w:type="dxa"/>
            <w:shd w:val="clear" w:color="auto" w:fill="C6EFCE"/>
            <w:vAlign w:val="center"/>
          </w:tcPr>
          <w:p w14:paraId="50B4BF7B"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4 </w:t>
            </w:r>
          </w:p>
        </w:tc>
        <w:tc>
          <w:tcPr>
            <w:tcW w:w="3777" w:type="dxa"/>
            <w:shd w:val="clear" w:color="auto" w:fill="C6EFCE"/>
            <w:vAlign w:val="center"/>
            <w:hideMark/>
          </w:tcPr>
          <w:p w14:paraId="50B4BF7C"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 xml:space="preserve">7 - Education for 21 Century- Reform 1: Education content and form reform </w:t>
            </w:r>
          </w:p>
        </w:tc>
        <w:tc>
          <w:tcPr>
            <w:tcW w:w="1134" w:type="dxa"/>
            <w:shd w:val="clear" w:color="auto" w:fill="C6EFCE"/>
            <w:vAlign w:val="center"/>
            <w:hideMark/>
          </w:tcPr>
          <w:p w14:paraId="50B4BF7D"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Milestone </w:t>
            </w:r>
          </w:p>
        </w:tc>
        <w:tc>
          <w:tcPr>
            <w:tcW w:w="4110" w:type="dxa"/>
            <w:shd w:val="clear" w:color="auto" w:fill="C6EFCE"/>
            <w:vAlign w:val="center"/>
            <w:hideMark/>
          </w:tcPr>
          <w:p w14:paraId="50B4BF7E"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Implementation of the curriculum reform and new learning materials to schools</w:t>
            </w:r>
          </w:p>
        </w:tc>
      </w:tr>
      <w:tr w:rsidR="003E3DD3" w:rsidRPr="00DF3E83" w14:paraId="50B4BF84" w14:textId="77777777" w:rsidTr="000C69B9">
        <w:trPr>
          <w:trHeight w:val="1395"/>
        </w:trPr>
        <w:tc>
          <w:tcPr>
            <w:tcW w:w="1228" w:type="dxa"/>
            <w:shd w:val="clear" w:color="auto" w:fill="C6EFCE"/>
            <w:vAlign w:val="center"/>
          </w:tcPr>
          <w:p w14:paraId="50B4BF80"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5 </w:t>
            </w:r>
          </w:p>
        </w:tc>
        <w:tc>
          <w:tcPr>
            <w:tcW w:w="3777" w:type="dxa"/>
            <w:shd w:val="clear" w:color="auto" w:fill="C6EFCE"/>
            <w:vAlign w:val="center"/>
            <w:hideMark/>
          </w:tcPr>
          <w:p w14:paraId="50B4BF81"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7 - Education for 21 Century- Reform 1: Education content and form reform</w:t>
            </w:r>
          </w:p>
        </w:tc>
        <w:tc>
          <w:tcPr>
            <w:tcW w:w="1134" w:type="dxa"/>
            <w:shd w:val="clear" w:color="auto" w:fill="C6EFCE"/>
            <w:vAlign w:val="center"/>
            <w:hideMark/>
          </w:tcPr>
          <w:p w14:paraId="50B4BF82"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Milestone </w:t>
            </w:r>
          </w:p>
        </w:tc>
        <w:tc>
          <w:tcPr>
            <w:tcW w:w="4110" w:type="dxa"/>
            <w:shd w:val="clear" w:color="auto" w:fill="C6EFCE"/>
            <w:vAlign w:val="center"/>
            <w:hideMark/>
          </w:tcPr>
          <w:p w14:paraId="50B4BF83"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 xml:space="preserve">Introduction of an on-line final exam (maturita) for all upper secondary schools </w:t>
            </w:r>
          </w:p>
        </w:tc>
      </w:tr>
      <w:tr w:rsidR="003E3DD3" w:rsidRPr="00DF3E83" w14:paraId="50B4BF8A" w14:textId="77777777" w:rsidTr="000C69B9">
        <w:trPr>
          <w:trHeight w:val="1395"/>
        </w:trPr>
        <w:tc>
          <w:tcPr>
            <w:tcW w:w="1228" w:type="dxa"/>
            <w:shd w:val="clear" w:color="auto" w:fill="C6EFCE"/>
            <w:vAlign w:val="center"/>
          </w:tcPr>
          <w:p w14:paraId="50B4BF85"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6 </w:t>
            </w:r>
          </w:p>
        </w:tc>
        <w:tc>
          <w:tcPr>
            <w:tcW w:w="3777" w:type="dxa"/>
            <w:shd w:val="clear" w:color="auto" w:fill="C6EFCE"/>
            <w:vAlign w:val="center"/>
            <w:hideMark/>
          </w:tcPr>
          <w:p w14:paraId="50B4BF86" w14:textId="6DAE8C08" w:rsidR="005B3789" w:rsidRPr="00696316" w:rsidRDefault="005B3789" w:rsidP="003E3DD3">
            <w:pPr>
              <w:spacing w:line="240" w:lineRule="auto"/>
              <w:jc w:val="center"/>
              <w:rPr>
                <w:rFonts w:ascii="Times New Roman" w:hAnsi="Times New Roman"/>
                <w:noProof/>
                <w:color w:val="006100"/>
                <w:sz w:val="20"/>
                <w:lang w:val="en-GB"/>
              </w:rPr>
            </w:pPr>
            <w:r w:rsidRPr="00696316">
              <w:rPr>
                <w:rFonts w:ascii="Times New Roman" w:hAnsi="Times New Roman"/>
                <w:noProof/>
                <w:color w:val="006100"/>
                <w:sz w:val="20"/>
                <w:lang w:val="en-GB"/>
              </w:rPr>
              <w:t>7 – Education for the 21st century – Investment 1: Digital infrastructure in schools</w:t>
            </w:r>
            <w:r w:rsidR="005A3F22">
              <w:rPr>
                <w:rFonts w:ascii="Times New Roman" w:hAnsi="Times New Roman"/>
                <w:noProof/>
                <w:color w:val="006100"/>
                <w:sz w:val="20"/>
                <w:lang w:val="en-GB"/>
              </w:rPr>
              <w:t xml:space="preserve"> </w:t>
            </w:r>
          </w:p>
        </w:tc>
        <w:tc>
          <w:tcPr>
            <w:tcW w:w="1134" w:type="dxa"/>
            <w:shd w:val="clear" w:color="auto" w:fill="C6EFCE"/>
            <w:vAlign w:val="center"/>
            <w:hideMark/>
          </w:tcPr>
          <w:p w14:paraId="50B4BF87" w14:textId="77777777" w:rsidR="005B3789" w:rsidRPr="00696316" w:rsidRDefault="005B3789" w:rsidP="003E3DD3">
            <w:pPr>
              <w:spacing w:line="240" w:lineRule="auto"/>
              <w:jc w:val="center"/>
              <w:rPr>
                <w:rFonts w:ascii="Times New Roman" w:hAnsi="Times New Roman"/>
                <w:noProof/>
                <w:color w:val="006100"/>
                <w:sz w:val="20"/>
                <w:lang w:val="en-GB"/>
              </w:rPr>
            </w:pPr>
            <w:r w:rsidRPr="00696316">
              <w:rPr>
                <w:rFonts w:ascii="Times New Roman" w:hAnsi="Times New Roman"/>
                <w:noProof/>
                <w:color w:val="006100"/>
                <w:sz w:val="20"/>
                <w:lang w:val="en-GB"/>
              </w:rPr>
              <w:t>Target</w:t>
            </w:r>
          </w:p>
        </w:tc>
        <w:tc>
          <w:tcPr>
            <w:tcW w:w="4110" w:type="dxa"/>
            <w:shd w:val="clear" w:color="auto" w:fill="C6EFCE"/>
            <w:vAlign w:val="center"/>
            <w:hideMark/>
          </w:tcPr>
          <w:p w14:paraId="50B4BF88" w14:textId="1ADBF3DB" w:rsidR="005B3789" w:rsidRPr="00696316" w:rsidRDefault="005B3789" w:rsidP="003E3DD3">
            <w:pPr>
              <w:spacing w:line="240" w:lineRule="auto"/>
              <w:jc w:val="center"/>
              <w:rPr>
                <w:rFonts w:ascii="Times New Roman" w:hAnsi="Times New Roman"/>
                <w:noProof/>
                <w:color w:val="006100"/>
                <w:sz w:val="20"/>
                <w:szCs w:val="20"/>
                <w:lang w:val="en-GB"/>
              </w:rPr>
            </w:pPr>
          </w:p>
          <w:p w14:paraId="50B4BF89" w14:textId="7B1CA092" w:rsidR="005B3789" w:rsidRPr="00696316" w:rsidRDefault="45CB6E75" w:rsidP="001E11A8">
            <w:pPr>
              <w:spacing w:line="240" w:lineRule="auto"/>
              <w:jc w:val="center"/>
              <w:rPr>
                <w:rFonts w:ascii="Times New Roman" w:eastAsia="Times New Roman" w:hAnsi="Times New Roman" w:cs="Times New Roman"/>
                <w:noProof/>
                <w:sz w:val="20"/>
                <w:szCs w:val="20"/>
                <w:lang w:val="en-GB"/>
              </w:rPr>
            </w:pPr>
            <w:r w:rsidRPr="6415681A">
              <w:rPr>
                <w:rFonts w:ascii="Times New Roman" w:hAnsi="Times New Roman"/>
                <w:noProof/>
                <w:color w:val="006100"/>
                <w:sz w:val="20"/>
                <w:szCs w:val="20"/>
                <w:lang w:val="en-GB"/>
              </w:rPr>
              <w:t>Delivery of digital equipment to schools</w:t>
            </w:r>
          </w:p>
        </w:tc>
      </w:tr>
      <w:tr w:rsidR="003E3DD3" w:rsidRPr="00DF3E83" w14:paraId="50B4BF8F" w14:textId="77777777" w:rsidTr="000C69B9">
        <w:trPr>
          <w:trHeight w:val="1395"/>
        </w:trPr>
        <w:tc>
          <w:tcPr>
            <w:tcW w:w="1228" w:type="dxa"/>
            <w:shd w:val="clear" w:color="auto" w:fill="C6EFCE"/>
            <w:vAlign w:val="center"/>
          </w:tcPr>
          <w:p w14:paraId="50B4BF8B" w14:textId="77777777" w:rsidR="005B3789" w:rsidRPr="00CE0DA9" w:rsidRDefault="005B3789" w:rsidP="003E3DD3">
            <w:pPr>
              <w:spacing w:line="240" w:lineRule="auto"/>
              <w:jc w:val="center"/>
              <w:rPr>
                <w:rFonts w:ascii="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7</w:t>
            </w:r>
          </w:p>
        </w:tc>
        <w:tc>
          <w:tcPr>
            <w:tcW w:w="3777" w:type="dxa"/>
            <w:shd w:val="clear" w:color="auto" w:fill="C6EFCE"/>
            <w:vAlign w:val="center"/>
          </w:tcPr>
          <w:p w14:paraId="50B4BF8C" w14:textId="77777777" w:rsidR="005B3789" w:rsidRPr="00696316" w:rsidRDefault="005B3789" w:rsidP="003E3DD3">
            <w:pPr>
              <w:spacing w:line="240" w:lineRule="auto"/>
              <w:jc w:val="center"/>
              <w:rPr>
                <w:rFonts w:ascii="Times New Roman" w:hAnsi="Times New Roman"/>
                <w:noProof/>
                <w:color w:val="006100"/>
                <w:sz w:val="20"/>
                <w:lang w:val="en-GB"/>
              </w:rPr>
            </w:pPr>
            <w:r w:rsidRPr="00696316">
              <w:rPr>
                <w:rFonts w:ascii="Times New Roman" w:hAnsi="Times New Roman"/>
                <w:noProof/>
                <w:color w:val="006100"/>
                <w:sz w:val="20"/>
                <w:lang w:val="en-GB"/>
              </w:rPr>
              <w:t>9 - More efficient governance and strengthening RDI funding- Investment 1: Promoting international cooperation and participation in Horizon Europe and EIT projects </w:t>
            </w:r>
          </w:p>
        </w:tc>
        <w:tc>
          <w:tcPr>
            <w:tcW w:w="1134" w:type="dxa"/>
            <w:shd w:val="clear" w:color="auto" w:fill="C6EFCE"/>
            <w:vAlign w:val="center"/>
          </w:tcPr>
          <w:p w14:paraId="50B4BF8D" w14:textId="77777777" w:rsidR="005B3789" w:rsidRPr="00696316" w:rsidRDefault="005B3789" w:rsidP="003E3DD3">
            <w:pPr>
              <w:spacing w:line="240" w:lineRule="auto"/>
              <w:jc w:val="center"/>
              <w:rPr>
                <w:rFonts w:ascii="Times New Roman" w:hAnsi="Times New Roman"/>
                <w:noProof/>
                <w:color w:val="006100"/>
                <w:sz w:val="20"/>
                <w:szCs w:val="20"/>
                <w:lang w:val="en-GB"/>
              </w:rPr>
            </w:pPr>
            <w:r w:rsidRPr="00696316">
              <w:rPr>
                <w:rFonts w:ascii="Times New Roman" w:hAnsi="Times New Roman"/>
                <w:noProof/>
                <w:color w:val="006100"/>
                <w:sz w:val="20"/>
                <w:szCs w:val="20"/>
                <w:lang w:val="en-GB"/>
              </w:rPr>
              <w:t>Target</w:t>
            </w:r>
          </w:p>
        </w:tc>
        <w:tc>
          <w:tcPr>
            <w:tcW w:w="4110" w:type="dxa"/>
            <w:shd w:val="clear" w:color="auto" w:fill="C6EFCE"/>
            <w:vAlign w:val="center"/>
          </w:tcPr>
          <w:p w14:paraId="50B4BF8E" w14:textId="77777777" w:rsidR="005B3789" w:rsidRPr="001F4613" w:rsidRDefault="005B3789" w:rsidP="003E3DD3">
            <w:pPr>
              <w:spacing w:line="240" w:lineRule="auto"/>
              <w:jc w:val="center"/>
              <w:rPr>
                <w:rFonts w:ascii="Times New Roman" w:hAnsi="Times New Roman"/>
                <w:noProof/>
                <w:color w:val="006100"/>
                <w:sz w:val="20"/>
                <w:szCs w:val="20"/>
                <w:lang w:val="en-GB"/>
              </w:rPr>
            </w:pPr>
            <w:r w:rsidRPr="001F4613">
              <w:rPr>
                <w:rFonts w:ascii="Times New Roman" w:hAnsi="Times New Roman"/>
                <w:noProof/>
                <w:color w:val="006100"/>
                <w:sz w:val="20"/>
                <w:szCs w:val="20"/>
                <w:lang w:val="en-GB"/>
              </w:rPr>
              <w:t>Number of projects supported aimed at increasing participation in Horizon Europe calls</w:t>
            </w:r>
            <w:r w:rsidRPr="00696316">
              <w:rPr>
                <w:rFonts w:ascii="Times New Roman" w:hAnsi="Times New Roman"/>
                <w:noProof/>
                <w:color w:val="006100"/>
                <w:sz w:val="20"/>
                <w:szCs w:val="20"/>
                <w:lang w:val="en-GB"/>
              </w:rPr>
              <w:t xml:space="preserve"> </w:t>
            </w:r>
          </w:p>
        </w:tc>
      </w:tr>
      <w:tr w:rsidR="003E3DD3" w:rsidRPr="00DF3E83" w14:paraId="50B4BF94" w14:textId="77777777" w:rsidTr="000C69B9">
        <w:trPr>
          <w:trHeight w:val="1395"/>
        </w:trPr>
        <w:tc>
          <w:tcPr>
            <w:tcW w:w="1228" w:type="dxa"/>
            <w:shd w:val="clear" w:color="auto" w:fill="C6EFCE"/>
            <w:vAlign w:val="center"/>
          </w:tcPr>
          <w:p w14:paraId="50B4BF90" w14:textId="77777777" w:rsidR="005B3789" w:rsidRPr="00CE0DA9"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8</w:t>
            </w:r>
            <w:r w:rsidRPr="00CE0DA9">
              <w:rPr>
                <w:rFonts w:ascii="Times New Roman" w:hAnsi="Times New Roman" w:cs="Times New Roman"/>
                <w:noProof/>
                <w:color w:val="006100"/>
                <w:sz w:val="20"/>
                <w:szCs w:val="20"/>
                <w:lang w:val="en-GB"/>
              </w:rPr>
              <w:t> </w:t>
            </w:r>
          </w:p>
        </w:tc>
        <w:tc>
          <w:tcPr>
            <w:tcW w:w="3777" w:type="dxa"/>
            <w:shd w:val="clear" w:color="auto" w:fill="C6EFCE"/>
            <w:vAlign w:val="center"/>
          </w:tcPr>
          <w:p w14:paraId="50B4BF91"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9 - More efficient governance and strengthening RDI funding- Investment 2: Support for cooperation between firms, academia and RD organisations </w:t>
            </w:r>
          </w:p>
        </w:tc>
        <w:tc>
          <w:tcPr>
            <w:tcW w:w="1134" w:type="dxa"/>
            <w:shd w:val="clear" w:color="auto" w:fill="C6EFCE"/>
            <w:vAlign w:val="center"/>
          </w:tcPr>
          <w:p w14:paraId="50B4BF92" w14:textId="77777777" w:rsidR="005B3789" w:rsidRPr="001F4613" w:rsidRDefault="005B3789" w:rsidP="003E3DD3">
            <w:pPr>
              <w:spacing w:after="0" w:line="240" w:lineRule="auto"/>
              <w:jc w:val="center"/>
              <w:textAlignment w:val="baseline"/>
              <w:rPr>
                <w:rFonts w:ascii="Times New Roman" w:hAnsi="Times New Roman"/>
                <w:noProof/>
                <w:color w:val="006100"/>
                <w:sz w:val="20"/>
                <w:szCs w:val="20"/>
                <w:lang w:val="en-GB"/>
              </w:rPr>
            </w:pPr>
            <w:r w:rsidRPr="00696316">
              <w:rPr>
                <w:rFonts w:ascii="Times New Roman" w:hAnsi="Times New Roman"/>
                <w:noProof/>
                <w:color w:val="006100"/>
                <w:sz w:val="20"/>
                <w:szCs w:val="20"/>
                <w:lang w:val="en-GB"/>
              </w:rPr>
              <w:t xml:space="preserve">Milestone </w:t>
            </w:r>
          </w:p>
        </w:tc>
        <w:tc>
          <w:tcPr>
            <w:tcW w:w="4110" w:type="dxa"/>
            <w:shd w:val="clear" w:color="auto" w:fill="C6EFCE"/>
            <w:vAlign w:val="center"/>
          </w:tcPr>
          <w:p w14:paraId="50B4BF93" w14:textId="77777777" w:rsidR="005B3789" w:rsidRPr="001F461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696316">
              <w:rPr>
                <w:rFonts w:ascii="Times New Roman" w:eastAsia="Times New Roman" w:hAnsi="Times New Roman" w:cs="Times New Roman"/>
                <w:noProof/>
                <w:color w:val="006100"/>
                <w:sz w:val="20"/>
                <w:szCs w:val="20"/>
                <w:lang w:val="en-GB"/>
              </w:rPr>
              <w:t>Implementation of calls for projects to support cooperation between firms, academia and RD organisations and vouchers</w:t>
            </w:r>
          </w:p>
        </w:tc>
      </w:tr>
      <w:tr w:rsidR="003E3DD3" w:rsidRPr="00DF3E83" w14:paraId="50B4BF9A" w14:textId="77777777" w:rsidTr="000C69B9">
        <w:trPr>
          <w:trHeight w:val="1395"/>
        </w:trPr>
        <w:tc>
          <w:tcPr>
            <w:tcW w:w="1228" w:type="dxa"/>
            <w:shd w:val="clear" w:color="auto" w:fill="C6EFCE"/>
            <w:vAlign w:val="center"/>
          </w:tcPr>
          <w:p w14:paraId="50B4BF95" w14:textId="77777777" w:rsidR="005B3789" w:rsidRPr="00CE0DA9"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9</w:t>
            </w:r>
          </w:p>
        </w:tc>
        <w:tc>
          <w:tcPr>
            <w:tcW w:w="3777" w:type="dxa"/>
            <w:shd w:val="clear" w:color="auto" w:fill="C6EFCE"/>
            <w:vAlign w:val="center"/>
          </w:tcPr>
          <w:p w14:paraId="50B4BF96"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9 - More efficient governance and strengthening RDI funding- Investment 3: Excellent science </w:t>
            </w:r>
          </w:p>
        </w:tc>
        <w:tc>
          <w:tcPr>
            <w:tcW w:w="1134" w:type="dxa"/>
            <w:shd w:val="clear" w:color="auto" w:fill="C6EFCE"/>
            <w:vAlign w:val="center"/>
          </w:tcPr>
          <w:p w14:paraId="50B4BF97"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r w:rsidRPr="00696316">
              <w:rPr>
                <w:rFonts w:ascii="Times New Roman" w:hAnsi="Times New Roman"/>
                <w:noProof/>
                <w:color w:val="006100"/>
                <w:sz w:val="20"/>
                <w:szCs w:val="20"/>
                <w:lang w:val="en-GB"/>
              </w:rPr>
              <w:t>Milestone</w:t>
            </w:r>
          </w:p>
          <w:p w14:paraId="50B4BF98"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p>
        </w:tc>
        <w:tc>
          <w:tcPr>
            <w:tcW w:w="4110" w:type="dxa"/>
            <w:shd w:val="clear" w:color="auto" w:fill="C6EFCE"/>
            <w:vAlign w:val="center"/>
          </w:tcPr>
          <w:p w14:paraId="50B4BF99" w14:textId="00958D54"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r w:rsidRPr="00696316">
              <w:rPr>
                <w:rFonts w:ascii="Times New Roman" w:eastAsia="Times New Roman" w:hAnsi="Times New Roman" w:cs="Times New Roman"/>
                <w:noProof/>
                <w:color w:val="006100"/>
                <w:sz w:val="20"/>
                <w:szCs w:val="20"/>
                <w:lang w:val="en-GB"/>
              </w:rPr>
              <w:t>Implementation</w:t>
            </w:r>
            <w:r w:rsidRPr="001F4613">
              <w:rPr>
                <w:rFonts w:ascii="Times New Roman" w:eastAsia="Times New Roman" w:hAnsi="Times New Roman" w:cs="Times New Roman"/>
                <w:noProof/>
                <w:color w:val="006100"/>
                <w:sz w:val="20"/>
                <w:szCs w:val="20"/>
                <w:lang w:val="en-GB"/>
              </w:rPr>
              <w:t xml:space="preserve"> of </w:t>
            </w:r>
            <w:r w:rsidRPr="00696316">
              <w:rPr>
                <w:rFonts w:ascii="Times New Roman" w:eastAsia="Times New Roman" w:hAnsi="Times New Roman" w:cs="Times New Roman"/>
                <w:noProof/>
                <w:color w:val="006100"/>
                <w:sz w:val="20"/>
                <w:szCs w:val="20"/>
                <w:lang w:val="en-GB"/>
              </w:rPr>
              <w:t>calls to support</w:t>
            </w:r>
            <w:r w:rsidR="005A3F22">
              <w:rPr>
                <w:rFonts w:ascii="Times New Roman" w:eastAsia="Times New Roman" w:hAnsi="Times New Roman" w:cs="Times New Roman"/>
                <w:noProof/>
                <w:color w:val="006100"/>
                <w:sz w:val="20"/>
                <w:szCs w:val="20"/>
                <w:lang w:val="en-GB"/>
              </w:rPr>
              <w:t xml:space="preserve"> </w:t>
            </w:r>
            <w:r w:rsidRPr="001F4613">
              <w:rPr>
                <w:rFonts w:ascii="Times New Roman" w:eastAsia="Times New Roman" w:hAnsi="Times New Roman" w:cs="Times New Roman"/>
                <w:noProof/>
                <w:color w:val="006100"/>
                <w:sz w:val="20"/>
                <w:szCs w:val="20"/>
                <w:lang w:val="en-GB"/>
              </w:rPr>
              <w:t>excellent researchers</w:t>
            </w:r>
            <w:r w:rsidR="005A3F22">
              <w:rPr>
                <w:rFonts w:ascii="Times New Roman" w:eastAsia="Times New Roman" w:hAnsi="Times New Roman" w:cs="Times New Roman"/>
                <w:noProof/>
                <w:sz w:val="20"/>
                <w:szCs w:val="20"/>
                <w:lang w:val="en-GB"/>
              </w:rPr>
              <w:t xml:space="preserve"> </w:t>
            </w:r>
            <w:r w:rsidRPr="001F4613">
              <w:rPr>
                <w:rFonts w:ascii="Times New Roman" w:hAnsi="Times New Roman"/>
                <w:noProof/>
                <w:color w:val="006100"/>
                <w:sz w:val="20"/>
                <w:szCs w:val="20"/>
                <w:lang w:val="en-GB"/>
              </w:rPr>
              <w:t> </w:t>
            </w:r>
          </w:p>
        </w:tc>
      </w:tr>
      <w:tr w:rsidR="003E3DD3" w:rsidRPr="00DF3E83" w14:paraId="50B4BFA0" w14:textId="77777777" w:rsidTr="000C69B9">
        <w:trPr>
          <w:trHeight w:val="1395"/>
        </w:trPr>
        <w:tc>
          <w:tcPr>
            <w:tcW w:w="1228" w:type="dxa"/>
            <w:shd w:val="clear" w:color="auto" w:fill="C6EFCE"/>
            <w:vAlign w:val="center"/>
          </w:tcPr>
          <w:p w14:paraId="50B4BF9B" w14:textId="77777777" w:rsidR="005B3789" w:rsidRPr="00CE0DA9"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10</w:t>
            </w:r>
          </w:p>
        </w:tc>
        <w:tc>
          <w:tcPr>
            <w:tcW w:w="3777" w:type="dxa"/>
            <w:shd w:val="clear" w:color="auto" w:fill="C6EFCE"/>
            <w:vAlign w:val="center"/>
          </w:tcPr>
          <w:p w14:paraId="50B4BF9C"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9 - More efficient governance and strengthening RDI funding- Investment 4: Research and innovation to decarbonise the economy </w:t>
            </w:r>
          </w:p>
        </w:tc>
        <w:tc>
          <w:tcPr>
            <w:tcW w:w="1134" w:type="dxa"/>
            <w:shd w:val="clear" w:color="auto" w:fill="C6EFCE"/>
            <w:vAlign w:val="center"/>
          </w:tcPr>
          <w:p w14:paraId="50B4BF9D"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r w:rsidRPr="00696316">
              <w:rPr>
                <w:rFonts w:ascii="Times New Roman" w:hAnsi="Times New Roman"/>
                <w:noProof/>
                <w:color w:val="006100"/>
                <w:sz w:val="20"/>
                <w:szCs w:val="20"/>
                <w:lang w:val="en-GB"/>
              </w:rPr>
              <w:t>Milestone</w:t>
            </w:r>
          </w:p>
          <w:p w14:paraId="50B4BF9E"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p>
        </w:tc>
        <w:tc>
          <w:tcPr>
            <w:tcW w:w="4110" w:type="dxa"/>
            <w:shd w:val="clear" w:color="auto" w:fill="C6EFCE"/>
            <w:vAlign w:val="center"/>
          </w:tcPr>
          <w:p w14:paraId="50B4BF9F" w14:textId="77777777" w:rsidR="005B3789" w:rsidRPr="001F461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696316">
              <w:rPr>
                <w:rFonts w:ascii="Times New Roman" w:eastAsia="Times New Roman" w:hAnsi="Times New Roman" w:cs="Times New Roman"/>
                <w:noProof/>
                <w:color w:val="006100"/>
                <w:sz w:val="20"/>
                <w:szCs w:val="20"/>
                <w:lang w:val="en-GB"/>
              </w:rPr>
              <w:t>Implementation</w:t>
            </w:r>
            <w:r w:rsidRPr="001F4613">
              <w:rPr>
                <w:rFonts w:ascii="Times New Roman" w:eastAsia="Times New Roman" w:hAnsi="Times New Roman" w:cs="Times New Roman"/>
                <w:noProof/>
                <w:color w:val="006100"/>
                <w:sz w:val="20"/>
                <w:szCs w:val="20"/>
                <w:lang w:val="en-GB"/>
              </w:rPr>
              <w:t xml:space="preserve"> of </w:t>
            </w:r>
            <w:r w:rsidRPr="00696316">
              <w:rPr>
                <w:rFonts w:ascii="Times New Roman" w:eastAsia="Times New Roman" w:hAnsi="Times New Roman" w:cs="Times New Roman"/>
                <w:noProof/>
                <w:color w:val="006100"/>
                <w:sz w:val="20"/>
                <w:szCs w:val="20"/>
                <w:lang w:val="en-GB"/>
              </w:rPr>
              <w:t xml:space="preserve">calls for thematic demand-driven </w:t>
            </w:r>
            <w:r w:rsidRPr="001F4613">
              <w:rPr>
                <w:rFonts w:ascii="Times New Roman" w:eastAsia="Times New Roman" w:hAnsi="Times New Roman" w:cs="Times New Roman"/>
                <w:noProof/>
                <w:color w:val="006100"/>
                <w:sz w:val="20"/>
                <w:szCs w:val="20"/>
                <w:lang w:val="en-GB"/>
              </w:rPr>
              <w:t>projects addressing the challenges of green transition</w:t>
            </w:r>
          </w:p>
        </w:tc>
      </w:tr>
      <w:tr w:rsidR="003E3DD3" w:rsidRPr="00DF3E83" w14:paraId="50B4BFA6" w14:textId="77777777" w:rsidTr="000C69B9">
        <w:trPr>
          <w:trHeight w:val="1395"/>
        </w:trPr>
        <w:tc>
          <w:tcPr>
            <w:tcW w:w="1228" w:type="dxa"/>
            <w:shd w:val="clear" w:color="auto" w:fill="C6EFCE"/>
            <w:vAlign w:val="center"/>
          </w:tcPr>
          <w:p w14:paraId="50B4BFA1" w14:textId="77777777" w:rsidR="005B3789" w:rsidRPr="00CE0DA9"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11</w:t>
            </w:r>
          </w:p>
        </w:tc>
        <w:tc>
          <w:tcPr>
            <w:tcW w:w="3777" w:type="dxa"/>
            <w:shd w:val="clear" w:color="auto" w:fill="C6EFCE"/>
            <w:vAlign w:val="center"/>
          </w:tcPr>
          <w:p w14:paraId="50B4BFA2"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9 - More efficient governance and strengthening RDI funding- Investment 5: Research and innovation for the digitalisation of the economy </w:t>
            </w:r>
          </w:p>
        </w:tc>
        <w:tc>
          <w:tcPr>
            <w:tcW w:w="1134" w:type="dxa"/>
            <w:shd w:val="clear" w:color="auto" w:fill="C6EFCE"/>
            <w:vAlign w:val="center"/>
          </w:tcPr>
          <w:p w14:paraId="50B4BFA3"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r w:rsidRPr="00696316">
              <w:rPr>
                <w:rFonts w:ascii="Times New Roman" w:hAnsi="Times New Roman"/>
                <w:noProof/>
                <w:color w:val="006100"/>
                <w:sz w:val="20"/>
                <w:szCs w:val="20"/>
                <w:lang w:val="en-GB"/>
              </w:rPr>
              <w:t>Milestone</w:t>
            </w:r>
          </w:p>
          <w:p w14:paraId="50B4BFA4" w14:textId="77777777" w:rsidR="005B3789" w:rsidRPr="00696316" w:rsidRDefault="005B3789" w:rsidP="003E3DD3">
            <w:pPr>
              <w:spacing w:after="0" w:line="240" w:lineRule="auto"/>
              <w:jc w:val="center"/>
              <w:textAlignment w:val="baseline"/>
              <w:rPr>
                <w:rFonts w:ascii="Times New Roman" w:hAnsi="Times New Roman"/>
                <w:noProof/>
                <w:color w:val="006100"/>
                <w:sz w:val="20"/>
                <w:szCs w:val="20"/>
                <w:lang w:val="en-GB"/>
              </w:rPr>
            </w:pPr>
          </w:p>
        </w:tc>
        <w:tc>
          <w:tcPr>
            <w:tcW w:w="4110" w:type="dxa"/>
            <w:shd w:val="clear" w:color="auto" w:fill="C6EFCE"/>
            <w:vAlign w:val="center"/>
          </w:tcPr>
          <w:p w14:paraId="50B4BFA5" w14:textId="77777777" w:rsidR="005B3789" w:rsidRPr="001F461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696316">
              <w:rPr>
                <w:rFonts w:ascii="Times New Roman" w:eastAsia="Times New Roman" w:hAnsi="Times New Roman" w:cs="Times New Roman"/>
                <w:noProof/>
                <w:color w:val="006100"/>
                <w:sz w:val="20"/>
                <w:szCs w:val="20"/>
                <w:lang w:val="en-GB"/>
              </w:rPr>
              <w:t>Implementation</w:t>
            </w:r>
            <w:r w:rsidRPr="001F4613">
              <w:rPr>
                <w:rFonts w:ascii="Times New Roman" w:eastAsia="Times New Roman" w:hAnsi="Times New Roman" w:cs="Times New Roman"/>
                <w:noProof/>
                <w:color w:val="006100"/>
                <w:sz w:val="20"/>
                <w:szCs w:val="20"/>
                <w:lang w:val="en-GB"/>
              </w:rPr>
              <w:t xml:space="preserve"> of </w:t>
            </w:r>
            <w:r w:rsidRPr="00696316">
              <w:rPr>
                <w:rFonts w:ascii="Times New Roman" w:eastAsia="Times New Roman" w:hAnsi="Times New Roman" w:cs="Times New Roman"/>
                <w:noProof/>
                <w:color w:val="006100"/>
                <w:sz w:val="20"/>
                <w:szCs w:val="20"/>
                <w:lang w:val="en-GB"/>
              </w:rPr>
              <w:t>calls for thematic demand-driven</w:t>
            </w:r>
            <w:r w:rsidRPr="001F4613">
              <w:rPr>
                <w:rFonts w:ascii="Times New Roman" w:eastAsia="Times New Roman" w:hAnsi="Times New Roman" w:cs="Times New Roman"/>
                <w:noProof/>
                <w:color w:val="006100"/>
                <w:sz w:val="20"/>
                <w:szCs w:val="20"/>
                <w:lang w:val="en-GB"/>
              </w:rPr>
              <w:t xml:space="preserve"> projects addressing the challenges of digital </w:t>
            </w:r>
            <w:r w:rsidRPr="00696316">
              <w:rPr>
                <w:rFonts w:ascii="Times New Roman" w:eastAsia="Times New Roman" w:hAnsi="Times New Roman" w:cs="Times New Roman"/>
                <w:noProof/>
                <w:color w:val="006100"/>
                <w:sz w:val="20"/>
                <w:szCs w:val="20"/>
                <w:lang w:val="en-GB"/>
              </w:rPr>
              <w:t>transition</w:t>
            </w:r>
          </w:p>
        </w:tc>
      </w:tr>
      <w:tr w:rsidR="003E3DD3" w:rsidRPr="00DF3E83" w14:paraId="50B4BFAB" w14:textId="77777777" w:rsidTr="000C69B9">
        <w:trPr>
          <w:trHeight w:val="1395"/>
        </w:trPr>
        <w:tc>
          <w:tcPr>
            <w:tcW w:w="1228" w:type="dxa"/>
            <w:shd w:val="clear" w:color="auto" w:fill="C6EFCE"/>
            <w:vAlign w:val="center"/>
            <w:hideMark/>
          </w:tcPr>
          <w:p w14:paraId="50B4BFA7"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eastAsia="Times New Roman" w:hAnsi="Times New Roman" w:cs="Times New Roman"/>
                <w:noProof/>
                <w:sz w:val="20"/>
                <w:szCs w:val="20"/>
                <w:lang w:val="en-GB"/>
              </w:rPr>
              <w:t>12</w:t>
            </w:r>
          </w:p>
        </w:tc>
        <w:tc>
          <w:tcPr>
            <w:tcW w:w="3777" w:type="dxa"/>
            <w:shd w:val="clear" w:color="auto" w:fill="C6EFCE"/>
            <w:vAlign w:val="center"/>
            <w:hideMark/>
          </w:tcPr>
          <w:p w14:paraId="50B4BFA8"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10 - Attracting and retaining talent- Investment 4: Promoting internationalisation in the academic environment </w:t>
            </w:r>
          </w:p>
        </w:tc>
        <w:tc>
          <w:tcPr>
            <w:tcW w:w="1134" w:type="dxa"/>
            <w:shd w:val="clear" w:color="auto" w:fill="C6EFCE"/>
            <w:vAlign w:val="center"/>
            <w:hideMark/>
          </w:tcPr>
          <w:p w14:paraId="50B4BFA9"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Target </w:t>
            </w:r>
          </w:p>
        </w:tc>
        <w:tc>
          <w:tcPr>
            <w:tcW w:w="4110" w:type="dxa"/>
            <w:shd w:val="clear" w:color="auto" w:fill="C6EFCE"/>
            <w:vAlign w:val="center"/>
            <w:hideMark/>
          </w:tcPr>
          <w:p w14:paraId="50B4BFAA" w14:textId="77777777" w:rsidR="005B3789" w:rsidRPr="00696316" w:rsidRDefault="005B3789" w:rsidP="003E3DD3">
            <w:pPr>
              <w:spacing w:after="0" w:line="240" w:lineRule="auto"/>
              <w:jc w:val="center"/>
              <w:textAlignment w:val="baseline"/>
              <w:rPr>
                <w:rFonts w:ascii="Times New Roman" w:hAnsi="Times New Roman"/>
                <w:noProof/>
                <w:color w:val="006100"/>
                <w:sz w:val="20"/>
                <w:lang w:val="en-GB"/>
              </w:rPr>
            </w:pPr>
            <w:r w:rsidRPr="00696316">
              <w:rPr>
                <w:rFonts w:ascii="Times New Roman" w:hAnsi="Times New Roman"/>
                <w:noProof/>
                <w:color w:val="006100"/>
                <w:sz w:val="20"/>
                <w:lang w:val="en-GB"/>
              </w:rPr>
              <w:t>Number of projects aimed at internationalisation of Slovak higher education institutions or research institutions </w:t>
            </w:r>
          </w:p>
        </w:tc>
      </w:tr>
      <w:tr w:rsidR="003E3DD3" w:rsidRPr="00DF3E83" w14:paraId="50B4BFB0" w14:textId="77777777" w:rsidTr="000C69B9">
        <w:trPr>
          <w:trHeight w:val="1395"/>
        </w:trPr>
        <w:tc>
          <w:tcPr>
            <w:tcW w:w="1228" w:type="dxa"/>
            <w:shd w:val="clear" w:color="auto" w:fill="C6EFCE"/>
            <w:vAlign w:val="center"/>
            <w:hideMark/>
          </w:tcPr>
          <w:p w14:paraId="50B4BFAC"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eastAsia="Times New Roman" w:hAnsi="Times New Roman" w:cs="Times New Roman"/>
                <w:noProof/>
                <w:sz w:val="20"/>
                <w:szCs w:val="20"/>
                <w:lang w:val="en-GB"/>
              </w:rPr>
              <w:t>13</w:t>
            </w:r>
          </w:p>
        </w:tc>
        <w:tc>
          <w:tcPr>
            <w:tcW w:w="3777" w:type="dxa"/>
            <w:shd w:val="clear" w:color="auto" w:fill="C6EFCE"/>
            <w:vAlign w:val="center"/>
            <w:hideMark/>
          </w:tcPr>
          <w:p w14:paraId="50B4BFAD" w14:textId="55F846F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healthcare-Reform 1 Optimization of the Hospital Network </w:t>
            </w:r>
          </w:p>
        </w:tc>
        <w:tc>
          <w:tcPr>
            <w:tcW w:w="1134" w:type="dxa"/>
            <w:shd w:val="clear" w:color="auto" w:fill="C6EFCE"/>
            <w:vAlign w:val="center"/>
            <w:hideMark/>
          </w:tcPr>
          <w:p w14:paraId="50B4BFA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AF" w14:textId="0B80FABC"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Share of the reprofiled hospitals (authorised within the scope of general and specialised hospitals) under the new hospital network</w:t>
            </w:r>
            <w:r w:rsidR="00E16771">
              <w:rPr>
                <w:rFonts w:ascii="Times New Roman" w:hAnsi="Times New Roman"/>
                <w:noProof/>
                <w:color w:val="006100"/>
                <w:sz w:val="20"/>
                <w:lang w:val="en-GB"/>
              </w:rPr>
              <w:t>. Hospitals reprofilised under the new hospital network.</w:t>
            </w:r>
            <w:r w:rsidRPr="007360DB">
              <w:rPr>
                <w:rFonts w:ascii="Times New Roman" w:hAnsi="Times New Roman"/>
                <w:noProof/>
                <w:color w:val="006100"/>
                <w:sz w:val="20"/>
                <w:lang w:val="en-GB"/>
              </w:rPr>
              <w:t> </w:t>
            </w:r>
          </w:p>
        </w:tc>
      </w:tr>
      <w:tr w:rsidR="003E3DD3" w:rsidRPr="00DF3E83" w14:paraId="50B4BFB5" w14:textId="77777777" w:rsidTr="000C69B9">
        <w:trPr>
          <w:trHeight w:val="1395"/>
        </w:trPr>
        <w:tc>
          <w:tcPr>
            <w:tcW w:w="1228" w:type="dxa"/>
            <w:shd w:val="clear" w:color="auto" w:fill="C6EFCE"/>
            <w:vAlign w:val="center"/>
            <w:hideMark/>
          </w:tcPr>
          <w:p w14:paraId="50B4BFB1"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4</w:t>
            </w:r>
          </w:p>
        </w:tc>
        <w:tc>
          <w:tcPr>
            <w:tcW w:w="3777" w:type="dxa"/>
            <w:shd w:val="clear" w:color="auto" w:fill="C6EFCE"/>
            <w:vAlign w:val="center"/>
            <w:hideMark/>
          </w:tcPr>
          <w:p w14:paraId="50B4BFB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 Investment 3 Digitalisation in health </w:t>
            </w:r>
          </w:p>
        </w:tc>
        <w:tc>
          <w:tcPr>
            <w:tcW w:w="1134" w:type="dxa"/>
            <w:shd w:val="clear" w:color="auto" w:fill="C6EFCE"/>
            <w:vAlign w:val="center"/>
            <w:hideMark/>
          </w:tcPr>
          <w:p w14:paraId="50B4BFB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B4" w14:textId="23DE2B6E"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40EA203D">
              <w:rPr>
                <w:rFonts w:ascii="Times New Roman" w:hAnsi="Times New Roman"/>
                <w:noProof/>
                <w:color w:val="006100"/>
                <w:sz w:val="20"/>
                <w:szCs w:val="20"/>
                <w:lang w:val="en-GB"/>
              </w:rPr>
              <w:t>Central integration platform (CIP)</w:t>
            </w:r>
            <w:r w:rsidR="00E16771">
              <w:rPr>
                <w:rFonts w:ascii="Times New Roman" w:hAnsi="Times New Roman"/>
                <w:noProof/>
                <w:color w:val="006100"/>
                <w:sz w:val="20"/>
                <w:szCs w:val="20"/>
                <w:lang w:val="en-GB"/>
              </w:rPr>
              <w:t xml:space="preserve"> – hardware and software -</w:t>
            </w:r>
            <w:r w:rsidRPr="40EA203D">
              <w:rPr>
                <w:rFonts w:ascii="Times New Roman" w:hAnsi="Times New Roman"/>
                <w:noProof/>
                <w:color w:val="006100"/>
                <w:sz w:val="20"/>
                <w:szCs w:val="20"/>
                <w:lang w:val="en-GB"/>
              </w:rPr>
              <w:t xml:space="preserve"> procurement for 19 centrally managed public hospitals</w:t>
            </w:r>
          </w:p>
        </w:tc>
      </w:tr>
      <w:tr w:rsidR="003E3DD3" w:rsidRPr="00DF3E83" w14:paraId="50B4BFBA" w14:textId="77777777" w:rsidTr="000C69B9">
        <w:trPr>
          <w:trHeight w:val="1395"/>
        </w:trPr>
        <w:tc>
          <w:tcPr>
            <w:tcW w:w="1228" w:type="dxa"/>
            <w:shd w:val="clear" w:color="auto" w:fill="C6EFCE"/>
            <w:vAlign w:val="center"/>
            <w:hideMark/>
          </w:tcPr>
          <w:p w14:paraId="50B4BFB6"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5</w:t>
            </w:r>
          </w:p>
        </w:tc>
        <w:tc>
          <w:tcPr>
            <w:tcW w:w="3777" w:type="dxa"/>
            <w:shd w:val="clear" w:color="auto" w:fill="C6EFCE"/>
            <w:vAlign w:val="center"/>
            <w:hideMark/>
          </w:tcPr>
          <w:p w14:paraId="50B4BFB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12 - Human, modern and accessible mental health care- Investment 2: Creation of detention facilities </w:t>
            </w:r>
          </w:p>
        </w:tc>
        <w:tc>
          <w:tcPr>
            <w:tcW w:w="1134" w:type="dxa"/>
            <w:shd w:val="clear" w:color="auto" w:fill="C6EFCE"/>
            <w:vAlign w:val="center"/>
            <w:hideMark/>
          </w:tcPr>
          <w:p w14:paraId="50B4BFB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110" w:type="dxa"/>
            <w:shd w:val="clear" w:color="auto" w:fill="C6EFCE"/>
            <w:vAlign w:val="center"/>
            <w:hideMark/>
          </w:tcPr>
          <w:p w14:paraId="50B4BFB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Patient capacity of detention facilities </w:t>
            </w:r>
          </w:p>
        </w:tc>
      </w:tr>
      <w:tr w:rsidR="003E3DD3" w:rsidRPr="00DF3E83" w14:paraId="50B4BFBF" w14:textId="77777777" w:rsidTr="000C69B9">
        <w:trPr>
          <w:trHeight w:val="825"/>
        </w:trPr>
        <w:tc>
          <w:tcPr>
            <w:tcW w:w="1228" w:type="dxa"/>
            <w:shd w:val="clear" w:color="auto" w:fill="C6EFCE"/>
            <w:vAlign w:val="center"/>
            <w:hideMark/>
          </w:tcPr>
          <w:p w14:paraId="50B4BFBB"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6</w:t>
            </w:r>
          </w:p>
        </w:tc>
        <w:tc>
          <w:tcPr>
            <w:tcW w:w="3777" w:type="dxa"/>
            <w:shd w:val="clear" w:color="auto" w:fill="C6EFCE"/>
            <w:vAlign w:val="center"/>
            <w:hideMark/>
          </w:tcPr>
          <w:p w14:paraId="50B4BFB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12 - Human, modern and accessible mental health care-Investment 3: Building </w:t>
            </w:r>
            <w:r w:rsidRPr="00F37FB3">
              <w:rPr>
                <w:rFonts w:ascii="Times New Roman" w:hAnsi="Times New Roman"/>
                <w:noProof/>
                <w:color w:val="006100"/>
                <w:sz w:val="20"/>
                <w:lang w:val="en-GB"/>
              </w:rPr>
              <w:t>community-based mental healthcare centres</w:t>
            </w:r>
          </w:p>
        </w:tc>
        <w:tc>
          <w:tcPr>
            <w:tcW w:w="1134" w:type="dxa"/>
            <w:shd w:val="clear" w:color="auto" w:fill="C6EFCE"/>
            <w:vAlign w:val="center"/>
            <w:hideMark/>
          </w:tcPr>
          <w:p w14:paraId="50B4BFB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110" w:type="dxa"/>
            <w:shd w:val="clear" w:color="auto" w:fill="C6EFCE"/>
            <w:vAlign w:val="center"/>
            <w:hideMark/>
          </w:tcPr>
          <w:p w14:paraId="50B4BFBE" w14:textId="4E0181E5"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w:t>
            </w:r>
            <w:r w:rsidR="00E16771">
              <w:rPr>
                <w:rFonts w:ascii="Times New Roman" w:hAnsi="Times New Roman"/>
                <w:noProof/>
                <w:color w:val="006100"/>
                <w:sz w:val="20"/>
                <w:lang w:val="en-GB"/>
              </w:rPr>
              <w:t xml:space="preserve">established </w:t>
            </w:r>
            <w:r w:rsidRPr="007360DB">
              <w:rPr>
                <w:rFonts w:ascii="Times New Roman" w:hAnsi="Times New Roman"/>
                <w:noProof/>
                <w:color w:val="006100"/>
                <w:sz w:val="20"/>
                <w:lang w:val="en-GB"/>
              </w:rPr>
              <w:t>community-based mental health care centres</w:t>
            </w:r>
          </w:p>
        </w:tc>
      </w:tr>
      <w:tr w:rsidR="003E3DD3" w:rsidRPr="00DF3E83" w14:paraId="50B4BFC4" w14:textId="77777777" w:rsidTr="000C69B9">
        <w:trPr>
          <w:trHeight w:val="1395"/>
        </w:trPr>
        <w:tc>
          <w:tcPr>
            <w:tcW w:w="1228" w:type="dxa"/>
            <w:shd w:val="clear" w:color="auto" w:fill="C6EFCE"/>
            <w:vAlign w:val="center"/>
            <w:hideMark/>
          </w:tcPr>
          <w:p w14:paraId="50B4BFC0" w14:textId="77777777" w:rsidR="005B3789" w:rsidRPr="00CE0DA9"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CE0DA9">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7</w:t>
            </w:r>
          </w:p>
        </w:tc>
        <w:tc>
          <w:tcPr>
            <w:tcW w:w="3777" w:type="dxa"/>
            <w:shd w:val="clear" w:color="auto" w:fill="C6EFCE"/>
            <w:vAlign w:val="center"/>
            <w:hideMark/>
          </w:tcPr>
          <w:p w14:paraId="50B4BFC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12 - Human, modern and accessible mental health care-Investment 7: Humanisation of institutional psychiatric care </w:t>
            </w:r>
          </w:p>
        </w:tc>
        <w:tc>
          <w:tcPr>
            <w:tcW w:w="1134" w:type="dxa"/>
            <w:shd w:val="clear" w:color="auto" w:fill="C6EFCE"/>
            <w:vAlign w:val="center"/>
            <w:hideMark/>
          </w:tcPr>
          <w:p w14:paraId="50B4BFC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110" w:type="dxa"/>
            <w:shd w:val="clear" w:color="auto" w:fill="C6EFCE"/>
            <w:vAlign w:val="center"/>
            <w:hideMark/>
          </w:tcPr>
          <w:p w14:paraId="50B4BFC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C73E9D">
              <w:rPr>
                <w:rFonts w:ascii="Times New Roman" w:hAnsi="Times New Roman"/>
                <w:noProof/>
                <w:color w:val="006100"/>
                <w:sz w:val="20"/>
                <w:lang w:val="en-GB"/>
              </w:rPr>
              <w:t>Reconstruction of institutional psychiatric care</w:t>
            </w:r>
          </w:p>
        </w:tc>
      </w:tr>
      <w:tr w:rsidR="003E3DD3" w:rsidRPr="00DF3E83" w14:paraId="50B4BFC9" w14:textId="77777777" w:rsidTr="000C69B9">
        <w:trPr>
          <w:trHeight w:val="1395"/>
        </w:trPr>
        <w:tc>
          <w:tcPr>
            <w:tcW w:w="1228" w:type="dxa"/>
            <w:shd w:val="clear" w:color="auto" w:fill="C6EFCE"/>
            <w:vAlign w:val="center"/>
            <w:hideMark/>
          </w:tcPr>
          <w:p w14:paraId="50B4BFC5" w14:textId="77777777" w:rsidR="005B3789" w:rsidRPr="00CE0DA9" w:rsidRDefault="005B3789" w:rsidP="003E3DD3">
            <w:pPr>
              <w:spacing w:after="0"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8</w:t>
            </w:r>
          </w:p>
        </w:tc>
        <w:tc>
          <w:tcPr>
            <w:tcW w:w="3777" w:type="dxa"/>
            <w:shd w:val="clear" w:color="auto" w:fill="C6EFCE"/>
            <w:vAlign w:val="center"/>
            <w:hideMark/>
          </w:tcPr>
          <w:p w14:paraId="50B4BFC6"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 Reform 1: Available and quality long-term care – Reform of integration and financing of long-term social and health care</w:t>
            </w:r>
          </w:p>
        </w:tc>
        <w:tc>
          <w:tcPr>
            <w:tcW w:w="1134" w:type="dxa"/>
            <w:shd w:val="clear" w:color="auto" w:fill="C6EFCE"/>
            <w:vAlign w:val="center"/>
            <w:hideMark/>
          </w:tcPr>
          <w:p w14:paraId="50B4BFC7"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C8"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The new financing system of social services – introduction of a personal budget</w:t>
            </w:r>
          </w:p>
        </w:tc>
      </w:tr>
      <w:tr w:rsidR="003E3DD3" w:rsidRPr="00DF3E83" w14:paraId="50B4BFCE" w14:textId="77777777" w:rsidTr="000C69B9">
        <w:trPr>
          <w:trHeight w:val="1260"/>
        </w:trPr>
        <w:tc>
          <w:tcPr>
            <w:tcW w:w="1228" w:type="dxa"/>
            <w:shd w:val="clear" w:color="auto" w:fill="C6EFCE"/>
            <w:vAlign w:val="center"/>
            <w:hideMark/>
          </w:tcPr>
          <w:p w14:paraId="50B4BFCA" w14:textId="77777777" w:rsidR="005B3789" w:rsidRPr="005066D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5066DC">
              <w:rPr>
                <w:rFonts w:ascii="Times New Roman" w:hAnsi="Times New Roman" w:cs="Times New Roman"/>
                <w:noProof/>
                <w:color w:val="006100"/>
                <w:sz w:val="20"/>
                <w:szCs w:val="20"/>
                <w:lang w:val="en-GB"/>
              </w:rPr>
              <w:t>1</w:t>
            </w:r>
            <w:r>
              <w:rPr>
                <w:rFonts w:ascii="Times New Roman" w:hAnsi="Times New Roman" w:cs="Times New Roman"/>
                <w:noProof/>
                <w:color w:val="006100"/>
                <w:sz w:val="20"/>
                <w:szCs w:val="20"/>
                <w:lang w:val="en-GB"/>
              </w:rPr>
              <w:t>9</w:t>
            </w:r>
          </w:p>
        </w:tc>
        <w:tc>
          <w:tcPr>
            <w:tcW w:w="3777" w:type="dxa"/>
            <w:shd w:val="clear" w:color="auto" w:fill="C6EFCE"/>
            <w:vAlign w:val="center"/>
            <w:hideMark/>
          </w:tcPr>
          <w:p w14:paraId="50B4BFC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 Investment 3: Extension and restoration of palliative care capacities</w:t>
            </w:r>
          </w:p>
        </w:tc>
        <w:tc>
          <w:tcPr>
            <w:tcW w:w="1134" w:type="dxa"/>
            <w:shd w:val="clear" w:color="auto" w:fill="C6EFCE"/>
            <w:vAlign w:val="center"/>
            <w:hideMark/>
          </w:tcPr>
          <w:p w14:paraId="50B4BFC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110" w:type="dxa"/>
            <w:shd w:val="clear" w:color="auto" w:fill="C6EFCE"/>
            <w:vAlign w:val="center"/>
            <w:hideMark/>
          </w:tcPr>
          <w:p w14:paraId="50B4BFC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C23F85">
              <w:rPr>
                <w:rFonts w:ascii="Times New Roman" w:hAnsi="Times New Roman"/>
                <w:noProof/>
                <w:color w:val="006100"/>
                <w:sz w:val="20"/>
                <w:lang w:val="en-GB"/>
              </w:rPr>
              <w:t>Expansion and renewal of residential palliative care capacities</w:t>
            </w:r>
          </w:p>
        </w:tc>
      </w:tr>
      <w:tr w:rsidR="003E3DD3" w:rsidRPr="00DF3E83" w14:paraId="50B4BFD3" w14:textId="77777777" w:rsidTr="000C69B9">
        <w:trPr>
          <w:trHeight w:val="1395"/>
        </w:trPr>
        <w:tc>
          <w:tcPr>
            <w:tcW w:w="1228" w:type="dxa"/>
            <w:shd w:val="clear" w:color="auto" w:fill="C6EFCE"/>
            <w:vAlign w:val="center"/>
            <w:hideMark/>
          </w:tcPr>
          <w:p w14:paraId="50B4BFCF" w14:textId="77777777" w:rsidR="005B3789" w:rsidRPr="005066DC" w:rsidRDefault="005B3789" w:rsidP="003E3DD3">
            <w:pPr>
              <w:spacing w:line="240" w:lineRule="auto"/>
              <w:jc w:val="center"/>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20</w:t>
            </w:r>
          </w:p>
        </w:tc>
        <w:tc>
          <w:tcPr>
            <w:tcW w:w="3777" w:type="dxa"/>
            <w:shd w:val="clear" w:color="auto" w:fill="C6EFCE"/>
            <w:vAlign w:val="center"/>
            <w:hideMark/>
          </w:tcPr>
          <w:p w14:paraId="50B4BFD0" w14:textId="45BD1BF2"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15 – Reform of the judiciary – Investment 1: Reorganisation of courts – Construction/procurement of new buildings</w:t>
            </w:r>
            <w:r w:rsidR="005A3F22">
              <w:rPr>
                <w:rFonts w:ascii="Times New Roman" w:hAnsi="Times New Roman"/>
                <w:noProof/>
                <w:color w:val="006100"/>
                <w:sz w:val="20"/>
                <w:lang w:val="en-GB"/>
              </w:rPr>
              <w:t xml:space="preserve"> </w:t>
            </w:r>
          </w:p>
        </w:tc>
        <w:tc>
          <w:tcPr>
            <w:tcW w:w="1134" w:type="dxa"/>
            <w:shd w:val="clear" w:color="auto" w:fill="C6EFCE"/>
            <w:vAlign w:val="center"/>
            <w:hideMark/>
          </w:tcPr>
          <w:p w14:paraId="50B4BFD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FD2" w14:textId="4B6048BE"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Area of court buildings constructed or purchased (in m²)</w:t>
            </w:r>
            <w:r w:rsidR="005A3F22">
              <w:rPr>
                <w:rFonts w:ascii="Times New Roman" w:hAnsi="Times New Roman"/>
                <w:noProof/>
                <w:color w:val="006100"/>
                <w:sz w:val="20"/>
                <w:lang w:val="en-GB"/>
              </w:rPr>
              <w:t xml:space="preserve"> </w:t>
            </w:r>
          </w:p>
        </w:tc>
      </w:tr>
      <w:tr w:rsidR="003E3DD3" w:rsidRPr="00DF3E83" w14:paraId="50B4BFD8" w14:textId="77777777" w:rsidTr="000C69B9">
        <w:trPr>
          <w:trHeight w:val="1395"/>
        </w:trPr>
        <w:tc>
          <w:tcPr>
            <w:tcW w:w="1228" w:type="dxa"/>
            <w:shd w:val="clear" w:color="auto" w:fill="C6EFCE"/>
            <w:vAlign w:val="center"/>
          </w:tcPr>
          <w:p w14:paraId="50B4BFD4" w14:textId="77777777" w:rsidR="005B3789" w:rsidRPr="00CE0DA9" w:rsidRDefault="005B3789" w:rsidP="003E3DD3">
            <w:pPr>
              <w:spacing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21</w:t>
            </w:r>
            <w:r w:rsidRPr="00CE0DA9">
              <w:rPr>
                <w:rFonts w:ascii="Times New Roman" w:hAnsi="Times New Roman" w:cs="Times New Roman"/>
                <w:noProof/>
                <w:color w:val="006100"/>
                <w:sz w:val="20"/>
                <w:szCs w:val="20"/>
                <w:lang w:val="en-GB"/>
              </w:rPr>
              <w:t> </w:t>
            </w:r>
          </w:p>
        </w:tc>
        <w:tc>
          <w:tcPr>
            <w:tcW w:w="3777" w:type="dxa"/>
            <w:shd w:val="clear" w:color="auto" w:fill="C6EFCE"/>
            <w:vAlign w:val="center"/>
          </w:tcPr>
          <w:p w14:paraId="50B4BFD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15 - Judicial reform- Investment 2: Digitalisation and analytical capacities </w:t>
            </w:r>
          </w:p>
        </w:tc>
        <w:tc>
          <w:tcPr>
            <w:tcW w:w="1134" w:type="dxa"/>
            <w:shd w:val="clear" w:color="auto" w:fill="C6EFCE"/>
            <w:vAlign w:val="center"/>
          </w:tcPr>
          <w:p w14:paraId="50B4BFD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tcPr>
          <w:p w14:paraId="50B4BFD7"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Creation of an analytical support platform for access to case law in courts </w:t>
            </w:r>
          </w:p>
        </w:tc>
      </w:tr>
      <w:tr w:rsidR="003E3DD3" w:rsidRPr="00DF3E83" w14:paraId="50B4BFDD" w14:textId="77777777" w:rsidTr="000C69B9">
        <w:trPr>
          <w:trHeight w:val="1395"/>
        </w:trPr>
        <w:tc>
          <w:tcPr>
            <w:tcW w:w="1228" w:type="dxa"/>
            <w:shd w:val="clear" w:color="auto" w:fill="C6EFCE"/>
            <w:vAlign w:val="center"/>
            <w:hideMark/>
          </w:tcPr>
          <w:p w14:paraId="50B4BFD9"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22</w:t>
            </w:r>
          </w:p>
        </w:tc>
        <w:tc>
          <w:tcPr>
            <w:tcW w:w="3777" w:type="dxa"/>
            <w:shd w:val="clear" w:color="auto" w:fill="C6EFCE"/>
            <w:vAlign w:val="center"/>
            <w:hideMark/>
          </w:tcPr>
          <w:p w14:paraId="50B4BFDA" w14:textId="156E2C5D"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17 – Digital Slovakia - Investment 3: Engaging in European multi-country projects related to the digital economy</w:t>
            </w:r>
            <w:r w:rsidR="005A3F22">
              <w:rPr>
                <w:rFonts w:ascii="Times New Roman" w:hAnsi="Times New Roman"/>
                <w:noProof/>
                <w:color w:val="006100"/>
                <w:sz w:val="20"/>
                <w:lang w:val="en-GB"/>
              </w:rPr>
              <w:t xml:space="preserve"> </w:t>
            </w:r>
          </w:p>
        </w:tc>
        <w:tc>
          <w:tcPr>
            <w:tcW w:w="1134" w:type="dxa"/>
            <w:shd w:val="clear" w:color="auto" w:fill="C6EFCE"/>
            <w:vAlign w:val="center"/>
            <w:hideMark/>
          </w:tcPr>
          <w:p w14:paraId="50B4BFD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DC" w14:textId="652C47EF"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S</w:t>
            </w:r>
            <w:r w:rsidRPr="007360DB">
              <w:rPr>
                <w:rFonts w:ascii="Times New Roman" w:hAnsi="Times New Roman"/>
                <w:noProof/>
                <w:color w:val="006100"/>
                <w:sz w:val="20"/>
                <w:lang w:val="en-GB"/>
              </w:rPr>
              <w:t xml:space="preserve">upercomputer for the </w:t>
            </w:r>
            <w:r>
              <w:rPr>
                <w:rFonts w:ascii="Times New Roman" w:hAnsi="Times New Roman"/>
                <w:noProof/>
                <w:color w:val="006100"/>
                <w:sz w:val="20"/>
                <w:lang w:val="en-GB"/>
              </w:rPr>
              <w:t>Slovak Republic</w:t>
            </w:r>
            <w:r w:rsidR="005A3F22">
              <w:rPr>
                <w:rFonts w:ascii="Times New Roman" w:hAnsi="Times New Roman"/>
                <w:noProof/>
                <w:color w:val="006100"/>
                <w:sz w:val="20"/>
                <w:lang w:val="en-GB"/>
              </w:rPr>
              <w:t xml:space="preserve"> </w:t>
            </w:r>
          </w:p>
        </w:tc>
      </w:tr>
      <w:tr w:rsidR="003E3DD3" w:rsidRPr="00DF3E83" w14:paraId="50B4BFE2" w14:textId="77777777" w:rsidTr="000C69B9">
        <w:trPr>
          <w:trHeight w:val="1395"/>
        </w:trPr>
        <w:tc>
          <w:tcPr>
            <w:tcW w:w="1228" w:type="dxa"/>
            <w:shd w:val="clear" w:color="auto" w:fill="C6EFCE"/>
            <w:vAlign w:val="center"/>
          </w:tcPr>
          <w:p w14:paraId="50B4BFDE" w14:textId="77777777" w:rsidR="005B3789" w:rsidRPr="00CE0DA9" w:rsidRDefault="005B3789" w:rsidP="003E3DD3">
            <w:pPr>
              <w:spacing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23</w:t>
            </w:r>
          </w:p>
        </w:tc>
        <w:tc>
          <w:tcPr>
            <w:tcW w:w="3777" w:type="dxa"/>
            <w:shd w:val="clear" w:color="auto" w:fill="C6EFCE"/>
            <w:vAlign w:val="center"/>
          </w:tcPr>
          <w:p w14:paraId="50B4BFD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17 - Digital Slovakia- Investment 6: </w:t>
            </w:r>
            <w:r>
              <w:rPr>
                <w:rFonts w:ascii="Times New Roman" w:hAnsi="Times New Roman"/>
                <w:noProof/>
                <w:color w:val="006100"/>
                <w:sz w:val="20"/>
                <w:lang w:val="en-GB"/>
              </w:rPr>
              <w:t>P</w:t>
            </w:r>
            <w:r w:rsidRPr="007360DB">
              <w:rPr>
                <w:rFonts w:ascii="Times New Roman" w:hAnsi="Times New Roman"/>
                <w:noProof/>
                <w:color w:val="006100"/>
                <w:sz w:val="20"/>
                <w:lang w:val="en-GB"/>
              </w:rPr>
              <w:t>reventive measures, speed of incident detection and resolution </w:t>
            </w:r>
            <w:r w:rsidRPr="00CA33F1">
              <w:rPr>
                <w:rFonts w:ascii="Times New Roman" w:hAnsi="Times New Roman"/>
                <w:noProof/>
                <w:color w:val="006100"/>
                <w:sz w:val="20"/>
                <w:lang w:val="en-GB"/>
              </w:rPr>
              <w:t>(ITVS – Information technologies for public administration)</w:t>
            </w:r>
          </w:p>
        </w:tc>
        <w:tc>
          <w:tcPr>
            <w:tcW w:w="1134" w:type="dxa"/>
            <w:shd w:val="clear" w:color="auto" w:fill="C6EFCE"/>
            <w:vAlign w:val="center"/>
          </w:tcPr>
          <w:p w14:paraId="50B4BFE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110" w:type="dxa"/>
            <w:shd w:val="clear" w:color="auto" w:fill="C6EFCE"/>
            <w:vAlign w:val="center"/>
          </w:tcPr>
          <w:p w14:paraId="50B4BFE1" w14:textId="508C11EB"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Security audits of </w:t>
            </w:r>
            <w:r>
              <w:rPr>
                <w:rFonts w:ascii="Times New Roman" w:hAnsi="Times New Roman"/>
                <w:noProof/>
                <w:color w:val="006100"/>
                <w:sz w:val="20"/>
                <w:lang w:val="en-GB"/>
              </w:rPr>
              <w:t xml:space="preserve">IT systems and </w:t>
            </w:r>
            <w:r w:rsidRPr="007360DB">
              <w:rPr>
                <w:rFonts w:ascii="Times New Roman" w:hAnsi="Times New Roman"/>
                <w:noProof/>
                <w:color w:val="006100"/>
                <w:sz w:val="20"/>
                <w:lang w:val="en-GB"/>
              </w:rPr>
              <w:t xml:space="preserve">applications in </w:t>
            </w:r>
            <w:r>
              <w:rPr>
                <w:rFonts w:ascii="Times New Roman" w:hAnsi="Times New Roman"/>
                <w:noProof/>
                <w:color w:val="006100"/>
                <w:sz w:val="20"/>
                <w:lang w:val="en-GB"/>
              </w:rPr>
              <w:t xml:space="preserve">the </w:t>
            </w:r>
            <w:r w:rsidRPr="007360DB">
              <w:rPr>
                <w:rFonts w:ascii="Times New Roman" w:hAnsi="Times New Roman"/>
                <w:noProof/>
                <w:color w:val="006100"/>
                <w:sz w:val="20"/>
                <w:lang w:val="en-GB"/>
              </w:rPr>
              <w:t xml:space="preserve">public administration </w:t>
            </w:r>
            <w:r>
              <w:rPr>
                <w:rFonts w:ascii="Times New Roman" w:hAnsi="Times New Roman"/>
                <w:noProof/>
                <w:color w:val="006100"/>
                <w:sz w:val="20"/>
                <w:lang w:val="en-GB"/>
              </w:rPr>
              <w:t>and reconstruction of secured spaces for critical infrastructure</w:t>
            </w:r>
            <w:r w:rsidR="005A3F22">
              <w:rPr>
                <w:rFonts w:ascii="Times New Roman" w:hAnsi="Times New Roman"/>
                <w:noProof/>
                <w:color w:val="006100"/>
                <w:sz w:val="20"/>
                <w:lang w:val="en-GB"/>
              </w:rPr>
              <w:t xml:space="preserve"> </w:t>
            </w:r>
          </w:p>
        </w:tc>
      </w:tr>
      <w:tr w:rsidR="003E3DD3" w:rsidRPr="00DF3E83" w14:paraId="50B4BFE7" w14:textId="77777777" w:rsidTr="000C69B9">
        <w:trPr>
          <w:trHeight w:val="1395"/>
        </w:trPr>
        <w:tc>
          <w:tcPr>
            <w:tcW w:w="1228" w:type="dxa"/>
            <w:shd w:val="clear" w:color="auto" w:fill="C6EFCE"/>
            <w:vAlign w:val="center"/>
            <w:hideMark/>
          </w:tcPr>
          <w:p w14:paraId="50B4BFE3"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24</w:t>
            </w:r>
          </w:p>
        </w:tc>
        <w:tc>
          <w:tcPr>
            <w:tcW w:w="3777" w:type="dxa"/>
            <w:shd w:val="clear" w:color="auto" w:fill="C6EFCE"/>
            <w:vAlign w:val="center"/>
            <w:hideMark/>
          </w:tcPr>
          <w:p w14:paraId="50B4BFE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4: Best Available Technology Centre</w:t>
            </w:r>
          </w:p>
        </w:tc>
        <w:tc>
          <w:tcPr>
            <w:tcW w:w="1134" w:type="dxa"/>
            <w:shd w:val="clear" w:color="auto" w:fill="C6EFCE"/>
            <w:vAlign w:val="center"/>
            <w:hideMark/>
          </w:tcPr>
          <w:p w14:paraId="50B4BFE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FE6" w14:textId="77777777" w:rsidR="005B3789" w:rsidRPr="007360DB" w:rsidRDefault="005B3789" w:rsidP="003E3DD3">
            <w:pPr>
              <w:spacing w:line="240" w:lineRule="auto"/>
              <w:jc w:val="center"/>
              <w:rPr>
                <w:rFonts w:ascii="Times New Roman" w:hAnsi="Times New Roman"/>
                <w:noProof/>
                <w:color w:val="006100"/>
                <w:sz w:val="20"/>
                <w:lang w:val="en-GB"/>
              </w:rPr>
            </w:pPr>
            <w:r w:rsidRPr="227F675B">
              <w:rPr>
                <w:rFonts w:ascii="Times New Roman" w:hAnsi="Times New Roman"/>
                <w:noProof/>
                <w:color w:val="006100"/>
                <w:sz w:val="20"/>
                <w:szCs w:val="20"/>
                <w:lang w:val="en-GB"/>
              </w:rPr>
              <w:t>Establishment</w:t>
            </w:r>
            <w:r w:rsidRPr="007360DB">
              <w:rPr>
                <w:rFonts w:ascii="Times New Roman" w:hAnsi="Times New Roman"/>
                <w:noProof/>
                <w:color w:val="006100"/>
                <w:sz w:val="20"/>
                <w:lang w:val="en-GB"/>
              </w:rPr>
              <w:t xml:space="preserve"> of Best Available Technology (BAT) centre and provision of BAT reference documents</w:t>
            </w:r>
          </w:p>
        </w:tc>
      </w:tr>
      <w:tr w:rsidR="003E3DD3" w:rsidRPr="00DF3E83" w14:paraId="50B4BFEC" w14:textId="77777777" w:rsidTr="000C69B9">
        <w:trPr>
          <w:trHeight w:val="1395"/>
        </w:trPr>
        <w:tc>
          <w:tcPr>
            <w:tcW w:w="1228" w:type="dxa"/>
            <w:shd w:val="clear" w:color="auto" w:fill="C6EFCE"/>
            <w:vAlign w:val="center"/>
            <w:hideMark/>
          </w:tcPr>
          <w:p w14:paraId="50B4BFE8"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5</w:t>
            </w:r>
          </w:p>
        </w:tc>
        <w:tc>
          <w:tcPr>
            <w:tcW w:w="3777" w:type="dxa"/>
            <w:shd w:val="clear" w:color="auto" w:fill="C6EFCE"/>
            <w:vAlign w:val="center"/>
            <w:hideMark/>
          </w:tcPr>
          <w:p w14:paraId="50B4BFE9"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6: Developing and promoting the production of bio-methane, organic fertilisers and the circular bio-economy</w:t>
            </w:r>
          </w:p>
        </w:tc>
        <w:tc>
          <w:tcPr>
            <w:tcW w:w="1134" w:type="dxa"/>
            <w:shd w:val="clear" w:color="auto" w:fill="C6EFCE"/>
            <w:vAlign w:val="center"/>
            <w:hideMark/>
          </w:tcPr>
          <w:p w14:paraId="50B4BFEA"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110" w:type="dxa"/>
            <w:shd w:val="clear" w:color="auto" w:fill="C6EFCE"/>
            <w:vAlign w:val="center"/>
            <w:hideMark/>
          </w:tcPr>
          <w:p w14:paraId="50B4BFE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Developing and promoting the production of bio-methane, organic fertilisers and the circular bio-economy</w:t>
            </w:r>
          </w:p>
        </w:tc>
      </w:tr>
      <w:tr w:rsidR="003E3DD3" w:rsidRPr="00DF3E83" w14:paraId="50B4BFF1" w14:textId="77777777" w:rsidTr="000C69B9">
        <w:trPr>
          <w:trHeight w:val="1395"/>
        </w:trPr>
        <w:tc>
          <w:tcPr>
            <w:tcW w:w="1228" w:type="dxa"/>
            <w:shd w:val="clear" w:color="auto" w:fill="C6EFCE"/>
            <w:vAlign w:val="center"/>
            <w:hideMark/>
          </w:tcPr>
          <w:p w14:paraId="50B4BFED"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6</w:t>
            </w:r>
          </w:p>
        </w:tc>
        <w:tc>
          <w:tcPr>
            <w:tcW w:w="3777" w:type="dxa"/>
            <w:shd w:val="clear" w:color="auto" w:fill="C6EFCE"/>
            <w:vAlign w:val="center"/>
            <w:hideMark/>
          </w:tcPr>
          <w:p w14:paraId="50B4BFEE"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2 – Sub-measure 1: Development of methodologies and establishment of 2 pilot ‘go-to areas’ suitable for wind energy development</w:t>
            </w:r>
          </w:p>
        </w:tc>
        <w:tc>
          <w:tcPr>
            <w:tcW w:w="1134" w:type="dxa"/>
            <w:shd w:val="clear" w:color="auto" w:fill="C6EFCE"/>
            <w:vAlign w:val="center"/>
            <w:hideMark/>
          </w:tcPr>
          <w:p w14:paraId="50B4BFE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FF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Establishment of pilot ‘go-to areas’ suitable for wind energy development. Adoption and application of the final methodology for the establishment of go-to areas. </w:t>
            </w:r>
          </w:p>
        </w:tc>
      </w:tr>
      <w:tr w:rsidR="003E3DD3" w:rsidRPr="00DF3E83" w14:paraId="50B4BFF6" w14:textId="77777777" w:rsidTr="000C69B9">
        <w:trPr>
          <w:trHeight w:val="1395"/>
        </w:trPr>
        <w:tc>
          <w:tcPr>
            <w:tcW w:w="1228" w:type="dxa"/>
            <w:shd w:val="clear" w:color="auto" w:fill="C6EFCE"/>
            <w:vAlign w:val="center"/>
            <w:hideMark/>
          </w:tcPr>
          <w:p w14:paraId="50B4BFF2"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sidRPr="00CE0DA9">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7</w:t>
            </w:r>
          </w:p>
        </w:tc>
        <w:tc>
          <w:tcPr>
            <w:tcW w:w="3777" w:type="dxa"/>
            <w:shd w:val="clear" w:color="auto" w:fill="C6EFCE"/>
            <w:vAlign w:val="center"/>
            <w:hideMark/>
          </w:tcPr>
          <w:p w14:paraId="50B4BFF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Investment 4: Supporting the renovation of households at risk of energy poverty – light renovation scheme</w:t>
            </w:r>
          </w:p>
        </w:tc>
        <w:tc>
          <w:tcPr>
            <w:tcW w:w="1134" w:type="dxa"/>
            <w:shd w:val="clear" w:color="auto" w:fill="C6EFCE"/>
            <w:vAlign w:val="center"/>
            <w:hideMark/>
          </w:tcPr>
          <w:p w14:paraId="50B4BFF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110" w:type="dxa"/>
            <w:shd w:val="clear" w:color="auto" w:fill="C6EFCE"/>
            <w:vAlign w:val="center"/>
            <w:hideMark/>
          </w:tcPr>
          <w:p w14:paraId="50B4BFF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Number of renovated houses of people at risk of energy poverty</w:t>
            </w:r>
          </w:p>
        </w:tc>
      </w:tr>
      <w:tr w:rsidR="003E3DD3" w:rsidRPr="00DF3E83" w14:paraId="50B4BFFB" w14:textId="77777777" w:rsidTr="000C69B9">
        <w:trPr>
          <w:trHeight w:val="1395"/>
        </w:trPr>
        <w:tc>
          <w:tcPr>
            <w:tcW w:w="1228" w:type="dxa"/>
            <w:shd w:val="clear" w:color="auto" w:fill="C6EFCE"/>
            <w:vAlign w:val="center"/>
            <w:hideMark/>
          </w:tcPr>
          <w:p w14:paraId="50B4BFF7" w14:textId="77777777" w:rsidR="005B3789" w:rsidRPr="00CE0DA9" w:rsidRDefault="005B3789" w:rsidP="003E3DD3">
            <w:pPr>
              <w:spacing w:line="240" w:lineRule="auto"/>
              <w:jc w:val="center"/>
              <w:rPr>
                <w:rFonts w:ascii="Times New Roman" w:eastAsia="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28</w:t>
            </w:r>
          </w:p>
        </w:tc>
        <w:tc>
          <w:tcPr>
            <w:tcW w:w="3777" w:type="dxa"/>
            <w:shd w:val="clear" w:color="auto" w:fill="C6EFCE"/>
            <w:vAlign w:val="center"/>
            <w:hideMark/>
          </w:tcPr>
          <w:p w14:paraId="50B4BFF8"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Investment 7: schools’ equipment and teachers’ training</w:t>
            </w:r>
          </w:p>
        </w:tc>
        <w:tc>
          <w:tcPr>
            <w:tcW w:w="1134" w:type="dxa"/>
            <w:shd w:val="clear" w:color="auto" w:fill="C6EFCE"/>
            <w:vAlign w:val="center"/>
            <w:hideMark/>
          </w:tcPr>
          <w:p w14:paraId="50B4BFF9" w14:textId="77777777"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4110" w:type="dxa"/>
            <w:shd w:val="clear" w:color="auto" w:fill="C6EFCE"/>
            <w:vAlign w:val="center"/>
            <w:hideMark/>
          </w:tcPr>
          <w:p w14:paraId="50B4BFFA" w14:textId="77777777" w:rsidR="005B3789" w:rsidRPr="007360DB" w:rsidRDefault="005B3789" w:rsidP="003E3DD3">
            <w:pPr>
              <w:spacing w:line="240" w:lineRule="auto"/>
              <w:jc w:val="center"/>
              <w:rPr>
                <w:rFonts w:ascii="Times New Roman" w:hAnsi="Times New Roman"/>
                <w:noProof/>
                <w:color w:val="006100"/>
                <w:sz w:val="20"/>
                <w:lang w:val="en-GB"/>
              </w:rPr>
            </w:pPr>
            <w:r w:rsidRPr="1155045E">
              <w:rPr>
                <w:rFonts w:ascii="Times New Roman" w:eastAsia="MS Mincho" w:hAnsi="Times New Roman" w:cs="Arial"/>
                <w:noProof/>
                <w:color w:val="006100"/>
                <w:sz w:val="20"/>
                <w:szCs w:val="20"/>
                <w:lang w:val="en-GB" w:eastAsia="en-US"/>
              </w:rPr>
              <w:t>New training modules in educational programmes of secondary vocational schools provided in the school year 2025/26</w:t>
            </w:r>
          </w:p>
        </w:tc>
      </w:tr>
      <w:tr w:rsidR="003E3DD3" w:rsidRPr="00DF3E83" w14:paraId="50B4C000" w14:textId="77777777" w:rsidTr="000C69B9">
        <w:trPr>
          <w:trHeight w:val="1395"/>
        </w:trPr>
        <w:tc>
          <w:tcPr>
            <w:tcW w:w="1228" w:type="dxa"/>
            <w:shd w:val="clear" w:color="auto" w:fill="C6EFCE"/>
            <w:vAlign w:val="center"/>
          </w:tcPr>
          <w:p w14:paraId="50B4BFFC" w14:textId="77777777" w:rsidR="005B3789" w:rsidRPr="00CE0DA9" w:rsidRDefault="005B3789" w:rsidP="003E3DD3">
            <w:pPr>
              <w:spacing w:line="240" w:lineRule="auto"/>
              <w:jc w:val="center"/>
              <w:rPr>
                <w:rFonts w:ascii="Times New Roman" w:hAnsi="Times New Roman" w:cs="Times New Roman"/>
                <w:noProof/>
                <w:color w:val="006100"/>
                <w:sz w:val="20"/>
                <w:szCs w:val="20"/>
                <w:lang w:val="en-GB"/>
              </w:rPr>
            </w:pPr>
            <w:r w:rsidRPr="000208EE">
              <w:rPr>
                <w:rFonts w:ascii="Times New Roman" w:hAnsi="Times New Roman" w:cs="Times New Roman"/>
                <w:noProof/>
                <w:color w:val="006100"/>
                <w:lang w:val="en-GB"/>
              </w:rPr>
              <w:t>  </w:t>
            </w:r>
          </w:p>
        </w:tc>
        <w:tc>
          <w:tcPr>
            <w:tcW w:w="3777" w:type="dxa"/>
            <w:shd w:val="clear" w:color="auto" w:fill="C6EFCE"/>
            <w:vAlign w:val="center"/>
          </w:tcPr>
          <w:p w14:paraId="50B4BFF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w:t>
            </w:r>
          </w:p>
        </w:tc>
        <w:tc>
          <w:tcPr>
            <w:tcW w:w="1134" w:type="dxa"/>
            <w:shd w:val="clear" w:color="auto" w:fill="C6EFCE"/>
            <w:vAlign w:val="center"/>
          </w:tcPr>
          <w:p w14:paraId="50B4BFFE"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Instalment Amount </w:t>
            </w:r>
          </w:p>
        </w:tc>
        <w:tc>
          <w:tcPr>
            <w:tcW w:w="4110" w:type="dxa"/>
            <w:shd w:val="clear" w:color="auto" w:fill="C6EFCE"/>
            <w:vAlign w:val="center"/>
          </w:tcPr>
          <w:p w14:paraId="50B4BFFF" w14:textId="77777777" w:rsidR="005B3789" w:rsidRPr="007360DB" w:rsidDel="00FC456E" w:rsidRDefault="005B3789" w:rsidP="003E3DD3">
            <w:pPr>
              <w:spacing w:line="240" w:lineRule="auto"/>
              <w:jc w:val="center"/>
              <w:rPr>
                <w:rFonts w:ascii="Times New Roman" w:hAnsi="Times New Roman"/>
                <w:noProof/>
                <w:color w:val="006100"/>
                <w:sz w:val="20"/>
                <w:lang w:val="en-GB"/>
              </w:rPr>
            </w:pPr>
            <w:r w:rsidRPr="1A5691BD">
              <w:rPr>
                <w:rFonts w:ascii="Times New Roman" w:hAnsi="Times New Roman"/>
                <w:noProof/>
                <w:color w:val="006100"/>
                <w:sz w:val="20"/>
                <w:szCs w:val="20"/>
                <w:lang w:val="en-GB"/>
              </w:rPr>
              <w:t xml:space="preserve">EUR </w:t>
            </w:r>
            <w:r>
              <w:rPr>
                <w:rFonts w:ascii="Times New Roman" w:hAnsi="Times New Roman"/>
                <w:noProof/>
                <w:color w:val="006100"/>
                <w:sz w:val="20"/>
                <w:szCs w:val="20"/>
                <w:lang w:val="en-GB"/>
              </w:rPr>
              <w:t>735</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378</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736</w:t>
            </w:r>
          </w:p>
        </w:tc>
      </w:tr>
    </w:tbl>
    <w:p w14:paraId="50B4C001" w14:textId="77777777" w:rsidR="005B3789" w:rsidRDefault="005B3789" w:rsidP="003E3DD3">
      <w:pPr>
        <w:spacing w:after="0" w:line="240" w:lineRule="auto"/>
        <w:jc w:val="both"/>
        <w:textAlignment w:val="baseline"/>
        <w:rPr>
          <w:rFonts w:ascii="Times New Roman" w:hAnsi="Times New Roman"/>
          <w:noProof/>
          <w:lang w:val="en-GB"/>
        </w:rPr>
      </w:pPr>
    </w:p>
    <w:p w14:paraId="50B4C002" w14:textId="77777777" w:rsidR="005B3789" w:rsidRDefault="005B3789" w:rsidP="003E3DD3">
      <w:pPr>
        <w:spacing w:after="0" w:line="240" w:lineRule="auto"/>
        <w:jc w:val="both"/>
        <w:textAlignment w:val="baseline"/>
        <w:rPr>
          <w:rFonts w:ascii="Times New Roman" w:hAnsi="Times New Roman"/>
          <w:noProof/>
          <w:lang w:val="en-GB"/>
        </w:rPr>
      </w:pPr>
    </w:p>
    <w:p w14:paraId="50B4C003" w14:textId="77777777" w:rsidR="005B3789" w:rsidRPr="00DF3E83" w:rsidRDefault="005B3789" w:rsidP="003E3DD3">
      <w:pPr>
        <w:spacing w:after="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noProof/>
          <w:lang w:val="en-GB"/>
        </w:rPr>
        <w:t> </w:t>
      </w:r>
    </w:p>
    <w:p w14:paraId="50B4C004" w14:textId="7369715B" w:rsidR="005B3789" w:rsidRPr="00DF3E83" w:rsidRDefault="005B3789" w:rsidP="003E3DD3">
      <w:pPr>
        <w:pStyle w:val="ListParagraph"/>
        <w:numPr>
          <w:ilvl w:val="0"/>
          <w:numId w:val="51"/>
        </w:numPr>
        <w:spacing w:after="0" w:line="240" w:lineRule="auto"/>
        <w:jc w:val="both"/>
        <w:textAlignment w:val="baseline"/>
        <w:rPr>
          <w:rFonts w:ascii="Times New Roman" w:eastAsia="Times New Roman" w:hAnsi="Times New Roman" w:cs="Times New Roman"/>
          <w:noProof/>
          <w:sz w:val="24"/>
          <w:szCs w:val="24"/>
          <w:lang w:val="en-GB"/>
        </w:rPr>
      </w:pPr>
      <w:r w:rsidRPr="00DF3E83">
        <w:rPr>
          <w:rFonts w:ascii="Times New Roman" w:hAnsi="Times New Roman"/>
          <w:b/>
          <w:noProof/>
          <w:sz w:val="24"/>
          <w:lang w:val="en-GB"/>
        </w:rPr>
        <w:t>Ninth Instalment (non-repayable support):</w:t>
      </w:r>
      <w:r w:rsidR="005A3F22">
        <w:rPr>
          <w:rFonts w:ascii="Times New Roman" w:hAnsi="Times New Roman"/>
          <w:b/>
          <w:noProof/>
          <w:sz w:val="24"/>
          <w:lang w:val="en-GB"/>
        </w:rPr>
        <w:t xml:space="preserve"> </w:t>
      </w:r>
    </w:p>
    <w:p w14:paraId="50B4C005" w14:textId="77777777" w:rsidR="005B3789" w:rsidRPr="00DF3E83" w:rsidRDefault="005B3789" w:rsidP="003E3DD3">
      <w:pPr>
        <w:spacing w:after="0" w:line="240" w:lineRule="auto"/>
        <w:jc w:val="both"/>
        <w:textAlignment w:val="baseline"/>
        <w:rPr>
          <w:rFonts w:ascii="Segoe UI" w:eastAsia="Times New Roman" w:hAnsi="Segoe UI" w:cs="Segoe UI"/>
          <w:noProof/>
          <w:sz w:val="18"/>
          <w:szCs w:val="18"/>
          <w:lang w:val="en-GB"/>
        </w:rPr>
      </w:pPr>
      <w:r w:rsidRPr="00DF3E83">
        <w:rPr>
          <w:rFonts w:ascii="Times New Roman" w:hAnsi="Times New Roman"/>
          <w:noProof/>
          <w:lang w:val="en-GB"/>
        </w:rPr>
        <w:t> </w:t>
      </w:r>
    </w:p>
    <w:tbl>
      <w:tblPr>
        <w:tblW w:w="10249"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4"/>
        <w:gridCol w:w="3550"/>
        <w:gridCol w:w="1432"/>
        <w:gridCol w:w="4043"/>
      </w:tblGrid>
      <w:tr w:rsidR="003E3DD3" w:rsidRPr="000412A3" w14:paraId="50B4C00A" w14:textId="77777777" w:rsidTr="004D0062">
        <w:trPr>
          <w:trHeight w:val="903"/>
          <w:tblHeader/>
        </w:trPr>
        <w:tc>
          <w:tcPr>
            <w:tcW w:w="1224" w:type="dxa"/>
            <w:shd w:val="clear" w:color="auto" w:fill="BDD7EE"/>
            <w:vAlign w:val="center"/>
            <w:hideMark/>
          </w:tcPr>
          <w:p w14:paraId="50B4C006"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Sequential Number</w:t>
            </w:r>
            <w:r w:rsidRPr="000412A3">
              <w:rPr>
                <w:rFonts w:ascii="Times New Roman" w:hAnsi="Times New Roman" w:cs="Times New Roman"/>
                <w:noProof/>
                <w:color w:val="000000"/>
                <w:sz w:val="20"/>
                <w:szCs w:val="20"/>
                <w:lang w:val="en-GB"/>
              </w:rPr>
              <w:t> </w:t>
            </w:r>
          </w:p>
        </w:tc>
        <w:tc>
          <w:tcPr>
            <w:tcW w:w="3550" w:type="dxa"/>
            <w:shd w:val="clear" w:color="auto" w:fill="BDD7EE"/>
            <w:vAlign w:val="center"/>
            <w:hideMark/>
          </w:tcPr>
          <w:p w14:paraId="50B4C007"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Related Measure (Reform or Investment)</w:t>
            </w:r>
            <w:r w:rsidRPr="000412A3">
              <w:rPr>
                <w:rFonts w:ascii="Times New Roman" w:hAnsi="Times New Roman" w:cs="Times New Roman"/>
                <w:noProof/>
                <w:color w:val="000000"/>
                <w:sz w:val="20"/>
                <w:szCs w:val="20"/>
                <w:lang w:val="en-GB"/>
              </w:rPr>
              <w:t> </w:t>
            </w:r>
          </w:p>
        </w:tc>
        <w:tc>
          <w:tcPr>
            <w:tcW w:w="1432" w:type="dxa"/>
            <w:shd w:val="clear" w:color="auto" w:fill="BDD7EE"/>
            <w:vAlign w:val="center"/>
            <w:hideMark/>
          </w:tcPr>
          <w:p w14:paraId="50B4C008"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Milestone / Target</w:t>
            </w:r>
            <w:r w:rsidRPr="000412A3">
              <w:rPr>
                <w:rFonts w:ascii="Times New Roman" w:hAnsi="Times New Roman" w:cs="Times New Roman"/>
                <w:noProof/>
                <w:color w:val="000000"/>
                <w:sz w:val="20"/>
                <w:szCs w:val="20"/>
                <w:lang w:val="en-GB"/>
              </w:rPr>
              <w:t> </w:t>
            </w:r>
          </w:p>
        </w:tc>
        <w:tc>
          <w:tcPr>
            <w:tcW w:w="4043" w:type="dxa"/>
            <w:shd w:val="clear" w:color="auto" w:fill="BDD7EE"/>
            <w:vAlign w:val="center"/>
            <w:hideMark/>
          </w:tcPr>
          <w:p w14:paraId="50B4C009" w14:textId="77777777" w:rsidR="005B3789" w:rsidRPr="000412A3"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0412A3">
              <w:rPr>
                <w:rFonts w:ascii="Times New Roman" w:hAnsi="Times New Roman" w:cs="Times New Roman"/>
                <w:b/>
                <w:noProof/>
                <w:color w:val="000000"/>
                <w:sz w:val="20"/>
                <w:szCs w:val="20"/>
                <w:lang w:val="en-GB"/>
              </w:rPr>
              <w:t>Name</w:t>
            </w:r>
            <w:r w:rsidRPr="000412A3">
              <w:rPr>
                <w:rFonts w:ascii="Times New Roman" w:hAnsi="Times New Roman" w:cs="Times New Roman"/>
                <w:noProof/>
                <w:color w:val="000000"/>
                <w:sz w:val="20"/>
                <w:szCs w:val="20"/>
                <w:lang w:val="en-GB"/>
              </w:rPr>
              <w:t> </w:t>
            </w:r>
          </w:p>
        </w:tc>
      </w:tr>
      <w:tr w:rsidR="003E3DD3" w:rsidRPr="00DF3E83" w14:paraId="50B4C00F" w14:textId="77777777" w:rsidTr="004D0062">
        <w:trPr>
          <w:trHeight w:val="1035"/>
        </w:trPr>
        <w:tc>
          <w:tcPr>
            <w:tcW w:w="1224" w:type="dxa"/>
            <w:shd w:val="clear" w:color="auto" w:fill="C6EFCE"/>
            <w:vAlign w:val="center"/>
            <w:hideMark/>
          </w:tcPr>
          <w:p w14:paraId="50B4C00B"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1 </w:t>
            </w:r>
          </w:p>
        </w:tc>
        <w:tc>
          <w:tcPr>
            <w:tcW w:w="3550" w:type="dxa"/>
            <w:shd w:val="clear" w:color="auto" w:fill="C6EFCE"/>
            <w:vAlign w:val="center"/>
            <w:hideMark/>
          </w:tcPr>
          <w:p w14:paraId="50B4C00C" w14:textId="2B7D9F7D"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1 - Renewable energy sources and energy infrastructure- Investment 1:</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Construction of new renewable electricity sources </w:t>
            </w:r>
          </w:p>
        </w:tc>
        <w:tc>
          <w:tcPr>
            <w:tcW w:w="1432" w:type="dxa"/>
            <w:shd w:val="clear" w:color="auto" w:fill="C6EFCE"/>
            <w:vAlign w:val="center"/>
            <w:hideMark/>
          </w:tcPr>
          <w:p w14:paraId="50B4C00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0E" w14:textId="26937063"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New renewable energy source capacity</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 </w:t>
            </w:r>
          </w:p>
        </w:tc>
      </w:tr>
      <w:tr w:rsidR="003E3DD3" w:rsidRPr="00DF3E83" w14:paraId="50B4C014" w14:textId="77777777" w:rsidTr="004D0062">
        <w:trPr>
          <w:trHeight w:val="1035"/>
        </w:trPr>
        <w:tc>
          <w:tcPr>
            <w:tcW w:w="1224" w:type="dxa"/>
            <w:shd w:val="clear" w:color="auto" w:fill="C6EFCE"/>
            <w:vAlign w:val="center"/>
            <w:hideMark/>
          </w:tcPr>
          <w:p w14:paraId="50B4C010"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2 </w:t>
            </w:r>
          </w:p>
        </w:tc>
        <w:tc>
          <w:tcPr>
            <w:tcW w:w="3550" w:type="dxa"/>
            <w:shd w:val="clear" w:color="auto" w:fill="C6EFCE"/>
            <w:vAlign w:val="center"/>
            <w:hideMark/>
          </w:tcPr>
          <w:p w14:paraId="50B4C01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1 - Renewable energy sources and energy infrastructure- Investment 2: Modernising the existing renewable </w:t>
            </w:r>
            <w:r>
              <w:rPr>
                <w:rFonts w:ascii="Times New Roman" w:hAnsi="Times New Roman"/>
                <w:noProof/>
                <w:color w:val="006100"/>
                <w:sz w:val="20"/>
                <w:lang w:val="en-GB"/>
              </w:rPr>
              <w:t>energy</w:t>
            </w:r>
            <w:r w:rsidRPr="007360DB">
              <w:rPr>
                <w:rFonts w:ascii="Times New Roman" w:hAnsi="Times New Roman"/>
                <w:noProof/>
                <w:color w:val="006100"/>
                <w:sz w:val="20"/>
                <w:lang w:val="en-GB"/>
              </w:rPr>
              <w:t xml:space="preserve"> sources (repowering) </w:t>
            </w:r>
          </w:p>
        </w:tc>
        <w:tc>
          <w:tcPr>
            <w:tcW w:w="1432" w:type="dxa"/>
            <w:shd w:val="clear" w:color="auto" w:fill="C6EFCE"/>
            <w:vAlign w:val="center"/>
            <w:hideMark/>
          </w:tcPr>
          <w:p w14:paraId="50B4C01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13" w14:textId="5AB8DCA6" w:rsidR="005B3789" w:rsidRPr="007360DB" w:rsidRDefault="00133108"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Modernising</w:t>
            </w:r>
            <w:r w:rsidR="005B3789" w:rsidRPr="007360DB">
              <w:rPr>
                <w:rFonts w:ascii="Times New Roman" w:hAnsi="Times New Roman"/>
                <w:noProof/>
                <w:color w:val="006100"/>
                <w:sz w:val="20"/>
                <w:lang w:val="en-GB"/>
              </w:rPr>
              <w:t>renewable energy source capacity </w:t>
            </w:r>
          </w:p>
        </w:tc>
      </w:tr>
      <w:tr w:rsidR="003E3DD3" w:rsidRPr="00DF3E83" w14:paraId="50B4C019" w14:textId="77777777" w:rsidTr="004D0062">
        <w:trPr>
          <w:trHeight w:val="1035"/>
        </w:trPr>
        <w:tc>
          <w:tcPr>
            <w:tcW w:w="1224" w:type="dxa"/>
            <w:shd w:val="clear" w:color="auto" w:fill="C6EFCE"/>
            <w:vAlign w:val="center"/>
            <w:hideMark/>
          </w:tcPr>
          <w:p w14:paraId="50B4C015"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3 </w:t>
            </w:r>
          </w:p>
        </w:tc>
        <w:tc>
          <w:tcPr>
            <w:tcW w:w="3550" w:type="dxa"/>
            <w:shd w:val="clear" w:color="auto" w:fill="C6EFCE"/>
            <w:vAlign w:val="center"/>
            <w:hideMark/>
          </w:tcPr>
          <w:p w14:paraId="50B4C016" w14:textId="4045FA6F"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1 - Renewable energy sources and energy infrastructure- Investment 3: Increasing flexibility of electricity systems for greater renewables integration</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1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18" w14:textId="7D8EC90D"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Cumulative increase in capacity of installations increasing the flexibility of energy systems</w:t>
            </w:r>
            <w:r w:rsidR="005A3F22">
              <w:rPr>
                <w:rFonts w:ascii="Times New Roman" w:hAnsi="Times New Roman"/>
                <w:noProof/>
                <w:color w:val="006100"/>
                <w:sz w:val="20"/>
                <w:lang w:val="en-GB"/>
              </w:rPr>
              <w:t xml:space="preserve"> </w:t>
            </w:r>
          </w:p>
        </w:tc>
      </w:tr>
      <w:tr w:rsidR="003E3DD3" w:rsidRPr="00DF3E83" w14:paraId="50B4C01E" w14:textId="77777777" w:rsidTr="004D0062">
        <w:trPr>
          <w:trHeight w:val="1035"/>
        </w:trPr>
        <w:tc>
          <w:tcPr>
            <w:tcW w:w="1224" w:type="dxa"/>
            <w:shd w:val="clear" w:color="auto" w:fill="C6EFCE"/>
            <w:vAlign w:val="center"/>
            <w:hideMark/>
          </w:tcPr>
          <w:p w14:paraId="50B4C01A"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4 </w:t>
            </w:r>
          </w:p>
        </w:tc>
        <w:tc>
          <w:tcPr>
            <w:tcW w:w="3550" w:type="dxa"/>
            <w:shd w:val="clear" w:color="auto" w:fill="C6EFCE"/>
            <w:vAlign w:val="center"/>
            <w:hideMark/>
          </w:tcPr>
          <w:p w14:paraId="50B4C01B" w14:textId="1E5B8D3A"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2 - Building renovation- Investment 1: </w:t>
            </w:r>
            <w:r>
              <w:rPr>
                <w:rFonts w:ascii="Times New Roman" w:hAnsi="Times New Roman"/>
                <w:noProof/>
                <w:color w:val="006100"/>
                <w:sz w:val="20"/>
                <w:lang w:val="en-GB"/>
              </w:rPr>
              <w:t>Increasing</w:t>
            </w:r>
            <w:r w:rsidRPr="007360DB">
              <w:rPr>
                <w:rFonts w:ascii="Times New Roman" w:hAnsi="Times New Roman"/>
                <w:noProof/>
                <w:color w:val="006100"/>
                <w:sz w:val="20"/>
                <w:lang w:val="en-GB"/>
              </w:rPr>
              <w:t xml:space="preserve"> the energy efficiency of family houses</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1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1D" w14:textId="3FA86ACC"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renovated family houses achieving at least 30 % primary energy savings</w:t>
            </w:r>
            <w:r w:rsidR="005A3F22">
              <w:rPr>
                <w:rFonts w:ascii="Times New Roman" w:hAnsi="Times New Roman"/>
                <w:noProof/>
                <w:color w:val="006100"/>
                <w:sz w:val="20"/>
                <w:lang w:val="en-GB"/>
              </w:rPr>
              <w:t xml:space="preserve"> </w:t>
            </w:r>
          </w:p>
        </w:tc>
      </w:tr>
      <w:tr w:rsidR="003E3DD3" w:rsidRPr="00DF3E83" w14:paraId="50B4C023" w14:textId="77777777" w:rsidTr="004D0062">
        <w:trPr>
          <w:trHeight w:val="1035"/>
        </w:trPr>
        <w:tc>
          <w:tcPr>
            <w:tcW w:w="1224" w:type="dxa"/>
            <w:shd w:val="clear" w:color="auto" w:fill="C6EFCE"/>
            <w:vAlign w:val="center"/>
            <w:hideMark/>
          </w:tcPr>
          <w:p w14:paraId="50B4C01F"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5 </w:t>
            </w:r>
          </w:p>
        </w:tc>
        <w:tc>
          <w:tcPr>
            <w:tcW w:w="3550" w:type="dxa"/>
            <w:shd w:val="clear" w:color="auto" w:fill="C6EFCE"/>
            <w:vAlign w:val="center"/>
            <w:hideMark/>
          </w:tcPr>
          <w:p w14:paraId="50B4C020" w14:textId="1CD150DA"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2 - Building renovation- Investment 2:</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Renovation of public historical and listed buildings</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2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2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Floor</w:t>
            </w:r>
            <w:r w:rsidRPr="007360DB">
              <w:rPr>
                <w:rFonts w:ascii="Times New Roman" w:hAnsi="Times New Roman"/>
                <w:noProof/>
                <w:color w:val="006100"/>
                <w:sz w:val="20"/>
                <w:lang w:val="en-GB"/>
              </w:rPr>
              <w:t xml:space="preserve"> area of renovated public historical and listed buildings achieving</w:t>
            </w:r>
            <w:r>
              <w:rPr>
                <w:rFonts w:ascii="Times New Roman" w:hAnsi="Times New Roman"/>
                <w:noProof/>
                <w:color w:val="006100"/>
                <w:sz w:val="20"/>
                <w:lang w:val="en-GB"/>
              </w:rPr>
              <w:t>, on average,</w:t>
            </w:r>
            <w:r w:rsidRPr="007360DB">
              <w:rPr>
                <w:rFonts w:ascii="Times New Roman" w:hAnsi="Times New Roman"/>
                <w:noProof/>
                <w:color w:val="006100"/>
                <w:sz w:val="20"/>
                <w:lang w:val="en-GB"/>
              </w:rPr>
              <w:t xml:space="preserve"> at least 30 % of primary energy savings</w:t>
            </w:r>
          </w:p>
        </w:tc>
      </w:tr>
      <w:tr w:rsidR="003E3DD3" w:rsidRPr="00DF3E83" w14:paraId="50B4C028" w14:textId="77777777" w:rsidTr="004D0062">
        <w:trPr>
          <w:trHeight w:val="1035"/>
        </w:trPr>
        <w:tc>
          <w:tcPr>
            <w:tcW w:w="1224" w:type="dxa"/>
            <w:shd w:val="clear" w:color="auto" w:fill="C6EFCE"/>
            <w:vAlign w:val="center"/>
            <w:hideMark/>
          </w:tcPr>
          <w:p w14:paraId="50B4C024"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6 </w:t>
            </w:r>
          </w:p>
        </w:tc>
        <w:tc>
          <w:tcPr>
            <w:tcW w:w="3550" w:type="dxa"/>
            <w:shd w:val="clear" w:color="auto" w:fill="C6EFCE"/>
            <w:vAlign w:val="center"/>
            <w:hideMark/>
          </w:tcPr>
          <w:p w14:paraId="50B4C02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Reform 2: Public passenger transport reform </w:t>
            </w:r>
          </w:p>
        </w:tc>
        <w:tc>
          <w:tcPr>
            <w:tcW w:w="1432" w:type="dxa"/>
            <w:shd w:val="clear" w:color="auto" w:fill="C6EFCE"/>
            <w:vAlign w:val="center"/>
            <w:hideMark/>
          </w:tcPr>
          <w:p w14:paraId="50B4C02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2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w:t>
            </w:r>
            <w:r>
              <w:rPr>
                <w:rFonts w:ascii="Times New Roman" w:hAnsi="Times New Roman"/>
                <w:noProof/>
                <w:color w:val="006100"/>
                <w:sz w:val="20"/>
                <w:lang w:val="en-GB"/>
              </w:rPr>
              <w:t>self-governing regions</w:t>
            </w:r>
            <w:r w:rsidRPr="007360DB">
              <w:rPr>
                <w:rFonts w:ascii="Times New Roman" w:hAnsi="Times New Roman"/>
                <w:noProof/>
                <w:color w:val="006100"/>
                <w:sz w:val="20"/>
                <w:lang w:val="en-GB"/>
              </w:rPr>
              <w:t xml:space="preserve"> in which tariff integration is in place allowing for travelling by multiple modes of public transport or by carriers per ticket </w:t>
            </w:r>
          </w:p>
        </w:tc>
      </w:tr>
      <w:tr w:rsidR="003E3DD3" w:rsidRPr="00DF3E83" w14:paraId="50B4C02D" w14:textId="77777777" w:rsidTr="004D0062">
        <w:trPr>
          <w:trHeight w:val="1035"/>
        </w:trPr>
        <w:tc>
          <w:tcPr>
            <w:tcW w:w="1224" w:type="dxa"/>
            <w:shd w:val="clear" w:color="auto" w:fill="C6EFCE"/>
            <w:vAlign w:val="center"/>
            <w:hideMark/>
          </w:tcPr>
          <w:p w14:paraId="50B4C029"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7 </w:t>
            </w:r>
          </w:p>
        </w:tc>
        <w:tc>
          <w:tcPr>
            <w:tcW w:w="3550" w:type="dxa"/>
            <w:shd w:val="clear" w:color="auto" w:fill="C6EFCE"/>
            <w:vAlign w:val="center"/>
            <w:hideMark/>
          </w:tcPr>
          <w:p w14:paraId="50B4C02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Investment 1: Development of low-carbon transport infrastructure </w:t>
            </w:r>
          </w:p>
        </w:tc>
        <w:tc>
          <w:tcPr>
            <w:tcW w:w="1432" w:type="dxa"/>
            <w:shd w:val="clear" w:color="auto" w:fill="C6EFCE"/>
            <w:vAlign w:val="center"/>
            <w:hideMark/>
          </w:tcPr>
          <w:p w14:paraId="50B4C02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2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Length of new cycling infrastructure (km) </w:t>
            </w:r>
          </w:p>
        </w:tc>
      </w:tr>
      <w:tr w:rsidR="003E3DD3" w:rsidRPr="00DF3E83" w14:paraId="50B4C032" w14:textId="77777777" w:rsidTr="004D0062">
        <w:trPr>
          <w:trHeight w:val="1035"/>
        </w:trPr>
        <w:tc>
          <w:tcPr>
            <w:tcW w:w="1224" w:type="dxa"/>
            <w:shd w:val="clear" w:color="auto" w:fill="C6EFCE"/>
            <w:vAlign w:val="center"/>
            <w:hideMark/>
          </w:tcPr>
          <w:p w14:paraId="50B4C02E"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8 </w:t>
            </w:r>
          </w:p>
        </w:tc>
        <w:tc>
          <w:tcPr>
            <w:tcW w:w="3550" w:type="dxa"/>
            <w:shd w:val="clear" w:color="auto" w:fill="C6EFCE"/>
            <w:vAlign w:val="center"/>
            <w:hideMark/>
          </w:tcPr>
          <w:p w14:paraId="50B4C02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Investment 1: Development of low-carbon transport infrastructure </w:t>
            </w:r>
          </w:p>
        </w:tc>
        <w:tc>
          <w:tcPr>
            <w:tcW w:w="1432" w:type="dxa"/>
            <w:shd w:val="clear" w:color="auto" w:fill="C6EFCE"/>
            <w:vAlign w:val="center"/>
            <w:hideMark/>
          </w:tcPr>
          <w:p w14:paraId="50B4C03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3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Length of clean passenger rail infrastructure reconstructed or upgraded (in km weighted) </w:t>
            </w:r>
          </w:p>
        </w:tc>
      </w:tr>
      <w:tr w:rsidR="003E3DD3" w:rsidRPr="00DF3E83" w14:paraId="50B4C037" w14:textId="77777777" w:rsidTr="004D0062">
        <w:trPr>
          <w:trHeight w:val="1035"/>
        </w:trPr>
        <w:tc>
          <w:tcPr>
            <w:tcW w:w="1224" w:type="dxa"/>
            <w:shd w:val="clear" w:color="auto" w:fill="C6EFCE"/>
            <w:vAlign w:val="center"/>
            <w:hideMark/>
          </w:tcPr>
          <w:p w14:paraId="50B4C033"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9 </w:t>
            </w:r>
          </w:p>
        </w:tc>
        <w:tc>
          <w:tcPr>
            <w:tcW w:w="3550" w:type="dxa"/>
            <w:shd w:val="clear" w:color="auto" w:fill="C6EFCE"/>
            <w:vAlign w:val="center"/>
            <w:hideMark/>
          </w:tcPr>
          <w:p w14:paraId="50B4C03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Investment 1: Development of low-carbon transport infrastructure </w:t>
            </w:r>
          </w:p>
        </w:tc>
        <w:tc>
          <w:tcPr>
            <w:tcW w:w="1432" w:type="dxa"/>
            <w:shd w:val="clear" w:color="auto" w:fill="C6EFCE"/>
            <w:vAlign w:val="center"/>
            <w:hideMark/>
          </w:tcPr>
          <w:p w14:paraId="50B4C03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3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Length of sections of railway lines dispatched (km) </w:t>
            </w:r>
          </w:p>
        </w:tc>
      </w:tr>
      <w:tr w:rsidR="003E3DD3" w:rsidRPr="00DF3E83" w14:paraId="50B4C03C" w14:textId="77777777" w:rsidTr="004D0062">
        <w:trPr>
          <w:trHeight w:val="300"/>
        </w:trPr>
        <w:tc>
          <w:tcPr>
            <w:tcW w:w="1224" w:type="dxa"/>
            <w:shd w:val="clear" w:color="auto" w:fill="C6EFCE"/>
            <w:vAlign w:val="center"/>
          </w:tcPr>
          <w:p w14:paraId="50B4C038" w14:textId="77777777" w:rsidR="005B3789" w:rsidRPr="0072029C" w:rsidRDefault="005B3789" w:rsidP="003E3DD3">
            <w:pPr>
              <w:spacing w:after="0" w:line="240" w:lineRule="auto"/>
              <w:jc w:val="center"/>
              <w:textAlignment w:val="baseline"/>
              <w:rPr>
                <w:rFonts w:ascii="Times New Roman" w:hAnsi="Times New Roman" w:cs="Times New Roman"/>
                <w:noProof/>
                <w:color w:val="006100"/>
                <w:sz w:val="20"/>
                <w:szCs w:val="20"/>
                <w:highlight w:val="yellow"/>
                <w:lang w:val="en-GB"/>
              </w:rPr>
            </w:pPr>
            <w:r w:rsidRPr="0072029C">
              <w:rPr>
                <w:rFonts w:ascii="Times New Roman" w:hAnsi="Times New Roman" w:cs="Times New Roman"/>
                <w:noProof/>
                <w:color w:val="006100"/>
                <w:sz w:val="20"/>
                <w:szCs w:val="20"/>
                <w:lang w:val="en-GB"/>
              </w:rPr>
              <w:t>10</w:t>
            </w:r>
          </w:p>
        </w:tc>
        <w:tc>
          <w:tcPr>
            <w:tcW w:w="3550" w:type="dxa"/>
            <w:shd w:val="clear" w:color="auto" w:fill="C6EFCE"/>
            <w:vAlign w:val="center"/>
          </w:tcPr>
          <w:p w14:paraId="50B4C03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Investment 2: Promoting clean passenger transport</w:t>
            </w:r>
          </w:p>
        </w:tc>
        <w:tc>
          <w:tcPr>
            <w:tcW w:w="1432" w:type="dxa"/>
            <w:shd w:val="clear" w:color="auto" w:fill="C6EFCE"/>
            <w:vAlign w:val="center"/>
          </w:tcPr>
          <w:p w14:paraId="50B4C03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3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clean passenger rolling stock procured (weighted)</w:t>
            </w:r>
          </w:p>
        </w:tc>
      </w:tr>
      <w:tr w:rsidR="003E3DD3" w:rsidRPr="00DF3E83" w14:paraId="50B4C041" w14:textId="77777777" w:rsidTr="004D0062">
        <w:trPr>
          <w:trHeight w:val="1035"/>
        </w:trPr>
        <w:tc>
          <w:tcPr>
            <w:tcW w:w="1224" w:type="dxa"/>
            <w:shd w:val="clear" w:color="auto" w:fill="C6EFCE"/>
            <w:vAlign w:val="center"/>
            <w:hideMark/>
          </w:tcPr>
          <w:p w14:paraId="50B4C03D"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highlight w:val="yellow"/>
                <w:lang w:val="en-GB"/>
              </w:rPr>
            </w:pPr>
            <w:r w:rsidRPr="0072029C">
              <w:rPr>
                <w:rFonts w:ascii="Times New Roman" w:hAnsi="Times New Roman" w:cs="Times New Roman"/>
                <w:noProof/>
                <w:color w:val="006100"/>
                <w:sz w:val="20"/>
                <w:szCs w:val="20"/>
                <w:lang w:val="en-GB"/>
              </w:rPr>
              <w:t>11</w:t>
            </w:r>
          </w:p>
        </w:tc>
        <w:tc>
          <w:tcPr>
            <w:tcW w:w="3550" w:type="dxa"/>
            <w:shd w:val="clear" w:color="auto" w:fill="C6EFCE"/>
            <w:vAlign w:val="center"/>
            <w:hideMark/>
          </w:tcPr>
          <w:p w14:paraId="50B4C03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 Investment 3: Development of intermodal freight transport </w:t>
            </w:r>
          </w:p>
        </w:tc>
        <w:tc>
          <w:tcPr>
            <w:tcW w:w="1432" w:type="dxa"/>
            <w:shd w:val="clear" w:color="auto" w:fill="C6EFCE"/>
            <w:vAlign w:val="center"/>
            <w:hideMark/>
          </w:tcPr>
          <w:p w14:paraId="50B4C03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40" w14:textId="10595E83"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intermodal transport units procured in Twenty-foot Equivalent Units</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 </w:t>
            </w:r>
          </w:p>
        </w:tc>
      </w:tr>
      <w:tr w:rsidR="003E3DD3" w:rsidRPr="00DF3E83" w14:paraId="50B4C046" w14:textId="77777777" w:rsidTr="004D0062">
        <w:trPr>
          <w:trHeight w:val="1035"/>
        </w:trPr>
        <w:tc>
          <w:tcPr>
            <w:tcW w:w="1224" w:type="dxa"/>
            <w:shd w:val="clear" w:color="auto" w:fill="C6EFCE"/>
            <w:vAlign w:val="center"/>
            <w:hideMark/>
          </w:tcPr>
          <w:p w14:paraId="50B4C042"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12</w:t>
            </w:r>
          </w:p>
        </w:tc>
        <w:tc>
          <w:tcPr>
            <w:tcW w:w="3550" w:type="dxa"/>
            <w:shd w:val="clear" w:color="auto" w:fill="C6EFCE"/>
            <w:vAlign w:val="center"/>
            <w:hideMark/>
          </w:tcPr>
          <w:p w14:paraId="50B4C043" w14:textId="34EEAD7F"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3 - Sustainable transport-Investment 4: Supporting the development of infrastructure for alternative fuel vehicles</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4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45"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recharging points or hydrogen refuelling points in operation. </w:t>
            </w:r>
          </w:p>
        </w:tc>
      </w:tr>
      <w:tr w:rsidR="003E3DD3" w:rsidRPr="00DF3E83" w14:paraId="50B4C04B" w14:textId="77777777" w:rsidTr="004D0062">
        <w:trPr>
          <w:trHeight w:val="1035"/>
        </w:trPr>
        <w:tc>
          <w:tcPr>
            <w:tcW w:w="1224" w:type="dxa"/>
            <w:shd w:val="clear" w:color="auto" w:fill="C6EFCE"/>
            <w:vAlign w:val="center"/>
            <w:hideMark/>
          </w:tcPr>
          <w:p w14:paraId="50B4C047"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13 </w:t>
            </w:r>
          </w:p>
        </w:tc>
        <w:tc>
          <w:tcPr>
            <w:tcW w:w="3550" w:type="dxa"/>
            <w:shd w:val="clear" w:color="auto" w:fill="C6EFCE"/>
            <w:vAlign w:val="center"/>
            <w:hideMark/>
          </w:tcPr>
          <w:p w14:paraId="50B4C048" w14:textId="069159EC"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4 -</w:t>
            </w:r>
            <w:r>
              <w:rPr>
                <w:rFonts w:ascii="Times New Roman" w:hAnsi="Times New Roman"/>
                <w:noProof/>
                <w:color w:val="006100"/>
                <w:sz w:val="20"/>
                <w:lang w:val="en-GB"/>
              </w:rPr>
              <w:t xml:space="preserve"> </w:t>
            </w:r>
            <w:r w:rsidRPr="007360DB">
              <w:rPr>
                <w:rFonts w:ascii="Times New Roman" w:hAnsi="Times New Roman"/>
                <w:noProof/>
                <w:color w:val="006100"/>
                <w:sz w:val="20"/>
                <w:lang w:val="en-GB"/>
              </w:rPr>
              <w:t>Decarbonisation of industry- Investment 1:</w:t>
            </w:r>
            <w:r w:rsidR="005A3F22">
              <w:rPr>
                <w:rFonts w:ascii="Times New Roman" w:hAnsi="Times New Roman"/>
                <w:noProof/>
                <w:color w:val="006100"/>
                <w:sz w:val="20"/>
                <w:lang w:val="en-GB"/>
              </w:rPr>
              <w:t xml:space="preserve"> </w:t>
            </w:r>
            <w:r w:rsidRPr="007360DB">
              <w:rPr>
                <w:rFonts w:ascii="Times New Roman" w:hAnsi="Times New Roman"/>
                <w:noProof/>
                <w:color w:val="006100"/>
                <w:sz w:val="20"/>
                <w:lang w:val="en-GB"/>
              </w:rPr>
              <w:t>The operation of the industry decarbonisation scheme </w:t>
            </w:r>
          </w:p>
        </w:tc>
        <w:tc>
          <w:tcPr>
            <w:tcW w:w="1432" w:type="dxa"/>
            <w:shd w:val="clear" w:color="auto" w:fill="C6EFCE"/>
            <w:vAlign w:val="center"/>
            <w:hideMark/>
          </w:tcPr>
          <w:p w14:paraId="50B4C04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043" w:type="dxa"/>
            <w:shd w:val="clear" w:color="auto" w:fill="C6EFCE"/>
            <w:vAlign w:val="center"/>
            <w:hideMark/>
          </w:tcPr>
          <w:p w14:paraId="50B4C04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Completion of implementation of the industry decarbonisation projects co-financed by the RRF </w:t>
            </w:r>
          </w:p>
        </w:tc>
      </w:tr>
      <w:tr w:rsidR="003E3DD3" w:rsidRPr="00DF3E83" w14:paraId="50B4C050" w14:textId="77777777" w:rsidTr="004D0062">
        <w:trPr>
          <w:trHeight w:val="1035"/>
        </w:trPr>
        <w:tc>
          <w:tcPr>
            <w:tcW w:w="1224" w:type="dxa"/>
            <w:shd w:val="clear" w:color="auto" w:fill="C6EFCE"/>
            <w:vAlign w:val="center"/>
            <w:hideMark/>
          </w:tcPr>
          <w:p w14:paraId="50B4C04C"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14 </w:t>
            </w:r>
          </w:p>
        </w:tc>
        <w:tc>
          <w:tcPr>
            <w:tcW w:w="3550" w:type="dxa"/>
            <w:shd w:val="clear" w:color="auto" w:fill="C6EFCE"/>
            <w:vAlign w:val="center"/>
            <w:hideMark/>
          </w:tcPr>
          <w:p w14:paraId="50B4C04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5 - Adapting to climate change – Investment 1: Adapting regions to climate change, focusing on nature conservation and biodiversity development </w:t>
            </w:r>
          </w:p>
        </w:tc>
        <w:tc>
          <w:tcPr>
            <w:tcW w:w="1432" w:type="dxa"/>
            <w:shd w:val="clear" w:color="auto" w:fill="C6EFCE"/>
            <w:vAlign w:val="center"/>
            <w:hideMark/>
          </w:tcPr>
          <w:p w14:paraId="50B4C04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4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Rehabilitation of watercourses( in Km of rehabilitated watercourses) </w:t>
            </w:r>
          </w:p>
        </w:tc>
      </w:tr>
      <w:tr w:rsidR="003E3DD3" w14:paraId="50B4C055" w14:textId="77777777" w:rsidTr="004D0062">
        <w:trPr>
          <w:trHeight w:val="1035"/>
        </w:trPr>
        <w:tc>
          <w:tcPr>
            <w:tcW w:w="1224" w:type="dxa"/>
            <w:shd w:val="clear" w:color="auto" w:fill="C6EFCE"/>
            <w:vAlign w:val="center"/>
            <w:hideMark/>
          </w:tcPr>
          <w:p w14:paraId="50B4C051" w14:textId="77777777" w:rsidR="005B3789" w:rsidRPr="0072029C" w:rsidRDefault="005B3789" w:rsidP="003E3DD3">
            <w:pPr>
              <w:spacing w:line="240" w:lineRule="auto"/>
              <w:jc w:val="center"/>
              <w:rPr>
                <w:rFonts w:ascii="Times New Roman" w:hAnsi="Times New Roman" w:cs="Times New Roman"/>
                <w:noProof/>
                <w:color w:val="006100"/>
                <w:sz w:val="20"/>
                <w:szCs w:val="20"/>
                <w:lang w:val="en-GB"/>
              </w:rPr>
            </w:pPr>
            <w:r w:rsidRPr="0072029C">
              <w:rPr>
                <w:rFonts w:ascii="Times New Roman" w:hAnsi="Times New Roman" w:cs="Times New Roman"/>
                <w:noProof/>
                <w:color w:val="006100"/>
                <w:sz w:val="20"/>
                <w:szCs w:val="20"/>
                <w:lang w:val="en-GB"/>
              </w:rPr>
              <w:t>15</w:t>
            </w:r>
          </w:p>
        </w:tc>
        <w:tc>
          <w:tcPr>
            <w:tcW w:w="3550" w:type="dxa"/>
            <w:shd w:val="clear" w:color="auto" w:fill="C6EFCE"/>
            <w:vAlign w:val="center"/>
            <w:hideMark/>
          </w:tcPr>
          <w:p w14:paraId="50B4C052" w14:textId="7C6C1135"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5 – Adaptation to climate change - Investment 2: Building forests resilient to climate change</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5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054" w14:textId="358D2430"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Sustainable reforestation activities</w:t>
            </w:r>
            <w:r w:rsidR="005A3F22">
              <w:rPr>
                <w:rFonts w:ascii="Times New Roman" w:hAnsi="Times New Roman"/>
                <w:noProof/>
                <w:color w:val="006100"/>
                <w:sz w:val="20"/>
                <w:lang w:val="en-GB"/>
              </w:rPr>
              <w:t xml:space="preserve"> </w:t>
            </w:r>
          </w:p>
        </w:tc>
      </w:tr>
      <w:tr w:rsidR="003E3DD3" w:rsidRPr="00DF3E83" w14:paraId="50B4C05B" w14:textId="77777777" w:rsidTr="004D0062">
        <w:trPr>
          <w:trHeight w:val="493"/>
        </w:trPr>
        <w:tc>
          <w:tcPr>
            <w:tcW w:w="1224" w:type="dxa"/>
            <w:shd w:val="clear" w:color="auto" w:fill="C6EFCE"/>
            <w:vAlign w:val="center"/>
          </w:tcPr>
          <w:p w14:paraId="50B4C056"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color w:val="006100"/>
                <w:sz w:val="20"/>
                <w:szCs w:val="20"/>
                <w:lang w:val="en-GB"/>
              </w:rPr>
            </w:pPr>
            <w:r w:rsidRPr="0072029C">
              <w:rPr>
                <w:rFonts w:ascii="Times New Roman" w:hAnsi="Times New Roman" w:cs="Times New Roman"/>
                <w:noProof/>
                <w:color w:val="006100"/>
                <w:sz w:val="20"/>
                <w:szCs w:val="20"/>
                <w:lang w:val="en-GB"/>
              </w:rPr>
              <w:t>16</w:t>
            </w:r>
          </w:p>
        </w:tc>
        <w:tc>
          <w:tcPr>
            <w:tcW w:w="3550" w:type="dxa"/>
            <w:shd w:val="clear" w:color="auto" w:fill="C6EFCE"/>
            <w:vAlign w:val="center"/>
          </w:tcPr>
          <w:p w14:paraId="50B4C05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6 - Accessibility, development and quality of inclusive education- Reform 1: </w:t>
            </w:r>
            <w:r>
              <w:rPr>
                <w:rFonts w:ascii="Times New Roman" w:hAnsi="Times New Roman"/>
                <w:noProof/>
                <w:color w:val="006100"/>
                <w:sz w:val="20"/>
                <w:lang w:val="en-GB"/>
              </w:rPr>
              <w:t>Providing</w:t>
            </w:r>
            <w:r w:rsidRPr="007360DB">
              <w:rPr>
                <w:rFonts w:ascii="Times New Roman" w:hAnsi="Times New Roman"/>
                <w:noProof/>
                <w:color w:val="006100"/>
                <w:sz w:val="20"/>
                <w:lang w:val="en-GB"/>
              </w:rPr>
              <w:t xml:space="preserve"> conditions for the implementation of compulsory pre-primary education for children from the age of 5 and introducing a legal entitlement to a place in kindergarten or other pre-primary education providers from the age of 3 </w:t>
            </w:r>
          </w:p>
        </w:tc>
        <w:tc>
          <w:tcPr>
            <w:tcW w:w="1432" w:type="dxa"/>
            <w:shd w:val="clear" w:color="auto" w:fill="C6EFCE"/>
            <w:vAlign w:val="center"/>
          </w:tcPr>
          <w:p w14:paraId="50B4C05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59" w14:textId="77777777" w:rsidR="005B3789" w:rsidRDefault="005B3789" w:rsidP="003E3DD3">
            <w:pPr>
              <w:spacing w:after="0" w:line="240" w:lineRule="auto"/>
              <w:textAlignment w:val="baseline"/>
              <w:rPr>
                <w:rFonts w:ascii="Times New Roman" w:hAnsi="Times New Roman"/>
                <w:noProof/>
                <w:color w:val="006100"/>
                <w:sz w:val="20"/>
                <w:lang w:val="en-GB"/>
              </w:rPr>
            </w:pPr>
          </w:p>
          <w:p w14:paraId="50B4C05A"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063BE0">
              <w:rPr>
                <w:rFonts w:ascii="Times New Roman" w:eastAsia="MS Mincho" w:hAnsi="Times New Roman" w:cs="Arial"/>
                <w:noProof/>
                <w:color w:val="006100"/>
                <w:sz w:val="20"/>
                <w:szCs w:val="22"/>
                <w:lang w:val="en-GB" w:eastAsia="en-US"/>
              </w:rPr>
              <w:t>Number of</w:t>
            </w:r>
            <w:r>
              <w:rPr>
                <w:rFonts w:ascii="Times New Roman" w:eastAsia="MS Mincho" w:hAnsi="Times New Roman" w:cs="Arial"/>
                <w:noProof/>
                <w:color w:val="006100"/>
                <w:sz w:val="20"/>
                <w:szCs w:val="22"/>
                <w:lang w:val="en-GB" w:eastAsia="en-US"/>
              </w:rPr>
              <w:t xml:space="preserve"> kindergartens constructed or </w:t>
            </w:r>
            <w:r w:rsidDel="00814DE5">
              <w:rPr>
                <w:rFonts w:ascii="Times New Roman" w:eastAsia="MS Mincho" w:hAnsi="Times New Roman" w:cs="Arial"/>
                <w:noProof/>
                <w:color w:val="006100"/>
                <w:sz w:val="20"/>
                <w:szCs w:val="22"/>
                <w:lang w:val="en-GB" w:eastAsia="en-US"/>
              </w:rPr>
              <w:t>reconstructed</w:t>
            </w:r>
          </w:p>
        </w:tc>
      </w:tr>
      <w:tr w:rsidR="003E3DD3" w:rsidRPr="00DF3E83" w14:paraId="50B4C060" w14:textId="77777777" w:rsidTr="004D0062">
        <w:trPr>
          <w:trHeight w:val="1035"/>
        </w:trPr>
        <w:tc>
          <w:tcPr>
            <w:tcW w:w="1224" w:type="dxa"/>
            <w:shd w:val="clear" w:color="auto" w:fill="C6EFCE"/>
            <w:vAlign w:val="center"/>
            <w:hideMark/>
          </w:tcPr>
          <w:p w14:paraId="50B4C05C"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17 </w:t>
            </w:r>
          </w:p>
        </w:tc>
        <w:tc>
          <w:tcPr>
            <w:tcW w:w="3550" w:type="dxa"/>
            <w:shd w:val="clear" w:color="auto" w:fill="C6EFCE"/>
            <w:vAlign w:val="center"/>
            <w:hideMark/>
          </w:tcPr>
          <w:p w14:paraId="50B4C05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7 - Education for 21 Century- Investment 2: Completion of school infrastructure </w:t>
            </w:r>
          </w:p>
        </w:tc>
        <w:tc>
          <w:tcPr>
            <w:tcW w:w="1432" w:type="dxa"/>
            <w:shd w:val="clear" w:color="auto" w:fill="C6EFCE"/>
            <w:vAlign w:val="center"/>
            <w:hideMark/>
          </w:tcPr>
          <w:p w14:paraId="50B4C05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5F" w14:textId="027B859B"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Elimination of the double-shift schools</w:t>
            </w:r>
            <w:r w:rsidR="005A3F22">
              <w:rPr>
                <w:rFonts w:ascii="Times New Roman" w:hAnsi="Times New Roman"/>
                <w:noProof/>
                <w:color w:val="006100"/>
                <w:sz w:val="20"/>
                <w:lang w:val="en-GB"/>
              </w:rPr>
              <w:t xml:space="preserve"> </w:t>
            </w:r>
          </w:p>
        </w:tc>
      </w:tr>
      <w:tr w:rsidR="003E3DD3" w:rsidRPr="00DF3E83" w14:paraId="50B4C065" w14:textId="77777777" w:rsidTr="004D0062">
        <w:trPr>
          <w:trHeight w:val="1035"/>
        </w:trPr>
        <w:tc>
          <w:tcPr>
            <w:tcW w:w="1224" w:type="dxa"/>
            <w:shd w:val="clear" w:color="auto" w:fill="C6EFCE"/>
            <w:vAlign w:val="center"/>
            <w:hideMark/>
          </w:tcPr>
          <w:p w14:paraId="50B4C061"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18 </w:t>
            </w:r>
          </w:p>
        </w:tc>
        <w:tc>
          <w:tcPr>
            <w:tcW w:w="3550" w:type="dxa"/>
            <w:shd w:val="clear" w:color="auto" w:fill="C6EFCE"/>
            <w:vAlign w:val="center"/>
            <w:hideMark/>
          </w:tcPr>
          <w:p w14:paraId="50B4C06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8 - Increase in the performance of Slovak higher education institutions- Reform 5: Concentration of excellent educational and research capacities </w:t>
            </w:r>
          </w:p>
        </w:tc>
        <w:tc>
          <w:tcPr>
            <w:tcW w:w="1432" w:type="dxa"/>
            <w:shd w:val="clear" w:color="auto" w:fill="C6EFCE"/>
            <w:vAlign w:val="center"/>
            <w:hideMark/>
          </w:tcPr>
          <w:p w14:paraId="50B4C06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043" w:type="dxa"/>
            <w:shd w:val="clear" w:color="auto" w:fill="C6EFCE"/>
            <w:vAlign w:val="center"/>
            <w:hideMark/>
          </w:tcPr>
          <w:p w14:paraId="50B4C06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B</w:t>
            </w:r>
            <w:r w:rsidRPr="00DF3E83">
              <w:rPr>
                <w:rFonts w:ascii="Times New Roman" w:hAnsi="Times New Roman"/>
                <w:noProof/>
                <w:color w:val="006100"/>
                <w:sz w:val="20"/>
                <w:lang w:val="en-GB"/>
              </w:rPr>
              <w:t>ringing together universities through consortia</w:t>
            </w:r>
          </w:p>
        </w:tc>
      </w:tr>
      <w:tr w:rsidR="003E3DD3" w:rsidRPr="00DF3E83" w14:paraId="50B4C06A" w14:textId="77777777" w:rsidTr="004D0062">
        <w:trPr>
          <w:trHeight w:val="1035"/>
        </w:trPr>
        <w:tc>
          <w:tcPr>
            <w:tcW w:w="1224" w:type="dxa"/>
            <w:shd w:val="clear" w:color="auto" w:fill="C6EFCE"/>
            <w:vAlign w:val="center"/>
            <w:hideMark/>
          </w:tcPr>
          <w:p w14:paraId="50B4C066" w14:textId="77777777" w:rsidR="005B3789" w:rsidRPr="0072029C"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72029C">
              <w:rPr>
                <w:rFonts w:ascii="Times New Roman" w:hAnsi="Times New Roman" w:cs="Times New Roman"/>
                <w:noProof/>
                <w:color w:val="006100"/>
                <w:sz w:val="20"/>
                <w:szCs w:val="20"/>
                <w:lang w:val="en-GB"/>
              </w:rPr>
              <w:t>19 </w:t>
            </w:r>
          </w:p>
        </w:tc>
        <w:tc>
          <w:tcPr>
            <w:tcW w:w="3550" w:type="dxa"/>
            <w:shd w:val="clear" w:color="auto" w:fill="C6EFCE"/>
            <w:vAlign w:val="center"/>
            <w:hideMark/>
          </w:tcPr>
          <w:p w14:paraId="50B4C06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8 - Increase in the performance of Slovak higher education institutions- Investment</w:t>
            </w:r>
            <w:r>
              <w:rPr>
                <w:rFonts w:ascii="Times New Roman" w:hAnsi="Times New Roman"/>
                <w:noProof/>
                <w:color w:val="006100"/>
                <w:sz w:val="20"/>
                <w:lang w:val="en-GB"/>
              </w:rPr>
              <w:t xml:space="preserve"> </w:t>
            </w:r>
            <w:r w:rsidRPr="007360DB">
              <w:rPr>
                <w:rFonts w:ascii="Times New Roman" w:hAnsi="Times New Roman"/>
                <w:noProof/>
                <w:color w:val="006100"/>
                <w:sz w:val="20"/>
                <w:lang w:val="en-GB"/>
              </w:rPr>
              <w:t>1: support for the strategic development of universities </w:t>
            </w:r>
          </w:p>
        </w:tc>
        <w:tc>
          <w:tcPr>
            <w:tcW w:w="1432" w:type="dxa"/>
            <w:shd w:val="clear" w:color="auto" w:fill="C6EFCE"/>
            <w:vAlign w:val="center"/>
            <w:hideMark/>
          </w:tcPr>
          <w:p w14:paraId="50B4C06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69"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Reconstructed </w:t>
            </w:r>
            <w:r>
              <w:rPr>
                <w:rFonts w:ascii="Times New Roman" w:hAnsi="Times New Roman"/>
                <w:noProof/>
                <w:color w:val="006100"/>
                <w:sz w:val="20"/>
                <w:lang w:val="en-GB"/>
              </w:rPr>
              <w:t>or renovated</w:t>
            </w:r>
            <w:r w:rsidRPr="007360DB">
              <w:rPr>
                <w:rFonts w:ascii="Times New Roman" w:hAnsi="Times New Roman"/>
                <w:noProof/>
                <w:color w:val="006100"/>
                <w:sz w:val="20"/>
                <w:lang w:val="en-GB"/>
              </w:rPr>
              <w:t xml:space="preserve"> university area and dormitory with primary energy savings of more than 30 % (in m</w:t>
            </w:r>
            <w:r w:rsidRPr="00DD0AD9">
              <w:rPr>
                <w:rFonts w:ascii="Times New Roman" w:hAnsi="Times New Roman"/>
                <w:noProof/>
                <w:color w:val="006100"/>
                <w:sz w:val="20"/>
                <w:vertAlign w:val="superscript"/>
                <w:lang w:val="en-GB"/>
              </w:rPr>
              <w:t>2</w:t>
            </w:r>
            <w:r w:rsidRPr="007360DB">
              <w:rPr>
                <w:rFonts w:ascii="Times New Roman" w:hAnsi="Times New Roman"/>
                <w:noProof/>
                <w:color w:val="006100"/>
                <w:sz w:val="20"/>
                <w:lang w:val="en-GB"/>
              </w:rPr>
              <w:t>) </w:t>
            </w:r>
          </w:p>
        </w:tc>
      </w:tr>
      <w:tr w:rsidR="003E3DD3" w:rsidRPr="00DF3E83" w14:paraId="50B4C06F" w14:textId="77777777" w:rsidTr="004D0062">
        <w:trPr>
          <w:trHeight w:val="1035"/>
        </w:trPr>
        <w:tc>
          <w:tcPr>
            <w:tcW w:w="1224" w:type="dxa"/>
            <w:shd w:val="clear" w:color="auto" w:fill="C6EFCE"/>
            <w:vAlign w:val="center"/>
            <w:hideMark/>
          </w:tcPr>
          <w:p w14:paraId="50B4C06B"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B523AB">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0</w:t>
            </w:r>
          </w:p>
        </w:tc>
        <w:tc>
          <w:tcPr>
            <w:tcW w:w="3550" w:type="dxa"/>
            <w:shd w:val="clear" w:color="auto" w:fill="C6EFCE"/>
            <w:vAlign w:val="center"/>
            <w:hideMark/>
          </w:tcPr>
          <w:p w14:paraId="50B4C06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9 - More efficient governance and strengthening RDI funding- Investment 6: Financial instruments to support innovation </w:t>
            </w:r>
          </w:p>
        </w:tc>
        <w:tc>
          <w:tcPr>
            <w:tcW w:w="1432" w:type="dxa"/>
            <w:shd w:val="clear" w:color="auto" w:fill="C6EFCE"/>
            <w:vAlign w:val="center"/>
            <w:hideMark/>
          </w:tcPr>
          <w:p w14:paraId="50B4C06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6E" w14:textId="28931039"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companies supported through financial instruments</w:t>
            </w:r>
            <w:r w:rsidR="005A3F22">
              <w:rPr>
                <w:rFonts w:ascii="Times New Roman" w:hAnsi="Times New Roman"/>
                <w:noProof/>
                <w:color w:val="006100"/>
                <w:sz w:val="20"/>
                <w:lang w:val="en-GB"/>
              </w:rPr>
              <w:t xml:space="preserve"> </w:t>
            </w:r>
          </w:p>
        </w:tc>
      </w:tr>
      <w:tr w:rsidR="003E3DD3" w:rsidRPr="00DF3E83" w14:paraId="50B4C074" w14:textId="77777777" w:rsidTr="004D0062">
        <w:trPr>
          <w:trHeight w:val="1035"/>
        </w:trPr>
        <w:tc>
          <w:tcPr>
            <w:tcW w:w="1224" w:type="dxa"/>
            <w:shd w:val="clear" w:color="auto" w:fill="C6EFCE"/>
            <w:vAlign w:val="center"/>
            <w:hideMark/>
          </w:tcPr>
          <w:p w14:paraId="50B4C070"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B523AB">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1</w:t>
            </w:r>
          </w:p>
        </w:tc>
        <w:tc>
          <w:tcPr>
            <w:tcW w:w="3550" w:type="dxa"/>
            <w:shd w:val="clear" w:color="auto" w:fill="C6EFCE"/>
            <w:vAlign w:val="center"/>
            <w:hideMark/>
          </w:tcPr>
          <w:p w14:paraId="50B4C07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10 - Attracting and retaining talent- Investment 2: Strengthening relations with the diaspora</w:t>
            </w:r>
          </w:p>
        </w:tc>
        <w:tc>
          <w:tcPr>
            <w:tcW w:w="1432" w:type="dxa"/>
            <w:shd w:val="clear" w:color="auto" w:fill="C6EFCE"/>
            <w:vAlign w:val="center"/>
            <w:hideMark/>
          </w:tcPr>
          <w:p w14:paraId="50B4C07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7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events strengthening relations with the diaspora </w:t>
            </w:r>
          </w:p>
        </w:tc>
      </w:tr>
      <w:tr w:rsidR="003E3DD3" w:rsidRPr="00DF3E83" w14:paraId="50B4C079" w14:textId="77777777" w:rsidTr="004D0062">
        <w:trPr>
          <w:trHeight w:val="1035"/>
        </w:trPr>
        <w:tc>
          <w:tcPr>
            <w:tcW w:w="1224" w:type="dxa"/>
            <w:shd w:val="clear" w:color="auto" w:fill="C6EFCE"/>
            <w:vAlign w:val="center"/>
          </w:tcPr>
          <w:p w14:paraId="50B4C075"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color w:val="006100"/>
                <w:sz w:val="20"/>
                <w:szCs w:val="20"/>
                <w:lang w:val="en-GB"/>
              </w:rPr>
            </w:pPr>
            <w:r w:rsidRPr="00B523AB">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2</w:t>
            </w:r>
          </w:p>
        </w:tc>
        <w:tc>
          <w:tcPr>
            <w:tcW w:w="3550" w:type="dxa"/>
            <w:shd w:val="clear" w:color="auto" w:fill="C6EFCE"/>
            <w:vAlign w:val="center"/>
          </w:tcPr>
          <w:p w14:paraId="50B4C07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 Investment 2 New hospital network – construction, reconstruction and equipment </w:t>
            </w:r>
          </w:p>
        </w:tc>
        <w:tc>
          <w:tcPr>
            <w:tcW w:w="1432" w:type="dxa"/>
            <w:shd w:val="clear" w:color="auto" w:fill="C6EFCE"/>
            <w:vAlign w:val="center"/>
          </w:tcPr>
          <w:p w14:paraId="50B4C07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7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Hospital bed capacity available at shell and core construction level</w:t>
            </w:r>
          </w:p>
        </w:tc>
      </w:tr>
      <w:tr w:rsidR="003E3DD3" w:rsidRPr="00DF3E83" w14:paraId="50B4C07E" w14:textId="77777777" w:rsidTr="004D0062">
        <w:trPr>
          <w:trHeight w:val="1035"/>
        </w:trPr>
        <w:tc>
          <w:tcPr>
            <w:tcW w:w="1224" w:type="dxa"/>
            <w:shd w:val="clear" w:color="auto" w:fill="C6EFCE"/>
            <w:vAlign w:val="center"/>
          </w:tcPr>
          <w:p w14:paraId="50B4C07A" w14:textId="77777777" w:rsidR="005B3789" w:rsidRPr="00B523AB"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23</w:t>
            </w:r>
          </w:p>
        </w:tc>
        <w:tc>
          <w:tcPr>
            <w:tcW w:w="3550" w:type="dxa"/>
            <w:shd w:val="clear" w:color="auto" w:fill="C6EFCE"/>
            <w:vAlign w:val="center"/>
          </w:tcPr>
          <w:p w14:paraId="50B4C07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11 - Modern and accessible healthcare- Investment 2 New hospital network – construction, reconstruction and equipment </w:t>
            </w:r>
          </w:p>
        </w:tc>
        <w:tc>
          <w:tcPr>
            <w:tcW w:w="1432" w:type="dxa"/>
            <w:shd w:val="clear" w:color="auto" w:fill="C6EFCE"/>
            <w:vAlign w:val="center"/>
          </w:tcPr>
          <w:p w14:paraId="50B4C07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Target</w:t>
            </w:r>
          </w:p>
        </w:tc>
        <w:tc>
          <w:tcPr>
            <w:tcW w:w="4043" w:type="dxa"/>
            <w:shd w:val="clear" w:color="auto" w:fill="C6EFCE"/>
            <w:vAlign w:val="center"/>
          </w:tcPr>
          <w:p w14:paraId="50B4C07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Hospital bed capacity available in upgraded hospitals</w:t>
            </w:r>
          </w:p>
        </w:tc>
      </w:tr>
      <w:tr w:rsidR="003E3DD3" w:rsidRPr="00DF3E83" w14:paraId="50B4C083" w14:textId="77777777" w:rsidTr="004D0062">
        <w:trPr>
          <w:trHeight w:val="1035"/>
        </w:trPr>
        <w:tc>
          <w:tcPr>
            <w:tcW w:w="1224" w:type="dxa"/>
            <w:shd w:val="clear" w:color="auto" w:fill="C6EFCE"/>
            <w:vAlign w:val="center"/>
          </w:tcPr>
          <w:p w14:paraId="50B4C07F" w14:textId="77777777" w:rsidR="005B3789" w:rsidRPr="00B523AB"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24</w:t>
            </w:r>
          </w:p>
        </w:tc>
        <w:tc>
          <w:tcPr>
            <w:tcW w:w="3550" w:type="dxa"/>
            <w:shd w:val="clear" w:color="auto" w:fill="C6EFCE"/>
            <w:vAlign w:val="center"/>
          </w:tcPr>
          <w:p w14:paraId="50B4C080" w14:textId="7E9DF4B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11 - Modern and accessible healthcare- Investment 4 Construction of ambulance stations </w:t>
            </w:r>
          </w:p>
        </w:tc>
        <w:tc>
          <w:tcPr>
            <w:tcW w:w="1432" w:type="dxa"/>
            <w:shd w:val="clear" w:color="auto" w:fill="C6EFCE"/>
            <w:vAlign w:val="center"/>
          </w:tcPr>
          <w:p w14:paraId="50B4C08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82" w14:textId="7009D95E"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Number of ambulance station</w:t>
            </w:r>
            <w:r>
              <w:rPr>
                <w:rFonts w:ascii="Times New Roman" w:hAnsi="Times New Roman"/>
                <w:noProof/>
                <w:color w:val="006100"/>
                <w:sz w:val="20"/>
                <w:lang w:val="en-GB"/>
              </w:rPr>
              <w:t>s</w:t>
            </w:r>
            <w:r w:rsidRPr="007360DB">
              <w:rPr>
                <w:rFonts w:ascii="Times New Roman" w:hAnsi="Times New Roman"/>
                <w:noProof/>
                <w:color w:val="006100"/>
                <w:sz w:val="20"/>
                <w:lang w:val="en-GB"/>
              </w:rPr>
              <w:t xml:space="preserve"> constructed</w:t>
            </w:r>
          </w:p>
        </w:tc>
      </w:tr>
      <w:tr w:rsidR="003E3DD3" w:rsidRPr="00DF3E83" w14:paraId="50B4C088" w14:textId="77777777" w:rsidTr="004D0062">
        <w:trPr>
          <w:trHeight w:val="1035"/>
        </w:trPr>
        <w:tc>
          <w:tcPr>
            <w:tcW w:w="1224" w:type="dxa"/>
            <w:shd w:val="clear" w:color="auto" w:fill="C6EFCE"/>
            <w:vAlign w:val="center"/>
            <w:hideMark/>
          </w:tcPr>
          <w:p w14:paraId="50B4C084"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sidRPr="00B523AB">
              <w:rPr>
                <w:rFonts w:ascii="Times New Roman" w:hAnsi="Times New Roman" w:cs="Times New Roman"/>
                <w:noProof/>
                <w:color w:val="006100"/>
                <w:sz w:val="20"/>
                <w:szCs w:val="20"/>
                <w:lang w:val="en-GB"/>
              </w:rPr>
              <w:t>2</w:t>
            </w:r>
            <w:r>
              <w:rPr>
                <w:rFonts w:ascii="Times New Roman" w:hAnsi="Times New Roman" w:cs="Times New Roman"/>
                <w:noProof/>
                <w:color w:val="006100"/>
                <w:sz w:val="20"/>
                <w:szCs w:val="20"/>
                <w:lang w:val="en-GB"/>
              </w:rPr>
              <w:t>5</w:t>
            </w:r>
          </w:p>
        </w:tc>
        <w:tc>
          <w:tcPr>
            <w:tcW w:w="3550" w:type="dxa"/>
            <w:shd w:val="clear" w:color="auto" w:fill="C6EFCE"/>
            <w:vAlign w:val="center"/>
            <w:hideMark/>
          </w:tcPr>
          <w:p w14:paraId="50B4C085" w14:textId="789FE339"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Investment 1: Enhancement of community-based social care capacities</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8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043" w:type="dxa"/>
            <w:shd w:val="clear" w:color="auto" w:fill="C6EFCE"/>
            <w:vAlign w:val="center"/>
            <w:hideMark/>
          </w:tcPr>
          <w:p w14:paraId="50B4C087" w14:textId="422ED2ED"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8D641A">
              <w:rPr>
                <w:rFonts w:ascii="Times New Roman" w:hAnsi="Times New Roman"/>
                <w:noProof/>
                <w:color w:val="006100"/>
                <w:sz w:val="20"/>
                <w:lang w:val="en-GB"/>
              </w:rPr>
              <w:t>Enhancement of</w:t>
            </w:r>
            <w:r w:rsidR="005A3F22">
              <w:rPr>
                <w:rFonts w:ascii="Times New Roman" w:hAnsi="Times New Roman"/>
                <w:noProof/>
                <w:color w:val="006100"/>
                <w:sz w:val="20"/>
                <w:lang w:val="en-GB"/>
              </w:rPr>
              <w:t xml:space="preserve"> </w:t>
            </w:r>
            <w:r w:rsidRPr="008D641A">
              <w:rPr>
                <w:rFonts w:ascii="Times New Roman" w:hAnsi="Times New Roman"/>
                <w:noProof/>
                <w:color w:val="006100"/>
                <w:sz w:val="20"/>
                <w:lang w:val="en-GB"/>
              </w:rPr>
              <w:t>capacities of community-based residential services and health-social low-capacity facilities</w:t>
            </w:r>
          </w:p>
        </w:tc>
      </w:tr>
      <w:tr w:rsidR="003E3DD3" w:rsidRPr="00DF3E83" w14:paraId="50B4C08D" w14:textId="77777777" w:rsidTr="004D0062">
        <w:trPr>
          <w:trHeight w:val="1035"/>
        </w:trPr>
        <w:tc>
          <w:tcPr>
            <w:tcW w:w="1224" w:type="dxa"/>
            <w:shd w:val="clear" w:color="auto" w:fill="C6EFCE"/>
            <w:vAlign w:val="center"/>
            <w:hideMark/>
          </w:tcPr>
          <w:p w14:paraId="50B4C089"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eastAsia="Times New Roman" w:hAnsi="Times New Roman" w:cs="Times New Roman"/>
                <w:noProof/>
                <w:sz w:val="20"/>
                <w:szCs w:val="20"/>
                <w:lang w:val="en-GB"/>
              </w:rPr>
              <w:t>26</w:t>
            </w:r>
          </w:p>
        </w:tc>
        <w:tc>
          <w:tcPr>
            <w:tcW w:w="3550" w:type="dxa"/>
            <w:shd w:val="clear" w:color="auto" w:fill="C6EFCE"/>
            <w:vAlign w:val="center"/>
            <w:hideMark/>
          </w:tcPr>
          <w:p w14:paraId="50B4C08A" w14:textId="5E35612E"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Investment 1: Enhancement of community-based social care capacities</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8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r w:rsidRPr="007360DB">
              <w:rPr>
                <w:rFonts w:ascii="Times New Roman" w:hAnsi="Times New Roman"/>
                <w:noProof/>
                <w:color w:val="006100"/>
                <w:sz w:val="20"/>
                <w:lang w:val="en-GB"/>
              </w:rPr>
              <w:t> </w:t>
            </w:r>
          </w:p>
        </w:tc>
        <w:tc>
          <w:tcPr>
            <w:tcW w:w="4043" w:type="dxa"/>
            <w:shd w:val="clear" w:color="auto" w:fill="C6EFCE"/>
            <w:vAlign w:val="center"/>
            <w:hideMark/>
          </w:tcPr>
          <w:p w14:paraId="50B4C08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Expansion of outpatient service</w:t>
            </w:r>
          </w:p>
        </w:tc>
      </w:tr>
      <w:tr w:rsidR="003E3DD3" w:rsidRPr="00DF3E83" w14:paraId="50B4C092" w14:textId="77777777" w:rsidTr="004D0062">
        <w:trPr>
          <w:trHeight w:val="1035"/>
        </w:trPr>
        <w:tc>
          <w:tcPr>
            <w:tcW w:w="1224" w:type="dxa"/>
            <w:shd w:val="clear" w:color="auto" w:fill="C6EFCE"/>
            <w:vAlign w:val="center"/>
            <w:hideMark/>
          </w:tcPr>
          <w:p w14:paraId="50B4C08E" w14:textId="77777777" w:rsidR="005B3789" w:rsidRPr="00B523AB" w:rsidRDefault="005B3789" w:rsidP="003E3DD3">
            <w:pPr>
              <w:spacing w:after="0" w:line="240" w:lineRule="auto"/>
              <w:jc w:val="center"/>
              <w:textAlignment w:val="baseline"/>
              <w:rPr>
                <w:rFonts w:ascii="Times New Roman" w:eastAsia="Times New Roman" w:hAnsi="Times New Roman" w:cs="Times New Roman"/>
                <w:noProof/>
                <w:sz w:val="20"/>
                <w:szCs w:val="20"/>
                <w:lang w:val="en-GB"/>
              </w:rPr>
            </w:pPr>
            <w:r>
              <w:rPr>
                <w:rFonts w:ascii="Times New Roman" w:eastAsia="Times New Roman" w:hAnsi="Times New Roman" w:cs="Times New Roman"/>
                <w:noProof/>
                <w:sz w:val="20"/>
                <w:szCs w:val="20"/>
                <w:lang w:val="en-GB"/>
              </w:rPr>
              <w:t>27</w:t>
            </w:r>
          </w:p>
        </w:tc>
        <w:tc>
          <w:tcPr>
            <w:tcW w:w="3550" w:type="dxa"/>
            <w:shd w:val="clear" w:color="auto" w:fill="C6EFCE"/>
            <w:vAlign w:val="center"/>
            <w:hideMark/>
          </w:tcPr>
          <w:p w14:paraId="50B4C08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13 - Accessible and high-quality long-term socio-health care- Investment 2: Extension and restoration of after-care and nursing capacities </w:t>
            </w:r>
          </w:p>
        </w:tc>
        <w:tc>
          <w:tcPr>
            <w:tcW w:w="1432" w:type="dxa"/>
            <w:shd w:val="clear" w:color="auto" w:fill="C6EFCE"/>
            <w:vAlign w:val="center"/>
            <w:hideMark/>
          </w:tcPr>
          <w:p w14:paraId="50B4C090" w14:textId="15FC5F78" w:rsidR="005B3789" w:rsidRPr="007360DB" w:rsidRDefault="00E16771"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Target</w:t>
            </w:r>
            <w:r w:rsidRPr="007360DB">
              <w:rPr>
                <w:rFonts w:ascii="Times New Roman" w:hAnsi="Times New Roman"/>
                <w:noProof/>
                <w:color w:val="006100"/>
                <w:sz w:val="20"/>
                <w:lang w:val="en-GB"/>
              </w:rPr>
              <w:t> </w:t>
            </w:r>
          </w:p>
        </w:tc>
        <w:tc>
          <w:tcPr>
            <w:tcW w:w="4043" w:type="dxa"/>
            <w:shd w:val="clear" w:color="auto" w:fill="C6EFCE"/>
            <w:vAlign w:val="center"/>
            <w:hideMark/>
          </w:tcPr>
          <w:p w14:paraId="50B4C091" w14:textId="206446CE"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3807BD">
              <w:rPr>
                <w:rFonts w:ascii="Times New Roman" w:hAnsi="Times New Roman"/>
                <w:noProof/>
                <w:color w:val="006100"/>
                <w:sz w:val="20"/>
                <w:lang w:val="en-GB"/>
              </w:rPr>
              <w:t>Creation of after</w:t>
            </w:r>
            <w:r w:rsidR="00E16771">
              <w:rPr>
                <w:rFonts w:ascii="Times New Roman" w:hAnsi="Times New Roman"/>
                <w:noProof/>
                <w:color w:val="006100"/>
                <w:sz w:val="20"/>
                <w:lang w:val="en-GB"/>
              </w:rPr>
              <w:t>-</w:t>
            </w:r>
            <w:r w:rsidRPr="003807BD">
              <w:rPr>
                <w:rFonts w:ascii="Times New Roman" w:hAnsi="Times New Roman"/>
                <w:noProof/>
                <w:color w:val="006100"/>
                <w:sz w:val="20"/>
                <w:lang w:val="en-GB"/>
              </w:rPr>
              <w:t>care beds</w:t>
            </w:r>
            <w:r w:rsidR="00E16771">
              <w:rPr>
                <w:rFonts w:ascii="Times New Roman" w:hAnsi="Times New Roman"/>
                <w:noProof/>
                <w:color w:val="006100"/>
                <w:sz w:val="20"/>
                <w:lang w:val="en-GB"/>
              </w:rPr>
              <w:t xml:space="preserve"> in at least 10 facilities</w:t>
            </w:r>
            <w:r w:rsidRPr="003807BD">
              <w:rPr>
                <w:rFonts w:ascii="Times New Roman" w:hAnsi="Times New Roman"/>
                <w:noProof/>
                <w:color w:val="006100"/>
                <w:sz w:val="20"/>
                <w:lang w:val="en-GB"/>
              </w:rPr>
              <w:t xml:space="preserve"> </w:t>
            </w:r>
          </w:p>
        </w:tc>
      </w:tr>
      <w:tr w:rsidR="003E3DD3" w14:paraId="50B4C098" w14:textId="77777777" w:rsidTr="004D0062">
        <w:trPr>
          <w:trHeight w:val="1035"/>
        </w:trPr>
        <w:tc>
          <w:tcPr>
            <w:tcW w:w="1224" w:type="dxa"/>
            <w:shd w:val="clear" w:color="auto" w:fill="C6EFCE"/>
            <w:vAlign w:val="center"/>
            <w:hideMark/>
          </w:tcPr>
          <w:p w14:paraId="50B4C093" w14:textId="77777777" w:rsidR="005B3789" w:rsidRPr="00B523AB" w:rsidRDefault="005B3789" w:rsidP="003E3DD3">
            <w:pPr>
              <w:spacing w:line="240" w:lineRule="auto"/>
              <w:jc w:val="center"/>
              <w:rPr>
                <w:rFonts w:ascii="Times New Roman" w:eastAsia="Times New Roman" w:hAnsi="Times New Roman" w:cs="Times New Roman"/>
                <w:noProof/>
                <w:color w:val="006100"/>
                <w:sz w:val="20"/>
                <w:szCs w:val="20"/>
                <w:lang w:val="en-GB"/>
              </w:rPr>
            </w:pPr>
            <w:r>
              <w:rPr>
                <w:rFonts w:ascii="Times New Roman" w:eastAsia="Times New Roman" w:hAnsi="Times New Roman" w:cs="Times New Roman"/>
                <w:noProof/>
                <w:color w:val="006100"/>
                <w:sz w:val="20"/>
                <w:szCs w:val="20"/>
                <w:lang w:val="en-GB"/>
              </w:rPr>
              <w:t>28</w:t>
            </w:r>
          </w:p>
        </w:tc>
        <w:tc>
          <w:tcPr>
            <w:tcW w:w="3550" w:type="dxa"/>
            <w:shd w:val="clear" w:color="auto" w:fill="C6EFCE"/>
            <w:vAlign w:val="center"/>
            <w:hideMark/>
          </w:tcPr>
          <w:p w14:paraId="50B4C094" w14:textId="1F55BE68"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15 – Reform of the judiciary – Investment 2: Supporting instruments for reform of the Judicial Map – Commercial Register and Centralised System of Judicial Governance</w:t>
            </w:r>
            <w:r w:rsidR="005A3F22">
              <w:rPr>
                <w:rFonts w:ascii="Times New Roman" w:hAnsi="Times New Roman"/>
                <w:noProof/>
                <w:color w:val="006100"/>
                <w:sz w:val="20"/>
                <w:lang w:val="en-GB"/>
              </w:rPr>
              <w:t xml:space="preserve"> </w:t>
            </w:r>
          </w:p>
        </w:tc>
        <w:tc>
          <w:tcPr>
            <w:tcW w:w="1432" w:type="dxa"/>
            <w:shd w:val="clear" w:color="auto" w:fill="C6EFCE"/>
            <w:vAlign w:val="center"/>
            <w:hideMark/>
          </w:tcPr>
          <w:p w14:paraId="50B4C09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043" w:type="dxa"/>
            <w:shd w:val="clear" w:color="auto" w:fill="C6EFCE"/>
            <w:vAlign w:val="center"/>
            <w:hideMark/>
          </w:tcPr>
          <w:p w14:paraId="50B4C09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Development and handover of an IT system – Business Register</w:t>
            </w:r>
          </w:p>
          <w:p w14:paraId="50B4C097" w14:textId="77777777" w:rsidR="005B3789" w:rsidRPr="007360DB" w:rsidRDefault="005B3789" w:rsidP="003E3DD3">
            <w:pPr>
              <w:spacing w:line="240" w:lineRule="auto"/>
              <w:jc w:val="center"/>
              <w:rPr>
                <w:rFonts w:ascii="Times New Roman" w:hAnsi="Times New Roman"/>
                <w:noProof/>
                <w:color w:val="006100"/>
                <w:sz w:val="20"/>
                <w:lang w:val="en-GB"/>
              </w:rPr>
            </w:pPr>
          </w:p>
        </w:tc>
      </w:tr>
      <w:tr w:rsidR="003E3DD3" w:rsidRPr="00DF3E83" w14:paraId="50B4C09D" w14:textId="77777777" w:rsidTr="004D0062">
        <w:trPr>
          <w:trHeight w:val="1035"/>
        </w:trPr>
        <w:tc>
          <w:tcPr>
            <w:tcW w:w="1224" w:type="dxa"/>
            <w:shd w:val="clear" w:color="auto" w:fill="C6EFCE"/>
            <w:vAlign w:val="center"/>
          </w:tcPr>
          <w:p w14:paraId="50B4C099" w14:textId="77777777" w:rsidR="005B3789" w:rsidRPr="00B523AB" w:rsidRDefault="005B3789" w:rsidP="003E3DD3">
            <w:pPr>
              <w:spacing w:after="0" w:line="240" w:lineRule="auto"/>
              <w:jc w:val="center"/>
              <w:textAlignment w:val="baseline"/>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29</w:t>
            </w:r>
          </w:p>
        </w:tc>
        <w:tc>
          <w:tcPr>
            <w:tcW w:w="3550" w:type="dxa"/>
            <w:shd w:val="clear" w:color="auto" w:fill="C6EFCE"/>
            <w:vAlign w:val="center"/>
          </w:tcPr>
          <w:p w14:paraId="50B4C09A" w14:textId="514CC2D4"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15 – Reform of the judiciary – Investment 1: reorganisation of courts – renovation of buildings</w:t>
            </w:r>
            <w:r w:rsidR="005A3F22">
              <w:rPr>
                <w:rFonts w:ascii="Times New Roman" w:hAnsi="Times New Roman"/>
                <w:noProof/>
                <w:color w:val="006100"/>
                <w:sz w:val="20"/>
                <w:lang w:val="en-GB"/>
              </w:rPr>
              <w:t xml:space="preserve"> </w:t>
            </w:r>
          </w:p>
        </w:tc>
        <w:tc>
          <w:tcPr>
            <w:tcW w:w="1432" w:type="dxa"/>
            <w:shd w:val="clear" w:color="auto" w:fill="C6EFCE"/>
            <w:vAlign w:val="center"/>
          </w:tcPr>
          <w:p w14:paraId="50B4C09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tcPr>
          <w:p w14:paraId="50B4C09C" w14:textId="59387103"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Reconstructed area of court buildings (in m²)</w:t>
            </w:r>
            <w:r w:rsidR="005A3F22">
              <w:rPr>
                <w:rFonts w:ascii="Times New Roman" w:hAnsi="Times New Roman"/>
                <w:noProof/>
                <w:color w:val="006100"/>
                <w:sz w:val="20"/>
                <w:lang w:val="en-GB"/>
              </w:rPr>
              <w:t xml:space="preserve"> </w:t>
            </w:r>
          </w:p>
        </w:tc>
      </w:tr>
      <w:tr w:rsidR="003E3DD3" w:rsidRPr="00DF3E83" w14:paraId="50B4C0A2" w14:textId="77777777" w:rsidTr="004D0062">
        <w:trPr>
          <w:trHeight w:val="1035"/>
        </w:trPr>
        <w:tc>
          <w:tcPr>
            <w:tcW w:w="1224" w:type="dxa"/>
            <w:shd w:val="clear" w:color="auto" w:fill="C6EFCE"/>
            <w:vAlign w:val="center"/>
            <w:hideMark/>
          </w:tcPr>
          <w:p w14:paraId="50B4C09E" w14:textId="77777777" w:rsidR="005B3789" w:rsidRPr="00B523AB" w:rsidRDefault="005B3789" w:rsidP="003E3DD3">
            <w:pPr>
              <w:spacing w:after="0" w:line="240" w:lineRule="auto"/>
              <w:jc w:val="center"/>
              <w:rPr>
                <w:rFonts w:ascii="Times New Roman" w:eastAsia="Calibri" w:hAnsi="Times New Roman" w:cs="Times New Roman"/>
                <w:noProof/>
                <w:sz w:val="20"/>
                <w:szCs w:val="20"/>
                <w:lang w:val="en-GB"/>
              </w:rPr>
            </w:pPr>
            <w:r>
              <w:rPr>
                <w:rFonts w:ascii="Times New Roman" w:hAnsi="Times New Roman" w:cs="Times New Roman"/>
                <w:noProof/>
                <w:color w:val="006100"/>
                <w:sz w:val="20"/>
                <w:szCs w:val="20"/>
                <w:lang w:val="en-GB"/>
              </w:rPr>
              <w:t>30</w:t>
            </w:r>
          </w:p>
        </w:tc>
        <w:tc>
          <w:tcPr>
            <w:tcW w:w="3550" w:type="dxa"/>
            <w:shd w:val="clear" w:color="auto" w:fill="C6EFCE"/>
            <w:vAlign w:val="center"/>
            <w:hideMark/>
          </w:tcPr>
          <w:p w14:paraId="50B4C09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Investment 2: Equipping and digitalising the police force – Automated system for detecting road traffic offences </w:t>
            </w:r>
          </w:p>
        </w:tc>
        <w:tc>
          <w:tcPr>
            <w:tcW w:w="1432" w:type="dxa"/>
            <w:shd w:val="clear" w:color="auto" w:fill="C6EFCE"/>
            <w:vAlign w:val="center"/>
            <w:hideMark/>
          </w:tcPr>
          <w:p w14:paraId="50B4C0A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043" w:type="dxa"/>
            <w:shd w:val="clear" w:color="auto" w:fill="C6EFCE"/>
            <w:vAlign w:val="center"/>
            <w:hideMark/>
          </w:tcPr>
          <w:p w14:paraId="50B4C0A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262A04">
              <w:rPr>
                <w:rFonts w:ascii="Times New Roman" w:hAnsi="Times New Roman"/>
                <w:noProof/>
                <w:color w:val="006100"/>
                <w:sz w:val="20"/>
              </w:rPr>
              <w:t>Upgrade of the system for detecting road traffic infringements</w:t>
            </w:r>
          </w:p>
        </w:tc>
      </w:tr>
      <w:tr w:rsidR="003E3DD3" w:rsidRPr="00DF3E83" w14:paraId="50B4C0A7" w14:textId="77777777" w:rsidTr="004D0062">
        <w:trPr>
          <w:trHeight w:val="1035"/>
        </w:trPr>
        <w:tc>
          <w:tcPr>
            <w:tcW w:w="1224" w:type="dxa"/>
            <w:shd w:val="clear" w:color="auto" w:fill="C6EFCE"/>
            <w:vAlign w:val="center"/>
          </w:tcPr>
          <w:p w14:paraId="50B4C0A3" w14:textId="77777777" w:rsidR="005B3789" w:rsidRPr="00B523AB" w:rsidRDefault="005B3789" w:rsidP="003E3DD3">
            <w:pPr>
              <w:spacing w:after="0" w:line="240" w:lineRule="auto"/>
              <w:jc w:val="center"/>
              <w:rPr>
                <w:rFonts w:ascii="Times New Roman" w:hAnsi="Times New Roman" w:cs="Times New Roman"/>
                <w:noProof/>
                <w:color w:val="006100"/>
                <w:sz w:val="20"/>
                <w:szCs w:val="20"/>
                <w:lang w:val="en-GB"/>
              </w:rPr>
            </w:pPr>
            <w:r>
              <w:rPr>
                <w:rFonts w:ascii="Times New Roman" w:hAnsi="Times New Roman" w:cs="Times New Roman"/>
                <w:noProof/>
                <w:color w:val="006100"/>
                <w:sz w:val="20"/>
                <w:szCs w:val="20"/>
                <w:lang w:val="en-GB"/>
              </w:rPr>
              <w:t>31</w:t>
            </w:r>
          </w:p>
        </w:tc>
        <w:tc>
          <w:tcPr>
            <w:tcW w:w="3550" w:type="dxa"/>
            <w:shd w:val="clear" w:color="auto" w:fill="C6EFCE"/>
            <w:vAlign w:val="center"/>
          </w:tcPr>
          <w:p w14:paraId="50B4C0A4"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Investment 2: Equipping and digitalising the police force</w:t>
            </w:r>
            <w:r>
              <w:rPr>
                <w:rFonts w:ascii="Times New Roman" w:hAnsi="Times New Roman"/>
                <w:noProof/>
                <w:color w:val="006100"/>
                <w:sz w:val="20"/>
                <w:lang w:val="en-GB"/>
              </w:rPr>
              <w:t xml:space="preserve"> - </w:t>
            </w:r>
            <w:r w:rsidRPr="001F4613">
              <w:rPr>
                <w:rFonts w:ascii="Times New Roman" w:hAnsi="Times New Roman" w:cs="Times New Roman"/>
                <w:noProof/>
                <w:color w:val="006000"/>
                <w:sz w:val="20"/>
              </w:rPr>
              <w:t>Artificial intelligence platform</w:t>
            </w:r>
          </w:p>
        </w:tc>
        <w:tc>
          <w:tcPr>
            <w:tcW w:w="1432" w:type="dxa"/>
            <w:shd w:val="clear" w:color="auto" w:fill="C6EFCE"/>
            <w:vAlign w:val="center"/>
          </w:tcPr>
          <w:p w14:paraId="50B4C0A5"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4043" w:type="dxa"/>
            <w:shd w:val="clear" w:color="auto" w:fill="C6EFCE"/>
            <w:vAlign w:val="center"/>
          </w:tcPr>
          <w:p w14:paraId="50B4C0A6"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 xml:space="preserve">New </w:t>
            </w:r>
            <w:r w:rsidRPr="001F4613">
              <w:rPr>
                <w:rFonts w:ascii="Times New Roman" w:hAnsi="Times New Roman" w:cs="Times New Roman"/>
                <w:noProof/>
                <w:color w:val="006000"/>
                <w:sz w:val="20"/>
              </w:rPr>
              <w:t>Artificial intelligence platform</w:t>
            </w:r>
          </w:p>
        </w:tc>
      </w:tr>
      <w:tr w:rsidR="003E3DD3" w:rsidRPr="00DF3E83" w14:paraId="50B4C0AC" w14:textId="77777777" w:rsidTr="004D0062">
        <w:trPr>
          <w:trHeight w:val="1035"/>
        </w:trPr>
        <w:tc>
          <w:tcPr>
            <w:tcW w:w="1224" w:type="dxa"/>
            <w:shd w:val="clear" w:color="auto" w:fill="C6EFCE"/>
            <w:vAlign w:val="center"/>
            <w:hideMark/>
          </w:tcPr>
          <w:p w14:paraId="50B4C0A8" w14:textId="77777777" w:rsidR="005B3789" w:rsidRPr="00B523AB" w:rsidRDefault="005B3789" w:rsidP="003E3DD3">
            <w:pPr>
              <w:spacing w:after="0" w:line="240" w:lineRule="auto"/>
              <w:jc w:val="center"/>
              <w:rPr>
                <w:rFonts w:ascii="Times New Roman" w:eastAsia="Times New Roman" w:hAnsi="Times New Roman" w:cs="Times New Roman"/>
                <w:noProof/>
                <w:color w:val="006100"/>
                <w:sz w:val="20"/>
                <w:szCs w:val="20"/>
                <w:lang w:val="en-GB"/>
              </w:rPr>
            </w:pPr>
            <w:r w:rsidRPr="00B523AB">
              <w:rPr>
                <w:rFonts w:ascii="Times New Roman" w:hAnsi="Times New Roman" w:cs="Times New Roman"/>
                <w:noProof/>
                <w:color w:val="006100"/>
                <w:sz w:val="20"/>
                <w:szCs w:val="20"/>
                <w:lang w:val="en-GB"/>
              </w:rPr>
              <w:t>3</w:t>
            </w:r>
            <w:r>
              <w:rPr>
                <w:rFonts w:ascii="Times New Roman" w:hAnsi="Times New Roman" w:cs="Times New Roman"/>
                <w:noProof/>
                <w:color w:val="006100"/>
                <w:sz w:val="20"/>
                <w:szCs w:val="20"/>
                <w:lang w:val="en-GB"/>
              </w:rPr>
              <w:t>2</w:t>
            </w:r>
          </w:p>
        </w:tc>
        <w:tc>
          <w:tcPr>
            <w:tcW w:w="3550" w:type="dxa"/>
            <w:shd w:val="clear" w:color="auto" w:fill="C6EFCE"/>
            <w:vAlign w:val="center"/>
            <w:hideMark/>
          </w:tcPr>
          <w:p w14:paraId="50B4C0A9"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sidRPr="003F4A71">
              <w:rPr>
                <w:rFonts w:ascii="Times New Roman" w:hAnsi="Times New Roman"/>
                <w:noProof/>
                <w:color w:val="006100"/>
                <w:sz w:val="20"/>
                <w:lang w:val="en-GB"/>
              </w:rPr>
              <w:t>16 - Fight against corruption and money laundering- Investment 3: Modernisation of the fire and rescue system – building a network of Integrated Security Centres </w:t>
            </w:r>
          </w:p>
        </w:tc>
        <w:tc>
          <w:tcPr>
            <w:tcW w:w="1432" w:type="dxa"/>
            <w:shd w:val="clear" w:color="auto" w:fill="C6EFCE"/>
            <w:vAlign w:val="center"/>
            <w:hideMark/>
          </w:tcPr>
          <w:p w14:paraId="50B4C0AA"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sidRPr="003F4A71">
              <w:rPr>
                <w:rFonts w:ascii="Times New Roman" w:hAnsi="Times New Roman"/>
                <w:noProof/>
                <w:color w:val="006100"/>
                <w:sz w:val="20"/>
                <w:lang w:val="en-GB"/>
              </w:rPr>
              <w:t>Milestone </w:t>
            </w:r>
          </w:p>
        </w:tc>
        <w:tc>
          <w:tcPr>
            <w:tcW w:w="4043" w:type="dxa"/>
            <w:shd w:val="clear" w:color="auto" w:fill="C6EFCE"/>
            <w:vAlign w:val="center"/>
            <w:hideMark/>
          </w:tcPr>
          <w:p w14:paraId="50B4C0AB" w14:textId="77777777" w:rsidR="005B3789" w:rsidRPr="003F4A71" w:rsidRDefault="005B3789" w:rsidP="003E3DD3">
            <w:pPr>
              <w:spacing w:after="0" w:line="240" w:lineRule="auto"/>
              <w:jc w:val="center"/>
              <w:textAlignment w:val="baseline"/>
              <w:rPr>
                <w:rFonts w:ascii="Times New Roman" w:hAnsi="Times New Roman"/>
                <w:noProof/>
                <w:color w:val="006100"/>
                <w:sz w:val="20"/>
                <w:lang w:val="en-GB"/>
              </w:rPr>
            </w:pPr>
            <w:r w:rsidRPr="00262A04">
              <w:rPr>
                <w:rFonts w:ascii="Times New Roman" w:hAnsi="Times New Roman"/>
                <w:noProof/>
                <w:color w:val="006100"/>
                <w:sz w:val="20"/>
                <w:lang w:val="en-GB"/>
              </w:rPr>
              <w:t>Delivery of an Integrated Security Centre and a virtual Integrated Security Centre</w:t>
            </w:r>
          </w:p>
        </w:tc>
      </w:tr>
      <w:tr w:rsidR="003E3DD3" w:rsidRPr="007360DB" w14:paraId="50B4C0B1" w14:textId="77777777" w:rsidTr="004D0062">
        <w:trPr>
          <w:trHeight w:val="1035"/>
        </w:trPr>
        <w:tc>
          <w:tcPr>
            <w:tcW w:w="1224" w:type="dxa"/>
            <w:shd w:val="clear" w:color="auto" w:fill="C6EFCE"/>
            <w:vAlign w:val="center"/>
            <w:hideMark/>
          </w:tcPr>
          <w:p w14:paraId="50B4C0A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w:t>
            </w:r>
            <w:r>
              <w:rPr>
                <w:rFonts w:ascii="Times New Roman" w:hAnsi="Times New Roman"/>
                <w:noProof/>
                <w:color w:val="006100"/>
                <w:sz w:val="20"/>
                <w:lang w:val="en-GB"/>
              </w:rPr>
              <w:t>3</w:t>
            </w:r>
          </w:p>
        </w:tc>
        <w:tc>
          <w:tcPr>
            <w:tcW w:w="3550" w:type="dxa"/>
            <w:shd w:val="clear" w:color="auto" w:fill="C6EFCE"/>
            <w:vAlign w:val="center"/>
            <w:hideMark/>
          </w:tcPr>
          <w:p w14:paraId="50B4C0A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16 - Fight against corruption and money laundering- Investment 3: Modernisation of the fire and rescue system – renewal of fire station buildings </w:t>
            </w:r>
          </w:p>
        </w:tc>
        <w:tc>
          <w:tcPr>
            <w:tcW w:w="1432" w:type="dxa"/>
            <w:shd w:val="clear" w:color="auto" w:fill="C6EFCE"/>
            <w:vAlign w:val="center"/>
            <w:hideMark/>
          </w:tcPr>
          <w:p w14:paraId="50B4C0A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B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Modernisation of firefighting stations </w:t>
            </w:r>
          </w:p>
        </w:tc>
      </w:tr>
      <w:tr w:rsidR="003E3DD3" w:rsidRPr="007360DB" w14:paraId="50B4C0B6" w14:textId="77777777" w:rsidTr="004D0062">
        <w:trPr>
          <w:trHeight w:val="1035"/>
        </w:trPr>
        <w:tc>
          <w:tcPr>
            <w:tcW w:w="1224" w:type="dxa"/>
            <w:shd w:val="clear" w:color="auto" w:fill="C6EFCE"/>
            <w:vAlign w:val="center"/>
          </w:tcPr>
          <w:p w14:paraId="50B4C0B2" w14:textId="77777777" w:rsidR="005B3789" w:rsidRPr="007360DB" w:rsidRDefault="005B3789"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34</w:t>
            </w:r>
          </w:p>
        </w:tc>
        <w:tc>
          <w:tcPr>
            <w:tcW w:w="3550" w:type="dxa"/>
            <w:shd w:val="clear" w:color="auto" w:fill="C6EFCE"/>
            <w:vAlign w:val="center"/>
          </w:tcPr>
          <w:p w14:paraId="50B4C0B3" w14:textId="3C8D8C56" w:rsidR="005B3789" w:rsidRPr="007360DB" w:rsidRDefault="005B3789" w:rsidP="0AAB4523">
            <w:pPr>
              <w:spacing w:after="0" w:line="240" w:lineRule="auto"/>
              <w:jc w:val="center"/>
              <w:textAlignment w:val="baseline"/>
              <w:rPr>
                <w:rFonts w:ascii="Times New Roman" w:hAnsi="Times New Roman"/>
                <w:noProof/>
                <w:color w:val="006100"/>
                <w:sz w:val="20"/>
                <w:szCs w:val="20"/>
                <w:lang w:val="en-GB"/>
              </w:rPr>
            </w:pPr>
            <w:r w:rsidRPr="0AAB4523">
              <w:rPr>
                <w:rFonts w:ascii="Times New Roman" w:hAnsi="Times New Roman" w:cs="Times New Roman"/>
                <w:noProof/>
                <w:color w:val="006000"/>
                <w:sz w:val="20"/>
                <w:szCs w:val="20"/>
              </w:rPr>
              <w:t>16 - Fight against corruption and money laundering - Investment 4: Strengthening administrative capacity at different levels of government – New hardware equipment</w:t>
            </w:r>
            <w:r w:rsidR="14970FC8" w:rsidRPr="0AAB4523">
              <w:rPr>
                <w:rFonts w:ascii="Times New Roman" w:hAnsi="Times New Roman" w:cs="Times New Roman"/>
                <w:noProof/>
                <w:color w:val="006000"/>
                <w:sz w:val="20"/>
                <w:szCs w:val="20"/>
              </w:rPr>
              <w:t xml:space="preserve"> </w:t>
            </w:r>
            <w:r w:rsidRPr="0AAB4523">
              <w:rPr>
                <w:rFonts w:ascii="Times New Roman" w:hAnsi="Times New Roman" w:cs="Times New Roman"/>
                <w:noProof/>
                <w:color w:val="006000"/>
                <w:sz w:val="20"/>
                <w:szCs w:val="20"/>
              </w:rPr>
              <w:t>for public administration</w:t>
            </w:r>
          </w:p>
        </w:tc>
        <w:tc>
          <w:tcPr>
            <w:tcW w:w="1432" w:type="dxa"/>
            <w:shd w:val="clear" w:color="auto" w:fill="C6EFCE"/>
            <w:vAlign w:val="center"/>
          </w:tcPr>
          <w:p w14:paraId="50B4C0B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C429AA">
              <w:rPr>
                <w:rFonts w:ascii="Times New Roman" w:hAnsi="Times New Roman" w:cs="Times New Roman"/>
                <w:noProof/>
                <w:color w:val="006100"/>
                <w:sz w:val="20"/>
                <w:lang w:val="en-GB"/>
              </w:rPr>
              <w:t>Milestone</w:t>
            </w:r>
          </w:p>
        </w:tc>
        <w:tc>
          <w:tcPr>
            <w:tcW w:w="4043" w:type="dxa"/>
            <w:shd w:val="clear" w:color="auto" w:fill="C6EFCE"/>
            <w:vAlign w:val="center"/>
          </w:tcPr>
          <w:p w14:paraId="50B4C0B5" w14:textId="72ED8FE5" w:rsidR="005B3789" w:rsidRPr="007360DB" w:rsidRDefault="005B3789" w:rsidP="0AAB4523">
            <w:pPr>
              <w:spacing w:after="0" w:line="240" w:lineRule="auto"/>
              <w:jc w:val="center"/>
              <w:textAlignment w:val="baseline"/>
              <w:rPr>
                <w:rFonts w:ascii="Times New Roman" w:hAnsi="Times New Roman"/>
                <w:noProof/>
                <w:color w:val="006100"/>
                <w:sz w:val="20"/>
                <w:szCs w:val="20"/>
                <w:lang w:val="en-GB"/>
              </w:rPr>
            </w:pPr>
            <w:r w:rsidRPr="0AAB4523">
              <w:rPr>
                <w:rFonts w:ascii="Times New Roman" w:hAnsi="Times New Roman" w:cs="Times New Roman"/>
                <w:noProof/>
                <w:color w:val="006000"/>
                <w:sz w:val="20"/>
                <w:szCs w:val="20"/>
              </w:rPr>
              <w:t>New hardware equipment</w:t>
            </w:r>
            <w:r w:rsidR="005A3F22">
              <w:rPr>
                <w:rFonts w:ascii="Times New Roman" w:hAnsi="Times New Roman" w:cs="Times New Roman"/>
                <w:noProof/>
                <w:color w:val="006000"/>
                <w:sz w:val="20"/>
                <w:szCs w:val="20"/>
              </w:rPr>
              <w:t xml:space="preserve"> </w:t>
            </w:r>
            <w:r w:rsidRPr="0AAB4523">
              <w:rPr>
                <w:rFonts w:ascii="Times New Roman" w:hAnsi="Times New Roman" w:cs="Times New Roman"/>
                <w:noProof/>
                <w:color w:val="006000"/>
                <w:sz w:val="20"/>
                <w:szCs w:val="20"/>
              </w:rPr>
              <w:t>for public administration (Ministry of Interior of the SR)</w:t>
            </w:r>
          </w:p>
        </w:tc>
      </w:tr>
      <w:tr w:rsidR="003E3DD3" w:rsidRPr="007360DB" w14:paraId="50B4C0BB" w14:textId="77777777" w:rsidTr="004D0062">
        <w:trPr>
          <w:trHeight w:val="1035"/>
        </w:trPr>
        <w:tc>
          <w:tcPr>
            <w:tcW w:w="1224" w:type="dxa"/>
            <w:shd w:val="clear" w:color="auto" w:fill="C6EFCE"/>
            <w:vAlign w:val="center"/>
          </w:tcPr>
          <w:p w14:paraId="50B4C0B7" w14:textId="77777777" w:rsidR="005B3789" w:rsidRPr="007360DB" w:rsidRDefault="005B3789"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35</w:t>
            </w:r>
          </w:p>
        </w:tc>
        <w:tc>
          <w:tcPr>
            <w:tcW w:w="3550" w:type="dxa"/>
            <w:shd w:val="clear" w:color="auto" w:fill="C6EFCE"/>
            <w:vAlign w:val="center"/>
          </w:tcPr>
          <w:p w14:paraId="50B4C0B8" w14:textId="6007A906" w:rsidR="005B3789" w:rsidRPr="00BB3EE3" w:rsidRDefault="005B3789" w:rsidP="003E3DD3">
            <w:pPr>
              <w:spacing w:after="0" w:line="240" w:lineRule="auto"/>
              <w:jc w:val="center"/>
              <w:textAlignment w:val="baseline"/>
              <w:rPr>
                <w:rFonts w:ascii="Times New Roman" w:hAnsi="Times New Roman" w:cs="Times New Roman"/>
                <w:noProof/>
                <w:color w:val="006000"/>
                <w:sz w:val="20"/>
              </w:rPr>
            </w:pPr>
            <w:r w:rsidRPr="00C667C8">
              <w:rPr>
                <w:rFonts w:ascii="Times New Roman" w:hAnsi="Times New Roman" w:cs="Times New Roman"/>
                <w:noProof/>
                <w:color w:val="006000"/>
                <w:sz w:val="20"/>
              </w:rPr>
              <w:t xml:space="preserve">16 - Fight against corruption and money laundering - Investment 4: Strengthening administrative capacity at different levels of government </w:t>
            </w:r>
            <w:r w:rsidRPr="00C667C8">
              <w:rPr>
                <w:rFonts w:ascii="Times New Roman" w:hAnsi="Times New Roman" w:cs="Times New Roman" w:hint="eastAsia"/>
                <w:noProof/>
                <w:color w:val="006000"/>
                <w:sz w:val="20"/>
              </w:rPr>
              <w:t>–</w:t>
            </w:r>
            <w:r w:rsidRPr="00C667C8">
              <w:rPr>
                <w:rFonts w:ascii="Times New Roman" w:hAnsi="Times New Roman" w:cs="Times New Roman"/>
                <w:noProof/>
                <w:color w:val="006000"/>
                <w:sz w:val="20"/>
              </w:rPr>
              <w:t xml:space="preserve"> New </w:t>
            </w:r>
            <w:r w:rsidR="00511F58" w:rsidRPr="00462FE3">
              <w:rPr>
                <w:rFonts w:ascii="Times New Roman" w:hAnsi="Times New Roman" w:cs="Times New Roman"/>
                <w:noProof/>
                <w:color w:val="006000"/>
                <w:sz w:val="20"/>
              </w:rPr>
              <w:t>IT</w:t>
            </w:r>
            <w:r w:rsidR="00511F58" w:rsidRPr="00C667C8">
              <w:rPr>
                <w:rFonts w:ascii="Times New Roman" w:hAnsi="Times New Roman" w:cs="Times New Roman"/>
                <w:noProof/>
                <w:color w:val="006000"/>
                <w:sz w:val="20"/>
              </w:rPr>
              <w:t xml:space="preserve"> </w:t>
            </w:r>
            <w:r w:rsidRPr="00C667C8">
              <w:rPr>
                <w:rFonts w:ascii="Times New Roman" w:hAnsi="Times New Roman" w:cs="Times New Roman"/>
                <w:noProof/>
                <w:color w:val="006000"/>
                <w:sz w:val="20"/>
              </w:rPr>
              <w:t>equipment for public administration</w:t>
            </w:r>
          </w:p>
        </w:tc>
        <w:tc>
          <w:tcPr>
            <w:tcW w:w="1432" w:type="dxa"/>
            <w:shd w:val="clear" w:color="auto" w:fill="C6EFCE"/>
            <w:vAlign w:val="center"/>
          </w:tcPr>
          <w:p w14:paraId="50B4C0B9" w14:textId="77777777" w:rsidR="005B3789" w:rsidRPr="00C429AA" w:rsidRDefault="005B3789" w:rsidP="003E3DD3">
            <w:pPr>
              <w:spacing w:after="0" w:line="240" w:lineRule="auto"/>
              <w:jc w:val="center"/>
              <w:textAlignment w:val="baseline"/>
              <w:rPr>
                <w:rFonts w:ascii="Times New Roman" w:hAnsi="Times New Roman" w:cs="Times New Roman"/>
                <w:noProof/>
                <w:color w:val="006100"/>
                <w:sz w:val="20"/>
                <w:lang w:val="en-GB"/>
              </w:rPr>
            </w:pPr>
            <w:r w:rsidRPr="00C429AA">
              <w:rPr>
                <w:rFonts w:ascii="Times New Roman" w:hAnsi="Times New Roman" w:cs="Times New Roman"/>
                <w:noProof/>
                <w:color w:val="006100"/>
                <w:sz w:val="20"/>
                <w:lang w:val="en-GB"/>
              </w:rPr>
              <w:t>Milestone</w:t>
            </w:r>
          </w:p>
        </w:tc>
        <w:tc>
          <w:tcPr>
            <w:tcW w:w="4043" w:type="dxa"/>
            <w:shd w:val="clear" w:color="auto" w:fill="C6EFCE"/>
            <w:vAlign w:val="center"/>
          </w:tcPr>
          <w:p w14:paraId="50B4C0BA" w14:textId="20EC33B5" w:rsidR="005B3789" w:rsidRPr="00BB3EE3" w:rsidRDefault="005B3789" w:rsidP="003E3DD3">
            <w:pPr>
              <w:spacing w:after="0" w:line="240" w:lineRule="auto"/>
              <w:jc w:val="center"/>
              <w:textAlignment w:val="baseline"/>
              <w:rPr>
                <w:rFonts w:ascii="Times New Roman" w:hAnsi="Times New Roman" w:cs="Times New Roman"/>
                <w:noProof/>
                <w:color w:val="006000"/>
                <w:sz w:val="20"/>
              </w:rPr>
            </w:pPr>
            <w:r w:rsidRPr="00C667C8">
              <w:rPr>
                <w:rFonts w:ascii="Times New Roman" w:hAnsi="Times New Roman" w:cs="Times New Roman"/>
                <w:noProof/>
                <w:color w:val="006000"/>
                <w:sz w:val="20"/>
              </w:rPr>
              <w:t xml:space="preserve">New </w:t>
            </w:r>
            <w:r w:rsidR="00047F16">
              <w:rPr>
                <w:rFonts w:ascii="Times New Roman" w:hAnsi="Times New Roman" w:cs="Times New Roman"/>
                <w:noProof/>
                <w:color w:val="006000"/>
                <w:sz w:val="20"/>
              </w:rPr>
              <w:t>IT</w:t>
            </w:r>
            <w:r w:rsidR="00047F16" w:rsidRPr="00C667C8">
              <w:rPr>
                <w:rFonts w:ascii="Times New Roman" w:hAnsi="Times New Roman" w:cs="Times New Roman"/>
                <w:noProof/>
                <w:color w:val="006000"/>
                <w:sz w:val="20"/>
              </w:rPr>
              <w:t xml:space="preserve"> </w:t>
            </w:r>
            <w:r w:rsidRPr="00C667C8">
              <w:rPr>
                <w:rFonts w:ascii="Times New Roman" w:hAnsi="Times New Roman" w:cs="Times New Roman"/>
                <w:noProof/>
                <w:color w:val="006000"/>
                <w:sz w:val="20"/>
              </w:rPr>
              <w:t>equipment for public administration</w:t>
            </w:r>
          </w:p>
        </w:tc>
      </w:tr>
      <w:tr w:rsidR="003E3DD3" w:rsidRPr="007360DB" w14:paraId="50B4C0C0" w14:textId="77777777" w:rsidTr="004D0062">
        <w:trPr>
          <w:trHeight w:val="1035"/>
        </w:trPr>
        <w:tc>
          <w:tcPr>
            <w:tcW w:w="1224" w:type="dxa"/>
            <w:shd w:val="clear" w:color="auto" w:fill="C6EFCE"/>
            <w:vAlign w:val="center"/>
            <w:hideMark/>
          </w:tcPr>
          <w:p w14:paraId="50B4C0BC" w14:textId="7777777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3</w:t>
            </w:r>
            <w:r>
              <w:rPr>
                <w:rFonts w:ascii="Times New Roman" w:hAnsi="Times New Roman"/>
                <w:noProof/>
                <w:color w:val="006100"/>
                <w:sz w:val="20"/>
                <w:lang w:val="en-GB"/>
              </w:rPr>
              <w:t>6</w:t>
            </w:r>
          </w:p>
        </w:tc>
        <w:tc>
          <w:tcPr>
            <w:tcW w:w="3550" w:type="dxa"/>
            <w:shd w:val="clear" w:color="auto" w:fill="C6EFCE"/>
            <w:vAlign w:val="center"/>
            <w:hideMark/>
          </w:tcPr>
          <w:p w14:paraId="50B4C0B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17 - Digital Slovakia- Investment 1: Better services for citizens and businesses </w:t>
            </w:r>
          </w:p>
        </w:tc>
        <w:tc>
          <w:tcPr>
            <w:tcW w:w="1432" w:type="dxa"/>
            <w:shd w:val="clear" w:color="auto" w:fill="C6EFCE"/>
            <w:vAlign w:val="center"/>
            <w:hideMark/>
          </w:tcPr>
          <w:p w14:paraId="50B4C0BE"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BF"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w:t>
            </w:r>
            <w:r w:rsidRPr="00D60D94">
              <w:rPr>
                <w:rFonts w:ascii="Times New Roman" w:hAnsi="Times New Roman"/>
                <w:noProof/>
                <w:color w:val="006100"/>
                <w:sz w:val="20"/>
                <w:szCs w:val="20"/>
                <w:lang w:val="en-IE"/>
              </w:rPr>
              <w:t xml:space="preserve">priority life situations launched and made available to the public using </w:t>
            </w:r>
            <w:r w:rsidRPr="007360DB">
              <w:rPr>
                <w:rFonts w:ascii="Times New Roman" w:hAnsi="Times New Roman"/>
                <w:noProof/>
                <w:color w:val="006100"/>
                <w:sz w:val="20"/>
                <w:lang w:val="en-GB"/>
              </w:rPr>
              <w:t>eGovernment solutions</w:t>
            </w:r>
          </w:p>
        </w:tc>
      </w:tr>
      <w:tr w:rsidR="003E3DD3" w:rsidRPr="007360DB" w14:paraId="50B4C0C5" w14:textId="77777777" w:rsidTr="004D0062">
        <w:trPr>
          <w:trHeight w:val="1035"/>
        </w:trPr>
        <w:tc>
          <w:tcPr>
            <w:tcW w:w="1224" w:type="dxa"/>
            <w:shd w:val="clear" w:color="auto" w:fill="C6EFCE"/>
            <w:vAlign w:val="center"/>
            <w:hideMark/>
          </w:tcPr>
          <w:p w14:paraId="50B4C0C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3</w:t>
            </w:r>
            <w:r>
              <w:rPr>
                <w:rFonts w:ascii="Times New Roman" w:hAnsi="Times New Roman"/>
                <w:noProof/>
                <w:color w:val="006100"/>
                <w:sz w:val="20"/>
                <w:lang w:val="en-GB"/>
              </w:rPr>
              <w:t>7</w:t>
            </w:r>
          </w:p>
        </w:tc>
        <w:tc>
          <w:tcPr>
            <w:tcW w:w="3550" w:type="dxa"/>
            <w:shd w:val="clear" w:color="auto" w:fill="C6EFCE"/>
            <w:vAlign w:val="center"/>
            <w:hideMark/>
          </w:tcPr>
          <w:p w14:paraId="50B4C0C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17 - Digital Slovakia- Investment 2: Digital transformation of public service delivery </w:t>
            </w:r>
          </w:p>
        </w:tc>
        <w:tc>
          <w:tcPr>
            <w:tcW w:w="1432" w:type="dxa"/>
            <w:shd w:val="clear" w:color="auto" w:fill="C6EFCE"/>
            <w:vAlign w:val="center"/>
            <w:hideMark/>
          </w:tcPr>
          <w:p w14:paraId="50B4C0C3"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C4"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Digital transformation of </w:t>
            </w:r>
            <w:r>
              <w:rPr>
                <w:rFonts w:ascii="Times New Roman" w:hAnsi="Times New Roman"/>
                <w:noProof/>
                <w:color w:val="006100"/>
                <w:sz w:val="20"/>
                <w:lang w:val="en-GB"/>
              </w:rPr>
              <w:t xml:space="preserve">processes of sections in the </w:t>
            </w:r>
            <w:r w:rsidRPr="007360DB">
              <w:rPr>
                <w:rFonts w:ascii="Times New Roman" w:hAnsi="Times New Roman"/>
                <w:noProof/>
                <w:color w:val="006100"/>
                <w:sz w:val="20"/>
                <w:lang w:val="en-GB"/>
              </w:rPr>
              <w:t>public administration</w:t>
            </w:r>
          </w:p>
        </w:tc>
      </w:tr>
      <w:tr w:rsidR="00B02B08" w:rsidRPr="007360DB" w14:paraId="58740E58" w14:textId="77777777" w:rsidTr="004D0062">
        <w:trPr>
          <w:trHeight w:val="1035"/>
        </w:trPr>
        <w:tc>
          <w:tcPr>
            <w:tcW w:w="1224" w:type="dxa"/>
            <w:shd w:val="clear" w:color="auto" w:fill="C6EFCE"/>
            <w:vAlign w:val="center"/>
          </w:tcPr>
          <w:p w14:paraId="66A11A3C" w14:textId="68170634" w:rsidR="00B02B08" w:rsidRPr="007360DB" w:rsidRDefault="007A69B1" w:rsidP="00B02B08">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38</w:t>
            </w:r>
          </w:p>
        </w:tc>
        <w:tc>
          <w:tcPr>
            <w:tcW w:w="3550" w:type="dxa"/>
            <w:shd w:val="clear" w:color="auto" w:fill="C6EFCE"/>
            <w:vAlign w:val="center"/>
          </w:tcPr>
          <w:p w14:paraId="5A758559" w14:textId="3970D990" w:rsidR="00B02B08" w:rsidRPr="00462FE3" w:rsidRDefault="00B02B08" w:rsidP="00462FE3">
            <w:pPr>
              <w:spacing w:after="0" w:line="240" w:lineRule="auto"/>
              <w:jc w:val="center"/>
              <w:textAlignment w:val="baseline"/>
              <w:rPr>
                <w:rFonts w:ascii="Times New Roman" w:hAnsi="Times New Roman"/>
                <w:noProof/>
                <w:color w:val="006100"/>
                <w:sz w:val="20"/>
                <w:szCs w:val="20"/>
                <w:lang w:val="en-GB"/>
              </w:rPr>
            </w:pPr>
            <w:r w:rsidRPr="00462FE3">
              <w:rPr>
                <w:rFonts w:ascii="Times New Roman" w:hAnsi="Times New Roman"/>
                <w:noProof/>
                <w:color w:val="006100"/>
                <w:sz w:val="20"/>
                <w:szCs w:val="20"/>
                <w:lang w:val="en-GB"/>
              </w:rPr>
              <w:t>17 - Digital Slovakia- Investment 2: Digital transformation of public service delivery </w:t>
            </w:r>
          </w:p>
          <w:p w14:paraId="4D785373" w14:textId="16C767FA" w:rsidR="00B02B08" w:rsidRPr="00462FE3" w:rsidRDefault="00B02B08" w:rsidP="5C9F2C0F">
            <w:pPr>
              <w:spacing w:after="0" w:line="240" w:lineRule="auto"/>
              <w:jc w:val="center"/>
              <w:textAlignment w:val="baseline"/>
              <w:rPr>
                <w:rFonts w:ascii="Times New Roman" w:hAnsi="Times New Roman"/>
                <w:noProof/>
                <w:color w:val="006100"/>
                <w:sz w:val="20"/>
                <w:szCs w:val="20"/>
                <w:lang w:val="en-GB"/>
              </w:rPr>
            </w:pPr>
          </w:p>
        </w:tc>
        <w:tc>
          <w:tcPr>
            <w:tcW w:w="1432" w:type="dxa"/>
            <w:shd w:val="clear" w:color="auto" w:fill="C6EFCE"/>
            <w:vAlign w:val="center"/>
          </w:tcPr>
          <w:p w14:paraId="1C2652F3" w14:textId="44BFB577" w:rsidR="00B02B08" w:rsidRPr="00462FE3" w:rsidRDefault="00B02B08" w:rsidP="00B02B08">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Milestone</w:t>
            </w:r>
          </w:p>
        </w:tc>
        <w:tc>
          <w:tcPr>
            <w:tcW w:w="4043" w:type="dxa"/>
            <w:shd w:val="clear" w:color="auto" w:fill="C6EFCE"/>
            <w:vAlign w:val="center"/>
          </w:tcPr>
          <w:p w14:paraId="0548E489" w14:textId="09A17BE9" w:rsidR="00B02B08" w:rsidRPr="00462FE3" w:rsidRDefault="00B02B08" w:rsidP="00B02B08">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TARGET Instant Payment Settlement (TIPS) in Slovakia</w:t>
            </w:r>
          </w:p>
        </w:tc>
      </w:tr>
      <w:tr w:rsidR="00B02B08" w:rsidRPr="007360DB" w14:paraId="05314D6E" w14:textId="77777777" w:rsidTr="004D0062">
        <w:trPr>
          <w:trHeight w:val="1035"/>
        </w:trPr>
        <w:tc>
          <w:tcPr>
            <w:tcW w:w="1224" w:type="dxa"/>
            <w:shd w:val="clear" w:color="auto" w:fill="C6EFCE"/>
            <w:vAlign w:val="center"/>
          </w:tcPr>
          <w:p w14:paraId="265165F3" w14:textId="1B7A6BFE" w:rsidR="00B02B08" w:rsidRDefault="007A69B1" w:rsidP="00B02B08">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39</w:t>
            </w:r>
          </w:p>
        </w:tc>
        <w:tc>
          <w:tcPr>
            <w:tcW w:w="3550" w:type="dxa"/>
            <w:shd w:val="clear" w:color="auto" w:fill="C6EFCE"/>
            <w:vAlign w:val="center"/>
          </w:tcPr>
          <w:p w14:paraId="131B5FC8" w14:textId="77777777" w:rsidR="00B02B08" w:rsidRPr="00462FE3" w:rsidRDefault="00B02B08" w:rsidP="00462FE3">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17 - Digital Slovakia- Investment 2: Digital transformation of public service delivery </w:t>
            </w:r>
          </w:p>
          <w:p w14:paraId="1BC0E083" w14:textId="77777777" w:rsidR="00B02B08" w:rsidRPr="00462FE3" w:rsidRDefault="00B02B08" w:rsidP="00B02B08">
            <w:pPr>
              <w:spacing w:after="0" w:line="240" w:lineRule="auto"/>
              <w:jc w:val="center"/>
              <w:textAlignment w:val="baseline"/>
              <w:rPr>
                <w:rFonts w:ascii="Times New Roman" w:hAnsi="Times New Roman"/>
                <w:noProof/>
                <w:color w:val="006100"/>
                <w:sz w:val="20"/>
                <w:lang w:val="en-GB"/>
              </w:rPr>
            </w:pPr>
          </w:p>
        </w:tc>
        <w:tc>
          <w:tcPr>
            <w:tcW w:w="1432" w:type="dxa"/>
            <w:shd w:val="clear" w:color="auto" w:fill="C6EFCE"/>
            <w:vAlign w:val="center"/>
          </w:tcPr>
          <w:p w14:paraId="5171D522" w14:textId="1C362FBC" w:rsidR="00B02B08" w:rsidRPr="00462FE3" w:rsidRDefault="00B02B08" w:rsidP="00B02B08">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Target</w:t>
            </w:r>
          </w:p>
        </w:tc>
        <w:tc>
          <w:tcPr>
            <w:tcW w:w="4043" w:type="dxa"/>
            <w:shd w:val="clear" w:color="auto" w:fill="C6EFCE"/>
            <w:vAlign w:val="center"/>
          </w:tcPr>
          <w:p w14:paraId="170A6780" w14:textId="65D1FBFD" w:rsidR="00B02B08" w:rsidRPr="00462FE3" w:rsidRDefault="00B02B08" w:rsidP="00B02B08">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Integration of public administration entities into the Central Economic System</w:t>
            </w:r>
          </w:p>
        </w:tc>
      </w:tr>
      <w:tr w:rsidR="00FC1DA6" w:rsidRPr="007360DB" w14:paraId="6BDC84B3" w14:textId="77777777" w:rsidTr="004D0062">
        <w:trPr>
          <w:trHeight w:val="1035"/>
        </w:trPr>
        <w:tc>
          <w:tcPr>
            <w:tcW w:w="1224" w:type="dxa"/>
            <w:shd w:val="clear" w:color="auto" w:fill="C6EFCE"/>
            <w:vAlign w:val="center"/>
          </w:tcPr>
          <w:p w14:paraId="7D98F496" w14:textId="2BD01681" w:rsidR="00FC1DA6" w:rsidRDefault="00FC1DA6" w:rsidP="00B02B08">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40</w:t>
            </w:r>
          </w:p>
        </w:tc>
        <w:tc>
          <w:tcPr>
            <w:tcW w:w="3550" w:type="dxa"/>
            <w:shd w:val="clear" w:color="auto" w:fill="C6EFCE"/>
            <w:vAlign w:val="center"/>
          </w:tcPr>
          <w:p w14:paraId="1AAD28BF" w14:textId="77777777" w:rsidR="00FC1DA6" w:rsidRPr="00462FE3" w:rsidRDefault="00FC1DA6" w:rsidP="00FC1DA6">
            <w:pPr>
              <w:spacing w:after="0" w:line="240" w:lineRule="auto"/>
              <w:jc w:val="center"/>
              <w:textAlignment w:val="baseline"/>
              <w:rPr>
                <w:rFonts w:ascii="Times New Roman" w:hAnsi="Times New Roman"/>
                <w:noProof/>
                <w:color w:val="006100"/>
                <w:sz w:val="20"/>
                <w:lang w:val="en-GB"/>
              </w:rPr>
            </w:pPr>
            <w:r w:rsidRPr="00462FE3">
              <w:rPr>
                <w:rFonts w:ascii="Times New Roman" w:hAnsi="Times New Roman"/>
                <w:noProof/>
                <w:color w:val="006100"/>
                <w:sz w:val="20"/>
                <w:lang w:val="en-GB"/>
              </w:rPr>
              <w:t>17 - Digital Slovakia- Investment 2: Digital transformation of public service delivery </w:t>
            </w:r>
          </w:p>
          <w:p w14:paraId="6FEC1AF2" w14:textId="77777777" w:rsidR="00FC1DA6" w:rsidRPr="00462FE3" w:rsidRDefault="00FC1DA6" w:rsidP="00462FE3">
            <w:pPr>
              <w:spacing w:after="0" w:line="240" w:lineRule="auto"/>
              <w:jc w:val="center"/>
              <w:textAlignment w:val="baseline"/>
              <w:rPr>
                <w:rFonts w:ascii="Times New Roman" w:hAnsi="Times New Roman"/>
                <w:noProof/>
                <w:color w:val="006100"/>
                <w:sz w:val="20"/>
                <w:lang w:val="en-GB"/>
              </w:rPr>
            </w:pPr>
          </w:p>
        </w:tc>
        <w:tc>
          <w:tcPr>
            <w:tcW w:w="1432" w:type="dxa"/>
            <w:shd w:val="clear" w:color="auto" w:fill="C6EFCE"/>
            <w:vAlign w:val="center"/>
          </w:tcPr>
          <w:p w14:paraId="4FD2AAE0" w14:textId="0F65922E" w:rsidR="00FC1DA6" w:rsidRPr="00462FE3" w:rsidRDefault="00FC1DA6" w:rsidP="00B02B08">
            <w:pPr>
              <w:spacing w:after="0" w:line="240" w:lineRule="auto"/>
              <w:jc w:val="center"/>
              <w:textAlignment w:val="baseline"/>
              <w:rPr>
                <w:rFonts w:ascii="Times New Roman" w:hAnsi="Times New Roman"/>
                <w:noProof/>
                <w:color w:val="006100"/>
                <w:sz w:val="20"/>
                <w:lang w:val="en-GB"/>
              </w:rPr>
            </w:pPr>
            <w:r>
              <w:rPr>
                <w:rFonts w:ascii="Times New Roman" w:hAnsi="Times New Roman"/>
                <w:noProof/>
                <w:color w:val="006100"/>
                <w:sz w:val="20"/>
                <w:lang w:val="en-GB"/>
              </w:rPr>
              <w:t>Milestone</w:t>
            </w:r>
          </w:p>
        </w:tc>
        <w:tc>
          <w:tcPr>
            <w:tcW w:w="4043" w:type="dxa"/>
            <w:shd w:val="clear" w:color="auto" w:fill="C6EFCE"/>
            <w:vAlign w:val="center"/>
          </w:tcPr>
          <w:p w14:paraId="5FF2420B" w14:textId="685C4BCC" w:rsidR="00FC1DA6" w:rsidRPr="00462FE3" w:rsidRDefault="00FC1DA6" w:rsidP="00B02B08">
            <w:pPr>
              <w:spacing w:after="0" w:line="240" w:lineRule="auto"/>
              <w:jc w:val="center"/>
              <w:textAlignment w:val="baseline"/>
              <w:rPr>
                <w:rFonts w:ascii="Times New Roman" w:hAnsi="Times New Roman"/>
                <w:noProof/>
                <w:color w:val="006100"/>
                <w:sz w:val="20"/>
                <w:lang w:val="en-GB"/>
              </w:rPr>
            </w:pPr>
            <w:r w:rsidRPr="00FC1DA6">
              <w:rPr>
                <w:rFonts w:ascii="Times New Roman" w:hAnsi="Times New Roman"/>
                <w:noProof/>
                <w:color w:val="006100"/>
                <w:sz w:val="20"/>
                <w:lang w:val="en-GB"/>
              </w:rPr>
              <w:t>TARGET Instant Payment Settlement (TIPS) in Slovakia</w:t>
            </w:r>
          </w:p>
        </w:tc>
      </w:tr>
      <w:tr w:rsidR="003E3DD3" w:rsidRPr="007360DB" w14:paraId="50B4C0CA" w14:textId="77777777" w:rsidTr="004D0062">
        <w:trPr>
          <w:trHeight w:val="1035"/>
        </w:trPr>
        <w:tc>
          <w:tcPr>
            <w:tcW w:w="1224" w:type="dxa"/>
            <w:shd w:val="clear" w:color="auto" w:fill="C6EFCE"/>
            <w:vAlign w:val="center"/>
          </w:tcPr>
          <w:p w14:paraId="50B4C0C6" w14:textId="7A0A705A" w:rsidR="005B3789" w:rsidRPr="007360DB" w:rsidRDefault="007A69B1"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4</w:t>
            </w:r>
            <w:r w:rsidR="00FC1DA6">
              <w:rPr>
                <w:rFonts w:ascii="Times New Roman" w:hAnsi="Times New Roman"/>
                <w:noProof/>
                <w:color w:val="006100"/>
                <w:sz w:val="20"/>
                <w:lang w:val="en-GB"/>
              </w:rPr>
              <w:t>1</w:t>
            </w:r>
          </w:p>
        </w:tc>
        <w:tc>
          <w:tcPr>
            <w:tcW w:w="3550" w:type="dxa"/>
            <w:shd w:val="clear" w:color="auto" w:fill="C6EFCE"/>
            <w:vAlign w:val="center"/>
          </w:tcPr>
          <w:p w14:paraId="50B4C0C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17 - Digital Slovakia- Investment 3: Engaging in European </w:t>
            </w:r>
            <w:r>
              <w:rPr>
                <w:rFonts w:ascii="Times New Roman" w:hAnsi="Times New Roman"/>
                <w:noProof/>
                <w:color w:val="006100"/>
                <w:sz w:val="20"/>
                <w:lang w:val="en-GB"/>
              </w:rPr>
              <w:t>multi-country</w:t>
            </w:r>
            <w:r w:rsidRPr="007360DB">
              <w:rPr>
                <w:rFonts w:ascii="Times New Roman" w:hAnsi="Times New Roman"/>
                <w:noProof/>
                <w:color w:val="006100"/>
                <w:sz w:val="20"/>
                <w:lang w:val="en-GB"/>
              </w:rPr>
              <w:t xml:space="preserve"> projects related to the digital economy </w:t>
            </w:r>
          </w:p>
        </w:tc>
        <w:tc>
          <w:tcPr>
            <w:tcW w:w="1432" w:type="dxa"/>
            <w:shd w:val="clear" w:color="auto" w:fill="C6EFCE"/>
            <w:vAlign w:val="center"/>
          </w:tcPr>
          <w:p w14:paraId="50B4C0C8"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C9" w14:textId="77777777" w:rsidR="005B3789" w:rsidRPr="00C10989" w:rsidRDefault="005B3789" w:rsidP="003E3DD3">
            <w:pPr>
              <w:spacing w:after="0" w:line="240" w:lineRule="auto"/>
              <w:jc w:val="center"/>
              <w:textAlignment w:val="baseline"/>
              <w:rPr>
                <w:rFonts w:ascii="Times New Roman" w:hAnsi="Times New Roman"/>
                <w:noProof/>
                <w:color w:val="006100"/>
                <w:sz w:val="20"/>
                <w:lang w:val="en-GB"/>
              </w:rPr>
            </w:pPr>
            <w:r w:rsidRPr="00C10989">
              <w:rPr>
                <w:rFonts w:ascii="Times New Roman" w:hAnsi="Times New Roman"/>
                <w:noProof/>
                <w:color w:val="006100"/>
                <w:sz w:val="20"/>
                <w:lang w:val="en-GB"/>
              </w:rPr>
              <w:t>Disbursement of EUR 8 711 034,58</w:t>
            </w:r>
          </w:p>
        </w:tc>
      </w:tr>
      <w:tr w:rsidR="003E3DD3" w:rsidRPr="007360DB" w14:paraId="50B4C0CF" w14:textId="77777777" w:rsidTr="004D0062">
        <w:trPr>
          <w:trHeight w:val="1035"/>
        </w:trPr>
        <w:tc>
          <w:tcPr>
            <w:tcW w:w="1224" w:type="dxa"/>
            <w:shd w:val="clear" w:color="auto" w:fill="C6EFCE"/>
            <w:vAlign w:val="center"/>
            <w:hideMark/>
          </w:tcPr>
          <w:p w14:paraId="50B4C0CB" w14:textId="3F40E5D7" w:rsidR="005B3789" w:rsidRPr="007360DB" w:rsidRDefault="007A69B1"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4</w:t>
            </w:r>
            <w:r w:rsidR="00FC1DA6">
              <w:rPr>
                <w:rFonts w:ascii="Times New Roman" w:hAnsi="Times New Roman"/>
                <w:noProof/>
                <w:color w:val="006100"/>
                <w:sz w:val="20"/>
                <w:lang w:val="en-GB"/>
              </w:rPr>
              <w:t>2</w:t>
            </w:r>
          </w:p>
        </w:tc>
        <w:tc>
          <w:tcPr>
            <w:tcW w:w="3550" w:type="dxa"/>
            <w:shd w:val="clear" w:color="auto" w:fill="C6EFCE"/>
            <w:vAlign w:val="center"/>
            <w:hideMark/>
          </w:tcPr>
          <w:p w14:paraId="50B4C0C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17 - Digital Slovakia-Investment 4: Support for projects aiming at the development of digital technologies </w:t>
            </w:r>
            <w:r>
              <w:rPr>
                <w:rFonts w:ascii="Times New Roman" w:hAnsi="Times New Roman"/>
                <w:noProof/>
                <w:color w:val="006100"/>
                <w:sz w:val="20"/>
                <w:lang w:val="en-GB"/>
              </w:rPr>
              <w:t>and infrastructure</w:t>
            </w:r>
          </w:p>
        </w:tc>
        <w:tc>
          <w:tcPr>
            <w:tcW w:w="1432" w:type="dxa"/>
            <w:shd w:val="clear" w:color="auto" w:fill="C6EFCE"/>
            <w:vAlign w:val="center"/>
            <w:hideMark/>
          </w:tcPr>
          <w:p w14:paraId="50B4C0C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CE" w14:textId="34537C99" w:rsidR="005B3789" w:rsidRPr="00C10989" w:rsidRDefault="005B3789" w:rsidP="003E3DD3">
            <w:pPr>
              <w:spacing w:after="0" w:line="240" w:lineRule="auto"/>
              <w:jc w:val="center"/>
              <w:textAlignment w:val="baseline"/>
              <w:rPr>
                <w:rFonts w:ascii="Times New Roman" w:hAnsi="Times New Roman"/>
                <w:noProof/>
                <w:color w:val="006100"/>
                <w:sz w:val="20"/>
                <w:lang w:val="en-GB"/>
              </w:rPr>
            </w:pPr>
            <w:r w:rsidRPr="00C10989">
              <w:rPr>
                <w:rFonts w:ascii="Times New Roman" w:hAnsi="Times New Roman"/>
                <w:noProof/>
                <w:color w:val="006100"/>
                <w:sz w:val="20"/>
                <w:lang w:val="en-GB"/>
              </w:rPr>
              <w:t>Disbursement of EUR 7 </w:t>
            </w:r>
            <w:r w:rsidR="0096588E" w:rsidRPr="00462FE3">
              <w:rPr>
                <w:rFonts w:ascii="Times New Roman" w:hAnsi="Times New Roman"/>
                <w:noProof/>
                <w:color w:val="006100"/>
                <w:sz w:val="20"/>
                <w:lang w:val="en-GB"/>
              </w:rPr>
              <w:t>104</w:t>
            </w:r>
            <w:r w:rsidR="000C69B9">
              <w:rPr>
                <w:rFonts w:ascii="Times New Roman" w:hAnsi="Times New Roman"/>
                <w:noProof/>
                <w:color w:val="006100"/>
                <w:sz w:val="20"/>
                <w:lang w:val="en-GB"/>
              </w:rPr>
              <w:t> </w:t>
            </w:r>
            <w:r w:rsidR="0096588E" w:rsidRPr="00462FE3">
              <w:rPr>
                <w:rFonts w:ascii="Times New Roman" w:hAnsi="Times New Roman"/>
                <w:noProof/>
                <w:color w:val="006100"/>
                <w:sz w:val="20"/>
                <w:lang w:val="en-GB"/>
              </w:rPr>
              <w:t>859</w:t>
            </w:r>
            <w:r w:rsidR="00594CF7" w:rsidRPr="00462FE3">
              <w:rPr>
                <w:rFonts w:ascii="Times New Roman" w:hAnsi="Times New Roman"/>
                <w:noProof/>
                <w:color w:val="006100"/>
                <w:sz w:val="20"/>
                <w:lang w:val="en-GB"/>
              </w:rPr>
              <w:t>,47</w:t>
            </w:r>
            <w:r w:rsidRPr="00462FE3">
              <w:rPr>
                <w:rFonts w:ascii="Times New Roman" w:hAnsi="Times New Roman"/>
                <w:noProof/>
                <w:color w:val="006100"/>
                <w:sz w:val="20"/>
                <w:lang w:val="en-GB"/>
              </w:rPr>
              <w:t> </w:t>
            </w:r>
          </w:p>
        </w:tc>
      </w:tr>
      <w:tr w:rsidR="003E3DD3" w:rsidRPr="007360DB" w14:paraId="50B4C0D4" w14:textId="77777777" w:rsidTr="004D0062">
        <w:trPr>
          <w:trHeight w:val="1035"/>
        </w:trPr>
        <w:tc>
          <w:tcPr>
            <w:tcW w:w="1224" w:type="dxa"/>
            <w:shd w:val="clear" w:color="auto" w:fill="C6EFCE"/>
            <w:vAlign w:val="center"/>
          </w:tcPr>
          <w:p w14:paraId="50B4C0D0" w14:textId="37C055B6" w:rsidR="005B3789" w:rsidRPr="007360DB" w:rsidRDefault="005B3789" w:rsidP="003E3DD3">
            <w:pPr>
              <w:spacing w:after="0" w:line="240" w:lineRule="auto"/>
              <w:jc w:val="center"/>
              <w:rPr>
                <w:rFonts w:ascii="Times New Roman" w:hAnsi="Times New Roman"/>
                <w:noProof/>
                <w:color w:val="006100"/>
                <w:sz w:val="20"/>
                <w:lang w:val="en-GB"/>
              </w:rPr>
            </w:pPr>
            <w:r>
              <w:rPr>
                <w:rFonts w:ascii="Times New Roman" w:hAnsi="Times New Roman" w:cs="Times New Roman"/>
                <w:noProof/>
                <w:color w:val="006100"/>
                <w:sz w:val="20"/>
                <w:szCs w:val="20"/>
                <w:lang w:val="en-GB"/>
              </w:rPr>
              <w:t>4</w:t>
            </w:r>
            <w:r w:rsidR="00FC1DA6">
              <w:rPr>
                <w:rFonts w:ascii="Times New Roman" w:hAnsi="Times New Roman" w:cs="Times New Roman"/>
                <w:noProof/>
                <w:color w:val="006100"/>
                <w:sz w:val="20"/>
                <w:szCs w:val="20"/>
                <w:lang w:val="en-GB"/>
              </w:rPr>
              <w:t>3</w:t>
            </w:r>
          </w:p>
        </w:tc>
        <w:tc>
          <w:tcPr>
            <w:tcW w:w="3550" w:type="dxa"/>
            <w:shd w:val="clear" w:color="auto" w:fill="C6EFCE"/>
            <w:vAlign w:val="center"/>
          </w:tcPr>
          <w:p w14:paraId="50B4C0D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17 - Digital Slovakia- Investment 4: Support for projects aiming at the development of digital technologies </w:t>
            </w:r>
            <w:r>
              <w:rPr>
                <w:rFonts w:ascii="Times New Roman" w:hAnsi="Times New Roman"/>
                <w:noProof/>
                <w:color w:val="006100"/>
                <w:sz w:val="20"/>
                <w:lang w:val="en-GB"/>
              </w:rPr>
              <w:t>and infrastructure</w:t>
            </w:r>
          </w:p>
        </w:tc>
        <w:tc>
          <w:tcPr>
            <w:tcW w:w="1432" w:type="dxa"/>
            <w:shd w:val="clear" w:color="auto" w:fill="C6EFCE"/>
            <w:vAlign w:val="center"/>
          </w:tcPr>
          <w:p w14:paraId="50B4C0D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tcPr>
          <w:p w14:paraId="50B4C0D3" w14:textId="4DDB7182"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projects for </w:t>
            </w:r>
            <w:r>
              <w:rPr>
                <w:rFonts w:ascii="Times New Roman" w:hAnsi="Times New Roman"/>
                <w:noProof/>
                <w:color w:val="006100"/>
                <w:sz w:val="20"/>
                <w:lang w:val="en-GB"/>
              </w:rPr>
              <w:t xml:space="preserve">the </w:t>
            </w:r>
            <w:r w:rsidRPr="007360DB">
              <w:rPr>
                <w:rFonts w:ascii="Times New Roman" w:hAnsi="Times New Roman"/>
                <w:noProof/>
                <w:color w:val="006100"/>
                <w:sz w:val="20"/>
                <w:lang w:val="en-GB"/>
              </w:rPr>
              <w:t>development</w:t>
            </w:r>
            <w:r w:rsidR="005A3F22">
              <w:rPr>
                <w:rFonts w:ascii="Times New Roman" w:hAnsi="Times New Roman"/>
                <w:noProof/>
                <w:color w:val="006100"/>
                <w:sz w:val="20"/>
                <w:lang w:val="en-GB"/>
              </w:rPr>
              <w:t xml:space="preserve"> </w:t>
            </w:r>
            <w:r>
              <w:rPr>
                <w:rFonts w:ascii="Times New Roman" w:hAnsi="Times New Roman"/>
                <w:noProof/>
                <w:color w:val="006100"/>
                <w:sz w:val="20"/>
                <w:lang w:val="en-GB"/>
              </w:rPr>
              <w:t>of</w:t>
            </w:r>
            <w:r w:rsidRPr="007360DB">
              <w:rPr>
                <w:rFonts w:ascii="Times New Roman" w:hAnsi="Times New Roman"/>
                <w:noProof/>
                <w:color w:val="006100"/>
                <w:sz w:val="20"/>
                <w:lang w:val="en-GB"/>
              </w:rPr>
              <w:t xml:space="preserve"> digital technologies </w:t>
            </w:r>
          </w:p>
        </w:tc>
      </w:tr>
      <w:tr w:rsidR="003E3DD3" w:rsidRPr="007360DB" w14:paraId="50B4C0D9" w14:textId="77777777" w:rsidTr="004D0062">
        <w:trPr>
          <w:trHeight w:val="1035"/>
        </w:trPr>
        <w:tc>
          <w:tcPr>
            <w:tcW w:w="1224" w:type="dxa"/>
            <w:shd w:val="clear" w:color="auto" w:fill="C6EFCE"/>
            <w:vAlign w:val="center"/>
            <w:hideMark/>
          </w:tcPr>
          <w:p w14:paraId="50B4C0D5" w14:textId="6ECF8F04"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4</w:t>
            </w:r>
          </w:p>
        </w:tc>
        <w:tc>
          <w:tcPr>
            <w:tcW w:w="3550" w:type="dxa"/>
            <w:shd w:val="clear" w:color="auto" w:fill="C6EFCE"/>
            <w:vAlign w:val="center"/>
            <w:hideMark/>
          </w:tcPr>
          <w:p w14:paraId="50B4C0D6"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17 - Digital Slovakia-Reform 5: </w:t>
            </w:r>
            <w:r>
              <w:rPr>
                <w:rFonts w:ascii="Times New Roman" w:hAnsi="Times New Roman"/>
                <w:noProof/>
                <w:color w:val="006100"/>
                <w:sz w:val="20"/>
                <w:lang w:val="en-GB"/>
              </w:rPr>
              <w:t>C</w:t>
            </w:r>
            <w:r w:rsidRPr="007360DB">
              <w:rPr>
                <w:rFonts w:ascii="Times New Roman" w:hAnsi="Times New Roman"/>
                <w:noProof/>
                <w:color w:val="006100"/>
                <w:sz w:val="20"/>
                <w:lang w:val="en-GB"/>
              </w:rPr>
              <w:t>ybersecurity training and skills </w:t>
            </w:r>
            <w:r w:rsidRPr="002F61C5">
              <w:rPr>
                <w:rFonts w:ascii="Times New Roman" w:hAnsi="Times New Roman"/>
                <w:noProof/>
                <w:color w:val="006100"/>
                <w:sz w:val="20"/>
                <w:lang w:val="en-GB"/>
              </w:rPr>
              <w:t>(ITVS – Information technologies for public administration)</w:t>
            </w:r>
          </w:p>
        </w:tc>
        <w:tc>
          <w:tcPr>
            <w:tcW w:w="1432" w:type="dxa"/>
            <w:shd w:val="clear" w:color="auto" w:fill="C6EFCE"/>
            <w:vAlign w:val="center"/>
            <w:hideMark/>
          </w:tcPr>
          <w:p w14:paraId="50B4C0D7"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D8" w14:textId="3777FD14"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IT staff in </w:t>
            </w:r>
            <w:r>
              <w:rPr>
                <w:rFonts w:ascii="Times New Roman" w:hAnsi="Times New Roman"/>
                <w:noProof/>
                <w:color w:val="006100"/>
                <w:sz w:val="20"/>
                <w:lang w:val="en-GB"/>
              </w:rPr>
              <w:t xml:space="preserve">the </w:t>
            </w:r>
            <w:r w:rsidRPr="007360DB">
              <w:rPr>
                <w:rFonts w:ascii="Times New Roman" w:hAnsi="Times New Roman"/>
                <w:noProof/>
                <w:color w:val="006100"/>
                <w:sz w:val="20"/>
                <w:lang w:val="en-GB"/>
              </w:rPr>
              <w:t>public administration trained in cybersecurity</w:t>
            </w:r>
            <w:r w:rsidR="005A3F22">
              <w:rPr>
                <w:rFonts w:ascii="Times New Roman" w:hAnsi="Times New Roman"/>
                <w:noProof/>
                <w:color w:val="006100"/>
                <w:sz w:val="20"/>
                <w:lang w:val="en-GB"/>
              </w:rPr>
              <w:t xml:space="preserve"> </w:t>
            </w:r>
          </w:p>
        </w:tc>
      </w:tr>
      <w:tr w:rsidR="003E3DD3" w:rsidRPr="007360DB" w14:paraId="50B4C0DE" w14:textId="77777777" w:rsidTr="004D0062">
        <w:trPr>
          <w:trHeight w:val="1035"/>
        </w:trPr>
        <w:tc>
          <w:tcPr>
            <w:tcW w:w="1224" w:type="dxa"/>
            <w:shd w:val="clear" w:color="auto" w:fill="C6EFCE"/>
            <w:vAlign w:val="center"/>
            <w:hideMark/>
          </w:tcPr>
          <w:p w14:paraId="50B4C0DA" w14:textId="2BAE6EE9"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5</w:t>
            </w:r>
          </w:p>
        </w:tc>
        <w:tc>
          <w:tcPr>
            <w:tcW w:w="3550" w:type="dxa"/>
            <w:shd w:val="clear" w:color="auto" w:fill="C6EFCE"/>
            <w:vAlign w:val="center"/>
            <w:hideMark/>
          </w:tcPr>
          <w:p w14:paraId="50B4C0D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17 - Digital Slovakia-Investment 7: </w:t>
            </w:r>
            <w:r>
              <w:rPr>
                <w:rFonts w:ascii="Times New Roman" w:hAnsi="Times New Roman"/>
                <w:noProof/>
                <w:color w:val="006100"/>
                <w:sz w:val="20"/>
                <w:lang w:val="en-GB"/>
              </w:rPr>
              <w:t>D</w:t>
            </w:r>
            <w:r w:rsidRPr="007360DB">
              <w:rPr>
                <w:rFonts w:ascii="Times New Roman" w:hAnsi="Times New Roman"/>
                <w:noProof/>
                <w:color w:val="006100"/>
                <w:sz w:val="20"/>
                <w:lang w:val="en-GB"/>
              </w:rPr>
              <w:t xml:space="preserve">igital skills of seniors </w:t>
            </w:r>
            <w:r w:rsidRPr="00071F7A">
              <w:rPr>
                <w:rFonts w:ascii="Times New Roman" w:hAnsi="Times New Roman"/>
                <w:noProof/>
                <w:color w:val="006100"/>
                <w:sz w:val="20"/>
                <w:lang w:val="en-GB"/>
              </w:rPr>
              <w:t>or disadvantaged people</w:t>
            </w:r>
          </w:p>
        </w:tc>
        <w:tc>
          <w:tcPr>
            <w:tcW w:w="1432" w:type="dxa"/>
            <w:shd w:val="clear" w:color="auto" w:fill="C6EFCE"/>
            <w:vAlign w:val="center"/>
            <w:hideMark/>
          </w:tcPr>
          <w:p w14:paraId="50B4C0D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Target </w:t>
            </w:r>
          </w:p>
        </w:tc>
        <w:tc>
          <w:tcPr>
            <w:tcW w:w="4043" w:type="dxa"/>
            <w:shd w:val="clear" w:color="auto" w:fill="C6EFCE"/>
            <w:vAlign w:val="center"/>
            <w:hideMark/>
          </w:tcPr>
          <w:p w14:paraId="50B4C0D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xml:space="preserve">Number of seniors and disadvantaged </w:t>
            </w:r>
            <w:r>
              <w:rPr>
                <w:rFonts w:ascii="Times New Roman" w:hAnsi="Times New Roman"/>
                <w:noProof/>
                <w:color w:val="006100"/>
                <w:sz w:val="20"/>
                <w:lang w:val="en-GB"/>
              </w:rPr>
              <w:t>people</w:t>
            </w:r>
            <w:r w:rsidRPr="007360DB">
              <w:rPr>
                <w:rFonts w:ascii="Times New Roman" w:hAnsi="Times New Roman"/>
                <w:noProof/>
                <w:color w:val="006100"/>
                <w:sz w:val="20"/>
                <w:lang w:val="en-GB"/>
              </w:rPr>
              <w:t xml:space="preserve"> trained in basic digital skills </w:t>
            </w:r>
          </w:p>
        </w:tc>
      </w:tr>
      <w:tr w:rsidR="003E3DD3" w:rsidRPr="007360DB" w14:paraId="50B4C0E3" w14:textId="77777777" w:rsidTr="004D0062">
        <w:trPr>
          <w:trHeight w:val="1035"/>
        </w:trPr>
        <w:tc>
          <w:tcPr>
            <w:tcW w:w="1224" w:type="dxa"/>
            <w:shd w:val="clear" w:color="auto" w:fill="C6EFCE"/>
            <w:vAlign w:val="center"/>
            <w:hideMark/>
          </w:tcPr>
          <w:p w14:paraId="50B4C0DF" w14:textId="5DE1AE32"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6</w:t>
            </w:r>
          </w:p>
        </w:tc>
        <w:tc>
          <w:tcPr>
            <w:tcW w:w="3550" w:type="dxa"/>
            <w:shd w:val="clear" w:color="auto" w:fill="C6EFCE"/>
            <w:vAlign w:val="center"/>
            <w:hideMark/>
          </w:tcPr>
          <w:p w14:paraId="50B4C0E0"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18 - Sound, sustainable and competitive public finances – Reform 3: Reform of public investment management </w:t>
            </w:r>
          </w:p>
        </w:tc>
        <w:tc>
          <w:tcPr>
            <w:tcW w:w="1432" w:type="dxa"/>
            <w:shd w:val="clear" w:color="auto" w:fill="C6EFCE"/>
            <w:vAlign w:val="center"/>
            <w:hideMark/>
          </w:tcPr>
          <w:p w14:paraId="50B4C0E1"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Milestone </w:t>
            </w:r>
          </w:p>
        </w:tc>
        <w:tc>
          <w:tcPr>
            <w:tcW w:w="4043" w:type="dxa"/>
            <w:shd w:val="clear" w:color="auto" w:fill="C6EFCE"/>
            <w:vAlign w:val="center"/>
            <w:hideMark/>
          </w:tcPr>
          <w:p w14:paraId="50B4C0E2"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Application of the methodology for the procedures for preparing and prioritising investments </w:t>
            </w:r>
          </w:p>
        </w:tc>
      </w:tr>
      <w:tr w:rsidR="003E3DD3" w:rsidRPr="007360DB" w14:paraId="50B4C0E8" w14:textId="77777777" w:rsidTr="004D0062">
        <w:trPr>
          <w:trHeight w:val="1035"/>
        </w:trPr>
        <w:tc>
          <w:tcPr>
            <w:tcW w:w="1224" w:type="dxa"/>
            <w:shd w:val="clear" w:color="auto" w:fill="C6EFCE"/>
            <w:vAlign w:val="center"/>
            <w:hideMark/>
          </w:tcPr>
          <w:p w14:paraId="50B4C0E4" w14:textId="35E48DEE"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7</w:t>
            </w:r>
          </w:p>
        </w:tc>
        <w:tc>
          <w:tcPr>
            <w:tcW w:w="3550" w:type="dxa"/>
            <w:shd w:val="clear" w:color="auto" w:fill="C6EFCE"/>
            <w:vAlign w:val="center"/>
            <w:hideMark/>
          </w:tcPr>
          <w:p w14:paraId="50B4C0E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1: Legislative and procedural changes speeding up the issuing of environmental permits</w:t>
            </w:r>
          </w:p>
        </w:tc>
        <w:tc>
          <w:tcPr>
            <w:tcW w:w="1432" w:type="dxa"/>
            <w:shd w:val="clear" w:color="auto" w:fill="C6EFCE"/>
            <w:vAlign w:val="center"/>
            <w:hideMark/>
          </w:tcPr>
          <w:p w14:paraId="50B4C0E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0E7"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Technical assistance to accelerate and improve the quality of environmental permitting procedures</w:t>
            </w:r>
          </w:p>
        </w:tc>
      </w:tr>
      <w:tr w:rsidR="003E3DD3" w:rsidRPr="007360DB" w14:paraId="50B4C0ED" w14:textId="77777777" w:rsidTr="004D0062">
        <w:trPr>
          <w:trHeight w:val="1035"/>
        </w:trPr>
        <w:tc>
          <w:tcPr>
            <w:tcW w:w="1224" w:type="dxa"/>
            <w:shd w:val="clear" w:color="auto" w:fill="C6EFCE"/>
            <w:vAlign w:val="center"/>
            <w:hideMark/>
          </w:tcPr>
          <w:p w14:paraId="50B4C0E9" w14:textId="1C25AE2B"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8</w:t>
            </w:r>
          </w:p>
        </w:tc>
        <w:tc>
          <w:tcPr>
            <w:tcW w:w="3550" w:type="dxa"/>
            <w:shd w:val="clear" w:color="auto" w:fill="C6EFCE"/>
            <w:vAlign w:val="center"/>
            <w:hideMark/>
          </w:tcPr>
          <w:p w14:paraId="50B4C0EA"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1 – Sub-measure 2: Improving the use of geothermal energy</w:t>
            </w:r>
          </w:p>
        </w:tc>
        <w:tc>
          <w:tcPr>
            <w:tcW w:w="1432" w:type="dxa"/>
            <w:shd w:val="clear" w:color="auto" w:fill="C6EFCE"/>
            <w:vAlign w:val="center"/>
            <w:hideMark/>
          </w:tcPr>
          <w:p w14:paraId="50B4C0E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0EC"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“Passportisation” of geothermal </w:t>
            </w:r>
            <w:r w:rsidRPr="39C3B737">
              <w:rPr>
                <w:rFonts w:ascii="Times New Roman" w:hAnsi="Times New Roman"/>
                <w:noProof/>
                <w:color w:val="006100"/>
                <w:sz w:val="20"/>
                <w:szCs w:val="20"/>
                <w:lang w:val="en-GB"/>
              </w:rPr>
              <w:t>wealls</w:t>
            </w:r>
          </w:p>
        </w:tc>
      </w:tr>
      <w:tr w:rsidR="003E3DD3" w:rsidRPr="007360DB" w14:paraId="50B4C0F2" w14:textId="77777777" w:rsidTr="004D0062">
        <w:trPr>
          <w:trHeight w:val="1035"/>
        </w:trPr>
        <w:tc>
          <w:tcPr>
            <w:tcW w:w="1224" w:type="dxa"/>
            <w:shd w:val="clear" w:color="auto" w:fill="C6EFCE"/>
            <w:vAlign w:val="center"/>
          </w:tcPr>
          <w:p w14:paraId="50B4C0EE" w14:textId="5C1FC097"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4</w:t>
            </w:r>
            <w:r w:rsidR="00FC1DA6">
              <w:rPr>
                <w:rFonts w:ascii="Times New Roman" w:hAnsi="Times New Roman"/>
                <w:noProof/>
                <w:color w:val="006100"/>
                <w:sz w:val="20"/>
                <w:lang w:val="en-GB"/>
              </w:rPr>
              <w:t>9</w:t>
            </w:r>
          </w:p>
        </w:tc>
        <w:tc>
          <w:tcPr>
            <w:tcW w:w="3550" w:type="dxa"/>
            <w:shd w:val="clear" w:color="auto" w:fill="C6EFCE"/>
            <w:vAlign w:val="center"/>
          </w:tcPr>
          <w:p w14:paraId="50B4C0E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Investment 1.3: Modernisation and digitalisation of the transmission system and regional distribution systems – modernisation of distribution systems</w:t>
            </w:r>
          </w:p>
        </w:tc>
        <w:tc>
          <w:tcPr>
            <w:tcW w:w="1432" w:type="dxa"/>
            <w:shd w:val="clear" w:color="auto" w:fill="C6EFCE"/>
            <w:vAlign w:val="center"/>
          </w:tcPr>
          <w:p w14:paraId="50B4C0F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tcPr>
          <w:p w14:paraId="50B4C0F1"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Completion of investments into modernisation of distribution networks in the Slovak Republic</w:t>
            </w:r>
          </w:p>
        </w:tc>
      </w:tr>
      <w:tr w:rsidR="003E3DD3" w:rsidRPr="007360DB" w14:paraId="50B4C0F7" w14:textId="77777777" w:rsidTr="004D0062">
        <w:trPr>
          <w:trHeight w:val="1035"/>
        </w:trPr>
        <w:tc>
          <w:tcPr>
            <w:tcW w:w="1224" w:type="dxa"/>
            <w:shd w:val="clear" w:color="auto" w:fill="C6EFCE"/>
            <w:vAlign w:val="center"/>
            <w:hideMark/>
          </w:tcPr>
          <w:p w14:paraId="50B4C0F3" w14:textId="413EEB8D" w:rsidR="005B3789" w:rsidRPr="007360DB" w:rsidRDefault="00FC1DA6"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50</w:t>
            </w:r>
          </w:p>
        </w:tc>
        <w:tc>
          <w:tcPr>
            <w:tcW w:w="3550" w:type="dxa"/>
            <w:shd w:val="clear" w:color="auto" w:fill="C6EFCE"/>
            <w:vAlign w:val="center"/>
            <w:hideMark/>
          </w:tcPr>
          <w:p w14:paraId="50B4C0F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3: Creation of a database and data exchange system on the energy performance of buildings</w:t>
            </w:r>
          </w:p>
        </w:tc>
        <w:tc>
          <w:tcPr>
            <w:tcW w:w="1432" w:type="dxa"/>
            <w:shd w:val="clear" w:color="auto" w:fill="C6EFCE"/>
            <w:vAlign w:val="center"/>
            <w:hideMark/>
          </w:tcPr>
          <w:p w14:paraId="50B4C0F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0F6"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Data collection of energy certificates and renovation passports of public buildings</w:t>
            </w:r>
          </w:p>
        </w:tc>
      </w:tr>
      <w:tr w:rsidR="003E3DD3" w:rsidRPr="007360DB" w14:paraId="50B4C0FC" w14:textId="77777777" w:rsidTr="004D0062">
        <w:trPr>
          <w:trHeight w:val="1035"/>
        </w:trPr>
        <w:tc>
          <w:tcPr>
            <w:tcW w:w="1224" w:type="dxa"/>
            <w:shd w:val="clear" w:color="auto" w:fill="C6EFCE"/>
            <w:vAlign w:val="center"/>
            <w:hideMark/>
          </w:tcPr>
          <w:p w14:paraId="50B4C0F8" w14:textId="25DF5A97" w:rsidR="005B3789" w:rsidRPr="007360DB" w:rsidRDefault="007A69B1"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5</w:t>
            </w:r>
            <w:r w:rsidR="00FC1DA6">
              <w:rPr>
                <w:rFonts w:ascii="Times New Roman" w:hAnsi="Times New Roman"/>
                <w:noProof/>
                <w:color w:val="006100"/>
                <w:sz w:val="20"/>
                <w:lang w:val="en-GB"/>
              </w:rPr>
              <w:t>1</w:t>
            </w:r>
          </w:p>
        </w:tc>
        <w:tc>
          <w:tcPr>
            <w:tcW w:w="3550" w:type="dxa"/>
            <w:shd w:val="clear" w:color="auto" w:fill="C6EFCE"/>
            <w:vAlign w:val="center"/>
            <w:hideMark/>
          </w:tcPr>
          <w:p w14:paraId="50B4C0F9"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Reform 4: Management of central government buildings</w:t>
            </w:r>
          </w:p>
        </w:tc>
        <w:tc>
          <w:tcPr>
            <w:tcW w:w="1432" w:type="dxa"/>
            <w:shd w:val="clear" w:color="auto" w:fill="C6EFCE"/>
            <w:vAlign w:val="center"/>
            <w:hideMark/>
          </w:tcPr>
          <w:p w14:paraId="50B4C0FA"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Milestone</w:t>
            </w:r>
          </w:p>
        </w:tc>
        <w:tc>
          <w:tcPr>
            <w:tcW w:w="4043" w:type="dxa"/>
            <w:shd w:val="clear" w:color="auto" w:fill="C6EFCE"/>
            <w:vAlign w:val="center"/>
            <w:hideMark/>
          </w:tcPr>
          <w:p w14:paraId="50B4C0FB"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Establishment of </w:t>
            </w:r>
            <w:r>
              <w:rPr>
                <w:rFonts w:ascii="Times New Roman" w:hAnsi="Times New Roman"/>
                <w:noProof/>
                <w:color w:val="006100"/>
                <w:sz w:val="20"/>
                <w:lang w:val="en-GB"/>
              </w:rPr>
              <w:t>a</w:t>
            </w:r>
            <w:r w:rsidRPr="007360DB">
              <w:rPr>
                <w:rFonts w:ascii="Times New Roman" w:hAnsi="Times New Roman"/>
                <w:noProof/>
                <w:color w:val="006100"/>
                <w:sz w:val="20"/>
                <w:lang w:val="en-GB"/>
              </w:rPr>
              <w:t xml:space="preserve"> central coordinating body for </w:t>
            </w:r>
            <w:r>
              <w:rPr>
                <w:rFonts w:ascii="Times New Roman" w:hAnsi="Times New Roman"/>
                <w:noProof/>
                <w:color w:val="006100"/>
                <w:sz w:val="20"/>
                <w:lang w:val="en-GB"/>
              </w:rPr>
              <w:t xml:space="preserve">the </w:t>
            </w:r>
            <w:r w:rsidRPr="007360DB">
              <w:rPr>
                <w:rFonts w:ascii="Times New Roman" w:hAnsi="Times New Roman"/>
                <w:noProof/>
                <w:color w:val="006100"/>
                <w:sz w:val="20"/>
                <w:lang w:val="en-GB"/>
              </w:rPr>
              <w:t>administrative buildings of the central government</w:t>
            </w:r>
          </w:p>
        </w:tc>
      </w:tr>
      <w:tr w:rsidR="003E3DD3" w:rsidRPr="007360DB" w14:paraId="50B4C101" w14:textId="77777777" w:rsidTr="004D0062">
        <w:trPr>
          <w:trHeight w:val="1035"/>
        </w:trPr>
        <w:tc>
          <w:tcPr>
            <w:tcW w:w="1224" w:type="dxa"/>
            <w:shd w:val="clear" w:color="auto" w:fill="C6EFCE"/>
            <w:vAlign w:val="center"/>
          </w:tcPr>
          <w:p w14:paraId="50B4C0FD" w14:textId="41FDCA6F" w:rsidR="005B3789" w:rsidRPr="007360DB" w:rsidRDefault="007A69B1"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5</w:t>
            </w:r>
            <w:r w:rsidR="00FC1DA6">
              <w:rPr>
                <w:rFonts w:ascii="Times New Roman" w:hAnsi="Times New Roman"/>
                <w:noProof/>
                <w:color w:val="006100"/>
                <w:sz w:val="20"/>
                <w:lang w:val="en-GB"/>
              </w:rPr>
              <w:t>2</w:t>
            </w:r>
          </w:p>
        </w:tc>
        <w:tc>
          <w:tcPr>
            <w:tcW w:w="3550" w:type="dxa"/>
            <w:shd w:val="clear" w:color="auto" w:fill="C6EFCE"/>
            <w:vAlign w:val="center"/>
          </w:tcPr>
          <w:p w14:paraId="50B4C0FE" w14:textId="77777777" w:rsidR="005B3789" w:rsidRPr="007360DB" w:rsidRDefault="005B3789" w:rsidP="003E3DD3">
            <w:pPr>
              <w:spacing w:line="240" w:lineRule="auto"/>
              <w:jc w:val="center"/>
              <w:rPr>
                <w:rFonts w:ascii="Times New Roman" w:hAnsi="Times New Roman"/>
                <w:noProof/>
                <w:color w:val="006100"/>
                <w:sz w:val="20"/>
                <w:lang w:val="en-GB"/>
              </w:rPr>
            </w:pPr>
            <w:r w:rsidRPr="00630B26">
              <w:rPr>
                <w:rFonts w:ascii="Times New Roman" w:hAnsi="Times New Roman"/>
                <w:noProof/>
                <w:color w:val="006100"/>
                <w:sz w:val="20"/>
                <w:lang w:val="en-GB"/>
              </w:rPr>
              <w:t xml:space="preserve">19 – REPowerEU – </w:t>
            </w:r>
            <w:r>
              <w:rPr>
                <w:rFonts w:ascii="Times New Roman" w:hAnsi="Times New Roman"/>
                <w:noProof/>
                <w:color w:val="006100"/>
                <w:sz w:val="20"/>
                <w:lang w:val="en-GB"/>
              </w:rPr>
              <w:t>I</w:t>
            </w:r>
            <w:r w:rsidRPr="00630B26">
              <w:rPr>
                <w:rFonts w:ascii="Times New Roman" w:hAnsi="Times New Roman"/>
                <w:noProof/>
                <w:color w:val="006100"/>
                <w:sz w:val="20"/>
                <w:lang w:val="en-GB"/>
              </w:rPr>
              <w:t>nvestment 2: Increasing the energy efficiency of public buildings</w:t>
            </w:r>
          </w:p>
        </w:tc>
        <w:tc>
          <w:tcPr>
            <w:tcW w:w="1432" w:type="dxa"/>
            <w:shd w:val="clear" w:color="auto" w:fill="C6EFCE"/>
            <w:vAlign w:val="center"/>
          </w:tcPr>
          <w:p w14:paraId="50B4C0FF" w14:textId="77777777"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Target</w:t>
            </w:r>
          </w:p>
        </w:tc>
        <w:tc>
          <w:tcPr>
            <w:tcW w:w="4043" w:type="dxa"/>
            <w:shd w:val="clear" w:color="auto" w:fill="C6EFCE"/>
            <w:vAlign w:val="center"/>
          </w:tcPr>
          <w:p w14:paraId="50B4C100"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Total floor area of buildings with </w:t>
            </w:r>
            <w:r>
              <w:rPr>
                <w:rFonts w:ascii="Times New Roman" w:hAnsi="Times New Roman"/>
                <w:noProof/>
                <w:color w:val="006100"/>
                <w:sz w:val="20"/>
                <w:lang w:val="en-GB"/>
              </w:rPr>
              <w:t>installed</w:t>
            </w:r>
            <w:r w:rsidRPr="007360DB">
              <w:rPr>
                <w:rFonts w:ascii="Times New Roman" w:hAnsi="Times New Roman"/>
                <w:noProof/>
                <w:color w:val="006100"/>
                <w:sz w:val="20"/>
                <w:lang w:val="en-GB"/>
              </w:rPr>
              <w:t xml:space="preserve"> energy efficiency measures</w:t>
            </w:r>
          </w:p>
        </w:tc>
      </w:tr>
      <w:tr w:rsidR="003E3DD3" w:rsidRPr="007360DB" w14:paraId="50B4C106" w14:textId="77777777" w:rsidTr="004D0062">
        <w:trPr>
          <w:trHeight w:val="1035"/>
        </w:trPr>
        <w:tc>
          <w:tcPr>
            <w:tcW w:w="1224" w:type="dxa"/>
            <w:shd w:val="clear" w:color="auto" w:fill="C6EFCE"/>
            <w:vAlign w:val="center"/>
            <w:hideMark/>
          </w:tcPr>
          <w:p w14:paraId="50B4C102" w14:textId="404BD732" w:rsidR="005B3789" w:rsidRPr="007360DB" w:rsidRDefault="005B3789"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5</w:t>
            </w:r>
            <w:r w:rsidR="00FC1DA6">
              <w:rPr>
                <w:rFonts w:ascii="Times New Roman" w:hAnsi="Times New Roman"/>
                <w:noProof/>
                <w:color w:val="006100"/>
                <w:sz w:val="20"/>
                <w:lang w:val="en-GB"/>
              </w:rPr>
              <w:t>3</w:t>
            </w:r>
          </w:p>
        </w:tc>
        <w:tc>
          <w:tcPr>
            <w:tcW w:w="3550" w:type="dxa"/>
            <w:shd w:val="clear" w:color="auto" w:fill="C6EFCE"/>
            <w:vAlign w:val="center"/>
            <w:hideMark/>
          </w:tcPr>
          <w:p w14:paraId="50B4C10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19 – REPowerEU – Investment 3: Renovation of public historical and listed buildings - SCALE UP measure SK-C[C2]-I[I2] </w:t>
            </w:r>
          </w:p>
        </w:tc>
        <w:tc>
          <w:tcPr>
            <w:tcW w:w="1432" w:type="dxa"/>
            <w:shd w:val="clear" w:color="auto" w:fill="C6EFCE"/>
            <w:vAlign w:val="center"/>
            <w:hideMark/>
          </w:tcPr>
          <w:p w14:paraId="50B4C10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105"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Renovation of public historical and listed buildings</w:t>
            </w:r>
          </w:p>
        </w:tc>
      </w:tr>
      <w:tr w:rsidR="003E3DD3" w:rsidRPr="007360DB" w14:paraId="50B4C10B" w14:textId="77777777" w:rsidTr="004D0062">
        <w:trPr>
          <w:trHeight w:val="1035"/>
        </w:trPr>
        <w:tc>
          <w:tcPr>
            <w:tcW w:w="1224" w:type="dxa"/>
            <w:shd w:val="clear" w:color="auto" w:fill="C6EFCE"/>
            <w:vAlign w:val="center"/>
          </w:tcPr>
          <w:p w14:paraId="50B4C107" w14:textId="388B6EF5" w:rsidR="005B3789" w:rsidRPr="007360DB" w:rsidRDefault="005B3789" w:rsidP="003E3DD3">
            <w:pPr>
              <w:spacing w:after="0" w:line="240" w:lineRule="auto"/>
              <w:jc w:val="center"/>
              <w:rPr>
                <w:rFonts w:ascii="Times New Roman" w:hAnsi="Times New Roman"/>
                <w:noProof/>
                <w:color w:val="006100"/>
                <w:sz w:val="20"/>
                <w:lang w:val="en-GB"/>
              </w:rPr>
            </w:pPr>
            <w:r>
              <w:rPr>
                <w:rFonts w:ascii="Times New Roman" w:hAnsi="Times New Roman"/>
                <w:noProof/>
                <w:color w:val="006100"/>
                <w:sz w:val="20"/>
                <w:lang w:val="en-GB"/>
              </w:rPr>
              <w:t>5</w:t>
            </w:r>
            <w:r w:rsidR="00FC1DA6">
              <w:rPr>
                <w:rFonts w:ascii="Times New Roman" w:hAnsi="Times New Roman"/>
                <w:noProof/>
                <w:color w:val="006100"/>
                <w:sz w:val="20"/>
                <w:lang w:val="en-GB"/>
              </w:rPr>
              <w:t>4</w:t>
            </w:r>
          </w:p>
        </w:tc>
        <w:tc>
          <w:tcPr>
            <w:tcW w:w="3550" w:type="dxa"/>
            <w:shd w:val="clear" w:color="auto" w:fill="C6EFCE"/>
            <w:vAlign w:val="center"/>
          </w:tcPr>
          <w:p w14:paraId="50B4C108" w14:textId="77777777" w:rsidR="005B3789" w:rsidRPr="007360DB" w:rsidRDefault="005B3789" w:rsidP="003E3DD3">
            <w:pPr>
              <w:spacing w:line="240" w:lineRule="auto"/>
              <w:jc w:val="center"/>
              <w:rPr>
                <w:rFonts w:ascii="Times New Roman" w:hAnsi="Times New Roman"/>
                <w:noProof/>
                <w:color w:val="006100"/>
                <w:sz w:val="20"/>
                <w:lang w:val="en-GB"/>
              </w:rPr>
            </w:pPr>
            <w:r w:rsidRPr="00EF28AF">
              <w:rPr>
                <w:rFonts w:ascii="Times New Roman" w:hAnsi="Times New Roman"/>
                <w:noProof/>
                <w:color w:val="006100"/>
                <w:sz w:val="20"/>
                <w:lang w:val="en-GB"/>
              </w:rPr>
              <w:t>19 – REPowerEU – Investment 4: Supporting the renovation of households at risk of energy poverty – light renovation scheme</w:t>
            </w:r>
          </w:p>
        </w:tc>
        <w:tc>
          <w:tcPr>
            <w:tcW w:w="1432" w:type="dxa"/>
            <w:shd w:val="clear" w:color="auto" w:fill="C6EFCE"/>
            <w:vAlign w:val="center"/>
          </w:tcPr>
          <w:p w14:paraId="50B4C109" w14:textId="77777777"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Target</w:t>
            </w:r>
          </w:p>
        </w:tc>
        <w:tc>
          <w:tcPr>
            <w:tcW w:w="4043" w:type="dxa"/>
            <w:shd w:val="clear" w:color="auto" w:fill="C6EFCE"/>
            <w:vAlign w:val="center"/>
          </w:tcPr>
          <w:p w14:paraId="50B4C10A" w14:textId="77777777" w:rsidR="005B3789" w:rsidRPr="007360DB" w:rsidRDefault="005B3789" w:rsidP="003E3DD3">
            <w:pPr>
              <w:spacing w:line="240" w:lineRule="auto"/>
              <w:jc w:val="center"/>
              <w:rPr>
                <w:rFonts w:ascii="Times New Roman" w:hAnsi="Times New Roman"/>
                <w:noProof/>
                <w:color w:val="006100"/>
                <w:sz w:val="20"/>
                <w:lang w:val="en-GB"/>
              </w:rPr>
            </w:pPr>
            <w:r>
              <w:rPr>
                <w:rFonts w:ascii="Times New Roman" w:hAnsi="Times New Roman"/>
                <w:noProof/>
                <w:color w:val="006100"/>
                <w:sz w:val="20"/>
                <w:lang w:val="en-GB"/>
              </w:rPr>
              <w:t>Number of consultations provided</w:t>
            </w:r>
          </w:p>
        </w:tc>
      </w:tr>
      <w:tr w:rsidR="003E3DD3" w:rsidRPr="007360DB" w14:paraId="50B4C110" w14:textId="77777777" w:rsidTr="004D0062">
        <w:trPr>
          <w:trHeight w:val="1035"/>
        </w:trPr>
        <w:tc>
          <w:tcPr>
            <w:tcW w:w="1224" w:type="dxa"/>
            <w:shd w:val="clear" w:color="auto" w:fill="C6EFCE"/>
            <w:vAlign w:val="center"/>
            <w:hideMark/>
          </w:tcPr>
          <w:p w14:paraId="50B4C10C" w14:textId="582C8604"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5</w:t>
            </w:r>
            <w:r w:rsidR="00FC1DA6">
              <w:rPr>
                <w:rFonts w:ascii="Times New Roman" w:hAnsi="Times New Roman"/>
                <w:noProof/>
                <w:color w:val="006100"/>
                <w:sz w:val="20"/>
                <w:lang w:val="en-GB"/>
              </w:rPr>
              <w:t>5</w:t>
            </w:r>
          </w:p>
        </w:tc>
        <w:tc>
          <w:tcPr>
            <w:tcW w:w="3550" w:type="dxa"/>
            <w:shd w:val="clear" w:color="auto" w:fill="C6EFCE"/>
            <w:vAlign w:val="center"/>
            <w:hideMark/>
          </w:tcPr>
          <w:p w14:paraId="50B4C10D"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19 – REPowerEU – </w:t>
            </w:r>
            <w:r>
              <w:rPr>
                <w:rFonts w:ascii="Times New Roman" w:hAnsi="Times New Roman"/>
                <w:noProof/>
                <w:color w:val="006100"/>
                <w:sz w:val="20"/>
                <w:lang w:val="en-GB"/>
              </w:rPr>
              <w:t>I</w:t>
            </w:r>
            <w:r w:rsidRPr="007360DB">
              <w:rPr>
                <w:rFonts w:ascii="Times New Roman" w:hAnsi="Times New Roman"/>
                <w:noProof/>
                <w:color w:val="006100"/>
                <w:sz w:val="20"/>
                <w:lang w:val="en-GB"/>
              </w:rPr>
              <w:t>nvestment 5: Development of low-carbon transport infrastructure - SCALE UP measure SK-C[C3]-I[I1.a]</w:t>
            </w:r>
          </w:p>
        </w:tc>
        <w:tc>
          <w:tcPr>
            <w:tcW w:w="1432" w:type="dxa"/>
            <w:shd w:val="clear" w:color="auto" w:fill="C6EFCE"/>
            <w:vAlign w:val="center"/>
            <w:hideMark/>
          </w:tcPr>
          <w:p w14:paraId="50B4C10E"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10F"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Length of reconstructed or upgraded track infrastructure for clean passenger transport (in weighted km)</w:t>
            </w:r>
          </w:p>
        </w:tc>
      </w:tr>
      <w:tr w:rsidR="003E3DD3" w:rsidRPr="007360DB" w14:paraId="50B4C115" w14:textId="77777777" w:rsidTr="004D0062">
        <w:trPr>
          <w:trHeight w:val="1035"/>
        </w:trPr>
        <w:tc>
          <w:tcPr>
            <w:tcW w:w="1224" w:type="dxa"/>
            <w:shd w:val="clear" w:color="auto" w:fill="C6EFCE"/>
            <w:vAlign w:val="center"/>
            <w:hideMark/>
          </w:tcPr>
          <w:p w14:paraId="50B4C111" w14:textId="3F1E3F90" w:rsidR="005B3789" w:rsidRPr="007360DB" w:rsidRDefault="005B3789" w:rsidP="003E3DD3">
            <w:pPr>
              <w:spacing w:after="0"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5</w:t>
            </w:r>
            <w:r w:rsidR="00FC1DA6">
              <w:rPr>
                <w:rFonts w:ascii="Times New Roman" w:hAnsi="Times New Roman"/>
                <w:noProof/>
                <w:color w:val="006100"/>
                <w:sz w:val="20"/>
                <w:lang w:val="en-GB"/>
              </w:rPr>
              <w:t>6</w:t>
            </w:r>
          </w:p>
        </w:tc>
        <w:tc>
          <w:tcPr>
            <w:tcW w:w="3550" w:type="dxa"/>
            <w:shd w:val="clear" w:color="auto" w:fill="C6EFCE"/>
            <w:vAlign w:val="center"/>
            <w:hideMark/>
          </w:tcPr>
          <w:p w14:paraId="50B4C112"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 xml:space="preserve">19 – REPowerEU – </w:t>
            </w:r>
            <w:r>
              <w:rPr>
                <w:rFonts w:ascii="Times New Roman" w:hAnsi="Times New Roman"/>
                <w:noProof/>
                <w:color w:val="006100"/>
                <w:sz w:val="20"/>
                <w:lang w:val="en-GB"/>
              </w:rPr>
              <w:t>I</w:t>
            </w:r>
            <w:r w:rsidRPr="007360DB">
              <w:rPr>
                <w:rFonts w:ascii="Times New Roman" w:hAnsi="Times New Roman"/>
                <w:noProof/>
                <w:color w:val="006100"/>
                <w:sz w:val="20"/>
                <w:lang w:val="en-GB"/>
              </w:rPr>
              <w:t>nvestment 6: Promoting environmentally friendly passenger transport - SCALE UP measure SK-C[C3]-I[I2] </w:t>
            </w:r>
          </w:p>
        </w:tc>
        <w:tc>
          <w:tcPr>
            <w:tcW w:w="1432" w:type="dxa"/>
            <w:shd w:val="clear" w:color="auto" w:fill="C6EFCE"/>
            <w:vAlign w:val="center"/>
            <w:hideMark/>
          </w:tcPr>
          <w:p w14:paraId="50B4C113"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Target</w:t>
            </w:r>
          </w:p>
        </w:tc>
        <w:tc>
          <w:tcPr>
            <w:tcW w:w="4043" w:type="dxa"/>
            <w:shd w:val="clear" w:color="auto" w:fill="C6EFCE"/>
            <w:vAlign w:val="center"/>
            <w:hideMark/>
          </w:tcPr>
          <w:p w14:paraId="50B4C114" w14:textId="77777777" w:rsidR="005B3789" w:rsidRPr="007360DB" w:rsidRDefault="005B3789" w:rsidP="003E3DD3">
            <w:pPr>
              <w:spacing w:line="240" w:lineRule="auto"/>
              <w:jc w:val="center"/>
              <w:rPr>
                <w:rFonts w:ascii="Times New Roman" w:hAnsi="Times New Roman"/>
                <w:noProof/>
                <w:color w:val="006100"/>
                <w:sz w:val="20"/>
                <w:lang w:val="en-GB"/>
              </w:rPr>
            </w:pPr>
            <w:r w:rsidRPr="007360DB">
              <w:rPr>
                <w:rFonts w:ascii="Times New Roman" w:hAnsi="Times New Roman"/>
                <w:noProof/>
                <w:color w:val="006100"/>
                <w:sz w:val="20"/>
                <w:lang w:val="en-GB"/>
              </w:rPr>
              <w:t>Number of clean passenger rolling stock procured (weighted)</w:t>
            </w:r>
          </w:p>
        </w:tc>
      </w:tr>
      <w:tr w:rsidR="003E3DD3" w:rsidRPr="007360DB" w14:paraId="50B4C11F" w14:textId="77777777" w:rsidTr="004D0062">
        <w:trPr>
          <w:trHeight w:val="315"/>
        </w:trPr>
        <w:tc>
          <w:tcPr>
            <w:tcW w:w="1224" w:type="dxa"/>
            <w:shd w:val="clear" w:color="auto" w:fill="C6EFCE"/>
            <w:vAlign w:val="center"/>
            <w:hideMark/>
          </w:tcPr>
          <w:p w14:paraId="50B4C11B"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w:t>
            </w:r>
          </w:p>
        </w:tc>
        <w:tc>
          <w:tcPr>
            <w:tcW w:w="3550" w:type="dxa"/>
            <w:shd w:val="clear" w:color="auto" w:fill="C6EFCE"/>
            <w:vAlign w:val="center"/>
            <w:hideMark/>
          </w:tcPr>
          <w:p w14:paraId="50B4C11C"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w:t>
            </w:r>
          </w:p>
        </w:tc>
        <w:tc>
          <w:tcPr>
            <w:tcW w:w="1432" w:type="dxa"/>
            <w:shd w:val="clear" w:color="auto" w:fill="C6EFCE"/>
            <w:vAlign w:val="center"/>
            <w:hideMark/>
          </w:tcPr>
          <w:p w14:paraId="50B4C11D" w14:textId="77777777" w:rsidR="005B3789" w:rsidRPr="007360DB" w:rsidRDefault="005B3789" w:rsidP="003E3DD3">
            <w:pPr>
              <w:spacing w:after="0" w:line="240" w:lineRule="auto"/>
              <w:jc w:val="center"/>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Instalment Amount </w:t>
            </w:r>
          </w:p>
        </w:tc>
        <w:tc>
          <w:tcPr>
            <w:tcW w:w="4043" w:type="dxa"/>
            <w:shd w:val="clear" w:color="auto" w:fill="C6EFCE"/>
            <w:vAlign w:val="center"/>
            <w:hideMark/>
          </w:tcPr>
          <w:p w14:paraId="50B4C11E" w14:textId="77777777" w:rsidR="005B3789" w:rsidRPr="007360DB" w:rsidRDefault="005B3789" w:rsidP="003E3DD3">
            <w:pPr>
              <w:spacing w:after="0" w:line="240" w:lineRule="auto"/>
              <w:jc w:val="center"/>
              <w:textAlignment w:val="baseline"/>
              <w:rPr>
                <w:rFonts w:ascii="Times New Roman" w:hAnsi="Times New Roman"/>
                <w:noProof/>
                <w:color w:val="006100"/>
                <w:sz w:val="20"/>
                <w:szCs w:val="20"/>
                <w:lang w:val="en-GB"/>
              </w:rPr>
            </w:pPr>
            <w:r w:rsidRPr="1A5691BD">
              <w:rPr>
                <w:rFonts w:ascii="Times New Roman" w:hAnsi="Times New Roman"/>
                <w:noProof/>
                <w:color w:val="006100"/>
                <w:sz w:val="20"/>
                <w:szCs w:val="20"/>
                <w:lang w:val="en-GB"/>
              </w:rPr>
              <w:t xml:space="preserve">EUR </w:t>
            </w:r>
            <w:r>
              <w:rPr>
                <w:rFonts w:ascii="Times New Roman" w:hAnsi="Times New Roman"/>
                <w:noProof/>
                <w:color w:val="006100"/>
                <w:sz w:val="20"/>
                <w:szCs w:val="20"/>
                <w:lang w:val="en-GB"/>
              </w:rPr>
              <w:t>646</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695</w:t>
            </w:r>
            <w:r w:rsidRPr="00DF3E83">
              <w:rPr>
                <w:rFonts w:ascii="Times New Roman" w:hAnsi="Times New Roman"/>
                <w:noProof/>
                <w:color w:val="006100"/>
                <w:sz w:val="20"/>
                <w:lang w:val="en-GB"/>
              </w:rPr>
              <w:t> </w:t>
            </w:r>
            <w:r>
              <w:rPr>
                <w:rFonts w:ascii="Times New Roman" w:hAnsi="Times New Roman"/>
                <w:noProof/>
                <w:color w:val="006100"/>
                <w:sz w:val="20"/>
                <w:szCs w:val="20"/>
                <w:lang w:val="en-GB"/>
              </w:rPr>
              <w:t>062</w:t>
            </w:r>
          </w:p>
        </w:tc>
      </w:tr>
    </w:tbl>
    <w:p w14:paraId="50B4C120" w14:textId="77777777" w:rsidR="005B3789" w:rsidRPr="007360DB" w:rsidRDefault="005B3789" w:rsidP="003E3DD3">
      <w:pPr>
        <w:spacing w:after="0" w:line="240" w:lineRule="auto"/>
        <w:ind w:left="-855"/>
        <w:textAlignment w:val="baseline"/>
        <w:rPr>
          <w:rFonts w:ascii="Times New Roman" w:hAnsi="Times New Roman"/>
          <w:noProof/>
          <w:color w:val="006100"/>
          <w:sz w:val="20"/>
          <w:lang w:val="en-GB"/>
        </w:rPr>
      </w:pPr>
      <w:r w:rsidRPr="007360DB">
        <w:rPr>
          <w:rFonts w:ascii="Times New Roman" w:hAnsi="Times New Roman"/>
          <w:noProof/>
          <w:color w:val="006100"/>
          <w:sz w:val="20"/>
          <w:lang w:val="en-GB"/>
        </w:rPr>
        <w:t> </w:t>
      </w:r>
    </w:p>
    <w:p w14:paraId="50B4C121" w14:textId="77777777" w:rsidR="005B3789" w:rsidRPr="00DF3E83" w:rsidRDefault="005B3789" w:rsidP="003E3DD3">
      <w:pPr>
        <w:spacing w:before="360" w:after="120" w:line="240" w:lineRule="auto"/>
        <w:jc w:val="both"/>
        <w:outlineLvl w:val="0"/>
        <w:rPr>
          <w:rFonts w:ascii="Times New Roman" w:hAnsi="Times New Roman"/>
          <w:noProof/>
          <w:lang w:val="en-GB"/>
        </w:rPr>
        <w:sectPr w:rsidR="005B3789" w:rsidRPr="00DF3E83" w:rsidSect="003E3DD3">
          <w:headerReference w:type="even" r:id="rId241"/>
          <w:headerReference w:type="default" r:id="rId242"/>
          <w:footerReference w:type="even" r:id="rId243"/>
          <w:footerReference w:type="default" r:id="rId244"/>
          <w:headerReference w:type="first" r:id="rId245"/>
          <w:footerReference w:type="first" r:id="rId246"/>
          <w:pgSz w:w="11907" w:h="16839" w:code="9"/>
          <w:pgMar w:top="1134" w:right="1134" w:bottom="1134" w:left="1134" w:header="567" w:footer="567" w:gutter="0"/>
          <w:cols w:space="720"/>
          <w:docGrid w:linePitch="360"/>
        </w:sectPr>
      </w:pPr>
    </w:p>
    <w:p w14:paraId="50B4C122" w14:textId="77777777" w:rsidR="005B3789" w:rsidRPr="00C43E28" w:rsidRDefault="005B3789" w:rsidP="003E3DD3">
      <w:pPr>
        <w:rPr>
          <w:rFonts w:ascii="Times New Roman" w:eastAsia="MS Mincho" w:hAnsi="Times New Roman" w:cs="Arial"/>
          <w:b/>
          <w:noProof/>
          <w:lang w:val="en-GB" w:eastAsia="en-US"/>
        </w:rPr>
      </w:pPr>
      <w:r w:rsidRPr="00C43E28">
        <w:rPr>
          <w:rFonts w:ascii="Times New Roman" w:eastAsia="MS Mincho" w:hAnsi="Times New Roman" w:cs="Arial"/>
          <w:b/>
          <w:noProof/>
          <w:szCs w:val="22"/>
          <w:lang w:val="en-GB" w:eastAsia="en-US"/>
        </w:rPr>
        <w:t xml:space="preserve">SECTION 3: ADDITIONAL ARRANGEMENTS </w:t>
      </w:r>
    </w:p>
    <w:p w14:paraId="50B4C123" w14:textId="77777777" w:rsidR="005B3789" w:rsidRPr="00DF3E83" w:rsidRDefault="005B3789" w:rsidP="003E3DD3">
      <w:pPr>
        <w:pStyle w:val="NormalLeft"/>
        <w:rPr>
          <w:b/>
          <w:noProof/>
          <w:lang w:val="en-GB"/>
        </w:rPr>
      </w:pPr>
      <w:r w:rsidRPr="00DF3E83">
        <w:rPr>
          <w:b/>
          <w:noProof/>
          <w:lang w:val="en-GB"/>
        </w:rPr>
        <w:t>1. Arrangements for monitoring and implementation of the recovery and resilience plan</w:t>
      </w:r>
    </w:p>
    <w:p w14:paraId="50B4C124" w14:textId="77777777" w:rsidR="005B3789" w:rsidRPr="00C43E28" w:rsidRDefault="005B3789" w:rsidP="003E3DD3">
      <w:pPr>
        <w:spacing w:before="120" w:after="120" w:line="240" w:lineRule="auto"/>
        <w:jc w:val="both"/>
        <w:rPr>
          <w:rFonts w:ascii="Times New Roman" w:eastAsia="MS Mincho" w:hAnsi="Times New Roman" w:cs="Arial"/>
          <w:noProof/>
          <w:szCs w:val="22"/>
          <w:lang w:val="en-GB" w:eastAsia="en-US"/>
        </w:rPr>
      </w:pPr>
      <w:r w:rsidRPr="00C43E28">
        <w:rPr>
          <w:rFonts w:ascii="Times New Roman" w:eastAsia="MS Mincho" w:hAnsi="Times New Roman" w:cs="Arial"/>
          <w:noProof/>
          <w:szCs w:val="22"/>
          <w:lang w:val="en-GB" w:eastAsia="en-US"/>
        </w:rPr>
        <w:t xml:space="preserve">The monitoring and implementation of the recovery and resilience plan of Slovakia shall take place in accordance with the following arrangements: </w:t>
      </w:r>
    </w:p>
    <w:p w14:paraId="50B4C125" w14:textId="77777777" w:rsidR="005B3789" w:rsidRPr="00C43E28" w:rsidRDefault="005B3789" w:rsidP="003E3DD3">
      <w:pPr>
        <w:spacing w:before="120" w:after="120" w:line="240" w:lineRule="auto"/>
        <w:jc w:val="both"/>
        <w:rPr>
          <w:rFonts w:ascii="Times New Roman" w:eastAsia="MS Mincho" w:hAnsi="Times New Roman" w:cs="Arial"/>
          <w:noProof/>
          <w:lang w:val="en-GB" w:eastAsia="en-US"/>
        </w:rPr>
      </w:pPr>
      <w:r w:rsidRPr="00C43E28">
        <w:rPr>
          <w:rFonts w:ascii="Times New Roman" w:eastAsia="MS Mincho" w:hAnsi="Times New Roman" w:cs="Arial"/>
          <w:noProof/>
          <w:szCs w:val="22"/>
          <w:lang w:val="en-GB" w:eastAsia="en-US"/>
        </w:rPr>
        <w:t>In order to ensure well-defined tasks, competences and powers, the Slovak Republic has adopted a specific Act on the Recovery and Resilience Facility and amended certain acts (“RRF Act”). The Act governs, inter alia, the selection of final recipient, the responsibilities of the involved parties, how financial corrections are to be carried out and irregularities are dealt with, conflict of interests and the processing of personal data. It also introduces measures to protect the financial interests of the European Union at the level of each entity involved in the implementation. It regulates the monitoring of the achievement of milestones and targets and the system of data collection covering beneficial owners.</w:t>
      </w:r>
    </w:p>
    <w:p w14:paraId="50B4C126" w14:textId="77777777" w:rsidR="005B3789" w:rsidRPr="00C43E28" w:rsidRDefault="005B3789" w:rsidP="003E3DD3">
      <w:pPr>
        <w:spacing w:before="120" w:after="120" w:line="240" w:lineRule="auto"/>
        <w:jc w:val="both"/>
        <w:rPr>
          <w:rFonts w:ascii="Times New Roman" w:eastAsia="MS Mincho" w:hAnsi="Times New Roman" w:cs="Arial"/>
          <w:noProof/>
          <w:lang w:val="en-GB" w:eastAsia="en-US"/>
        </w:rPr>
      </w:pPr>
      <w:r w:rsidRPr="00C43E28">
        <w:rPr>
          <w:rFonts w:ascii="Times New Roman" w:eastAsia="MS Mincho" w:hAnsi="Times New Roman" w:cs="Arial"/>
          <w:noProof/>
          <w:szCs w:val="22"/>
          <w:lang w:val="en-GB" w:eastAsia="en-US"/>
        </w:rPr>
        <w:t>The National Implementation and Coordination Authority (NIKA) is the one stop shop for implementation of the Slovak recovery and resilience plan. It coordinates and guides the implementation and conducts checks on implementing bodies, intermediaries and final recipients. It is responsible for monitoring and assessing the implementation of the plan and the achievement of milestones and targets, as well as providing the Commission with the collected data on request.</w:t>
      </w:r>
    </w:p>
    <w:p w14:paraId="50B4C127" w14:textId="77777777" w:rsidR="005B3789" w:rsidRPr="00C43E28" w:rsidRDefault="005B3789" w:rsidP="003E3DD3">
      <w:pPr>
        <w:spacing w:before="120" w:after="120" w:line="240" w:lineRule="auto"/>
        <w:jc w:val="both"/>
        <w:rPr>
          <w:rFonts w:ascii="Times New Roman" w:eastAsia="MS Mincho" w:hAnsi="Times New Roman" w:cs="Arial"/>
          <w:noProof/>
          <w:szCs w:val="22"/>
          <w:lang w:val="en-GB" w:eastAsia="en-US"/>
        </w:rPr>
      </w:pPr>
    </w:p>
    <w:p w14:paraId="50B4C128" w14:textId="77777777" w:rsidR="005B3789" w:rsidRPr="00DF3E83" w:rsidRDefault="005B3789" w:rsidP="003E3DD3">
      <w:pPr>
        <w:pStyle w:val="NormalLeft"/>
        <w:rPr>
          <w:b/>
          <w:noProof/>
          <w:lang w:val="en-GB"/>
        </w:rPr>
      </w:pPr>
      <w:r w:rsidRPr="00DF3E83">
        <w:rPr>
          <w:b/>
          <w:noProof/>
          <w:lang w:val="en-GB"/>
        </w:rPr>
        <w:t>2. Arrangements for providing full access by the Commission to the underlying data</w:t>
      </w:r>
    </w:p>
    <w:p w14:paraId="50B4C129" w14:textId="77777777" w:rsidR="005B3789" w:rsidRPr="00C43E28" w:rsidRDefault="005B3789" w:rsidP="003E3DD3">
      <w:pPr>
        <w:spacing w:before="120" w:after="120" w:line="240" w:lineRule="auto"/>
        <w:jc w:val="both"/>
        <w:rPr>
          <w:rFonts w:ascii="Times New Roman" w:eastAsia="MS Mincho" w:hAnsi="Times New Roman" w:cs="Arial"/>
          <w:noProof/>
          <w:lang w:val="en-GB" w:eastAsia="en-US"/>
        </w:rPr>
      </w:pPr>
      <w:r w:rsidRPr="00C43E28">
        <w:rPr>
          <w:rFonts w:ascii="Times New Roman" w:eastAsia="MS Mincho" w:hAnsi="Times New Roman" w:cs="Arial"/>
          <w:noProof/>
          <w:szCs w:val="22"/>
          <w:lang w:val="en-GB" w:eastAsia="en-US"/>
        </w:rPr>
        <w:t>The National Implementation and Coordination Authority (NIKA), as the central coordinating body for Slovakia’s recovery and resilience plan and its implementation, is responsible for overall coordination and monitoring of the plan. In particular, it acts as a coordinating body for monitoring progress on milestones and targets, for monitoring and, where appropriate, implementing control and audit activities, and for submitting the requests for payments to the Commission. It coordinates the reporting of milestones and targets, relevant indicators, but also qualitative financial information and other data, such as on final recipients. For these purposes a repository system for monitoring the implementation of the Facility is in place and operational, which shall be gradually replaced by the IT system called ISPO.</w:t>
      </w:r>
    </w:p>
    <w:p w14:paraId="50B4C12A" w14:textId="77777777" w:rsidR="005B3789" w:rsidRDefault="005B3789" w:rsidP="003E3DD3">
      <w:pPr>
        <w:spacing w:before="120" w:after="120" w:line="240" w:lineRule="auto"/>
        <w:jc w:val="both"/>
        <w:rPr>
          <w:rFonts w:ascii="Times New Roman" w:eastAsia="MS Mincho" w:hAnsi="Times New Roman" w:cs="Arial"/>
          <w:noProof/>
          <w:szCs w:val="22"/>
          <w:lang w:val="en-GB" w:eastAsia="en-US"/>
        </w:rPr>
      </w:pPr>
      <w:r w:rsidRPr="00C43E28">
        <w:rPr>
          <w:rFonts w:ascii="Times New Roman" w:eastAsia="MS Mincho" w:hAnsi="Times New Roman" w:cs="Arial"/>
          <w:noProof/>
          <w:szCs w:val="22"/>
          <w:lang w:val="en-GB" w:eastAsia="en-US"/>
        </w:rPr>
        <w:t>In accordance with Article 24(2) of Regulation (EU) 2021/241, upon completion of the relevant agreed milestones and targets in Section 2.1 of this Annex, Slovakia shall submit to the Commission a duly justified request for payment of the financial contribution. Slovakia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50B4C12B" w14:textId="77777777" w:rsidR="005B3789" w:rsidRPr="00DF3E83" w:rsidRDefault="005B3789" w:rsidP="003E3DD3">
      <w:pPr>
        <w:rPr>
          <w:noProof/>
          <w:lang w:val="en-GB"/>
        </w:rPr>
      </w:pPr>
    </w:p>
    <w:p w14:paraId="50B4C12C" w14:textId="77777777" w:rsidR="005B3789" w:rsidRDefault="005B3789">
      <w:pPr>
        <w:rPr>
          <w:noProof/>
        </w:rPr>
      </w:pPr>
    </w:p>
    <w:p w14:paraId="50B4C12D" w14:textId="77777777" w:rsidR="005B3789" w:rsidRDefault="005B3789" w:rsidP="003E3DD3">
      <w:pPr>
        <w:spacing w:before="120" w:after="120" w:line="240" w:lineRule="auto"/>
        <w:jc w:val="both"/>
        <w:rPr>
          <w:noProof/>
          <w:lang w:val="en-GB"/>
        </w:rPr>
      </w:pPr>
    </w:p>
    <w:sectPr w:rsidR="005B3789" w:rsidSect="003E3DD3">
      <w:headerReference w:type="even" r:id="rId247"/>
      <w:headerReference w:type="default" r:id="rId248"/>
      <w:footerReference w:type="even" r:id="rId249"/>
      <w:footerReference w:type="default" r:id="rId250"/>
      <w:headerReference w:type="first" r:id="rId251"/>
      <w:footerReference w:type="first" r:id="rId252"/>
      <w:pgSz w:w="12240" w:h="15840"/>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30096" w14:textId="77777777" w:rsidR="0051253B" w:rsidRDefault="0051253B" w:rsidP="00A43C50">
      <w:r>
        <w:separator/>
      </w:r>
    </w:p>
  </w:endnote>
  <w:endnote w:type="continuationSeparator" w:id="0">
    <w:p w14:paraId="658869A0" w14:textId="77777777" w:rsidR="0051253B" w:rsidRDefault="0051253B"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C45D8" w14:textId="2869BA68" w:rsidR="00004905" w:rsidRPr="00004905" w:rsidRDefault="00004905" w:rsidP="00004905">
    <w:pPr>
      <w:pStyle w:val="FooterCoverPage"/>
      <w:rPr>
        <w:rFonts w:ascii="Arial" w:hAnsi="Arial" w:cs="Arial" w:hint="eastAsia"/>
        <w:b/>
        <w:sz w:val="48"/>
      </w:rPr>
    </w:pPr>
    <w:r w:rsidRPr="00004905">
      <w:rPr>
        <w:rFonts w:ascii="Arial" w:hAnsi="Arial" w:cs="Arial"/>
        <w:b/>
        <w:sz w:val="48"/>
      </w:rPr>
      <w:t>EN</w:t>
    </w:r>
    <w:r w:rsidRPr="00004905">
      <w:rPr>
        <w:rFonts w:ascii="Arial" w:hAnsi="Arial" w:cs="Arial"/>
        <w:b/>
        <w:sz w:val="48"/>
      </w:rPr>
      <w:tab/>
    </w:r>
    <w:r w:rsidRPr="00004905">
      <w:rPr>
        <w:rFonts w:ascii="Arial" w:hAnsi="Arial" w:cs="Arial"/>
        <w:b/>
        <w:sz w:val="48"/>
      </w:rPr>
      <w:tab/>
    </w:r>
    <w:r w:rsidRPr="00004905">
      <w:tab/>
    </w:r>
    <w:r w:rsidRPr="000049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E4979" w14:textId="76739D5E" w:rsidR="00004905" w:rsidRPr="00004905" w:rsidRDefault="00004905" w:rsidP="00004905">
    <w:pPr>
      <w:pStyle w:val="FooterCoverPage"/>
      <w:rPr>
        <w:rFonts w:ascii="Arial" w:hAnsi="Arial" w:cs="Arial" w:hint="eastAsia"/>
        <w:b/>
        <w:sz w:val="48"/>
      </w:rPr>
    </w:pPr>
    <w:r w:rsidRPr="00004905">
      <w:rPr>
        <w:rFonts w:ascii="Arial" w:hAnsi="Arial" w:cs="Arial"/>
        <w:b/>
        <w:sz w:val="48"/>
      </w:rPr>
      <w:t>EN</w:t>
    </w:r>
    <w:r w:rsidRPr="00004905">
      <w:rPr>
        <w:rFonts w:ascii="Arial" w:hAnsi="Arial" w:cs="Arial"/>
        <w:b/>
        <w:sz w:val="48"/>
      </w:rPr>
      <w:tab/>
    </w:r>
    <w:r w:rsidRPr="00004905">
      <w:rPr>
        <w:rFonts w:ascii="Arial" w:hAnsi="Arial" w:cs="Arial"/>
        <w:b/>
        <w:sz w:val="48"/>
      </w:rPr>
      <w:tab/>
    </w:r>
    <w:r w:rsidRPr="00004905">
      <w:tab/>
    </w:r>
    <w:r w:rsidRPr="000049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F0D07" w14:textId="77777777" w:rsidR="00004905" w:rsidRPr="00004905" w:rsidRDefault="00004905" w:rsidP="00004905">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A" w14:textId="77777777" w:rsidR="005B3789" w:rsidRDefault="005B37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90312592"/>
      <w:docPartObj>
        <w:docPartGallery w:val="Page Numbers (Bottom of Page)"/>
        <w:docPartUnique/>
      </w:docPartObj>
    </w:sdtPr>
    <w:sdtEndPr>
      <w:rPr>
        <w:noProof/>
      </w:rPr>
    </w:sdtEndPr>
    <w:sdtContent>
      <w:p w14:paraId="4BF55B2B" w14:textId="089562F2" w:rsidR="00EE5A96" w:rsidRPr="00EE5A96" w:rsidRDefault="00EE5A96">
        <w:pPr>
          <w:pStyle w:val="Footer"/>
          <w:jc w:val="center"/>
          <w:rPr>
            <w:rFonts w:ascii="Times New Roman" w:hAnsi="Times New Roman" w:cs="Times New Roman"/>
          </w:rP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00004905">
          <w:rPr>
            <w:rFonts w:ascii="Times New Roman" w:hAnsi="Times New Roman" w:cs="Times New Roman"/>
            <w:noProof/>
          </w:rPr>
          <w:t>4</w:t>
        </w:r>
        <w:r w:rsidRPr="00EE5A96">
          <w:rPr>
            <w:rFonts w:ascii="Times New Roman" w:hAnsi="Times New Roman" w:cs="Times New Roman"/>
            <w:noProof/>
          </w:rPr>
          <w:fldChar w:fldCharType="end"/>
        </w:r>
      </w:p>
    </w:sdtContent>
  </w:sdt>
  <w:p w14:paraId="1EB75358" w14:textId="77777777" w:rsidR="00EE5A96" w:rsidRDefault="00EE5A96">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C" w14:textId="77777777" w:rsidR="005B3789" w:rsidRDefault="005B37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F" w14:textId="77777777" w:rsidR="005B3789" w:rsidRDefault="005B37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781923"/>
      <w:docPartObj>
        <w:docPartGallery w:val="Page Numbers (Bottom of Page)"/>
        <w:docPartUnique/>
      </w:docPartObj>
    </w:sdtPr>
    <w:sdtEndPr>
      <w:rPr>
        <w:noProof/>
      </w:rPr>
    </w:sdtEndPr>
    <w:sdtContent>
      <w:p w14:paraId="6D02DC1B" w14:textId="5F794B77" w:rsidR="00DC3E36" w:rsidRDefault="00DC3E3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00004905">
          <w:rPr>
            <w:rFonts w:ascii="Times New Roman" w:hAnsi="Times New Roman" w:cs="Times New Roman"/>
            <w:noProof/>
          </w:rPr>
          <w:t>10</w:t>
        </w:r>
        <w:r w:rsidRPr="00EE5A96">
          <w:rPr>
            <w:rFonts w:ascii="Times New Roman" w:hAnsi="Times New Roman" w:cs="Times New Roman"/>
            <w:noProof/>
          </w:rPr>
          <w:fldChar w:fldCharType="end"/>
        </w:r>
      </w:p>
    </w:sdtContent>
  </w:sdt>
  <w:p w14:paraId="50B4C16C" w14:textId="77777777" w:rsidR="00CE26E4" w:rsidRDefault="00CE26E4">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E" w14:textId="77777777" w:rsidR="005B3789" w:rsidRDefault="005B3789">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1" w14:textId="77777777" w:rsidR="005B3789" w:rsidRDefault="005B37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27997"/>
      <w:docPartObj>
        <w:docPartGallery w:val="Page Numbers (Bottom of Page)"/>
        <w:docPartUnique/>
      </w:docPartObj>
    </w:sdtPr>
    <w:sdtEndPr>
      <w:rPr>
        <w:noProof/>
      </w:rPr>
    </w:sdtEndPr>
    <w:sdtContent>
      <w:p w14:paraId="3DBC9F36" w14:textId="06FD7BC9" w:rsidR="00DC3E36" w:rsidRDefault="00DC3E3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00004905">
          <w:rPr>
            <w:rFonts w:ascii="Times New Roman" w:hAnsi="Times New Roman" w:cs="Times New Roman"/>
            <w:noProof/>
          </w:rPr>
          <w:t>11</w:t>
        </w:r>
        <w:r w:rsidRPr="00EE5A96">
          <w:rPr>
            <w:rFonts w:ascii="Times New Roman" w:hAnsi="Times New Roman" w:cs="Times New Roman"/>
            <w:noProof/>
          </w:rPr>
          <w:fldChar w:fldCharType="end"/>
        </w:r>
      </w:p>
    </w:sdtContent>
  </w:sdt>
  <w:p w14:paraId="50B4C17E" w14:textId="77777777" w:rsidR="00CE26E4" w:rsidRDefault="00CE26E4">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0" w14:textId="77777777" w:rsidR="005B3789" w:rsidRDefault="005B37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3" w14:textId="77777777" w:rsidR="005B3789" w:rsidRDefault="005B37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65794460"/>
      <w:docPartObj>
        <w:docPartGallery w:val="Page Numbers (Bottom of Page)"/>
        <w:docPartUnique/>
      </w:docPartObj>
    </w:sdtPr>
    <w:sdtEndPr>
      <w:rPr>
        <w:noProof/>
      </w:rPr>
    </w:sdtEndPr>
    <w:sdtContent>
      <w:p w14:paraId="093AD07A" w14:textId="4A7018C3" w:rsidR="00DC3E36" w:rsidRPr="00EE5A96" w:rsidRDefault="00DC3E36">
        <w:pPr>
          <w:pStyle w:val="Footer"/>
          <w:jc w:val="center"/>
          <w:rPr>
            <w:rFonts w:ascii="Times New Roman" w:hAnsi="Times New Roman" w:cs="Times New Roman"/>
          </w:rP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00A9302A">
          <w:rPr>
            <w:rFonts w:ascii="Times New Roman" w:hAnsi="Times New Roman" w:cs="Times New Roman"/>
            <w:noProof/>
          </w:rPr>
          <w:t>14</w:t>
        </w:r>
        <w:r w:rsidRPr="00EE5A96">
          <w:rPr>
            <w:rFonts w:ascii="Times New Roman" w:hAnsi="Times New Roman" w:cs="Times New Roman"/>
            <w:noProof/>
          </w:rPr>
          <w:fldChar w:fldCharType="end"/>
        </w:r>
      </w:p>
    </w:sdtContent>
  </w:sdt>
  <w:p w14:paraId="50B4C190" w14:textId="77777777" w:rsidR="00CE26E4" w:rsidRDefault="00CE26E4">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2" w14:textId="77777777" w:rsidR="005B3789" w:rsidRDefault="005B3789">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5" w14:textId="77777777" w:rsidR="005B3789" w:rsidRDefault="005B37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103941"/>
      <w:docPartObj>
        <w:docPartGallery w:val="Page Numbers (Bottom of Page)"/>
        <w:docPartUnique/>
      </w:docPartObj>
    </w:sdtPr>
    <w:sdtEndPr>
      <w:rPr>
        <w:noProof/>
      </w:rPr>
    </w:sdtEndPr>
    <w:sdtContent>
      <w:p w14:paraId="3C7CE66C" w14:textId="324BC11D" w:rsidR="00DC3E36" w:rsidRDefault="00DC3E36">
        <w:pPr>
          <w:pStyle w:val="Footer"/>
          <w:jc w:val="center"/>
        </w:pPr>
        <w:r w:rsidRPr="00DC3E36">
          <w:rPr>
            <w:rFonts w:ascii="Times New Roman" w:hAnsi="Times New Roman" w:cs="Times New Roman"/>
          </w:rPr>
          <w:fldChar w:fldCharType="begin"/>
        </w:r>
        <w:r w:rsidRPr="00DC3E36">
          <w:rPr>
            <w:rFonts w:ascii="Times New Roman" w:hAnsi="Times New Roman" w:cs="Times New Roman"/>
          </w:rPr>
          <w:instrText xml:space="preserve"> PAGE   \* MERGEFORMAT </w:instrText>
        </w:r>
        <w:r w:rsidRPr="00DC3E36">
          <w:rPr>
            <w:rFonts w:ascii="Times New Roman" w:hAnsi="Times New Roman" w:cs="Times New Roman"/>
          </w:rPr>
          <w:fldChar w:fldCharType="separate"/>
        </w:r>
        <w:r w:rsidRPr="00DC3E36">
          <w:rPr>
            <w:rFonts w:ascii="Times New Roman" w:hAnsi="Times New Roman" w:cs="Times New Roman"/>
            <w:noProof/>
          </w:rPr>
          <w:t>2</w:t>
        </w:r>
        <w:r w:rsidRPr="00DC3E36">
          <w:rPr>
            <w:rFonts w:ascii="Times New Roman" w:hAnsi="Times New Roman" w:cs="Times New Roman"/>
            <w:noProof/>
          </w:rPr>
          <w:fldChar w:fldCharType="end"/>
        </w:r>
      </w:p>
    </w:sdtContent>
  </w:sdt>
  <w:p w14:paraId="50B4C1A2" w14:textId="77777777" w:rsidR="00CE26E4" w:rsidRDefault="00CE26E4">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4" w14:textId="77777777" w:rsidR="005B3789" w:rsidRDefault="005B3789">
    <w:pPr>
      <w:pStyle w:val="FooterLandscap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7" w14:textId="77777777" w:rsidR="005B3789" w:rsidRDefault="005B37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94709"/>
      <w:docPartObj>
        <w:docPartGallery w:val="Page Numbers (Bottom of Page)"/>
        <w:docPartUnique/>
      </w:docPartObj>
    </w:sdtPr>
    <w:sdtEndPr>
      <w:rPr>
        <w:noProof/>
      </w:rPr>
    </w:sdtEndPr>
    <w:sdtContent>
      <w:p w14:paraId="23DCFB73" w14:textId="2B17039A" w:rsidR="00DC3E36" w:rsidRDefault="00DC3E36">
        <w:pPr>
          <w:pStyle w:val="Footer"/>
          <w:jc w:val="center"/>
        </w:pPr>
        <w:r w:rsidRPr="00DC3E36">
          <w:rPr>
            <w:rFonts w:ascii="Times New Roman" w:hAnsi="Times New Roman" w:cs="Times New Roman"/>
          </w:rPr>
          <w:fldChar w:fldCharType="begin"/>
        </w:r>
        <w:r w:rsidRPr="00DC3E36">
          <w:rPr>
            <w:rFonts w:ascii="Times New Roman" w:hAnsi="Times New Roman" w:cs="Times New Roman"/>
          </w:rPr>
          <w:instrText xml:space="preserve"> PAGE   \* MERGEFORMAT </w:instrText>
        </w:r>
        <w:r w:rsidRPr="00DC3E36">
          <w:rPr>
            <w:rFonts w:ascii="Times New Roman" w:hAnsi="Times New Roman" w:cs="Times New Roman"/>
          </w:rPr>
          <w:fldChar w:fldCharType="separate"/>
        </w:r>
        <w:r w:rsidRPr="00DC3E36">
          <w:rPr>
            <w:rFonts w:ascii="Times New Roman" w:hAnsi="Times New Roman" w:cs="Times New Roman"/>
            <w:noProof/>
          </w:rPr>
          <w:t>2</w:t>
        </w:r>
        <w:r w:rsidRPr="00DC3E36">
          <w:rPr>
            <w:rFonts w:ascii="Times New Roman" w:hAnsi="Times New Roman" w:cs="Times New Roman"/>
            <w:noProof/>
          </w:rPr>
          <w:fldChar w:fldCharType="end"/>
        </w:r>
      </w:p>
    </w:sdtContent>
  </w:sdt>
  <w:p w14:paraId="50B4C1B4" w14:textId="77777777" w:rsidR="00CE26E4" w:rsidRPr="00DC3E36" w:rsidRDefault="00CE26E4" w:rsidP="00DC3E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6" w14:textId="77777777" w:rsidR="005B3789" w:rsidRDefault="005B3789">
    <w:pPr>
      <w:pStyle w:val="FooterLandscape"/>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9" w14:textId="77777777" w:rsidR="005B3789" w:rsidRDefault="005B37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809082"/>
      <w:docPartObj>
        <w:docPartGallery w:val="Page Numbers (Bottom of Page)"/>
        <w:docPartUnique/>
      </w:docPartObj>
    </w:sdtPr>
    <w:sdtEndPr>
      <w:rPr>
        <w:noProof/>
      </w:rPr>
    </w:sdtEndPr>
    <w:sdtContent>
      <w:p w14:paraId="5C4C4CEA" w14:textId="424EC0E6"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1C6" w14:textId="77777777" w:rsidR="00CE26E4" w:rsidRDefault="00CE26E4">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8" w14:textId="77777777" w:rsidR="005B3789" w:rsidRDefault="005B3789">
    <w:pPr>
      <w:pStyle w:val="FooterLandscape"/>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B" w14:textId="77777777" w:rsidR="005B3789" w:rsidRDefault="005B37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052084"/>
      <w:docPartObj>
        <w:docPartGallery w:val="Page Numbers (Bottom of Page)"/>
        <w:docPartUnique/>
      </w:docPartObj>
    </w:sdtPr>
    <w:sdtEndPr>
      <w:rPr>
        <w:noProof/>
      </w:rPr>
    </w:sdtEndPr>
    <w:sdtContent>
      <w:p w14:paraId="42AB54D8" w14:textId="24A21773"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1D8" w14:textId="77777777" w:rsidR="00CE26E4" w:rsidRDefault="00CE26E4">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A" w14:textId="77777777" w:rsidR="005B3789" w:rsidRDefault="005B37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D" w14:textId="77777777" w:rsidR="005B3789" w:rsidRDefault="005B37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738849"/>
      <w:docPartObj>
        <w:docPartGallery w:val="Page Numbers (Bottom of Page)"/>
        <w:docPartUnique/>
      </w:docPartObj>
    </w:sdtPr>
    <w:sdtEndPr>
      <w:rPr>
        <w:noProof/>
      </w:rPr>
    </w:sdtEndPr>
    <w:sdtContent>
      <w:p w14:paraId="2DBAC37A" w14:textId="146978C6"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1EA" w14:textId="77777777" w:rsidR="00CE26E4" w:rsidRDefault="00CE26E4">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C" w14:textId="77777777" w:rsidR="005B3789" w:rsidRDefault="005B37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F" w14:textId="77777777" w:rsidR="005B3789" w:rsidRPr="00221556" w:rsidRDefault="005B3789" w:rsidP="003E3D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594518"/>
      <w:docPartObj>
        <w:docPartGallery w:val="Page Numbers (Bottom of Page)"/>
        <w:docPartUnique/>
      </w:docPartObj>
    </w:sdtPr>
    <w:sdtEndPr>
      <w:rPr>
        <w:noProof/>
      </w:rPr>
    </w:sdtEndPr>
    <w:sdtContent>
      <w:p w14:paraId="2DECBD43" w14:textId="03F7EE37"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1FC" w14:textId="77777777" w:rsidR="00CE26E4" w:rsidRDefault="00CE26E4">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E" w14:textId="77777777" w:rsidR="005B3789" w:rsidRPr="00221556" w:rsidRDefault="005B3789" w:rsidP="003E3D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1" w14:textId="77777777" w:rsidR="005B3789" w:rsidRPr="00221556" w:rsidRDefault="005B3789" w:rsidP="003E3DD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835769"/>
      <w:docPartObj>
        <w:docPartGallery w:val="Page Numbers (Bottom of Page)"/>
        <w:docPartUnique/>
      </w:docPartObj>
    </w:sdtPr>
    <w:sdtEndPr>
      <w:rPr>
        <w:noProof/>
      </w:rPr>
    </w:sdtEndPr>
    <w:sdtContent>
      <w:p w14:paraId="6CB374FE" w14:textId="5AA5256C"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0E" w14:textId="77777777" w:rsidR="00CE26E4" w:rsidRDefault="00CE26E4">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0" w14:textId="77777777" w:rsidR="005B3789" w:rsidRPr="00221556" w:rsidRDefault="005B3789" w:rsidP="003E3DD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3" w14:textId="77777777" w:rsidR="005B3789" w:rsidRPr="00221556" w:rsidRDefault="005B37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096036"/>
      <w:docPartObj>
        <w:docPartGallery w:val="Page Numbers (Bottom of Page)"/>
        <w:docPartUnique/>
      </w:docPartObj>
    </w:sdtPr>
    <w:sdtEndPr>
      <w:rPr>
        <w:noProof/>
      </w:rPr>
    </w:sdtEndPr>
    <w:sdtContent>
      <w:p w14:paraId="1F39DCC9" w14:textId="554F2210"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20" w14:textId="77777777" w:rsidR="00CE26E4" w:rsidRDefault="00CE26E4">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2" w14:textId="77777777" w:rsidR="005B3789" w:rsidRPr="00221556" w:rsidRDefault="005B37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5" w14:textId="77777777" w:rsidR="005B3789" w:rsidRPr="00221556" w:rsidRDefault="005B3789" w:rsidP="003E3DD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018552"/>
      <w:docPartObj>
        <w:docPartGallery w:val="Page Numbers (Bottom of Page)"/>
        <w:docPartUnique/>
      </w:docPartObj>
    </w:sdtPr>
    <w:sdtEndPr>
      <w:rPr>
        <w:noProof/>
      </w:rPr>
    </w:sdtEndPr>
    <w:sdtContent>
      <w:p w14:paraId="3B46C5FE" w14:textId="2BA66D22"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32" w14:textId="77777777" w:rsidR="00CE26E4" w:rsidRDefault="00CE26E4">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4" w14:textId="77777777" w:rsidR="005B3789" w:rsidRPr="00221556" w:rsidRDefault="005B3789" w:rsidP="003E3DD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7" w14:textId="77777777" w:rsidR="005B3789" w:rsidRPr="00221556" w:rsidRDefault="005B3789" w:rsidP="003E3DD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27492"/>
      <w:docPartObj>
        <w:docPartGallery w:val="Page Numbers (Bottom of Page)"/>
        <w:docPartUnique/>
      </w:docPartObj>
    </w:sdtPr>
    <w:sdtEndPr>
      <w:rPr>
        <w:noProof/>
      </w:rPr>
    </w:sdtEndPr>
    <w:sdtContent>
      <w:p w14:paraId="6F94ECC1" w14:textId="5B2E28E0"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44" w14:textId="77777777" w:rsidR="00CE26E4" w:rsidRDefault="00CE26E4">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6" w14:textId="77777777" w:rsidR="005B3789" w:rsidRPr="00221556" w:rsidRDefault="005B3789" w:rsidP="003E3DD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9" w14:textId="77777777" w:rsidR="005B3789" w:rsidRPr="00221556" w:rsidRDefault="005B3789" w:rsidP="003E3DD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18948"/>
      <w:docPartObj>
        <w:docPartGallery w:val="Page Numbers (Bottom of Page)"/>
        <w:docPartUnique/>
      </w:docPartObj>
    </w:sdtPr>
    <w:sdtEndPr>
      <w:rPr>
        <w:noProof/>
      </w:rPr>
    </w:sdtEndPr>
    <w:sdtContent>
      <w:p w14:paraId="061A9169" w14:textId="4EFDED10"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56" w14:textId="77777777" w:rsidR="00CE26E4" w:rsidRDefault="00CE26E4">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8" w14:textId="77777777" w:rsidR="005B3789" w:rsidRPr="00221556" w:rsidRDefault="005B3789" w:rsidP="003E3DD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B" w14:textId="77777777" w:rsidR="005B3789" w:rsidRPr="00221556" w:rsidRDefault="005B3789" w:rsidP="003E3DD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14748"/>
      <w:docPartObj>
        <w:docPartGallery w:val="Page Numbers (Bottom of Page)"/>
        <w:docPartUnique/>
      </w:docPartObj>
    </w:sdtPr>
    <w:sdtEndPr>
      <w:rPr>
        <w:noProof/>
      </w:rPr>
    </w:sdtEndPr>
    <w:sdtContent>
      <w:p w14:paraId="39AB3703" w14:textId="31BB6F1C" w:rsidR="00EE5A96" w:rsidRDefault="00EE5A96">
        <w:pPr>
          <w:pStyle w:val="Footer"/>
          <w:jc w:val="center"/>
        </w:pPr>
        <w:r w:rsidRPr="00EE5A96">
          <w:rPr>
            <w:rFonts w:ascii="Times New Roman" w:hAnsi="Times New Roman" w:cs="Times New Roman"/>
          </w:rPr>
          <w:fldChar w:fldCharType="begin"/>
        </w:r>
        <w:r w:rsidRPr="00EE5A96">
          <w:rPr>
            <w:rFonts w:ascii="Times New Roman" w:hAnsi="Times New Roman" w:cs="Times New Roman"/>
          </w:rPr>
          <w:instrText xml:space="preserve"> PAGE   \* MERGEFORMAT </w:instrText>
        </w:r>
        <w:r w:rsidRPr="00EE5A96">
          <w:rPr>
            <w:rFonts w:ascii="Times New Roman" w:hAnsi="Times New Roman" w:cs="Times New Roman"/>
          </w:rPr>
          <w:fldChar w:fldCharType="separate"/>
        </w:r>
        <w:r w:rsidRPr="00EE5A96">
          <w:rPr>
            <w:rFonts w:ascii="Times New Roman" w:hAnsi="Times New Roman" w:cs="Times New Roman"/>
            <w:noProof/>
          </w:rPr>
          <w:t>2</w:t>
        </w:r>
        <w:r w:rsidRPr="00EE5A96">
          <w:rPr>
            <w:rFonts w:ascii="Times New Roman" w:hAnsi="Times New Roman" w:cs="Times New Roman"/>
            <w:noProof/>
          </w:rPr>
          <w:fldChar w:fldCharType="end"/>
        </w:r>
      </w:p>
    </w:sdtContent>
  </w:sdt>
  <w:p w14:paraId="50B4C268" w14:textId="77777777" w:rsidR="00CE26E4" w:rsidRDefault="00CE26E4">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A" w14:textId="77777777" w:rsidR="005B3789" w:rsidRPr="00221556" w:rsidRDefault="005B3789" w:rsidP="003E3DD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D" w14:textId="77777777" w:rsidR="005B3789" w:rsidRPr="00221556" w:rsidRDefault="005B3789" w:rsidP="003E3DD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404270"/>
      <w:docPartObj>
        <w:docPartGallery w:val="Page Numbers (Bottom of Page)"/>
        <w:docPartUnique/>
      </w:docPartObj>
    </w:sdtPr>
    <w:sdtEndPr>
      <w:rPr>
        <w:noProof/>
      </w:rPr>
    </w:sdtEndPr>
    <w:sdtContent>
      <w:p w14:paraId="49B7FC81" w14:textId="2A493577"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7A" w14:textId="77777777" w:rsidR="00CE26E4" w:rsidRDefault="00CE26E4">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C" w14:textId="77777777" w:rsidR="005B3789" w:rsidRPr="00221556" w:rsidRDefault="005B3789" w:rsidP="003E3DD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F" w14:textId="77777777" w:rsidR="005B3789" w:rsidRPr="00221556" w:rsidRDefault="005B3789" w:rsidP="003E3DD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327573"/>
      <w:docPartObj>
        <w:docPartGallery w:val="Page Numbers (Bottom of Page)"/>
        <w:docPartUnique/>
      </w:docPartObj>
    </w:sdtPr>
    <w:sdtEndPr>
      <w:rPr>
        <w:noProof/>
      </w:rPr>
    </w:sdtEndPr>
    <w:sdtContent>
      <w:p w14:paraId="2D293282" w14:textId="729A6229"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8C" w14:textId="77777777" w:rsidR="00CE26E4" w:rsidRDefault="00CE26E4">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E" w14:textId="77777777" w:rsidR="005B3789" w:rsidRPr="00221556" w:rsidRDefault="005B3789" w:rsidP="003E3DD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1" w14:textId="77777777" w:rsidR="005B3789" w:rsidRPr="00221556" w:rsidRDefault="005B3789" w:rsidP="003E3DD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074313"/>
      <w:docPartObj>
        <w:docPartGallery w:val="Page Numbers (Bottom of Page)"/>
        <w:docPartUnique/>
      </w:docPartObj>
    </w:sdtPr>
    <w:sdtEndPr>
      <w:rPr>
        <w:noProof/>
      </w:rPr>
    </w:sdtEndPr>
    <w:sdtContent>
      <w:p w14:paraId="610A0BAF" w14:textId="3411B3AC"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9E" w14:textId="77777777" w:rsidR="00CE26E4" w:rsidRDefault="00CE26E4">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0" w14:textId="77777777" w:rsidR="005B3789" w:rsidRPr="00221556" w:rsidRDefault="005B3789" w:rsidP="003E3DD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3" w14:textId="77777777" w:rsidR="005B3789" w:rsidRPr="00221556" w:rsidRDefault="005B3789" w:rsidP="003E3DD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7191125"/>
      <w:docPartObj>
        <w:docPartGallery w:val="Page Numbers (Bottom of Page)"/>
        <w:docPartUnique/>
      </w:docPartObj>
    </w:sdtPr>
    <w:sdtEndPr>
      <w:rPr>
        <w:noProof/>
      </w:rPr>
    </w:sdtEndPr>
    <w:sdtContent>
      <w:p w14:paraId="56731898" w14:textId="38F31323"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B0" w14:textId="77777777" w:rsidR="00CE26E4" w:rsidRDefault="00CE26E4">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2" w14:textId="77777777" w:rsidR="005B3789" w:rsidRPr="00221556" w:rsidRDefault="005B3789" w:rsidP="003E3DD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5" w14:textId="77777777" w:rsidR="005B3789" w:rsidRPr="00221556" w:rsidRDefault="005B3789" w:rsidP="003E3DD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07561"/>
      <w:docPartObj>
        <w:docPartGallery w:val="Page Numbers (Bottom of Page)"/>
        <w:docPartUnique/>
      </w:docPartObj>
    </w:sdtPr>
    <w:sdtEndPr>
      <w:rPr>
        <w:noProof/>
      </w:rPr>
    </w:sdtEndPr>
    <w:sdtContent>
      <w:p w14:paraId="70356899" w14:textId="3FBDD114"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C2" w14:textId="77777777" w:rsidR="00CE26E4" w:rsidRDefault="00CE26E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4" w14:textId="77777777" w:rsidR="005B3789" w:rsidRPr="00221556" w:rsidRDefault="005B3789" w:rsidP="003E3DD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7" w14:textId="77777777" w:rsidR="005B3789" w:rsidRPr="00221556" w:rsidRDefault="005B3789" w:rsidP="003E3DD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665416"/>
      <w:docPartObj>
        <w:docPartGallery w:val="Page Numbers (Bottom of Page)"/>
        <w:docPartUnique/>
      </w:docPartObj>
    </w:sdtPr>
    <w:sdtEndPr>
      <w:rPr>
        <w:noProof/>
      </w:rPr>
    </w:sdtEndPr>
    <w:sdtContent>
      <w:p w14:paraId="186B2786" w14:textId="6863DF30"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D4" w14:textId="77777777" w:rsidR="00CE26E4" w:rsidRDefault="00CE26E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6" w14:textId="77777777" w:rsidR="005B3789" w:rsidRPr="00221556" w:rsidRDefault="005B3789" w:rsidP="003E3DD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9" w14:textId="77777777" w:rsidR="005B3789" w:rsidRPr="00221556" w:rsidRDefault="005B3789" w:rsidP="003E3DD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670283"/>
      <w:docPartObj>
        <w:docPartGallery w:val="Page Numbers (Bottom of Page)"/>
        <w:docPartUnique/>
      </w:docPartObj>
    </w:sdtPr>
    <w:sdtEndPr>
      <w:rPr>
        <w:noProof/>
      </w:rPr>
    </w:sdtEndPr>
    <w:sdtContent>
      <w:p w14:paraId="4305AFBE" w14:textId="234998A9"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E6" w14:textId="77777777" w:rsidR="00CE26E4" w:rsidRDefault="00CE26E4">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8" w14:textId="77777777" w:rsidR="005B3789" w:rsidRPr="00221556" w:rsidRDefault="005B3789" w:rsidP="003E3DD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B" w14:textId="77777777" w:rsidR="005B3789" w:rsidRPr="00221556" w:rsidRDefault="005B3789" w:rsidP="003E3DD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590261"/>
      <w:docPartObj>
        <w:docPartGallery w:val="Page Numbers (Bottom of Page)"/>
        <w:docPartUnique/>
      </w:docPartObj>
    </w:sdtPr>
    <w:sdtEndPr>
      <w:rPr>
        <w:noProof/>
      </w:rPr>
    </w:sdtEndPr>
    <w:sdtContent>
      <w:p w14:paraId="65A05A73" w14:textId="7A447D8A" w:rsidR="008A2BBB" w:rsidRDefault="008A2BBB">
        <w:pPr>
          <w:pStyle w:val="Footer"/>
          <w:jc w:val="center"/>
        </w:pPr>
        <w:r w:rsidRPr="008A2BBB">
          <w:rPr>
            <w:rFonts w:ascii="Times New Roman" w:hAnsi="Times New Roman" w:cs="Times New Roman"/>
          </w:rPr>
          <w:fldChar w:fldCharType="begin"/>
        </w:r>
        <w:r w:rsidRPr="008A2BBB">
          <w:rPr>
            <w:rFonts w:ascii="Times New Roman" w:hAnsi="Times New Roman" w:cs="Times New Roman"/>
          </w:rPr>
          <w:instrText xml:space="preserve"> PAGE   \* MERGEFORMAT </w:instrText>
        </w:r>
        <w:r w:rsidRPr="008A2BBB">
          <w:rPr>
            <w:rFonts w:ascii="Times New Roman" w:hAnsi="Times New Roman" w:cs="Times New Roman"/>
          </w:rPr>
          <w:fldChar w:fldCharType="separate"/>
        </w:r>
        <w:r w:rsidRPr="008A2BBB">
          <w:rPr>
            <w:rFonts w:ascii="Times New Roman" w:hAnsi="Times New Roman" w:cs="Times New Roman"/>
            <w:noProof/>
          </w:rPr>
          <w:t>2</w:t>
        </w:r>
        <w:r w:rsidRPr="008A2BBB">
          <w:rPr>
            <w:rFonts w:ascii="Times New Roman" w:hAnsi="Times New Roman" w:cs="Times New Roman"/>
            <w:noProof/>
          </w:rPr>
          <w:fldChar w:fldCharType="end"/>
        </w:r>
      </w:p>
    </w:sdtContent>
  </w:sdt>
  <w:p w14:paraId="50B4C2F8" w14:textId="77777777" w:rsidR="00CE26E4" w:rsidRDefault="00CE26E4">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A" w14:textId="77777777" w:rsidR="005B3789" w:rsidRPr="00221556" w:rsidRDefault="005B3789" w:rsidP="003E3DD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D" w14:textId="77777777" w:rsidR="005B3789" w:rsidRPr="00221556" w:rsidRDefault="005B3789" w:rsidP="003E3DD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138203"/>
      <w:docPartObj>
        <w:docPartGallery w:val="Page Numbers (Bottom of Page)"/>
        <w:docPartUnique/>
      </w:docPartObj>
    </w:sdtPr>
    <w:sdtEndPr>
      <w:rPr>
        <w:noProof/>
      </w:rPr>
    </w:sdtEndPr>
    <w:sdtContent>
      <w:p w14:paraId="069312D4" w14:textId="0E7ABE41"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0A" w14:textId="77777777" w:rsidR="00CE26E4" w:rsidRDefault="00CE26E4">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C" w14:textId="77777777" w:rsidR="005B3789" w:rsidRPr="00221556" w:rsidRDefault="005B3789" w:rsidP="003E3DD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F" w14:textId="77777777" w:rsidR="005B3789" w:rsidRPr="00221556" w:rsidRDefault="005B3789" w:rsidP="003E3DD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74572"/>
      <w:docPartObj>
        <w:docPartGallery w:val="Page Numbers (Bottom of Page)"/>
        <w:docPartUnique/>
      </w:docPartObj>
    </w:sdtPr>
    <w:sdtEndPr>
      <w:rPr>
        <w:noProof/>
      </w:rPr>
    </w:sdtEndPr>
    <w:sdtContent>
      <w:p w14:paraId="4F3A6F71" w14:textId="667F7D9C"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1C" w14:textId="77777777" w:rsidR="00CE26E4" w:rsidRDefault="00CE26E4">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E" w14:textId="77777777" w:rsidR="005B3789" w:rsidRPr="00221556" w:rsidRDefault="005B3789" w:rsidP="003E3DD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1" w14:textId="77777777" w:rsidR="005B3789" w:rsidRPr="00221556" w:rsidRDefault="005B3789" w:rsidP="003E3DD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967848"/>
      <w:docPartObj>
        <w:docPartGallery w:val="Page Numbers (Bottom of Page)"/>
        <w:docPartUnique/>
      </w:docPartObj>
    </w:sdtPr>
    <w:sdtEndPr>
      <w:rPr>
        <w:noProof/>
      </w:rPr>
    </w:sdtEndPr>
    <w:sdtContent>
      <w:p w14:paraId="64701844" w14:textId="5FE46889"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2E" w14:textId="77777777" w:rsidR="00CE26E4" w:rsidRDefault="00CE26E4">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0" w14:textId="77777777" w:rsidR="005B3789" w:rsidRPr="00221556" w:rsidRDefault="005B3789" w:rsidP="003E3DD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3" w14:textId="77777777" w:rsidR="005B3789" w:rsidRPr="00221556" w:rsidRDefault="005B3789" w:rsidP="003E3DD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134655"/>
      <w:docPartObj>
        <w:docPartGallery w:val="Page Numbers (Bottom of Page)"/>
        <w:docPartUnique/>
      </w:docPartObj>
    </w:sdtPr>
    <w:sdtEndPr>
      <w:rPr>
        <w:noProof/>
      </w:rPr>
    </w:sdtEndPr>
    <w:sdtContent>
      <w:p w14:paraId="51F6F703" w14:textId="7D10041F"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40" w14:textId="77777777" w:rsidR="00CE26E4" w:rsidRDefault="00CE26E4">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2" w14:textId="77777777" w:rsidR="005B3789" w:rsidRPr="00221556" w:rsidRDefault="005B3789" w:rsidP="003E3DD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5" w14:textId="77777777" w:rsidR="005B3789" w:rsidRPr="00221556" w:rsidRDefault="005B3789" w:rsidP="003E3DD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79345"/>
      <w:docPartObj>
        <w:docPartGallery w:val="Page Numbers (Bottom of Page)"/>
        <w:docPartUnique/>
      </w:docPartObj>
    </w:sdtPr>
    <w:sdtEndPr>
      <w:rPr>
        <w:noProof/>
      </w:rPr>
    </w:sdtEndPr>
    <w:sdtContent>
      <w:p w14:paraId="7835A912" w14:textId="4AFDC316"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52" w14:textId="77777777" w:rsidR="00CE26E4" w:rsidRDefault="00CE26E4">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4" w14:textId="77777777" w:rsidR="005B3789" w:rsidRPr="00221556" w:rsidRDefault="005B3789" w:rsidP="003E3DD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7" w14:textId="77777777" w:rsidR="005B3789" w:rsidRPr="00221556" w:rsidRDefault="005B3789" w:rsidP="003E3DD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532232"/>
      <w:docPartObj>
        <w:docPartGallery w:val="Page Numbers (Bottom of Page)"/>
        <w:docPartUnique/>
      </w:docPartObj>
    </w:sdtPr>
    <w:sdtEndPr>
      <w:rPr>
        <w:noProof/>
      </w:rPr>
    </w:sdtEndPr>
    <w:sdtContent>
      <w:p w14:paraId="3B2AAEF3" w14:textId="7C993C7F"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64" w14:textId="77777777" w:rsidR="00CE26E4" w:rsidRDefault="00CE26E4">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6" w14:textId="77777777" w:rsidR="005B3789" w:rsidRPr="00221556" w:rsidRDefault="005B3789" w:rsidP="003E3DD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9" w14:textId="77777777" w:rsidR="005B3789" w:rsidRPr="00221556" w:rsidRDefault="005B3789" w:rsidP="003E3DD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812462"/>
      <w:docPartObj>
        <w:docPartGallery w:val="Page Numbers (Bottom of Page)"/>
        <w:docPartUnique/>
      </w:docPartObj>
    </w:sdtPr>
    <w:sdtEndPr>
      <w:rPr>
        <w:noProof/>
      </w:rPr>
    </w:sdtEndPr>
    <w:sdtContent>
      <w:p w14:paraId="4FE1A556" w14:textId="3431C4E1"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76" w14:textId="77777777" w:rsidR="00CE26E4" w:rsidRDefault="00CE26E4">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8" w14:textId="77777777" w:rsidR="005B3789" w:rsidRPr="00221556" w:rsidRDefault="005B3789" w:rsidP="003E3DD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B" w14:textId="77777777" w:rsidR="005B3789" w:rsidRPr="00221556" w:rsidRDefault="005B3789" w:rsidP="003E3DD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012436"/>
      <w:docPartObj>
        <w:docPartGallery w:val="Page Numbers (Bottom of Page)"/>
        <w:docPartUnique/>
      </w:docPartObj>
    </w:sdtPr>
    <w:sdtEndPr>
      <w:rPr>
        <w:noProof/>
      </w:rPr>
    </w:sdtEndPr>
    <w:sdtContent>
      <w:p w14:paraId="60C0781C" w14:textId="055784E0" w:rsidR="00016CE7" w:rsidRDefault="00016CE7">
        <w:pPr>
          <w:pStyle w:val="Footer"/>
          <w:jc w:val="center"/>
        </w:pPr>
        <w:r w:rsidRPr="00016CE7">
          <w:rPr>
            <w:rFonts w:ascii="Times New Roman" w:hAnsi="Times New Roman" w:cs="Times New Roman"/>
          </w:rPr>
          <w:fldChar w:fldCharType="begin"/>
        </w:r>
        <w:r w:rsidRPr="00016CE7">
          <w:rPr>
            <w:rFonts w:ascii="Times New Roman" w:hAnsi="Times New Roman" w:cs="Times New Roman"/>
          </w:rPr>
          <w:instrText xml:space="preserve"> PAGE   \* MERGEFORMAT </w:instrText>
        </w:r>
        <w:r w:rsidRPr="00016CE7">
          <w:rPr>
            <w:rFonts w:ascii="Times New Roman" w:hAnsi="Times New Roman" w:cs="Times New Roman"/>
          </w:rPr>
          <w:fldChar w:fldCharType="separate"/>
        </w:r>
        <w:r w:rsidRPr="00016CE7">
          <w:rPr>
            <w:rFonts w:ascii="Times New Roman" w:hAnsi="Times New Roman" w:cs="Times New Roman"/>
            <w:noProof/>
          </w:rPr>
          <w:t>2</w:t>
        </w:r>
        <w:r w:rsidRPr="00016CE7">
          <w:rPr>
            <w:rFonts w:ascii="Times New Roman" w:hAnsi="Times New Roman" w:cs="Times New Roman"/>
            <w:noProof/>
          </w:rPr>
          <w:fldChar w:fldCharType="end"/>
        </w:r>
      </w:p>
    </w:sdtContent>
  </w:sdt>
  <w:p w14:paraId="50B4C388" w14:textId="77777777" w:rsidR="00CE26E4" w:rsidRDefault="00CE26E4">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A" w14:textId="77777777" w:rsidR="005B3789" w:rsidRPr="00221556" w:rsidRDefault="005B3789" w:rsidP="003E3DD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D" w14:textId="77777777" w:rsidR="005B3789" w:rsidRPr="00221556" w:rsidRDefault="005B3789" w:rsidP="003E3DD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8130"/>
      <w:docPartObj>
        <w:docPartGallery w:val="Page Numbers (Bottom of Page)"/>
        <w:docPartUnique/>
      </w:docPartObj>
    </w:sdtPr>
    <w:sdtEndPr>
      <w:rPr>
        <w:noProof/>
      </w:rPr>
    </w:sdtEndPr>
    <w:sdtContent>
      <w:p w14:paraId="47991251" w14:textId="0C09F4D2" w:rsidR="003A551A" w:rsidRDefault="003A551A">
        <w:pPr>
          <w:pStyle w:val="Footer"/>
          <w:jc w:val="center"/>
        </w:pPr>
        <w:r w:rsidRPr="003A551A">
          <w:rPr>
            <w:rFonts w:ascii="Times New Roman" w:hAnsi="Times New Roman" w:cs="Times New Roman"/>
          </w:rPr>
          <w:fldChar w:fldCharType="begin"/>
        </w:r>
        <w:r w:rsidRPr="003A551A">
          <w:rPr>
            <w:rFonts w:ascii="Times New Roman" w:hAnsi="Times New Roman" w:cs="Times New Roman"/>
          </w:rPr>
          <w:instrText xml:space="preserve"> PAGE   \* MERGEFORMAT </w:instrText>
        </w:r>
        <w:r w:rsidRPr="003A551A">
          <w:rPr>
            <w:rFonts w:ascii="Times New Roman" w:hAnsi="Times New Roman" w:cs="Times New Roman"/>
          </w:rPr>
          <w:fldChar w:fldCharType="separate"/>
        </w:r>
        <w:r w:rsidRPr="003A551A">
          <w:rPr>
            <w:rFonts w:ascii="Times New Roman" w:hAnsi="Times New Roman" w:cs="Times New Roman"/>
            <w:noProof/>
          </w:rPr>
          <w:t>2</w:t>
        </w:r>
        <w:r w:rsidRPr="003A551A">
          <w:rPr>
            <w:rFonts w:ascii="Times New Roman" w:hAnsi="Times New Roman" w:cs="Times New Roman"/>
            <w:noProof/>
          </w:rPr>
          <w:fldChar w:fldCharType="end"/>
        </w:r>
      </w:p>
    </w:sdtContent>
  </w:sdt>
  <w:p w14:paraId="50B4C39A" w14:textId="77777777" w:rsidR="00CE26E4" w:rsidRDefault="00CE26E4">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C" w14:textId="77777777" w:rsidR="005B3789" w:rsidRPr="00221556" w:rsidRDefault="005B3789" w:rsidP="003E3DD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F" w14:textId="77777777" w:rsidR="005B3789" w:rsidRPr="00221556" w:rsidRDefault="005B3789" w:rsidP="003E3DD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914797"/>
      <w:docPartObj>
        <w:docPartGallery w:val="Page Numbers (Bottom of Page)"/>
        <w:docPartUnique/>
      </w:docPartObj>
    </w:sdtPr>
    <w:sdtEndPr>
      <w:rPr>
        <w:noProof/>
      </w:rPr>
    </w:sdtEndPr>
    <w:sdtContent>
      <w:p w14:paraId="351BF4F2" w14:textId="4FF8248A" w:rsidR="003A551A" w:rsidRDefault="003A551A">
        <w:pPr>
          <w:pStyle w:val="Footer"/>
          <w:jc w:val="center"/>
        </w:pPr>
        <w:r w:rsidRPr="003A551A">
          <w:rPr>
            <w:rFonts w:ascii="Times New Roman" w:hAnsi="Times New Roman" w:cs="Times New Roman"/>
          </w:rPr>
          <w:fldChar w:fldCharType="begin"/>
        </w:r>
        <w:r w:rsidRPr="003A551A">
          <w:rPr>
            <w:rFonts w:ascii="Times New Roman" w:hAnsi="Times New Roman" w:cs="Times New Roman"/>
          </w:rPr>
          <w:instrText xml:space="preserve"> PAGE   \* MERGEFORMAT </w:instrText>
        </w:r>
        <w:r w:rsidRPr="003A551A">
          <w:rPr>
            <w:rFonts w:ascii="Times New Roman" w:hAnsi="Times New Roman" w:cs="Times New Roman"/>
          </w:rPr>
          <w:fldChar w:fldCharType="separate"/>
        </w:r>
        <w:r w:rsidRPr="003A551A">
          <w:rPr>
            <w:rFonts w:ascii="Times New Roman" w:hAnsi="Times New Roman" w:cs="Times New Roman"/>
            <w:noProof/>
          </w:rPr>
          <w:t>2</w:t>
        </w:r>
        <w:r w:rsidRPr="003A551A">
          <w:rPr>
            <w:rFonts w:ascii="Times New Roman" w:hAnsi="Times New Roman" w:cs="Times New Roman"/>
            <w:noProof/>
          </w:rPr>
          <w:fldChar w:fldCharType="end"/>
        </w:r>
      </w:p>
    </w:sdtContent>
  </w:sdt>
  <w:p w14:paraId="50B4C3AC" w14:textId="77777777" w:rsidR="00CE26E4" w:rsidRDefault="00CE26E4">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E" w14:textId="77777777" w:rsidR="005B3789" w:rsidRPr="00221556" w:rsidRDefault="005B3789" w:rsidP="003E3DD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1" w14:textId="77777777" w:rsidR="005B3789" w:rsidRPr="00221556" w:rsidRDefault="005B3789" w:rsidP="003E3DD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12747"/>
      <w:docPartObj>
        <w:docPartGallery w:val="Page Numbers (Bottom of Page)"/>
        <w:docPartUnique/>
      </w:docPartObj>
    </w:sdtPr>
    <w:sdtEndPr>
      <w:rPr>
        <w:noProof/>
      </w:rPr>
    </w:sdtEndPr>
    <w:sdtContent>
      <w:p w14:paraId="48D219B1" w14:textId="77EDD881" w:rsidR="004D5C84" w:rsidRDefault="004D5C84">
        <w:pPr>
          <w:pStyle w:val="Footer"/>
          <w:jc w:val="center"/>
        </w:pPr>
        <w:r w:rsidRPr="004D5C84">
          <w:rPr>
            <w:rFonts w:ascii="Times New Roman" w:hAnsi="Times New Roman" w:cs="Times New Roman"/>
          </w:rPr>
          <w:fldChar w:fldCharType="begin"/>
        </w:r>
        <w:r w:rsidRPr="004D5C84">
          <w:rPr>
            <w:rFonts w:ascii="Times New Roman" w:hAnsi="Times New Roman" w:cs="Times New Roman"/>
          </w:rPr>
          <w:instrText xml:space="preserve"> PAGE   \* MERGEFORMAT </w:instrText>
        </w:r>
        <w:r w:rsidRPr="004D5C84">
          <w:rPr>
            <w:rFonts w:ascii="Times New Roman" w:hAnsi="Times New Roman" w:cs="Times New Roman"/>
          </w:rPr>
          <w:fldChar w:fldCharType="separate"/>
        </w:r>
        <w:r w:rsidRPr="004D5C84">
          <w:rPr>
            <w:rFonts w:ascii="Times New Roman" w:hAnsi="Times New Roman" w:cs="Times New Roman"/>
            <w:noProof/>
          </w:rPr>
          <w:t>2</w:t>
        </w:r>
        <w:r w:rsidRPr="004D5C84">
          <w:rPr>
            <w:rFonts w:ascii="Times New Roman" w:hAnsi="Times New Roman" w:cs="Times New Roman"/>
            <w:noProof/>
          </w:rPr>
          <w:fldChar w:fldCharType="end"/>
        </w:r>
      </w:p>
    </w:sdtContent>
  </w:sdt>
  <w:p w14:paraId="50B4C3BE" w14:textId="77777777" w:rsidR="00CE26E4" w:rsidRDefault="00CE26E4">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0" w14:textId="77777777" w:rsidR="005B3789" w:rsidRPr="00221556" w:rsidRDefault="005B3789" w:rsidP="003E3DD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3" w14:textId="77777777" w:rsidR="005B3789" w:rsidRPr="00221556" w:rsidRDefault="005B3789" w:rsidP="003E3DD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334501"/>
      <w:docPartObj>
        <w:docPartGallery w:val="Page Numbers (Bottom of Page)"/>
        <w:docPartUnique/>
      </w:docPartObj>
    </w:sdtPr>
    <w:sdtEndPr>
      <w:rPr>
        <w:noProof/>
      </w:rPr>
    </w:sdtEndPr>
    <w:sdtContent>
      <w:p w14:paraId="480811B7" w14:textId="580C0C63" w:rsidR="004D5C84" w:rsidRDefault="004D5C84">
        <w:pPr>
          <w:pStyle w:val="Footer"/>
          <w:jc w:val="center"/>
        </w:pPr>
        <w:r w:rsidRPr="004D5C84">
          <w:rPr>
            <w:rFonts w:ascii="Times New Roman" w:hAnsi="Times New Roman" w:cs="Times New Roman"/>
          </w:rPr>
          <w:fldChar w:fldCharType="begin"/>
        </w:r>
        <w:r w:rsidRPr="004D5C84">
          <w:rPr>
            <w:rFonts w:ascii="Times New Roman" w:hAnsi="Times New Roman" w:cs="Times New Roman"/>
          </w:rPr>
          <w:instrText xml:space="preserve"> PAGE   \* MERGEFORMAT </w:instrText>
        </w:r>
        <w:r w:rsidRPr="004D5C84">
          <w:rPr>
            <w:rFonts w:ascii="Times New Roman" w:hAnsi="Times New Roman" w:cs="Times New Roman"/>
          </w:rPr>
          <w:fldChar w:fldCharType="separate"/>
        </w:r>
        <w:r w:rsidRPr="004D5C84">
          <w:rPr>
            <w:rFonts w:ascii="Times New Roman" w:hAnsi="Times New Roman" w:cs="Times New Roman"/>
            <w:noProof/>
          </w:rPr>
          <w:t>2</w:t>
        </w:r>
        <w:r w:rsidRPr="004D5C84">
          <w:rPr>
            <w:rFonts w:ascii="Times New Roman" w:hAnsi="Times New Roman" w:cs="Times New Roman"/>
            <w:noProof/>
          </w:rPr>
          <w:fldChar w:fldCharType="end"/>
        </w:r>
      </w:p>
    </w:sdtContent>
  </w:sdt>
  <w:p w14:paraId="50B4C3D0" w14:textId="77777777" w:rsidR="00CE26E4" w:rsidRDefault="00CE26E4">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2" w14:textId="77777777" w:rsidR="005B3789" w:rsidRPr="00221556" w:rsidRDefault="005B3789" w:rsidP="003E3DD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B" w14:textId="77777777" w:rsidR="005B3789" w:rsidRPr="00221556" w:rsidRDefault="005B3789" w:rsidP="003E3DD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104070"/>
      <w:docPartObj>
        <w:docPartGallery w:val="Page Numbers (Bottom of Page)"/>
        <w:docPartUnique/>
      </w:docPartObj>
    </w:sdtPr>
    <w:sdtEndPr>
      <w:rPr>
        <w:noProof/>
      </w:rPr>
    </w:sdtEndPr>
    <w:sdtContent>
      <w:p w14:paraId="6E70EC2C" w14:textId="589109B6" w:rsidR="004D5C84" w:rsidRDefault="004D5C84">
        <w:pPr>
          <w:pStyle w:val="Footer"/>
          <w:jc w:val="center"/>
        </w:pPr>
        <w:r w:rsidRPr="004D5C84">
          <w:rPr>
            <w:rFonts w:ascii="Times New Roman" w:hAnsi="Times New Roman" w:cs="Times New Roman"/>
          </w:rPr>
          <w:fldChar w:fldCharType="begin"/>
        </w:r>
        <w:r w:rsidRPr="004D5C84">
          <w:rPr>
            <w:rFonts w:ascii="Times New Roman" w:hAnsi="Times New Roman" w:cs="Times New Roman"/>
          </w:rPr>
          <w:instrText xml:space="preserve"> PAGE   \* MERGEFORMAT </w:instrText>
        </w:r>
        <w:r w:rsidRPr="004D5C84">
          <w:rPr>
            <w:rFonts w:ascii="Times New Roman" w:hAnsi="Times New Roman" w:cs="Times New Roman"/>
          </w:rPr>
          <w:fldChar w:fldCharType="separate"/>
        </w:r>
        <w:r w:rsidRPr="004D5C84">
          <w:rPr>
            <w:rFonts w:ascii="Times New Roman" w:hAnsi="Times New Roman" w:cs="Times New Roman"/>
            <w:noProof/>
          </w:rPr>
          <w:t>2</w:t>
        </w:r>
        <w:r w:rsidRPr="004D5C84">
          <w:rPr>
            <w:rFonts w:ascii="Times New Roman" w:hAnsi="Times New Roman" w:cs="Times New Roman"/>
            <w:noProof/>
          </w:rPr>
          <w:fldChar w:fldCharType="end"/>
        </w:r>
      </w:p>
    </w:sdtContent>
  </w:sdt>
  <w:p w14:paraId="50B4C3F8" w14:textId="77777777" w:rsidR="00CE26E4" w:rsidRDefault="00CE26E4">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A" w14:textId="77777777" w:rsidR="005B3789" w:rsidRPr="00221556" w:rsidRDefault="005B3789" w:rsidP="003E3DD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852530"/>
      <w:docPartObj>
        <w:docPartGallery w:val="Page Numbers (Bottom of Page)"/>
        <w:docPartUnique/>
      </w:docPartObj>
    </w:sdtPr>
    <w:sdtEndPr>
      <w:rPr>
        <w:noProof/>
      </w:rPr>
    </w:sdtEndPr>
    <w:sdtContent>
      <w:p w14:paraId="47CDB948" w14:textId="77777777" w:rsidR="00CA158B" w:rsidRDefault="00CA158B">
        <w:pPr>
          <w:pStyle w:val="Footer"/>
          <w:jc w:val="center"/>
        </w:pPr>
        <w:r w:rsidRPr="004D5C84">
          <w:rPr>
            <w:rFonts w:ascii="Times New Roman" w:hAnsi="Times New Roman" w:cs="Times New Roman"/>
          </w:rPr>
          <w:fldChar w:fldCharType="begin"/>
        </w:r>
        <w:r w:rsidRPr="004D5C84">
          <w:rPr>
            <w:rFonts w:ascii="Times New Roman" w:hAnsi="Times New Roman" w:cs="Times New Roman"/>
          </w:rPr>
          <w:instrText xml:space="preserve"> PAGE   \* MERGEFORMAT </w:instrText>
        </w:r>
        <w:r w:rsidRPr="004D5C84">
          <w:rPr>
            <w:rFonts w:ascii="Times New Roman" w:hAnsi="Times New Roman" w:cs="Times New Roman"/>
          </w:rPr>
          <w:fldChar w:fldCharType="separate"/>
        </w:r>
        <w:r w:rsidRPr="004D5C84">
          <w:rPr>
            <w:rFonts w:ascii="Times New Roman" w:hAnsi="Times New Roman" w:cs="Times New Roman"/>
            <w:noProof/>
          </w:rPr>
          <w:t>2</w:t>
        </w:r>
        <w:r w:rsidRPr="004D5C84">
          <w:rPr>
            <w:rFonts w:ascii="Times New Roman" w:hAnsi="Times New Roman" w:cs="Times New Roman"/>
            <w:noProof/>
          </w:rPr>
          <w:fldChar w:fldCharType="end"/>
        </w:r>
      </w:p>
    </w:sdtContent>
  </w:sdt>
  <w:p w14:paraId="3A49D028" w14:textId="77777777" w:rsidR="00CA158B" w:rsidRDefault="00CA158B">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D" w14:textId="77777777" w:rsidR="005B3789" w:rsidRPr="00221556" w:rsidRDefault="005B3789" w:rsidP="003E3DD3">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168321"/>
      <w:docPartObj>
        <w:docPartGallery w:val="Page Numbers (Bottom of Page)"/>
        <w:docPartUnique/>
      </w:docPartObj>
    </w:sdtPr>
    <w:sdtEndPr>
      <w:rPr>
        <w:noProof/>
      </w:rPr>
    </w:sdtEndPr>
    <w:sdtContent>
      <w:p w14:paraId="7226049D" w14:textId="0319A3AE" w:rsidR="00266231" w:rsidRDefault="00266231">
        <w:pPr>
          <w:pStyle w:val="Footer"/>
          <w:jc w:val="center"/>
        </w:pPr>
        <w:r w:rsidRPr="00266231">
          <w:rPr>
            <w:rFonts w:ascii="Times New Roman" w:hAnsi="Times New Roman" w:cs="Times New Roman"/>
          </w:rPr>
          <w:fldChar w:fldCharType="begin"/>
        </w:r>
        <w:r w:rsidRPr="00266231">
          <w:rPr>
            <w:rFonts w:ascii="Times New Roman" w:hAnsi="Times New Roman" w:cs="Times New Roman"/>
          </w:rPr>
          <w:instrText xml:space="preserve"> PAGE   \* MERGEFORMAT </w:instrText>
        </w:r>
        <w:r w:rsidRPr="00266231">
          <w:rPr>
            <w:rFonts w:ascii="Times New Roman" w:hAnsi="Times New Roman" w:cs="Times New Roman"/>
          </w:rPr>
          <w:fldChar w:fldCharType="separate"/>
        </w:r>
        <w:r w:rsidRPr="00266231">
          <w:rPr>
            <w:rFonts w:ascii="Times New Roman" w:hAnsi="Times New Roman" w:cs="Times New Roman"/>
            <w:noProof/>
          </w:rPr>
          <w:t>2</w:t>
        </w:r>
        <w:r w:rsidRPr="00266231">
          <w:rPr>
            <w:rFonts w:ascii="Times New Roman" w:hAnsi="Times New Roman" w:cs="Times New Roman"/>
            <w:noProof/>
          </w:rPr>
          <w:fldChar w:fldCharType="end"/>
        </w:r>
      </w:p>
    </w:sdtContent>
  </w:sdt>
  <w:p w14:paraId="50B4C40A" w14:textId="77777777" w:rsidR="00CE26E4" w:rsidRDefault="00CE26E4">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C" w14:textId="77777777" w:rsidR="005B3789" w:rsidRPr="00221556" w:rsidRDefault="005B3789" w:rsidP="003E3DD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E" w14:textId="77777777" w:rsidR="005B3789" w:rsidRPr="00221556" w:rsidRDefault="005B3789" w:rsidP="003E3DD3">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169671"/>
      <w:docPartObj>
        <w:docPartGallery w:val="Page Numbers (Bottom of Page)"/>
        <w:docPartUnique/>
      </w:docPartObj>
    </w:sdtPr>
    <w:sdtEndPr>
      <w:rPr>
        <w:noProof/>
      </w:rPr>
    </w:sdtEndPr>
    <w:sdtContent>
      <w:p w14:paraId="13CD2137" w14:textId="449A8B6F" w:rsidR="000C69B9" w:rsidRDefault="000C69B9">
        <w:pPr>
          <w:pStyle w:val="Footer"/>
          <w:jc w:val="center"/>
        </w:pPr>
        <w:r w:rsidRPr="000C69B9">
          <w:rPr>
            <w:rFonts w:ascii="Times New Roman" w:hAnsi="Times New Roman" w:cs="Times New Roman"/>
          </w:rPr>
          <w:fldChar w:fldCharType="begin"/>
        </w:r>
        <w:r w:rsidRPr="000C69B9">
          <w:rPr>
            <w:rFonts w:ascii="Times New Roman" w:hAnsi="Times New Roman" w:cs="Times New Roman"/>
          </w:rPr>
          <w:instrText xml:space="preserve"> PAGE   \* MERGEFORMAT </w:instrText>
        </w:r>
        <w:r w:rsidRPr="000C69B9">
          <w:rPr>
            <w:rFonts w:ascii="Times New Roman" w:hAnsi="Times New Roman" w:cs="Times New Roman"/>
          </w:rPr>
          <w:fldChar w:fldCharType="separate"/>
        </w:r>
        <w:r w:rsidRPr="000C69B9">
          <w:rPr>
            <w:rFonts w:ascii="Times New Roman" w:hAnsi="Times New Roman" w:cs="Times New Roman"/>
            <w:noProof/>
          </w:rPr>
          <w:t>2</w:t>
        </w:r>
        <w:r w:rsidRPr="000C69B9">
          <w:rPr>
            <w:rFonts w:ascii="Times New Roman" w:hAnsi="Times New Roman" w:cs="Times New Roman"/>
            <w:noProof/>
          </w:rPr>
          <w:fldChar w:fldCharType="end"/>
        </w:r>
      </w:p>
    </w:sdtContent>
  </w:sdt>
  <w:p w14:paraId="6E94B964" w14:textId="77777777" w:rsidR="00EE5A96" w:rsidRDefault="00EE5A96">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10" w14:textId="77777777" w:rsidR="005B3789" w:rsidRPr="00221556" w:rsidRDefault="005B3789" w:rsidP="003E3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1B761" w14:textId="77777777" w:rsidR="0051253B" w:rsidRDefault="0051253B" w:rsidP="003E3DD3">
      <w:pPr>
        <w:spacing w:after="0" w:line="240" w:lineRule="auto"/>
      </w:pPr>
      <w:r>
        <w:separator/>
      </w:r>
    </w:p>
  </w:footnote>
  <w:footnote w:type="continuationSeparator" w:id="0">
    <w:p w14:paraId="79B893CA" w14:textId="77777777" w:rsidR="0051253B" w:rsidRDefault="0051253B" w:rsidP="003E3DD3">
      <w:pPr>
        <w:spacing w:after="0" w:line="240" w:lineRule="auto"/>
      </w:pPr>
      <w:r>
        <w:continuationSeparator/>
      </w:r>
    </w:p>
  </w:footnote>
  <w:footnote w:type="continuationNotice" w:id="1">
    <w:p w14:paraId="6A38407A" w14:textId="77777777" w:rsidR="0051253B" w:rsidRDefault="00512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F9CAC" w14:textId="77777777" w:rsidR="00004905" w:rsidRPr="00004905" w:rsidRDefault="00004905" w:rsidP="00004905">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ACF48" w14:textId="77777777" w:rsidR="00004905" w:rsidRPr="00004905" w:rsidRDefault="00004905" w:rsidP="00004905">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1DC99" w14:textId="77777777" w:rsidR="00004905" w:rsidRPr="00004905" w:rsidRDefault="00004905" w:rsidP="00004905">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9" w14:textId="77777777" w:rsidR="005B3789" w:rsidRDefault="005B37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FA13A" w14:textId="77777777" w:rsidR="00EE5A96" w:rsidRDefault="00EE5A96">
    <w:pPr>
      <w:pStyle w:val="HeaderCouncilLarge"/>
    </w:pPr>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B" w14:textId="77777777" w:rsidR="005B3789" w:rsidRDefault="005B37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D" w14:textId="77777777" w:rsidR="005B3789" w:rsidRDefault="005B37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5E" w14:textId="77777777" w:rsidR="00CE26E4" w:rsidRDefault="005B3789">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D" w14:textId="77777777" w:rsidR="005B3789" w:rsidRDefault="005B3789">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6F" w14:textId="77777777" w:rsidR="005B3789" w:rsidRDefault="005B37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0" w14:textId="77777777" w:rsidR="00CE26E4" w:rsidRDefault="005B3789">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7F" w14:textId="77777777" w:rsidR="005B3789" w:rsidRDefault="005B37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1" w14:textId="77777777" w:rsidR="005B3789" w:rsidRDefault="005B37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82" w14:textId="77777777" w:rsidR="00CE26E4" w:rsidRDefault="005B3789">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1" w14:textId="77777777" w:rsidR="005B3789" w:rsidRDefault="005B3789">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3" w14:textId="77777777" w:rsidR="005B3789" w:rsidRDefault="005B37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94" w14:textId="77777777" w:rsidR="00CE26E4" w:rsidRDefault="005B3789">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3" w14:textId="77777777" w:rsidR="005B3789" w:rsidRDefault="005B3789">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5" w14:textId="77777777" w:rsidR="005B3789" w:rsidRDefault="005B37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A6" w14:textId="77777777" w:rsidR="00CE26E4" w:rsidRDefault="005B3789">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5" w14:textId="77777777" w:rsidR="005B3789" w:rsidRDefault="005B3789">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7" w14:textId="77777777" w:rsidR="005B3789" w:rsidRDefault="005B37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B8" w14:textId="77777777" w:rsidR="00CE26E4" w:rsidRDefault="005B3789">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7" w14:textId="77777777" w:rsidR="005B3789" w:rsidRDefault="005B3789">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9" w14:textId="77777777" w:rsidR="005B3789" w:rsidRDefault="005B37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CA" w14:textId="77777777" w:rsidR="00CE26E4" w:rsidRDefault="005B3789">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9" w14:textId="77777777" w:rsidR="005B3789" w:rsidRDefault="005B37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B" w14:textId="77777777" w:rsidR="005B3789" w:rsidRDefault="005B37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DC" w14:textId="77777777" w:rsidR="00CE26E4" w:rsidRDefault="005B3789">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B" w14:textId="77777777" w:rsidR="005B3789" w:rsidRDefault="005B37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D" w14:textId="77777777" w:rsidR="005B3789" w:rsidRPr="00221556" w:rsidRDefault="005B3789" w:rsidP="003E3D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EE" w14:textId="77777777" w:rsidR="00CE26E4" w:rsidRDefault="005B3789">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D" w14:textId="77777777" w:rsidR="005B3789" w:rsidRPr="00221556" w:rsidRDefault="005B3789" w:rsidP="003E3D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1FF" w14:textId="77777777" w:rsidR="005B3789" w:rsidRPr="00221556" w:rsidRDefault="005B3789" w:rsidP="003E3DD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0" w14:textId="77777777" w:rsidR="00CE26E4" w:rsidRDefault="005B3789">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0F" w14:textId="77777777" w:rsidR="005B3789" w:rsidRPr="00221556" w:rsidRDefault="005B3789" w:rsidP="003E3DD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1" w14:textId="77777777" w:rsidR="005B3789" w:rsidRPr="00221556" w:rsidRDefault="005B37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12" w14:textId="77777777" w:rsidR="00CE26E4" w:rsidRDefault="005B3789">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1" w14:textId="77777777" w:rsidR="005B3789" w:rsidRPr="00221556" w:rsidRDefault="005B37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3" w14:textId="77777777" w:rsidR="005B3789" w:rsidRPr="00221556" w:rsidRDefault="005B3789" w:rsidP="003E3DD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24" w14:textId="77777777" w:rsidR="00CE26E4" w:rsidRDefault="005B3789">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3" w14:textId="77777777" w:rsidR="005B3789" w:rsidRPr="00221556" w:rsidRDefault="005B3789" w:rsidP="003E3DD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5" w14:textId="77777777" w:rsidR="005B3789" w:rsidRPr="00221556" w:rsidRDefault="005B3789" w:rsidP="003E3DD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36" w14:textId="77777777" w:rsidR="00CE26E4" w:rsidRDefault="005B3789">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5" w14:textId="77777777" w:rsidR="005B3789" w:rsidRPr="00221556" w:rsidRDefault="005B3789" w:rsidP="003E3DD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7" w14:textId="77777777" w:rsidR="005B3789" w:rsidRPr="00221556" w:rsidRDefault="005B3789" w:rsidP="003E3DD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48" w14:textId="77777777" w:rsidR="00CE26E4" w:rsidRDefault="005B3789">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7" w14:textId="77777777" w:rsidR="005B3789" w:rsidRPr="00221556" w:rsidRDefault="005B3789" w:rsidP="003E3DD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9" w14:textId="77777777" w:rsidR="005B3789" w:rsidRPr="00221556" w:rsidRDefault="005B3789" w:rsidP="003E3DD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5A" w14:textId="77777777" w:rsidR="00CE26E4" w:rsidRDefault="005B3789">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9" w14:textId="77777777" w:rsidR="005B3789" w:rsidRPr="00221556" w:rsidRDefault="005B3789" w:rsidP="003E3DD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B" w14:textId="77777777" w:rsidR="005B3789" w:rsidRPr="00221556" w:rsidRDefault="005B3789" w:rsidP="003E3DD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6C" w14:textId="77777777" w:rsidR="00CE26E4" w:rsidRDefault="005B3789">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B" w14:textId="77777777" w:rsidR="005B3789" w:rsidRPr="00221556" w:rsidRDefault="005B3789" w:rsidP="003E3DD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D" w14:textId="77777777" w:rsidR="005B3789" w:rsidRPr="00221556" w:rsidRDefault="005B3789" w:rsidP="003E3DD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7E" w14:textId="77777777" w:rsidR="00CE26E4" w:rsidRDefault="005B3789">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D" w14:textId="77777777" w:rsidR="005B3789" w:rsidRPr="00221556" w:rsidRDefault="005B3789" w:rsidP="003E3DD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8F" w14:textId="77777777" w:rsidR="005B3789" w:rsidRPr="00221556" w:rsidRDefault="005B3789" w:rsidP="003E3DD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0" w14:textId="77777777" w:rsidR="00CE26E4" w:rsidRDefault="005B3789">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9F" w14:textId="77777777" w:rsidR="005B3789" w:rsidRPr="00221556" w:rsidRDefault="005B3789" w:rsidP="003E3DD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1" w14:textId="77777777" w:rsidR="005B3789" w:rsidRPr="00221556" w:rsidRDefault="005B3789" w:rsidP="003E3DD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A2" w14:textId="77777777" w:rsidR="00CE26E4" w:rsidRDefault="005B3789">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1" w14:textId="77777777" w:rsidR="005B3789" w:rsidRPr="00221556" w:rsidRDefault="005B3789" w:rsidP="003E3DD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3" w14:textId="77777777" w:rsidR="005B3789" w:rsidRPr="00221556" w:rsidRDefault="005B3789" w:rsidP="003E3DD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B4" w14:textId="77777777" w:rsidR="00CE26E4" w:rsidRDefault="005B3789">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3" w14:textId="77777777" w:rsidR="005B3789" w:rsidRPr="00221556" w:rsidRDefault="005B3789" w:rsidP="003E3DD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5" w14:textId="77777777" w:rsidR="005B3789" w:rsidRPr="00221556" w:rsidRDefault="005B3789" w:rsidP="003E3DD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C6" w14:textId="77777777" w:rsidR="00CE26E4" w:rsidRDefault="005B3789">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5" w14:textId="77777777" w:rsidR="005B3789" w:rsidRPr="00221556" w:rsidRDefault="005B3789" w:rsidP="003E3DD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7" w14:textId="77777777" w:rsidR="005B3789" w:rsidRPr="00221556" w:rsidRDefault="005B3789" w:rsidP="003E3DD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D8" w14:textId="77777777" w:rsidR="00CE26E4" w:rsidRDefault="005B3789">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7" w14:textId="77777777" w:rsidR="005B3789" w:rsidRPr="00221556" w:rsidRDefault="005B3789" w:rsidP="003E3DD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9" w14:textId="77777777" w:rsidR="005B3789" w:rsidRPr="00221556" w:rsidRDefault="005B3789" w:rsidP="003E3DD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EA" w14:textId="77777777" w:rsidR="00CE26E4" w:rsidRDefault="005B3789">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9" w14:textId="77777777" w:rsidR="005B3789" w:rsidRPr="00221556" w:rsidRDefault="005B3789" w:rsidP="003E3DD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B" w14:textId="77777777" w:rsidR="005B3789" w:rsidRPr="00221556" w:rsidRDefault="005B3789" w:rsidP="003E3DD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2FC" w14:textId="77777777" w:rsidR="00CE26E4" w:rsidRDefault="005B3789">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B" w14:textId="77777777" w:rsidR="005B3789" w:rsidRPr="00221556" w:rsidRDefault="005B3789" w:rsidP="003E3DD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D" w14:textId="77777777" w:rsidR="005B3789" w:rsidRPr="00221556" w:rsidRDefault="005B3789" w:rsidP="003E3DD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0E" w14:textId="77777777" w:rsidR="00CE26E4" w:rsidRDefault="005B3789">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D" w14:textId="77777777" w:rsidR="005B3789" w:rsidRPr="00221556" w:rsidRDefault="005B3789" w:rsidP="003E3DD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1F" w14:textId="77777777" w:rsidR="005B3789" w:rsidRPr="00221556" w:rsidRDefault="005B3789" w:rsidP="003E3DD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0" w14:textId="77777777" w:rsidR="00CE26E4" w:rsidRDefault="005B3789">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2F" w14:textId="77777777" w:rsidR="005B3789" w:rsidRPr="00221556" w:rsidRDefault="005B3789" w:rsidP="003E3DD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1" w14:textId="77777777" w:rsidR="005B3789" w:rsidRPr="00221556" w:rsidRDefault="005B3789" w:rsidP="003E3DD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32" w14:textId="77777777" w:rsidR="00CE26E4" w:rsidRDefault="005B3789">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1" w14:textId="77777777" w:rsidR="005B3789" w:rsidRPr="00221556" w:rsidRDefault="005B3789" w:rsidP="003E3DD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3" w14:textId="77777777" w:rsidR="005B3789" w:rsidRPr="00221556" w:rsidRDefault="005B3789" w:rsidP="003E3DD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44" w14:textId="77777777" w:rsidR="00CE26E4" w:rsidRDefault="005B3789">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3" w14:textId="77777777" w:rsidR="005B3789" w:rsidRPr="00221556" w:rsidRDefault="005B3789" w:rsidP="003E3DD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5" w14:textId="77777777" w:rsidR="005B3789" w:rsidRPr="00221556" w:rsidRDefault="005B3789" w:rsidP="003E3DD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56" w14:textId="77777777" w:rsidR="00CE26E4" w:rsidRDefault="005B3789">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5" w14:textId="77777777" w:rsidR="005B3789" w:rsidRPr="00221556" w:rsidRDefault="005B3789" w:rsidP="003E3DD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7" w14:textId="77777777" w:rsidR="005B3789" w:rsidRPr="00221556" w:rsidRDefault="005B3789" w:rsidP="003E3DD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68" w14:textId="77777777" w:rsidR="00CE26E4" w:rsidRDefault="005B3789">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7" w14:textId="77777777" w:rsidR="005B3789" w:rsidRPr="00221556" w:rsidRDefault="005B3789" w:rsidP="003E3DD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9" w14:textId="77777777" w:rsidR="005B3789" w:rsidRPr="00221556" w:rsidRDefault="005B3789" w:rsidP="003E3DD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7A" w14:textId="77777777" w:rsidR="00CE26E4" w:rsidRDefault="005B3789">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9" w14:textId="77777777" w:rsidR="005B3789" w:rsidRPr="00221556" w:rsidRDefault="005B3789" w:rsidP="003E3DD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B" w14:textId="77777777" w:rsidR="005B3789" w:rsidRPr="00221556" w:rsidRDefault="005B3789" w:rsidP="003E3DD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8C" w14:textId="77777777" w:rsidR="00CE26E4" w:rsidRDefault="005B3789">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B" w14:textId="77777777" w:rsidR="005B3789" w:rsidRPr="00221556" w:rsidRDefault="005B3789" w:rsidP="003E3DD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D" w14:textId="77777777" w:rsidR="005B3789" w:rsidRPr="00221556" w:rsidRDefault="005B3789" w:rsidP="003E3DD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9E" w14:textId="77777777" w:rsidR="00CE26E4" w:rsidRDefault="005B3789">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D" w14:textId="77777777" w:rsidR="005B3789" w:rsidRPr="00221556" w:rsidRDefault="005B3789" w:rsidP="003E3DD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AF" w14:textId="77777777" w:rsidR="005B3789" w:rsidRPr="00221556" w:rsidRDefault="005B3789" w:rsidP="003E3DD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0" w14:textId="77777777" w:rsidR="00CE26E4" w:rsidRDefault="005B3789">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BF" w14:textId="77777777" w:rsidR="005B3789" w:rsidRPr="00221556" w:rsidRDefault="005B3789" w:rsidP="003E3DD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1" w14:textId="77777777" w:rsidR="005B3789" w:rsidRPr="00221556" w:rsidRDefault="005B3789" w:rsidP="003E3DD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C2" w14:textId="77777777" w:rsidR="00CE26E4" w:rsidRDefault="005B3789">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D1" w14:textId="77777777" w:rsidR="005B3789" w:rsidRPr="00221556" w:rsidRDefault="005B3789" w:rsidP="003E3DD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9" w14:textId="77777777" w:rsidR="005B3789" w:rsidRPr="00221556" w:rsidRDefault="005B3789" w:rsidP="003E3DD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EA" w14:textId="77777777" w:rsidR="00CE26E4" w:rsidRDefault="005B3789">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9" w14:textId="77777777" w:rsidR="005B3789" w:rsidRPr="00221556" w:rsidRDefault="005B3789" w:rsidP="003E3DD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F68D" w14:textId="77777777" w:rsidR="00CA158B" w:rsidRDefault="00CA158B">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B" w14:textId="77777777" w:rsidR="005B3789" w:rsidRPr="00221556" w:rsidRDefault="005B3789" w:rsidP="003E3DD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3FC" w14:textId="77777777" w:rsidR="00CE26E4" w:rsidRDefault="005B3789">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B" w14:textId="77777777" w:rsidR="005B3789" w:rsidRPr="00221556" w:rsidRDefault="005B3789" w:rsidP="003E3DD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D" w14:textId="77777777" w:rsidR="005B3789" w:rsidRPr="00221556" w:rsidRDefault="005B3789" w:rsidP="003E3DD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6CCC" w14:textId="77777777" w:rsidR="00EE5A96" w:rsidRDefault="00EE5A96">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C40F" w14:textId="77777777" w:rsidR="005B3789" w:rsidRPr="00221556" w:rsidRDefault="005B3789" w:rsidP="003E3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413E96"/>
    <w:multiLevelType w:val="hybridMultilevel"/>
    <w:tmpl w:val="A15CF8C8"/>
    <w:lvl w:ilvl="0" w:tplc="69A2FF08">
      <w:start w:val="17"/>
      <w:numFmt w:val="bullet"/>
      <w:lvlText w:val="-"/>
      <w:lvlJc w:val="left"/>
      <w:pPr>
        <w:ind w:left="1210" w:hanging="360"/>
      </w:pPr>
      <w:rPr>
        <w:rFonts w:ascii="Times New Roman" w:eastAsia="Times New Roman" w:hAnsi="Times New Roman" w:cs="Times New Roman" w:hint="default"/>
      </w:rPr>
    </w:lvl>
    <w:lvl w:ilvl="1" w:tplc="080C0003">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 w15:restartNumberingAfterBreak="0">
    <w:nsid w:val="12088B0D"/>
    <w:multiLevelType w:val="hybridMultilevel"/>
    <w:tmpl w:val="105E3D28"/>
    <w:lvl w:ilvl="0" w:tplc="70DE9722">
      <w:start w:val="1"/>
      <w:numFmt w:val="bullet"/>
      <w:lvlText w:val="-"/>
      <w:lvlJc w:val="left"/>
      <w:pPr>
        <w:ind w:left="720" w:hanging="360"/>
      </w:pPr>
      <w:rPr>
        <w:rFonts w:ascii="Aptos" w:hAnsi="Aptos" w:hint="default"/>
      </w:rPr>
    </w:lvl>
    <w:lvl w:ilvl="1" w:tplc="78060006">
      <w:start w:val="1"/>
      <w:numFmt w:val="bullet"/>
      <w:lvlText w:val="o"/>
      <w:lvlJc w:val="left"/>
      <w:pPr>
        <w:ind w:left="1440" w:hanging="360"/>
      </w:pPr>
      <w:rPr>
        <w:rFonts w:ascii="Courier New" w:hAnsi="Courier New" w:hint="default"/>
      </w:rPr>
    </w:lvl>
    <w:lvl w:ilvl="2" w:tplc="4852DF50">
      <w:start w:val="1"/>
      <w:numFmt w:val="bullet"/>
      <w:lvlText w:val=""/>
      <w:lvlJc w:val="left"/>
      <w:pPr>
        <w:ind w:left="2160" w:hanging="360"/>
      </w:pPr>
      <w:rPr>
        <w:rFonts w:ascii="Wingdings" w:hAnsi="Wingdings" w:hint="default"/>
      </w:rPr>
    </w:lvl>
    <w:lvl w:ilvl="3" w:tplc="B714F7CA">
      <w:start w:val="1"/>
      <w:numFmt w:val="bullet"/>
      <w:lvlText w:val=""/>
      <w:lvlJc w:val="left"/>
      <w:pPr>
        <w:ind w:left="2880" w:hanging="360"/>
      </w:pPr>
      <w:rPr>
        <w:rFonts w:ascii="Symbol" w:hAnsi="Symbol" w:hint="default"/>
      </w:rPr>
    </w:lvl>
    <w:lvl w:ilvl="4" w:tplc="99D4093C">
      <w:start w:val="1"/>
      <w:numFmt w:val="bullet"/>
      <w:lvlText w:val="o"/>
      <w:lvlJc w:val="left"/>
      <w:pPr>
        <w:ind w:left="3600" w:hanging="360"/>
      </w:pPr>
      <w:rPr>
        <w:rFonts w:ascii="Courier New" w:hAnsi="Courier New" w:hint="default"/>
      </w:rPr>
    </w:lvl>
    <w:lvl w:ilvl="5" w:tplc="C6207786">
      <w:start w:val="1"/>
      <w:numFmt w:val="bullet"/>
      <w:lvlText w:val=""/>
      <w:lvlJc w:val="left"/>
      <w:pPr>
        <w:ind w:left="4320" w:hanging="360"/>
      </w:pPr>
      <w:rPr>
        <w:rFonts w:ascii="Wingdings" w:hAnsi="Wingdings" w:hint="default"/>
      </w:rPr>
    </w:lvl>
    <w:lvl w:ilvl="6" w:tplc="BCF6A248">
      <w:start w:val="1"/>
      <w:numFmt w:val="bullet"/>
      <w:lvlText w:val=""/>
      <w:lvlJc w:val="left"/>
      <w:pPr>
        <w:ind w:left="5040" w:hanging="360"/>
      </w:pPr>
      <w:rPr>
        <w:rFonts w:ascii="Symbol" w:hAnsi="Symbol" w:hint="default"/>
      </w:rPr>
    </w:lvl>
    <w:lvl w:ilvl="7" w:tplc="1616D106">
      <w:start w:val="1"/>
      <w:numFmt w:val="bullet"/>
      <w:lvlText w:val="o"/>
      <w:lvlJc w:val="left"/>
      <w:pPr>
        <w:ind w:left="5760" w:hanging="360"/>
      </w:pPr>
      <w:rPr>
        <w:rFonts w:ascii="Courier New" w:hAnsi="Courier New" w:hint="default"/>
      </w:rPr>
    </w:lvl>
    <w:lvl w:ilvl="8" w:tplc="68CCE6CA">
      <w:start w:val="1"/>
      <w:numFmt w:val="bullet"/>
      <w:lvlText w:val=""/>
      <w:lvlJc w:val="left"/>
      <w:pPr>
        <w:ind w:left="6480" w:hanging="360"/>
      </w:pPr>
      <w:rPr>
        <w:rFonts w:ascii="Wingdings" w:hAnsi="Wingdings" w:hint="default"/>
      </w:rPr>
    </w:lvl>
  </w:abstractNum>
  <w:abstractNum w:abstractNumId="10" w15:restartNumberingAfterBreak="0">
    <w:nsid w:val="13611520"/>
    <w:multiLevelType w:val="multilevel"/>
    <w:tmpl w:val="37122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2A46A6"/>
    <w:multiLevelType w:val="multilevel"/>
    <w:tmpl w:val="2B640CA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49F4B36"/>
    <w:multiLevelType w:val="hybridMultilevel"/>
    <w:tmpl w:val="4CC82E6A"/>
    <w:lvl w:ilvl="0" w:tplc="0D26D28C">
      <w:start w:val="1"/>
      <w:numFmt w:val="bullet"/>
      <w:lvlText w:val=""/>
      <w:lvlJc w:val="left"/>
      <w:pPr>
        <w:ind w:left="720" w:hanging="360"/>
      </w:pPr>
      <w:rPr>
        <w:rFonts w:ascii="Symbol" w:hAnsi="Symbol" w:hint="default"/>
      </w:rPr>
    </w:lvl>
    <w:lvl w:ilvl="1" w:tplc="F2C2AAEA" w:tentative="1">
      <w:start w:val="1"/>
      <w:numFmt w:val="bullet"/>
      <w:lvlText w:val="o"/>
      <w:lvlJc w:val="left"/>
      <w:pPr>
        <w:ind w:left="1440" w:hanging="360"/>
      </w:pPr>
      <w:rPr>
        <w:rFonts w:ascii="Courier New" w:hAnsi="Courier New" w:hint="default"/>
      </w:rPr>
    </w:lvl>
    <w:lvl w:ilvl="2" w:tplc="6882DFCE" w:tentative="1">
      <w:start w:val="1"/>
      <w:numFmt w:val="bullet"/>
      <w:lvlText w:val=""/>
      <w:lvlJc w:val="left"/>
      <w:pPr>
        <w:ind w:left="2160" w:hanging="360"/>
      </w:pPr>
      <w:rPr>
        <w:rFonts w:ascii="Wingdings" w:hAnsi="Wingdings" w:hint="default"/>
      </w:rPr>
    </w:lvl>
    <w:lvl w:ilvl="3" w:tplc="98B84A9C" w:tentative="1">
      <w:start w:val="1"/>
      <w:numFmt w:val="bullet"/>
      <w:lvlText w:val=""/>
      <w:lvlJc w:val="left"/>
      <w:pPr>
        <w:ind w:left="2880" w:hanging="360"/>
      </w:pPr>
      <w:rPr>
        <w:rFonts w:ascii="Symbol" w:hAnsi="Symbol" w:hint="default"/>
      </w:rPr>
    </w:lvl>
    <w:lvl w:ilvl="4" w:tplc="BDC0105A" w:tentative="1">
      <w:start w:val="1"/>
      <w:numFmt w:val="bullet"/>
      <w:lvlText w:val="o"/>
      <w:lvlJc w:val="left"/>
      <w:pPr>
        <w:ind w:left="3600" w:hanging="360"/>
      </w:pPr>
      <w:rPr>
        <w:rFonts w:ascii="Courier New" w:hAnsi="Courier New" w:hint="default"/>
      </w:rPr>
    </w:lvl>
    <w:lvl w:ilvl="5" w:tplc="BCDCCF42" w:tentative="1">
      <w:start w:val="1"/>
      <w:numFmt w:val="bullet"/>
      <w:lvlText w:val=""/>
      <w:lvlJc w:val="left"/>
      <w:pPr>
        <w:ind w:left="4320" w:hanging="360"/>
      </w:pPr>
      <w:rPr>
        <w:rFonts w:ascii="Wingdings" w:hAnsi="Wingdings" w:hint="default"/>
      </w:rPr>
    </w:lvl>
    <w:lvl w:ilvl="6" w:tplc="AAEA60CC" w:tentative="1">
      <w:start w:val="1"/>
      <w:numFmt w:val="bullet"/>
      <w:lvlText w:val=""/>
      <w:lvlJc w:val="left"/>
      <w:pPr>
        <w:ind w:left="5040" w:hanging="360"/>
      </w:pPr>
      <w:rPr>
        <w:rFonts w:ascii="Symbol" w:hAnsi="Symbol" w:hint="default"/>
      </w:rPr>
    </w:lvl>
    <w:lvl w:ilvl="7" w:tplc="D520B1D2" w:tentative="1">
      <w:start w:val="1"/>
      <w:numFmt w:val="bullet"/>
      <w:lvlText w:val="o"/>
      <w:lvlJc w:val="left"/>
      <w:pPr>
        <w:ind w:left="5760" w:hanging="360"/>
      </w:pPr>
      <w:rPr>
        <w:rFonts w:ascii="Courier New" w:hAnsi="Courier New" w:hint="default"/>
      </w:rPr>
    </w:lvl>
    <w:lvl w:ilvl="8" w:tplc="31F88610" w:tentative="1">
      <w:start w:val="1"/>
      <w:numFmt w:val="bullet"/>
      <w:lvlText w:val=""/>
      <w:lvlJc w:val="left"/>
      <w:pPr>
        <w:ind w:left="6480" w:hanging="360"/>
      </w:pPr>
      <w:rPr>
        <w:rFonts w:ascii="Wingdings" w:hAnsi="Wingdings" w:hint="default"/>
      </w:rPr>
    </w:lvl>
  </w:abstractNum>
  <w:abstractNum w:abstractNumId="13" w15:restartNumberingAfterBreak="0">
    <w:nsid w:val="198070B8"/>
    <w:multiLevelType w:val="hybridMultilevel"/>
    <w:tmpl w:val="D508194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A31FF46"/>
    <w:multiLevelType w:val="hybridMultilevel"/>
    <w:tmpl w:val="F154B170"/>
    <w:lvl w:ilvl="0" w:tplc="90B4E148">
      <w:start w:val="1"/>
      <w:numFmt w:val="bullet"/>
      <w:lvlText w:val="·"/>
      <w:lvlJc w:val="left"/>
      <w:pPr>
        <w:ind w:left="720" w:hanging="360"/>
      </w:pPr>
      <w:rPr>
        <w:rFonts w:ascii="Symbol" w:hAnsi="Symbol" w:hint="default"/>
      </w:rPr>
    </w:lvl>
    <w:lvl w:ilvl="1" w:tplc="294CA6EA">
      <w:start w:val="1"/>
      <w:numFmt w:val="bullet"/>
      <w:lvlText w:val="o"/>
      <w:lvlJc w:val="left"/>
      <w:pPr>
        <w:ind w:left="1440" w:hanging="360"/>
      </w:pPr>
      <w:rPr>
        <w:rFonts w:ascii="Courier New" w:hAnsi="Courier New" w:hint="default"/>
      </w:rPr>
    </w:lvl>
    <w:lvl w:ilvl="2" w:tplc="C8761220">
      <w:start w:val="1"/>
      <w:numFmt w:val="bullet"/>
      <w:lvlText w:val=""/>
      <w:lvlJc w:val="left"/>
      <w:pPr>
        <w:ind w:left="2160" w:hanging="360"/>
      </w:pPr>
      <w:rPr>
        <w:rFonts w:ascii="Wingdings" w:hAnsi="Wingdings" w:hint="default"/>
      </w:rPr>
    </w:lvl>
    <w:lvl w:ilvl="3" w:tplc="B404742C">
      <w:start w:val="1"/>
      <w:numFmt w:val="bullet"/>
      <w:lvlText w:val=""/>
      <w:lvlJc w:val="left"/>
      <w:pPr>
        <w:ind w:left="2880" w:hanging="360"/>
      </w:pPr>
      <w:rPr>
        <w:rFonts w:ascii="Symbol" w:hAnsi="Symbol" w:hint="default"/>
      </w:rPr>
    </w:lvl>
    <w:lvl w:ilvl="4" w:tplc="317CA9BE">
      <w:start w:val="1"/>
      <w:numFmt w:val="bullet"/>
      <w:lvlText w:val="o"/>
      <w:lvlJc w:val="left"/>
      <w:pPr>
        <w:ind w:left="3600" w:hanging="360"/>
      </w:pPr>
      <w:rPr>
        <w:rFonts w:ascii="Courier New" w:hAnsi="Courier New" w:hint="default"/>
      </w:rPr>
    </w:lvl>
    <w:lvl w:ilvl="5" w:tplc="6B949F3C">
      <w:start w:val="1"/>
      <w:numFmt w:val="bullet"/>
      <w:lvlText w:val=""/>
      <w:lvlJc w:val="left"/>
      <w:pPr>
        <w:ind w:left="4320" w:hanging="360"/>
      </w:pPr>
      <w:rPr>
        <w:rFonts w:ascii="Wingdings" w:hAnsi="Wingdings" w:hint="default"/>
      </w:rPr>
    </w:lvl>
    <w:lvl w:ilvl="6" w:tplc="3984F9C0">
      <w:start w:val="1"/>
      <w:numFmt w:val="bullet"/>
      <w:lvlText w:val=""/>
      <w:lvlJc w:val="left"/>
      <w:pPr>
        <w:ind w:left="5040" w:hanging="360"/>
      </w:pPr>
      <w:rPr>
        <w:rFonts w:ascii="Symbol" w:hAnsi="Symbol" w:hint="default"/>
      </w:rPr>
    </w:lvl>
    <w:lvl w:ilvl="7" w:tplc="D74AF048">
      <w:start w:val="1"/>
      <w:numFmt w:val="bullet"/>
      <w:lvlText w:val="o"/>
      <w:lvlJc w:val="left"/>
      <w:pPr>
        <w:ind w:left="5760" w:hanging="360"/>
      </w:pPr>
      <w:rPr>
        <w:rFonts w:ascii="Courier New" w:hAnsi="Courier New" w:hint="default"/>
      </w:rPr>
    </w:lvl>
    <w:lvl w:ilvl="8" w:tplc="C3AE735A">
      <w:start w:val="1"/>
      <w:numFmt w:val="bullet"/>
      <w:lvlText w:val=""/>
      <w:lvlJc w:val="left"/>
      <w:pPr>
        <w:ind w:left="6480" w:hanging="360"/>
      </w:pPr>
      <w:rPr>
        <w:rFonts w:ascii="Wingdings" w:hAnsi="Wingdings" w:hint="default"/>
      </w:rPr>
    </w:lvl>
  </w:abstractNum>
  <w:abstractNum w:abstractNumId="15"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F529962"/>
    <w:multiLevelType w:val="hybridMultilevel"/>
    <w:tmpl w:val="134CBD8A"/>
    <w:lvl w:ilvl="0" w:tplc="FA3C90D8">
      <w:start w:val="1"/>
      <w:numFmt w:val="bullet"/>
      <w:lvlText w:val="-"/>
      <w:lvlJc w:val="left"/>
      <w:pPr>
        <w:ind w:left="720" w:hanging="360"/>
      </w:pPr>
      <w:rPr>
        <w:rFonts w:ascii="Aptos" w:hAnsi="Aptos" w:hint="default"/>
      </w:rPr>
    </w:lvl>
    <w:lvl w:ilvl="1" w:tplc="466C003C">
      <w:start w:val="1"/>
      <w:numFmt w:val="bullet"/>
      <w:lvlText w:val="o"/>
      <w:lvlJc w:val="left"/>
      <w:pPr>
        <w:ind w:left="1440" w:hanging="360"/>
      </w:pPr>
      <w:rPr>
        <w:rFonts w:ascii="Courier New" w:hAnsi="Courier New" w:hint="default"/>
      </w:rPr>
    </w:lvl>
    <w:lvl w:ilvl="2" w:tplc="34C83332">
      <w:start w:val="1"/>
      <w:numFmt w:val="bullet"/>
      <w:lvlText w:val=""/>
      <w:lvlJc w:val="left"/>
      <w:pPr>
        <w:ind w:left="2160" w:hanging="360"/>
      </w:pPr>
      <w:rPr>
        <w:rFonts w:ascii="Wingdings" w:hAnsi="Wingdings" w:hint="default"/>
      </w:rPr>
    </w:lvl>
    <w:lvl w:ilvl="3" w:tplc="8F508B7A">
      <w:start w:val="1"/>
      <w:numFmt w:val="bullet"/>
      <w:lvlText w:val=""/>
      <w:lvlJc w:val="left"/>
      <w:pPr>
        <w:ind w:left="2880" w:hanging="360"/>
      </w:pPr>
      <w:rPr>
        <w:rFonts w:ascii="Symbol" w:hAnsi="Symbol" w:hint="default"/>
      </w:rPr>
    </w:lvl>
    <w:lvl w:ilvl="4" w:tplc="658C491A">
      <w:start w:val="1"/>
      <w:numFmt w:val="bullet"/>
      <w:lvlText w:val="o"/>
      <w:lvlJc w:val="left"/>
      <w:pPr>
        <w:ind w:left="3600" w:hanging="360"/>
      </w:pPr>
      <w:rPr>
        <w:rFonts w:ascii="Courier New" w:hAnsi="Courier New" w:hint="default"/>
      </w:rPr>
    </w:lvl>
    <w:lvl w:ilvl="5" w:tplc="FEACB7FA">
      <w:start w:val="1"/>
      <w:numFmt w:val="bullet"/>
      <w:lvlText w:val=""/>
      <w:lvlJc w:val="left"/>
      <w:pPr>
        <w:ind w:left="4320" w:hanging="360"/>
      </w:pPr>
      <w:rPr>
        <w:rFonts w:ascii="Wingdings" w:hAnsi="Wingdings" w:hint="default"/>
      </w:rPr>
    </w:lvl>
    <w:lvl w:ilvl="6" w:tplc="6F4E65A8">
      <w:start w:val="1"/>
      <w:numFmt w:val="bullet"/>
      <w:lvlText w:val=""/>
      <w:lvlJc w:val="left"/>
      <w:pPr>
        <w:ind w:left="5040" w:hanging="360"/>
      </w:pPr>
      <w:rPr>
        <w:rFonts w:ascii="Symbol" w:hAnsi="Symbol" w:hint="default"/>
      </w:rPr>
    </w:lvl>
    <w:lvl w:ilvl="7" w:tplc="49C09F66">
      <w:start w:val="1"/>
      <w:numFmt w:val="bullet"/>
      <w:lvlText w:val="o"/>
      <w:lvlJc w:val="left"/>
      <w:pPr>
        <w:ind w:left="5760" w:hanging="360"/>
      </w:pPr>
      <w:rPr>
        <w:rFonts w:ascii="Courier New" w:hAnsi="Courier New" w:hint="default"/>
      </w:rPr>
    </w:lvl>
    <w:lvl w:ilvl="8" w:tplc="758A9A2E">
      <w:start w:val="1"/>
      <w:numFmt w:val="bullet"/>
      <w:lvlText w:val=""/>
      <w:lvlJc w:val="left"/>
      <w:pPr>
        <w:ind w:left="6480" w:hanging="360"/>
      </w:pPr>
      <w:rPr>
        <w:rFonts w:ascii="Wingdings" w:hAnsi="Wingdings" w:hint="default"/>
      </w:rPr>
    </w:lvl>
  </w:abstractNum>
  <w:abstractNum w:abstractNumId="17" w15:restartNumberingAfterBreak="0">
    <w:nsid w:val="22BCAF4B"/>
    <w:multiLevelType w:val="hybridMultilevel"/>
    <w:tmpl w:val="FFFFFFFF"/>
    <w:lvl w:ilvl="0" w:tplc="8A12581A">
      <w:start w:val="1"/>
      <w:numFmt w:val="bullet"/>
      <w:lvlText w:val=""/>
      <w:lvlJc w:val="left"/>
      <w:pPr>
        <w:ind w:left="360" w:hanging="360"/>
      </w:pPr>
      <w:rPr>
        <w:rFonts w:ascii="Symbol" w:hAnsi="Symbol" w:hint="default"/>
      </w:rPr>
    </w:lvl>
    <w:lvl w:ilvl="1" w:tplc="3FC49EA0">
      <w:start w:val="1"/>
      <w:numFmt w:val="bullet"/>
      <w:lvlText w:val="o"/>
      <w:lvlJc w:val="left"/>
      <w:pPr>
        <w:ind w:left="1440" w:hanging="360"/>
      </w:pPr>
      <w:rPr>
        <w:rFonts w:ascii="Courier New" w:hAnsi="Courier New" w:hint="default"/>
      </w:rPr>
    </w:lvl>
    <w:lvl w:ilvl="2" w:tplc="D8C20C14">
      <w:start w:val="1"/>
      <w:numFmt w:val="bullet"/>
      <w:lvlText w:val=""/>
      <w:lvlJc w:val="left"/>
      <w:pPr>
        <w:ind w:left="2160" w:hanging="360"/>
      </w:pPr>
      <w:rPr>
        <w:rFonts w:ascii="Wingdings" w:hAnsi="Wingdings" w:hint="default"/>
      </w:rPr>
    </w:lvl>
    <w:lvl w:ilvl="3" w:tplc="AB50CFAA">
      <w:start w:val="1"/>
      <w:numFmt w:val="bullet"/>
      <w:lvlText w:val=""/>
      <w:lvlJc w:val="left"/>
      <w:pPr>
        <w:ind w:left="2880" w:hanging="360"/>
      </w:pPr>
      <w:rPr>
        <w:rFonts w:ascii="Symbol" w:hAnsi="Symbol" w:hint="default"/>
      </w:rPr>
    </w:lvl>
    <w:lvl w:ilvl="4" w:tplc="43744978">
      <w:start w:val="1"/>
      <w:numFmt w:val="bullet"/>
      <w:lvlText w:val="o"/>
      <w:lvlJc w:val="left"/>
      <w:pPr>
        <w:ind w:left="3600" w:hanging="360"/>
      </w:pPr>
      <w:rPr>
        <w:rFonts w:ascii="Courier New" w:hAnsi="Courier New" w:hint="default"/>
      </w:rPr>
    </w:lvl>
    <w:lvl w:ilvl="5" w:tplc="E6CA9A2A">
      <w:start w:val="1"/>
      <w:numFmt w:val="bullet"/>
      <w:lvlText w:val=""/>
      <w:lvlJc w:val="left"/>
      <w:pPr>
        <w:ind w:left="4320" w:hanging="360"/>
      </w:pPr>
      <w:rPr>
        <w:rFonts w:ascii="Wingdings" w:hAnsi="Wingdings" w:hint="default"/>
      </w:rPr>
    </w:lvl>
    <w:lvl w:ilvl="6" w:tplc="CA1E902A">
      <w:start w:val="1"/>
      <w:numFmt w:val="bullet"/>
      <w:lvlText w:val=""/>
      <w:lvlJc w:val="left"/>
      <w:pPr>
        <w:ind w:left="5040" w:hanging="360"/>
      </w:pPr>
      <w:rPr>
        <w:rFonts w:ascii="Symbol" w:hAnsi="Symbol" w:hint="default"/>
      </w:rPr>
    </w:lvl>
    <w:lvl w:ilvl="7" w:tplc="2E20C646">
      <w:start w:val="1"/>
      <w:numFmt w:val="bullet"/>
      <w:lvlText w:val="o"/>
      <w:lvlJc w:val="left"/>
      <w:pPr>
        <w:ind w:left="5760" w:hanging="360"/>
      </w:pPr>
      <w:rPr>
        <w:rFonts w:ascii="Courier New" w:hAnsi="Courier New" w:hint="default"/>
      </w:rPr>
    </w:lvl>
    <w:lvl w:ilvl="8" w:tplc="F36406D2">
      <w:start w:val="1"/>
      <w:numFmt w:val="bullet"/>
      <w:lvlText w:val=""/>
      <w:lvlJc w:val="left"/>
      <w:pPr>
        <w:ind w:left="6480" w:hanging="360"/>
      </w:pPr>
      <w:rPr>
        <w:rFonts w:ascii="Wingdings" w:hAnsi="Wingdings" w:hint="default"/>
      </w:rPr>
    </w:lvl>
  </w:abstractNum>
  <w:abstractNum w:abstractNumId="18" w15:restartNumberingAfterBreak="0">
    <w:nsid w:val="22E44180"/>
    <w:multiLevelType w:val="multilevel"/>
    <w:tmpl w:val="DFC88CEC"/>
    <w:name w:val="NumPar"/>
    <w:lvl w:ilvl="0">
      <w:start w:val="1"/>
      <w:numFmt w:val="decimal"/>
      <w:lvlRestart w:val="0"/>
      <w:pStyle w:val="NumPar1"/>
      <w:lvlText w:val="%1."/>
      <w:lvlJc w:val="left"/>
      <w:pPr>
        <w:tabs>
          <w:tab w:val="num" w:pos="2550"/>
        </w:tabs>
        <w:ind w:left="2550" w:hanging="850"/>
      </w:pPr>
    </w:lvl>
    <w:lvl w:ilvl="1">
      <w:start w:val="1"/>
      <w:numFmt w:val="decimal"/>
      <w:pStyle w:val="NumPar2"/>
      <w:lvlText w:val="%1.%2."/>
      <w:lvlJc w:val="left"/>
      <w:pPr>
        <w:tabs>
          <w:tab w:val="num" w:pos="2550"/>
        </w:tabs>
        <w:ind w:left="2550" w:hanging="850"/>
      </w:pPr>
    </w:lvl>
    <w:lvl w:ilvl="2">
      <w:start w:val="1"/>
      <w:numFmt w:val="decimal"/>
      <w:pStyle w:val="NumPar3"/>
      <w:lvlText w:val="%1.%2.%3."/>
      <w:lvlJc w:val="left"/>
      <w:pPr>
        <w:tabs>
          <w:tab w:val="num" w:pos="2550"/>
        </w:tabs>
        <w:ind w:left="2550" w:hanging="850"/>
      </w:pPr>
    </w:lvl>
    <w:lvl w:ilvl="3">
      <w:start w:val="1"/>
      <w:numFmt w:val="decimal"/>
      <w:pStyle w:val="NumPar4"/>
      <w:lvlText w:val="%1.%2.%3.%4."/>
      <w:lvlJc w:val="left"/>
      <w:pPr>
        <w:tabs>
          <w:tab w:val="num" w:pos="2550"/>
        </w:tabs>
        <w:ind w:left="2550" w:hanging="850"/>
      </w:pPr>
    </w:lvl>
    <w:lvl w:ilvl="4">
      <w:start w:val="1"/>
      <w:numFmt w:val="lowerLetter"/>
      <w:lvlText w:val="(%5)"/>
      <w:lvlJc w:val="left"/>
      <w:pPr>
        <w:ind w:left="3500" w:hanging="360"/>
      </w:pPr>
    </w:lvl>
    <w:lvl w:ilvl="5">
      <w:start w:val="1"/>
      <w:numFmt w:val="lowerRoman"/>
      <w:lvlText w:val="(%6)"/>
      <w:lvlJc w:val="left"/>
      <w:pPr>
        <w:ind w:left="3860" w:hanging="360"/>
      </w:pPr>
    </w:lvl>
    <w:lvl w:ilvl="6">
      <w:start w:val="1"/>
      <w:numFmt w:val="decimal"/>
      <w:lvlText w:val="%7."/>
      <w:lvlJc w:val="left"/>
      <w:pPr>
        <w:ind w:left="4220" w:hanging="360"/>
      </w:pPr>
    </w:lvl>
    <w:lvl w:ilvl="7">
      <w:start w:val="1"/>
      <w:numFmt w:val="lowerLetter"/>
      <w:lvlText w:val="%8."/>
      <w:lvlJc w:val="left"/>
      <w:pPr>
        <w:ind w:left="4580" w:hanging="360"/>
      </w:pPr>
    </w:lvl>
    <w:lvl w:ilvl="8">
      <w:start w:val="1"/>
      <w:numFmt w:val="lowerRoman"/>
      <w:lvlText w:val="%9."/>
      <w:lvlJc w:val="left"/>
      <w:pPr>
        <w:ind w:left="4940" w:hanging="360"/>
      </w:pPr>
    </w:lvl>
  </w:abstractNum>
  <w:abstractNum w:abstractNumId="19" w15:restartNumberingAfterBreak="0">
    <w:nsid w:val="24CE2AD2"/>
    <w:multiLevelType w:val="multilevel"/>
    <w:tmpl w:val="F78414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976551C"/>
    <w:multiLevelType w:val="hybridMultilevel"/>
    <w:tmpl w:val="B0ECF862"/>
    <w:lvl w:ilvl="0" w:tplc="188AB77E">
      <w:start w:val="1"/>
      <w:numFmt w:val="bullet"/>
      <w:lvlText w:val="-"/>
      <w:lvlJc w:val="left"/>
      <w:pPr>
        <w:ind w:left="360" w:hanging="360"/>
      </w:pPr>
      <w:rPr>
        <w:rFonts w:ascii="Calibri" w:hAnsi="Calibri" w:hint="default"/>
      </w:rPr>
    </w:lvl>
    <w:lvl w:ilvl="1" w:tplc="0CEC3C24" w:tentative="1">
      <w:start w:val="1"/>
      <w:numFmt w:val="bullet"/>
      <w:lvlText w:val="o"/>
      <w:lvlJc w:val="left"/>
      <w:pPr>
        <w:ind w:left="1080" w:hanging="360"/>
      </w:pPr>
      <w:rPr>
        <w:rFonts w:ascii="Courier New" w:hAnsi="Courier New" w:hint="default"/>
      </w:rPr>
    </w:lvl>
    <w:lvl w:ilvl="2" w:tplc="98D84558" w:tentative="1">
      <w:start w:val="1"/>
      <w:numFmt w:val="bullet"/>
      <w:lvlText w:val=""/>
      <w:lvlJc w:val="left"/>
      <w:pPr>
        <w:ind w:left="1800" w:hanging="360"/>
      </w:pPr>
      <w:rPr>
        <w:rFonts w:ascii="Wingdings" w:hAnsi="Wingdings" w:hint="default"/>
      </w:rPr>
    </w:lvl>
    <w:lvl w:ilvl="3" w:tplc="B0202E8A" w:tentative="1">
      <w:start w:val="1"/>
      <w:numFmt w:val="bullet"/>
      <w:lvlText w:val=""/>
      <w:lvlJc w:val="left"/>
      <w:pPr>
        <w:ind w:left="2520" w:hanging="360"/>
      </w:pPr>
      <w:rPr>
        <w:rFonts w:ascii="Symbol" w:hAnsi="Symbol" w:hint="default"/>
      </w:rPr>
    </w:lvl>
    <w:lvl w:ilvl="4" w:tplc="EADC7EC6" w:tentative="1">
      <w:start w:val="1"/>
      <w:numFmt w:val="bullet"/>
      <w:lvlText w:val="o"/>
      <w:lvlJc w:val="left"/>
      <w:pPr>
        <w:ind w:left="3240" w:hanging="360"/>
      </w:pPr>
      <w:rPr>
        <w:rFonts w:ascii="Courier New" w:hAnsi="Courier New" w:hint="default"/>
      </w:rPr>
    </w:lvl>
    <w:lvl w:ilvl="5" w:tplc="FA14960C" w:tentative="1">
      <w:start w:val="1"/>
      <w:numFmt w:val="bullet"/>
      <w:lvlText w:val=""/>
      <w:lvlJc w:val="left"/>
      <w:pPr>
        <w:ind w:left="3960" w:hanging="360"/>
      </w:pPr>
      <w:rPr>
        <w:rFonts w:ascii="Wingdings" w:hAnsi="Wingdings" w:hint="default"/>
      </w:rPr>
    </w:lvl>
    <w:lvl w:ilvl="6" w:tplc="CD32AC96" w:tentative="1">
      <w:start w:val="1"/>
      <w:numFmt w:val="bullet"/>
      <w:lvlText w:val=""/>
      <w:lvlJc w:val="left"/>
      <w:pPr>
        <w:ind w:left="4680" w:hanging="360"/>
      </w:pPr>
      <w:rPr>
        <w:rFonts w:ascii="Symbol" w:hAnsi="Symbol" w:hint="default"/>
      </w:rPr>
    </w:lvl>
    <w:lvl w:ilvl="7" w:tplc="A166742E" w:tentative="1">
      <w:start w:val="1"/>
      <w:numFmt w:val="bullet"/>
      <w:lvlText w:val="o"/>
      <w:lvlJc w:val="left"/>
      <w:pPr>
        <w:ind w:left="5400" w:hanging="360"/>
      </w:pPr>
      <w:rPr>
        <w:rFonts w:ascii="Courier New" w:hAnsi="Courier New" w:hint="default"/>
      </w:rPr>
    </w:lvl>
    <w:lvl w:ilvl="8" w:tplc="7CB6B87E" w:tentative="1">
      <w:start w:val="1"/>
      <w:numFmt w:val="bullet"/>
      <w:lvlText w:val=""/>
      <w:lvlJc w:val="left"/>
      <w:pPr>
        <w:ind w:left="6120" w:hanging="360"/>
      </w:pPr>
      <w:rPr>
        <w:rFonts w:ascii="Wingdings" w:hAnsi="Wingdings" w:hint="default"/>
      </w:rPr>
    </w:lvl>
  </w:abstractNum>
  <w:abstractNum w:abstractNumId="21" w15:restartNumberingAfterBreak="0">
    <w:nsid w:val="2A373B8B"/>
    <w:multiLevelType w:val="multilevel"/>
    <w:tmpl w:val="FB72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4" w15:restartNumberingAfterBreak="0">
    <w:nsid w:val="2DFB40FF"/>
    <w:multiLevelType w:val="hybridMultilevel"/>
    <w:tmpl w:val="62AA81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2481770"/>
    <w:multiLevelType w:val="hybridMultilevel"/>
    <w:tmpl w:val="301C24D6"/>
    <w:lvl w:ilvl="0" w:tplc="A0B24A7C">
      <w:start w:val="1"/>
      <w:numFmt w:val="bullet"/>
      <w:lvlText w:val="-"/>
      <w:lvlJc w:val="left"/>
      <w:pPr>
        <w:ind w:left="720" w:hanging="360"/>
      </w:pPr>
      <w:rPr>
        <w:rFonts w:ascii="Aptos" w:hAnsi="Aptos" w:hint="default"/>
      </w:rPr>
    </w:lvl>
    <w:lvl w:ilvl="1" w:tplc="D78CB722">
      <w:start w:val="1"/>
      <w:numFmt w:val="bullet"/>
      <w:lvlText w:val="o"/>
      <w:lvlJc w:val="left"/>
      <w:pPr>
        <w:ind w:left="1440" w:hanging="360"/>
      </w:pPr>
      <w:rPr>
        <w:rFonts w:ascii="Courier New" w:hAnsi="Courier New" w:hint="default"/>
      </w:rPr>
    </w:lvl>
    <w:lvl w:ilvl="2" w:tplc="011A8E3E">
      <w:start w:val="1"/>
      <w:numFmt w:val="bullet"/>
      <w:lvlText w:val=""/>
      <w:lvlJc w:val="left"/>
      <w:pPr>
        <w:ind w:left="2160" w:hanging="360"/>
      </w:pPr>
      <w:rPr>
        <w:rFonts w:ascii="Wingdings" w:hAnsi="Wingdings" w:hint="default"/>
      </w:rPr>
    </w:lvl>
    <w:lvl w:ilvl="3" w:tplc="589CC1BE">
      <w:start w:val="1"/>
      <w:numFmt w:val="bullet"/>
      <w:lvlText w:val=""/>
      <w:lvlJc w:val="left"/>
      <w:pPr>
        <w:ind w:left="2880" w:hanging="360"/>
      </w:pPr>
      <w:rPr>
        <w:rFonts w:ascii="Symbol" w:hAnsi="Symbol" w:hint="default"/>
      </w:rPr>
    </w:lvl>
    <w:lvl w:ilvl="4" w:tplc="3F8C56EC">
      <w:start w:val="1"/>
      <w:numFmt w:val="bullet"/>
      <w:lvlText w:val="o"/>
      <w:lvlJc w:val="left"/>
      <w:pPr>
        <w:ind w:left="3600" w:hanging="360"/>
      </w:pPr>
      <w:rPr>
        <w:rFonts w:ascii="Courier New" w:hAnsi="Courier New" w:hint="default"/>
      </w:rPr>
    </w:lvl>
    <w:lvl w:ilvl="5" w:tplc="28464800">
      <w:start w:val="1"/>
      <w:numFmt w:val="bullet"/>
      <w:lvlText w:val=""/>
      <w:lvlJc w:val="left"/>
      <w:pPr>
        <w:ind w:left="4320" w:hanging="360"/>
      </w:pPr>
      <w:rPr>
        <w:rFonts w:ascii="Wingdings" w:hAnsi="Wingdings" w:hint="default"/>
      </w:rPr>
    </w:lvl>
    <w:lvl w:ilvl="6" w:tplc="87ECD71A">
      <w:start w:val="1"/>
      <w:numFmt w:val="bullet"/>
      <w:lvlText w:val=""/>
      <w:lvlJc w:val="left"/>
      <w:pPr>
        <w:ind w:left="5040" w:hanging="360"/>
      </w:pPr>
      <w:rPr>
        <w:rFonts w:ascii="Symbol" w:hAnsi="Symbol" w:hint="default"/>
      </w:rPr>
    </w:lvl>
    <w:lvl w:ilvl="7" w:tplc="A740C1F0">
      <w:start w:val="1"/>
      <w:numFmt w:val="bullet"/>
      <w:lvlText w:val="o"/>
      <w:lvlJc w:val="left"/>
      <w:pPr>
        <w:ind w:left="5760" w:hanging="360"/>
      </w:pPr>
      <w:rPr>
        <w:rFonts w:ascii="Courier New" w:hAnsi="Courier New" w:hint="default"/>
      </w:rPr>
    </w:lvl>
    <w:lvl w:ilvl="8" w:tplc="8D6267DC">
      <w:start w:val="1"/>
      <w:numFmt w:val="bullet"/>
      <w:lvlText w:val=""/>
      <w:lvlJc w:val="left"/>
      <w:pPr>
        <w:ind w:left="6480" w:hanging="360"/>
      </w:pPr>
      <w:rPr>
        <w:rFonts w:ascii="Wingdings" w:hAnsi="Wingdings" w:hint="default"/>
      </w:rPr>
    </w:lvl>
  </w:abstractNum>
  <w:abstractNum w:abstractNumId="26" w15:restartNumberingAfterBreak="0">
    <w:nsid w:val="340E4336"/>
    <w:multiLevelType w:val="hybridMultilevel"/>
    <w:tmpl w:val="6F185818"/>
    <w:lvl w:ilvl="0" w:tplc="2B107D88">
      <w:start w:val="1"/>
      <w:numFmt w:val="lowerLetter"/>
      <w:lvlText w:val="%1)"/>
      <w:lvlJc w:val="left"/>
      <w:pPr>
        <w:ind w:left="720" w:hanging="360"/>
      </w:pPr>
      <w:rPr>
        <w:rFonts w:ascii="Times New Roman" w:eastAsia="MS Mincho" w:hAnsi="Times New Roman" w:cs="Arial"/>
        <w:color w:val="196B24" w:themeColor="accent3"/>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227DBF"/>
    <w:multiLevelType w:val="multilevel"/>
    <w:tmpl w:val="DDF6E3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3E250F3"/>
    <w:multiLevelType w:val="hybridMultilevel"/>
    <w:tmpl w:val="CC6A7E66"/>
    <w:lvl w:ilvl="0" w:tplc="F2F89BE0">
      <w:start w:val="1"/>
      <w:numFmt w:val="bullet"/>
      <w:lvlText w:val=""/>
      <w:lvlJc w:val="left"/>
      <w:pPr>
        <w:ind w:left="363" w:hanging="360"/>
      </w:pPr>
      <w:rPr>
        <w:rFonts w:ascii="Symbol" w:hAnsi="Symbol" w:hint="default"/>
      </w:rPr>
    </w:lvl>
    <w:lvl w:ilvl="1" w:tplc="68981A7C">
      <w:start w:val="1"/>
      <w:numFmt w:val="bullet"/>
      <w:lvlText w:val="o"/>
      <w:lvlJc w:val="left"/>
      <w:pPr>
        <w:ind w:left="1083" w:hanging="360"/>
      </w:pPr>
      <w:rPr>
        <w:rFonts w:ascii="Courier New" w:hAnsi="Courier New" w:hint="default"/>
      </w:rPr>
    </w:lvl>
    <w:lvl w:ilvl="2" w:tplc="511C3264" w:tentative="1">
      <w:start w:val="1"/>
      <w:numFmt w:val="bullet"/>
      <w:lvlText w:val=""/>
      <w:lvlJc w:val="left"/>
      <w:pPr>
        <w:ind w:left="1803" w:hanging="360"/>
      </w:pPr>
      <w:rPr>
        <w:rFonts w:ascii="Wingdings" w:hAnsi="Wingdings" w:hint="default"/>
      </w:rPr>
    </w:lvl>
    <w:lvl w:ilvl="3" w:tplc="9DA41666" w:tentative="1">
      <w:start w:val="1"/>
      <w:numFmt w:val="bullet"/>
      <w:lvlText w:val=""/>
      <w:lvlJc w:val="left"/>
      <w:pPr>
        <w:ind w:left="2523" w:hanging="360"/>
      </w:pPr>
      <w:rPr>
        <w:rFonts w:ascii="Symbol" w:hAnsi="Symbol" w:hint="default"/>
      </w:rPr>
    </w:lvl>
    <w:lvl w:ilvl="4" w:tplc="8D00B848" w:tentative="1">
      <w:start w:val="1"/>
      <w:numFmt w:val="bullet"/>
      <w:lvlText w:val="o"/>
      <w:lvlJc w:val="left"/>
      <w:pPr>
        <w:ind w:left="3243" w:hanging="360"/>
      </w:pPr>
      <w:rPr>
        <w:rFonts w:ascii="Courier New" w:hAnsi="Courier New" w:hint="default"/>
      </w:rPr>
    </w:lvl>
    <w:lvl w:ilvl="5" w:tplc="438262A0" w:tentative="1">
      <w:start w:val="1"/>
      <w:numFmt w:val="bullet"/>
      <w:lvlText w:val=""/>
      <w:lvlJc w:val="left"/>
      <w:pPr>
        <w:ind w:left="3963" w:hanging="360"/>
      </w:pPr>
      <w:rPr>
        <w:rFonts w:ascii="Wingdings" w:hAnsi="Wingdings" w:hint="default"/>
      </w:rPr>
    </w:lvl>
    <w:lvl w:ilvl="6" w:tplc="F99ED49C" w:tentative="1">
      <w:start w:val="1"/>
      <w:numFmt w:val="bullet"/>
      <w:lvlText w:val=""/>
      <w:lvlJc w:val="left"/>
      <w:pPr>
        <w:ind w:left="4683" w:hanging="360"/>
      </w:pPr>
      <w:rPr>
        <w:rFonts w:ascii="Symbol" w:hAnsi="Symbol" w:hint="default"/>
      </w:rPr>
    </w:lvl>
    <w:lvl w:ilvl="7" w:tplc="F58C947A" w:tentative="1">
      <w:start w:val="1"/>
      <w:numFmt w:val="bullet"/>
      <w:lvlText w:val="o"/>
      <w:lvlJc w:val="left"/>
      <w:pPr>
        <w:ind w:left="5403" w:hanging="360"/>
      </w:pPr>
      <w:rPr>
        <w:rFonts w:ascii="Courier New" w:hAnsi="Courier New" w:hint="default"/>
      </w:rPr>
    </w:lvl>
    <w:lvl w:ilvl="8" w:tplc="93849418" w:tentative="1">
      <w:start w:val="1"/>
      <w:numFmt w:val="bullet"/>
      <w:lvlText w:val=""/>
      <w:lvlJc w:val="left"/>
      <w:pPr>
        <w:ind w:left="6123" w:hanging="360"/>
      </w:pPr>
      <w:rPr>
        <w:rFonts w:ascii="Wingdings" w:hAnsi="Wingdings" w:hint="default"/>
      </w:rPr>
    </w:lvl>
  </w:abstractNum>
  <w:abstractNum w:abstractNumId="32" w15:restartNumberingAfterBreak="0">
    <w:nsid w:val="541F6ABF"/>
    <w:multiLevelType w:val="hybridMultilevel"/>
    <w:tmpl w:val="13644728"/>
    <w:lvl w:ilvl="0" w:tplc="FD5AEA78">
      <w:start w:val="3"/>
      <w:numFmt w:val="bullet"/>
      <w:lvlText w:val="-"/>
      <w:lvlJc w:val="left"/>
      <w:pPr>
        <w:ind w:left="1210" w:hanging="360"/>
      </w:pPr>
      <w:rPr>
        <w:rFonts w:ascii="Times New Roman" w:hAnsi="Times New Roman" w:hint="default"/>
      </w:rPr>
    </w:lvl>
    <w:lvl w:ilvl="1" w:tplc="A656A1C0" w:tentative="1">
      <w:start w:val="1"/>
      <w:numFmt w:val="bullet"/>
      <w:lvlText w:val="o"/>
      <w:lvlJc w:val="left"/>
      <w:pPr>
        <w:ind w:left="1930" w:hanging="360"/>
      </w:pPr>
      <w:rPr>
        <w:rFonts w:ascii="Courier New" w:hAnsi="Courier New" w:hint="default"/>
      </w:rPr>
    </w:lvl>
    <w:lvl w:ilvl="2" w:tplc="C8EE1062" w:tentative="1">
      <w:start w:val="1"/>
      <w:numFmt w:val="bullet"/>
      <w:lvlText w:val=""/>
      <w:lvlJc w:val="left"/>
      <w:pPr>
        <w:ind w:left="2650" w:hanging="360"/>
      </w:pPr>
      <w:rPr>
        <w:rFonts w:ascii="Wingdings" w:hAnsi="Wingdings" w:hint="default"/>
      </w:rPr>
    </w:lvl>
    <w:lvl w:ilvl="3" w:tplc="C7628038" w:tentative="1">
      <w:start w:val="1"/>
      <w:numFmt w:val="bullet"/>
      <w:lvlText w:val=""/>
      <w:lvlJc w:val="left"/>
      <w:pPr>
        <w:ind w:left="3370" w:hanging="360"/>
      </w:pPr>
      <w:rPr>
        <w:rFonts w:ascii="Symbol" w:hAnsi="Symbol" w:hint="default"/>
      </w:rPr>
    </w:lvl>
    <w:lvl w:ilvl="4" w:tplc="55A4FF20" w:tentative="1">
      <w:start w:val="1"/>
      <w:numFmt w:val="bullet"/>
      <w:lvlText w:val="o"/>
      <w:lvlJc w:val="left"/>
      <w:pPr>
        <w:ind w:left="4090" w:hanging="360"/>
      </w:pPr>
      <w:rPr>
        <w:rFonts w:ascii="Courier New" w:hAnsi="Courier New" w:hint="default"/>
      </w:rPr>
    </w:lvl>
    <w:lvl w:ilvl="5" w:tplc="15A0FAA0" w:tentative="1">
      <w:start w:val="1"/>
      <w:numFmt w:val="bullet"/>
      <w:lvlText w:val=""/>
      <w:lvlJc w:val="left"/>
      <w:pPr>
        <w:ind w:left="4810" w:hanging="360"/>
      </w:pPr>
      <w:rPr>
        <w:rFonts w:ascii="Wingdings" w:hAnsi="Wingdings" w:hint="default"/>
      </w:rPr>
    </w:lvl>
    <w:lvl w:ilvl="6" w:tplc="8480AF86" w:tentative="1">
      <w:start w:val="1"/>
      <w:numFmt w:val="bullet"/>
      <w:lvlText w:val=""/>
      <w:lvlJc w:val="left"/>
      <w:pPr>
        <w:ind w:left="5530" w:hanging="360"/>
      </w:pPr>
      <w:rPr>
        <w:rFonts w:ascii="Symbol" w:hAnsi="Symbol" w:hint="default"/>
      </w:rPr>
    </w:lvl>
    <w:lvl w:ilvl="7" w:tplc="1C02EB5C" w:tentative="1">
      <w:start w:val="1"/>
      <w:numFmt w:val="bullet"/>
      <w:lvlText w:val="o"/>
      <w:lvlJc w:val="left"/>
      <w:pPr>
        <w:ind w:left="6250" w:hanging="360"/>
      </w:pPr>
      <w:rPr>
        <w:rFonts w:ascii="Courier New" w:hAnsi="Courier New" w:hint="default"/>
      </w:rPr>
    </w:lvl>
    <w:lvl w:ilvl="8" w:tplc="C40C8856" w:tentative="1">
      <w:start w:val="1"/>
      <w:numFmt w:val="bullet"/>
      <w:lvlText w:val=""/>
      <w:lvlJc w:val="left"/>
      <w:pPr>
        <w:ind w:left="6970" w:hanging="360"/>
      </w:pPr>
      <w:rPr>
        <w:rFonts w:ascii="Wingdings" w:hAnsi="Wingdings" w:hint="default"/>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9E6164A"/>
    <w:multiLevelType w:val="hybridMultilevel"/>
    <w:tmpl w:val="774E5854"/>
    <w:lvl w:ilvl="0" w:tplc="12A48E54">
      <w:start w:val="1"/>
      <w:numFmt w:val="bullet"/>
      <w:lvlText w:val="·"/>
      <w:lvlJc w:val="left"/>
      <w:pPr>
        <w:ind w:left="720" w:hanging="360"/>
      </w:pPr>
      <w:rPr>
        <w:rFonts w:ascii="Symbol" w:hAnsi="Symbol" w:hint="default"/>
      </w:rPr>
    </w:lvl>
    <w:lvl w:ilvl="1" w:tplc="BB16C39E">
      <w:start w:val="1"/>
      <w:numFmt w:val="bullet"/>
      <w:lvlText w:val="o"/>
      <w:lvlJc w:val="left"/>
      <w:pPr>
        <w:ind w:left="1440" w:hanging="360"/>
      </w:pPr>
      <w:rPr>
        <w:rFonts w:ascii="Courier New" w:hAnsi="Courier New" w:hint="default"/>
      </w:rPr>
    </w:lvl>
    <w:lvl w:ilvl="2" w:tplc="3DB60304">
      <w:start w:val="1"/>
      <w:numFmt w:val="bullet"/>
      <w:lvlText w:val=""/>
      <w:lvlJc w:val="left"/>
      <w:pPr>
        <w:ind w:left="2160" w:hanging="360"/>
      </w:pPr>
      <w:rPr>
        <w:rFonts w:ascii="Wingdings" w:hAnsi="Wingdings" w:hint="default"/>
      </w:rPr>
    </w:lvl>
    <w:lvl w:ilvl="3" w:tplc="FC866250">
      <w:start w:val="1"/>
      <w:numFmt w:val="bullet"/>
      <w:lvlText w:val=""/>
      <w:lvlJc w:val="left"/>
      <w:pPr>
        <w:ind w:left="2880" w:hanging="360"/>
      </w:pPr>
      <w:rPr>
        <w:rFonts w:ascii="Symbol" w:hAnsi="Symbol" w:hint="default"/>
      </w:rPr>
    </w:lvl>
    <w:lvl w:ilvl="4" w:tplc="FB348414">
      <w:start w:val="1"/>
      <w:numFmt w:val="bullet"/>
      <w:lvlText w:val="o"/>
      <w:lvlJc w:val="left"/>
      <w:pPr>
        <w:ind w:left="3600" w:hanging="360"/>
      </w:pPr>
      <w:rPr>
        <w:rFonts w:ascii="Courier New" w:hAnsi="Courier New" w:hint="default"/>
      </w:rPr>
    </w:lvl>
    <w:lvl w:ilvl="5" w:tplc="97226D14">
      <w:start w:val="1"/>
      <w:numFmt w:val="bullet"/>
      <w:lvlText w:val=""/>
      <w:lvlJc w:val="left"/>
      <w:pPr>
        <w:ind w:left="4320" w:hanging="360"/>
      </w:pPr>
      <w:rPr>
        <w:rFonts w:ascii="Wingdings" w:hAnsi="Wingdings" w:hint="default"/>
      </w:rPr>
    </w:lvl>
    <w:lvl w:ilvl="6" w:tplc="367E1066">
      <w:start w:val="1"/>
      <w:numFmt w:val="bullet"/>
      <w:lvlText w:val=""/>
      <w:lvlJc w:val="left"/>
      <w:pPr>
        <w:ind w:left="5040" w:hanging="360"/>
      </w:pPr>
      <w:rPr>
        <w:rFonts w:ascii="Symbol" w:hAnsi="Symbol" w:hint="default"/>
      </w:rPr>
    </w:lvl>
    <w:lvl w:ilvl="7" w:tplc="898661A4">
      <w:start w:val="1"/>
      <w:numFmt w:val="bullet"/>
      <w:lvlText w:val="o"/>
      <w:lvlJc w:val="left"/>
      <w:pPr>
        <w:ind w:left="5760" w:hanging="360"/>
      </w:pPr>
      <w:rPr>
        <w:rFonts w:ascii="Courier New" w:hAnsi="Courier New" w:hint="default"/>
      </w:rPr>
    </w:lvl>
    <w:lvl w:ilvl="8" w:tplc="48AEACB4">
      <w:start w:val="1"/>
      <w:numFmt w:val="bullet"/>
      <w:lvlText w:val=""/>
      <w:lvlJc w:val="left"/>
      <w:pPr>
        <w:ind w:left="6480" w:hanging="360"/>
      </w:pPr>
      <w:rPr>
        <w:rFonts w:ascii="Wingdings" w:hAnsi="Wingdings" w:hint="default"/>
      </w:rPr>
    </w:lvl>
  </w:abstractNum>
  <w:abstractNum w:abstractNumId="35" w15:restartNumberingAfterBreak="0">
    <w:nsid w:val="5A972246"/>
    <w:multiLevelType w:val="hybridMultilevel"/>
    <w:tmpl w:val="F10C1576"/>
    <w:lvl w:ilvl="0" w:tplc="DF684EB4">
      <w:start w:val="1"/>
      <w:numFmt w:val="bullet"/>
      <w:lvlText w:val=""/>
      <w:lvlJc w:val="left"/>
      <w:pPr>
        <w:ind w:left="720" w:hanging="360"/>
      </w:pPr>
      <w:rPr>
        <w:rFonts w:ascii="Symbol" w:hAnsi="Symbol" w:hint="default"/>
      </w:rPr>
    </w:lvl>
    <w:lvl w:ilvl="1" w:tplc="A190A52E" w:tentative="1">
      <w:start w:val="1"/>
      <w:numFmt w:val="bullet"/>
      <w:lvlText w:val="o"/>
      <w:lvlJc w:val="left"/>
      <w:pPr>
        <w:ind w:left="1440" w:hanging="360"/>
      </w:pPr>
      <w:rPr>
        <w:rFonts w:ascii="Courier New" w:hAnsi="Courier New" w:hint="default"/>
      </w:rPr>
    </w:lvl>
    <w:lvl w:ilvl="2" w:tplc="4588BF08" w:tentative="1">
      <w:start w:val="1"/>
      <w:numFmt w:val="bullet"/>
      <w:lvlText w:val=""/>
      <w:lvlJc w:val="left"/>
      <w:pPr>
        <w:ind w:left="2160" w:hanging="360"/>
      </w:pPr>
      <w:rPr>
        <w:rFonts w:ascii="Wingdings" w:hAnsi="Wingdings" w:hint="default"/>
      </w:rPr>
    </w:lvl>
    <w:lvl w:ilvl="3" w:tplc="1518C04E" w:tentative="1">
      <w:start w:val="1"/>
      <w:numFmt w:val="bullet"/>
      <w:lvlText w:val=""/>
      <w:lvlJc w:val="left"/>
      <w:pPr>
        <w:ind w:left="2880" w:hanging="360"/>
      </w:pPr>
      <w:rPr>
        <w:rFonts w:ascii="Symbol" w:hAnsi="Symbol" w:hint="default"/>
      </w:rPr>
    </w:lvl>
    <w:lvl w:ilvl="4" w:tplc="0F3CEDFA" w:tentative="1">
      <w:start w:val="1"/>
      <w:numFmt w:val="bullet"/>
      <w:lvlText w:val="o"/>
      <w:lvlJc w:val="left"/>
      <w:pPr>
        <w:ind w:left="3600" w:hanging="360"/>
      </w:pPr>
      <w:rPr>
        <w:rFonts w:ascii="Courier New" w:hAnsi="Courier New" w:hint="default"/>
      </w:rPr>
    </w:lvl>
    <w:lvl w:ilvl="5" w:tplc="39F83D3C" w:tentative="1">
      <w:start w:val="1"/>
      <w:numFmt w:val="bullet"/>
      <w:lvlText w:val=""/>
      <w:lvlJc w:val="left"/>
      <w:pPr>
        <w:ind w:left="4320" w:hanging="360"/>
      </w:pPr>
      <w:rPr>
        <w:rFonts w:ascii="Wingdings" w:hAnsi="Wingdings" w:hint="default"/>
      </w:rPr>
    </w:lvl>
    <w:lvl w:ilvl="6" w:tplc="85662E30" w:tentative="1">
      <w:start w:val="1"/>
      <w:numFmt w:val="bullet"/>
      <w:lvlText w:val=""/>
      <w:lvlJc w:val="left"/>
      <w:pPr>
        <w:ind w:left="5040" w:hanging="360"/>
      </w:pPr>
      <w:rPr>
        <w:rFonts w:ascii="Symbol" w:hAnsi="Symbol" w:hint="default"/>
      </w:rPr>
    </w:lvl>
    <w:lvl w:ilvl="7" w:tplc="5BE4C6A8" w:tentative="1">
      <w:start w:val="1"/>
      <w:numFmt w:val="bullet"/>
      <w:lvlText w:val="o"/>
      <w:lvlJc w:val="left"/>
      <w:pPr>
        <w:ind w:left="5760" w:hanging="360"/>
      </w:pPr>
      <w:rPr>
        <w:rFonts w:ascii="Courier New" w:hAnsi="Courier New" w:hint="default"/>
      </w:rPr>
    </w:lvl>
    <w:lvl w:ilvl="8" w:tplc="A6EAEE06" w:tentative="1">
      <w:start w:val="1"/>
      <w:numFmt w:val="bullet"/>
      <w:lvlText w:val=""/>
      <w:lvlJc w:val="left"/>
      <w:pPr>
        <w:ind w:left="6480" w:hanging="360"/>
      </w:pPr>
      <w:rPr>
        <w:rFonts w:ascii="Wingdings" w:hAnsi="Wingding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CC3AE21"/>
    <w:multiLevelType w:val="hybridMultilevel"/>
    <w:tmpl w:val="84FC3170"/>
    <w:lvl w:ilvl="0" w:tplc="07C2E130">
      <w:start w:val="1"/>
      <w:numFmt w:val="bullet"/>
      <w:lvlText w:val=""/>
      <w:lvlJc w:val="left"/>
      <w:pPr>
        <w:ind w:left="360" w:hanging="360"/>
      </w:pPr>
      <w:rPr>
        <w:rFonts w:ascii="Symbol" w:hAnsi="Symbol" w:hint="default"/>
      </w:rPr>
    </w:lvl>
    <w:lvl w:ilvl="1" w:tplc="765C3A9C">
      <w:start w:val="1"/>
      <w:numFmt w:val="bullet"/>
      <w:lvlText w:val="o"/>
      <w:lvlJc w:val="left"/>
      <w:pPr>
        <w:ind w:left="1080" w:hanging="360"/>
      </w:pPr>
      <w:rPr>
        <w:rFonts w:ascii="Courier New" w:hAnsi="Courier New" w:hint="default"/>
      </w:rPr>
    </w:lvl>
    <w:lvl w:ilvl="2" w:tplc="C900A6C8">
      <w:start w:val="1"/>
      <w:numFmt w:val="bullet"/>
      <w:lvlText w:val=""/>
      <w:lvlJc w:val="left"/>
      <w:pPr>
        <w:ind w:left="1800" w:hanging="360"/>
      </w:pPr>
      <w:rPr>
        <w:rFonts w:ascii="Wingdings" w:hAnsi="Wingdings" w:hint="default"/>
      </w:rPr>
    </w:lvl>
    <w:lvl w:ilvl="3" w:tplc="BCCC7650">
      <w:start w:val="1"/>
      <w:numFmt w:val="bullet"/>
      <w:lvlText w:val=""/>
      <w:lvlJc w:val="left"/>
      <w:pPr>
        <w:ind w:left="2520" w:hanging="360"/>
      </w:pPr>
      <w:rPr>
        <w:rFonts w:ascii="Symbol" w:hAnsi="Symbol" w:hint="default"/>
      </w:rPr>
    </w:lvl>
    <w:lvl w:ilvl="4" w:tplc="3B28D146">
      <w:start w:val="1"/>
      <w:numFmt w:val="bullet"/>
      <w:lvlText w:val="o"/>
      <w:lvlJc w:val="left"/>
      <w:pPr>
        <w:ind w:left="3240" w:hanging="360"/>
      </w:pPr>
      <w:rPr>
        <w:rFonts w:ascii="Courier New" w:hAnsi="Courier New" w:hint="default"/>
      </w:rPr>
    </w:lvl>
    <w:lvl w:ilvl="5" w:tplc="FF5E4C70">
      <w:start w:val="1"/>
      <w:numFmt w:val="bullet"/>
      <w:lvlText w:val=""/>
      <w:lvlJc w:val="left"/>
      <w:pPr>
        <w:ind w:left="3960" w:hanging="360"/>
      </w:pPr>
      <w:rPr>
        <w:rFonts w:ascii="Wingdings" w:hAnsi="Wingdings" w:hint="default"/>
      </w:rPr>
    </w:lvl>
    <w:lvl w:ilvl="6" w:tplc="FD508D4A">
      <w:start w:val="1"/>
      <w:numFmt w:val="bullet"/>
      <w:lvlText w:val=""/>
      <w:lvlJc w:val="left"/>
      <w:pPr>
        <w:ind w:left="4680" w:hanging="360"/>
      </w:pPr>
      <w:rPr>
        <w:rFonts w:ascii="Symbol" w:hAnsi="Symbol" w:hint="default"/>
      </w:rPr>
    </w:lvl>
    <w:lvl w:ilvl="7" w:tplc="C2AAAD16">
      <w:start w:val="1"/>
      <w:numFmt w:val="bullet"/>
      <w:lvlText w:val="o"/>
      <w:lvlJc w:val="left"/>
      <w:pPr>
        <w:ind w:left="5400" w:hanging="360"/>
      </w:pPr>
      <w:rPr>
        <w:rFonts w:ascii="Courier New" w:hAnsi="Courier New" w:hint="default"/>
      </w:rPr>
    </w:lvl>
    <w:lvl w:ilvl="8" w:tplc="9CB2EC42">
      <w:start w:val="1"/>
      <w:numFmt w:val="bullet"/>
      <w:lvlText w:val=""/>
      <w:lvlJc w:val="left"/>
      <w:pPr>
        <w:ind w:left="6120" w:hanging="360"/>
      </w:pPr>
      <w:rPr>
        <w:rFonts w:ascii="Wingdings" w:hAnsi="Wingdings" w:hint="default"/>
      </w:rPr>
    </w:lvl>
  </w:abstractNum>
  <w:abstractNum w:abstractNumId="40" w15:restartNumberingAfterBreak="0">
    <w:nsid w:val="63190579"/>
    <w:multiLevelType w:val="multilevel"/>
    <w:tmpl w:val="652A7D9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3840903"/>
    <w:multiLevelType w:val="hybridMultilevel"/>
    <w:tmpl w:val="E9EA4938"/>
    <w:lvl w:ilvl="0" w:tplc="6876FE28">
      <w:start w:val="1"/>
      <w:numFmt w:val="bullet"/>
      <w:lvlText w:val="·"/>
      <w:lvlJc w:val="left"/>
      <w:pPr>
        <w:ind w:left="720" w:hanging="360"/>
      </w:pPr>
      <w:rPr>
        <w:rFonts w:ascii="Symbol" w:hAnsi="Symbol" w:hint="default"/>
      </w:rPr>
    </w:lvl>
    <w:lvl w:ilvl="1" w:tplc="F7FE912C">
      <w:start w:val="1"/>
      <w:numFmt w:val="bullet"/>
      <w:lvlText w:val="o"/>
      <w:lvlJc w:val="left"/>
      <w:pPr>
        <w:ind w:left="1440" w:hanging="360"/>
      </w:pPr>
      <w:rPr>
        <w:rFonts w:ascii="Courier New" w:hAnsi="Courier New" w:hint="default"/>
      </w:rPr>
    </w:lvl>
    <w:lvl w:ilvl="2" w:tplc="B908DB5C">
      <w:start w:val="1"/>
      <w:numFmt w:val="bullet"/>
      <w:lvlText w:val=""/>
      <w:lvlJc w:val="left"/>
      <w:pPr>
        <w:ind w:left="2160" w:hanging="360"/>
      </w:pPr>
      <w:rPr>
        <w:rFonts w:ascii="Wingdings" w:hAnsi="Wingdings" w:hint="default"/>
      </w:rPr>
    </w:lvl>
    <w:lvl w:ilvl="3" w:tplc="06A647CE">
      <w:start w:val="1"/>
      <w:numFmt w:val="bullet"/>
      <w:lvlText w:val=""/>
      <w:lvlJc w:val="left"/>
      <w:pPr>
        <w:ind w:left="2880" w:hanging="360"/>
      </w:pPr>
      <w:rPr>
        <w:rFonts w:ascii="Symbol" w:hAnsi="Symbol" w:hint="default"/>
      </w:rPr>
    </w:lvl>
    <w:lvl w:ilvl="4" w:tplc="36D4DA56">
      <w:start w:val="1"/>
      <w:numFmt w:val="bullet"/>
      <w:lvlText w:val="o"/>
      <w:lvlJc w:val="left"/>
      <w:pPr>
        <w:ind w:left="3600" w:hanging="360"/>
      </w:pPr>
      <w:rPr>
        <w:rFonts w:ascii="Courier New" w:hAnsi="Courier New" w:hint="default"/>
      </w:rPr>
    </w:lvl>
    <w:lvl w:ilvl="5" w:tplc="B2306344">
      <w:start w:val="1"/>
      <w:numFmt w:val="bullet"/>
      <w:lvlText w:val=""/>
      <w:lvlJc w:val="left"/>
      <w:pPr>
        <w:ind w:left="4320" w:hanging="360"/>
      </w:pPr>
      <w:rPr>
        <w:rFonts w:ascii="Wingdings" w:hAnsi="Wingdings" w:hint="default"/>
      </w:rPr>
    </w:lvl>
    <w:lvl w:ilvl="6" w:tplc="BF686ABC">
      <w:start w:val="1"/>
      <w:numFmt w:val="bullet"/>
      <w:lvlText w:val=""/>
      <w:lvlJc w:val="left"/>
      <w:pPr>
        <w:ind w:left="5040" w:hanging="360"/>
      </w:pPr>
      <w:rPr>
        <w:rFonts w:ascii="Symbol" w:hAnsi="Symbol" w:hint="default"/>
      </w:rPr>
    </w:lvl>
    <w:lvl w:ilvl="7" w:tplc="3390898E">
      <w:start w:val="1"/>
      <w:numFmt w:val="bullet"/>
      <w:lvlText w:val="o"/>
      <w:lvlJc w:val="left"/>
      <w:pPr>
        <w:ind w:left="5760" w:hanging="360"/>
      </w:pPr>
      <w:rPr>
        <w:rFonts w:ascii="Courier New" w:hAnsi="Courier New" w:hint="default"/>
      </w:rPr>
    </w:lvl>
    <w:lvl w:ilvl="8" w:tplc="9FD8A56C">
      <w:start w:val="1"/>
      <w:numFmt w:val="bullet"/>
      <w:lvlText w:val=""/>
      <w:lvlJc w:val="left"/>
      <w:pPr>
        <w:ind w:left="6480" w:hanging="360"/>
      </w:pPr>
      <w:rPr>
        <w:rFonts w:ascii="Wingdings" w:hAnsi="Wingdings" w:hint="default"/>
      </w:rPr>
    </w:lvl>
  </w:abstractNum>
  <w:abstractNum w:abstractNumId="42" w15:restartNumberingAfterBreak="0">
    <w:nsid w:val="673811E3"/>
    <w:multiLevelType w:val="hybridMultilevel"/>
    <w:tmpl w:val="EC96D990"/>
    <w:lvl w:ilvl="0" w:tplc="ACA249AC">
      <w:start w:val="1"/>
      <w:numFmt w:val="bullet"/>
      <w:lvlText w:val=""/>
      <w:lvlJc w:val="left"/>
      <w:pPr>
        <w:ind w:left="360" w:hanging="360"/>
      </w:pPr>
      <w:rPr>
        <w:rFonts w:ascii="Symbol" w:hAnsi="Symbol" w:hint="default"/>
      </w:rPr>
    </w:lvl>
    <w:lvl w:ilvl="1" w:tplc="DE528916" w:tentative="1">
      <w:start w:val="1"/>
      <w:numFmt w:val="bullet"/>
      <w:lvlText w:val="o"/>
      <w:lvlJc w:val="left"/>
      <w:pPr>
        <w:ind w:left="1080" w:hanging="360"/>
      </w:pPr>
      <w:rPr>
        <w:rFonts w:ascii="Courier New" w:hAnsi="Courier New" w:hint="default"/>
      </w:rPr>
    </w:lvl>
    <w:lvl w:ilvl="2" w:tplc="A288C566" w:tentative="1">
      <w:start w:val="1"/>
      <w:numFmt w:val="bullet"/>
      <w:lvlText w:val=""/>
      <w:lvlJc w:val="left"/>
      <w:pPr>
        <w:ind w:left="1800" w:hanging="360"/>
      </w:pPr>
      <w:rPr>
        <w:rFonts w:ascii="Wingdings" w:hAnsi="Wingdings" w:hint="default"/>
      </w:rPr>
    </w:lvl>
    <w:lvl w:ilvl="3" w:tplc="90C413DE" w:tentative="1">
      <w:start w:val="1"/>
      <w:numFmt w:val="bullet"/>
      <w:lvlText w:val=""/>
      <w:lvlJc w:val="left"/>
      <w:pPr>
        <w:ind w:left="2520" w:hanging="360"/>
      </w:pPr>
      <w:rPr>
        <w:rFonts w:ascii="Symbol" w:hAnsi="Symbol" w:hint="default"/>
      </w:rPr>
    </w:lvl>
    <w:lvl w:ilvl="4" w:tplc="ACF6F816" w:tentative="1">
      <w:start w:val="1"/>
      <w:numFmt w:val="bullet"/>
      <w:lvlText w:val="o"/>
      <w:lvlJc w:val="left"/>
      <w:pPr>
        <w:ind w:left="3240" w:hanging="360"/>
      </w:pPr>
      <w:rPr>
        <w:rFonts w:ascii="Courier New" w:hAnsi="Courier New" w:hint="default"/>
      </w:rPr>
    </w:lvl>
    <w:lvl w:ilvl="5" w:tplc="150816FA" w:tentative="1">
      <w:start w:val="1"/>
      <w:numFmt w:val="bullet"/>
      <w:lvlText w:val=""/>
      <w:lvlJc w:val="left"/>
      <w:pPr>
        <w:ind w:left="3960" w:hanging="360"/>
      </w:pPr>
      <w:rPr>
        <w:rFonts w:ascii="Wingdings" w:hAnsi="Wingdings" w:hint="default"/>
      </w:rPr>
    </w:lvl>
    <w:lvl w:ilvl="6" w:tplc="C2A02AE8" w:tentative="1">
      <w:start w:val="1"/>
      <w:numFmt w:val="bullet"/>
      <w:lvlText w:val=""/>
      <w:lvlJc w:val="left"/>
      <w:pPr>
        <w:ind w:left="4680" w:hanging="360"/>
      </w:pPr>
      <w:rPr>
        <w:rFonts w:ascii="Symbol" w:hAnsi="Symbol" w:hint="default"/>
      </w:rPr>
    </w:lvl>
    <w:lvl w:ilvl="7" w:tplc="5CDCC168" w:tentative="1">
      <w:start w:val="1"/>
      <w:numFmt w:val="bullet"/>
      <w:lvlText w:val="o"/>
      <w:lvlJc w:val="left"/>
      <w:pPr>
        <w:ind w:left="5400" w:hanging="360"/>
      </w:pPr>
      <w:rPr>
        <w:rFonts w:ascii="Courier New" w:hAnsi="Courier New" w:hint="default"/>
      </w:rPr>
    </w:lvl>
    <w:lvl w:ilvl="8" w:tplc="2D1CEE32" w:tentative="1">
      <w:start w:val="1"/>
      <w:numFmt w:val="bullet"/>
      <w:lvlText w:val=""/>
      <w:lvlJc w:val="left"/>
      <w:pPr>
        <w:ind w:left="6120" w:hanging="360"/>
      </w:pPr>
      <w:rPr>
        <w:rFonts w:ascii="Wingdings" w:hAnsi="Wingdings" w:hint="default"/>
      </w:r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F2F39A1"/>
    <w:multiLevelType w:val="hybridMultilevel"/>
    <w:tmpl w:val="4434D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2AC0103"/>
    <w:multiLevelType w:val="hybridMultilevel"/>
    <w:tmpl w:val="DCA079CE"/>
    <w:lvl w:ilvl="0" w:tplc="AE3E1BF0">
      <w:start w:val="1"/>
      <w:numFmt w:val="bullet"/>
      <w:lvlText w:val=""/>
      <w:lvlJc w:val="left"/>
      <w:pPr>
        <w:ind w:left="773" w:hanging="360"/>
      </w:pPr>
      <w:rPr>
        <w:rFonts w:ascii="Symbol" w:hAnsi="Symbol" w:hint="default"/>
      </w:rPr>
    </w:lvl>
    <w:lvl w:ilvl="1" w:tplc="1E2E3228" w:tentative="1">
      <w:start w:val="1"/>
      <w:numFmt w:val="bullet"/>
      <w:lvlText w:val="o"/>
      <w:lvlJc w:val="left"/>
      <w:pPr>
        <w:ind w:left="1493" w:hanging="360"/>
      </w:pPr>
      <w:rPr>
        <w:rFonts w:ascii="Courier New" w:hAnsi="Courier New" w:hint="default"/>
      </w:rPr>
    </w:lvl>
    <w:lvl w:ilvl="2" w:tplc="7296696C" w:tentative="1">
      <w:start w:val="1"/>
      <w:numFmt w:val="bullet"/>
      <w:lvlText w:val=""/>
      <w:lvlJc w:val="left"/>
      <w:pPr>
        <w:ind w:left="2213" w:hanging="360"/>
      </w:pPr>
      <w:rPr>
        <w:rFonts w:ascii="Wingdings" w:hAnsi="Wingdings" w:hint="default"/>
      </w:rPr>
    </w:lvl>
    <w:lvl w:ilvl="3" w:tplc="B26A2F6E" w:tentative="1">
      <w:start w:val="1"/>
      <w:numFmt w:val="bullet"/>
      <w:lvlText w:val=""/>
      <w:lvlJc w:val="left"/>
      <w:pPr>
        <w:ind w:left="2933" w:hanging="360"/>
      </w:pPr>
      <w:rPr>
        <w:rFonts w:ascii="Symbol" w:hAnsi="Symbol" w:hint="default"/>
      </w:rPr>
    </w:lvl>
    <w:lvl w:ilvl="4" w:tplc="E6585212" w:tentative="1">
      <w:start w:val="1"/>
      <w:numFmt w:val="bullet"/>
      <w:lvlText w:val="o"/>
      <w:lvlJc w:val="left"/>
      <w:pPr>
        <w:ind w:left="3653" w:hanging="360"/>
      </w:pPr>
      <w:rPr>
        <w:rFonts w:ascii="Courier New" w:hAnsi="Courier New" w:hint="default"/>
      </w:rPr>
    </w:lvl>
    <w:lvl w:ilvl="5" w:tplc="0992A778" w:tentative="1">
      <w:start w:val="1"/>
      <w:numFmt w:val="bullet"/>
      <w:lvlText w:val=""/>
      <w:lvlJc w:val="left"/>
      <w:pPr>
        <w:ind w:left="4373" w:hanging="360"/>
      </w:pPr>
      <w:rPr>
        <w:rFonts w:ascii="Wingdings" w:hAnsi="Wingdings" w:hint="default"/>
      </w:rPr>
    </w:lvl>
    <w:lvl w:ilvl="6" w:tplc="17A46708" w:tentative="1">
      <w:start w:val="1"/>
      <w:numFmt w:val="bullet"/>
      <w:lvlText w:val=""/>
      <w:lvlJc w:val="left"/>
      <w:pPr>
        <w:ind w:left="5093" w:hanging="360"/>
      </w:pPr>
      <w:rPr>
        <w:rFonts w:ascii="Symbol" w:hAnsi="Symbol" w:hint="default"/>
      </w:rPr>
    </w:lvl>
    <w:lvl w:ilvl="7" w:tplc="32CAF076" w:tentative="1">
      <w:start w:val="1"/>
      <w:numFmt w:val="bullet"/>
      <w:lvlText w:val="o"/>
      <w:lvlJc w:val="left"/>
      <w:pPr>
        <w:ind w:left="5813" w:hanging="360"/>
      </w:pPr>
      <w:rPr>
        <w:rFonts w:ascii="Courier New" w:hAnsi="Courier New" w:hint="default"/>
      </w:rPr>
    </w:lvl>
    <w:lvl w:ilvl="8" w:tplc="939EBE78" w:tentative="1">
      <w:start w:val="1"/>
      <w:numFmt w:val="bullet"/>
      <w:lvlText w:val=""/>
      <w:lvlJc w:val="left"/>
      <w:pPr>
        <w:ind w:left="6533" w:hanging="360"/>
      </w:pPr>
      <w:rPr>
        <w:rFonts w:ascii="Wingdings" w:hAnsi="Wingdings" w:hint="default"/>
      </w:rPr>
    </w:lvl>
  </w:abstractNum>
  <w:abstractNum w:abstractNumId="46" w15:restartNumberingAfterBreak="0">
    <w:nsid w:val="753A85CC"/>
    <w:multiLevelType w:val="hybridMultilevel"/>
    <w:tmpl w:val="A074017A"/>
    <w:lvl w:ilvl="0" w:tplc="FA94C078">
      <w:start w:val="1"/>
      <w:numFmt w:val="bullet"/>
      <w:lvlText w:val="·"/>
      <w:lvlJc w:val="left"/>
      <w:pPr>
        <w:ind w:left="720" w:hanging="360"/>
      </w:pPr>
      <w:rPr>
        <w:rFonts w:ascii="Symbol" w:hAnsi="Symbol" w:hint="default"/>
      </w:rPr>
    </w:lvl>
    <w:lvl w:ilvl="1" w:tplc="76120D62">
      <w:start w:val="1"/>
      <w:numFmt w:val="bullet"/>
      <w:lvlText w:val="o"/>
      <w:lvlJc w:val="left"/>
      <w:pPr>
        <w:ind w:left="1440" w:hanging="360"/>
      </w:pPr>
      <w:rPr>
        <w:rFonts w:ascii="Courier New" w:hAnsi="Courier New" w:hint="default"/>
      </w:rPr>
    </w:lvl>
    <w:lvl w:ilvl="2" w:tplc="D8C210B0">
      <w:start w:val="1"/>
      <w:numFmt w:val="bullet"/>
      <w:lvlText w:val=""/>
      <w:lvlJc w:val="left"/>
      <w:pPr>
        <w:ind w:left="2160" w:hanging="360"/>
      </w:pPr>
      <w:rPr>
        <w:rFonts w:ascii="Wingdings" w:hAnsi="Wingdings" w:hint="default"/>
      </w:rPr>
    </w:lvl>
    <w:lvl w:ilvl="3" w:tplc="9AEE4130">
      <w:start w:val="1"/>
      <w:numFmt w:val="bullet"/>
      <w:lvlText w:val=""/>
      <w:lvlJc w:val="left"/>
      <w:pPr>
        <w:ind w:left="2880" w:hanging="360"/>
      </w:pPr>
      <w:rPr>
        <w:rFonts w:ascii="Symbol" w:hAnsi="Symbol" w:hint="default"/>
      </w:rPr>
    </w:lvl>
    <w:lvl w:ilvl="4" w:tplc="3554378C">
      <w:start w:val="1"/>
      <w:numFmt w:val="bullet"/>
      <w:lvlText w:val="o"/>
      <w:lvlJc w:val="left"/>
      <w:pPr>
        <w:ind w:left="3600" w:hanging="360"/>
      </w:pPr>
      <w:rPr>
        <w:rFonts w:ascii="Courier New" w:hAnsi="Courier New" w:hint="default"/>
      </w:rPr>
    </w:lvl>
    <w:lvl w:ilvl="5" w:tplc="7EB8EBB6">
      <w:start w:val="1"/>
      <w:numFmt w:val="bullet"/>
      <w:lvlText w:val=""/>
      <w:lvlJc w:val="left"/>
      <w:pPr>
        <w:ind w:left="4320" w:hanging="360"/>
      </w:pPr>
      <w:rPr>
        <w:rFonts w:ascii="Wingdings" w:hAnsi="Wingdings" w:hint="default"/>
      </w:rPr>
    </w:lvl>
    <w:lvl w:ilvl="6" w:tplc="2C5AF73C">
      <w:start w:val="1"/>
      <w:numFmt w:val="bullet"/>
      <w:lvlText w:val=""/>
      <w:lvlJc w:val="left"/>
      <w:pPr>
        <w:ind w:left="5040" w:hanging="360"/>
      </w:pPr>
      <w:rPr>
        <w:rFonts w:ascii="Symbol" w:hAnsi="Symbol" w:hint="default"/>
      </w:rPr>
    </w:lvl>
    <w:lvl w:ilvl="7" w:tplc="507E86E8">
      <w:start w:val="1"/>
      <w:numFmt w:val="bullet"/>
      <w:lvlText w:val="o"/>
      <w:lvlJc w:val="left"/>
      <w:pPr>
        <w:ind w:left="5760" w:hanging="360"/>
      </w:pPr>
      <w:rPr>
        <w:rFonts w:ascii="Courier New" w:hAnsi="Courier New" w:hint="default"/>
      </w:rPr>
    </w:lvl>
    <w:lvl w:ilvl="8" w:tplc="05B67410">
      <w:start w:val="1"/>
      <w:numFmt w:val="bullet"/>
      <w:lvlText w:val=""/>
      <w:lvlJc w:val="left"/>
      <w:pPr>
        <w:ind w:left="6480" w:hanging="360"/>
      </w:pPr>
      <w:rPr>
        <w:rFonts w:ascii="Wingdings" w:hAnsi="Wingdings" w:hint="default"/>
      </w:rPr>
    </w:lvl>
  </w:abstractNum>
  <w:abstractNum w:abstractNumId="47" w15:restartNumberingAfterBreak="0">
    <w:nsid w:val="75AF120A"/>
    <w:multiLevelType w:val="hybridMultilevel"/>
    <w:tmpl w:val="59F814CA"/>
    <w:lvl w:ilvl="0" w:tplc="E3B88486">
      <w:numFmt w:val="bullet"/>
      <w:lvlText w:val="-"/>
      <w:lvlJc w:val="left"/>
      <w:pPr>
        <w:ind w:left="112" w:hanging="224"/>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AA7868FE">
      <w:numFmt w:val="bullet"/>
      <w:lvlText w:val="•"/>
      <w:lvlJc w:val="left"/>
      <w:pPr>
        <w:ind w:left="409" w:hanging="224"/>
      </w:pPr>
      <w:rPr>
        <w:rFonts w:hint="default"/>
        <w:lang w:val="en-US" w:eastAsia="en-US" w:bidi="ar-SA"/>
      </w:rPr>
    </w:lvl>
    <w:lvl w:ilvl="2" w:tplc="4FF26058">
      <w:numFmt w:val="bullet"/>
      <w:lvlText w:val="•"/>
      <w:lvlJc w:val="left"/>
      <w:pPr>
        <w:ind w:left="698" w:hanging="224"/>
      </w:pPr>
      <w:rPr>
        <w:rFonts w:hint="default"/>
        <w:lang w:val="en-US" w:eastAsia="en-US" w:bidi="ar-SA"/>
      </w:rPr>
    </w:lvl>
    <w:lvl w:ilvl="3" w:tplc="8D60FF94">
      <w:numFmt w:val="bullet"/>
      <w:lvlText w:val="•"/>
      <w:lvlJc w:val="left"/>
      <w:pPr>
        <w:ind w:left="987" w:hanging="224"/>
      </w:pPr>
      <w:rPr>
        <w:rFonts w:hint="default"/>
        <w:lang w:val="en-US" w:eastAsia="en-US" w:bidi="ar-SA"/>
      </w:rPr>
    </w:lvl>
    <w:lvl w:ilvl="4" w:tplc="9AC0296A">
      <w:numFmt w:val="bullet"/>
      <w:lvlText w:val="•"/>
      <w:lvlJc w:val="left"/>
      <w:pPr>
        <w:ind w:left="1277" w:hanging="224"/>
      </w:pPr>
      <w:rPr>
        <w:rFonts w:hint="default"/>
        <w:lang w:val="en-US" w:eastAsia="en-US" w:bidi="ar-SA"/>
      </w:rPr>
    </w:lvl>
    <w:lvl w:ilvl="5" w:tplc="567059A8">
      <w:numFmt w:val="bullet"/>
      <w:lvlText w:val="•"/>
      <w:lvlJc w:val="left"/>
      <w:pPr>
        <w:ind w:left="1566" w:hanging="224"/>
      </w:pPr>
      <w:rPr>
        <w:rFonts w:hint="default"/>
        <w:lang w:val="en-US" w:eastAsia="en-US" w:bidi="ar-SA"/>
      </w:rPr>
    </w:lvl>
    <w:lvl w:ilvl="6" w:tplc="F35471DC">
      <w:numFmt w:val="bullet"/>
      <w:lvlText w:val="•"/>
      <w:lvlJc w:val="left"/>
      <w:pPr>
        <w:ind w:left="1855" w:hanging="224"/>
      </w:pPr>
      <w:rPr>
        <w:rFonts w:hint="default"/>
        <w:lang w:val="en-US" w:eastAsia="en-US" w:bidi="ar-SA"/>
      </w:rPr>
    </w:lvl>
    <w:lvl w:ilvl="7" w:tplc="74A8CB08">
      <w:numFmt w:val="bullet"/>
      <w:lvlText w:val="•"/>
      <w:lvlJc w:val="left"/>
      <w:pPr>
        <w:ind w:left="2145" w:hanging="224"/>
      </w:pPr>
      <w:rPr>
        <w:rFonts w:hint="default"/>
        <w:lang w:val="en-US" w:eastAsia="en-US" w:bidi="ar-SA"/>
      </w:rPr>
    </w:lvl>
    <w:lvl w:ilvl="8" w:tplc="819A8E62">
      <w:numFmt w:val="bullet"/>
      <w:lvlText w:val="•"/>
      <w:lvlJc w:val="left"/>
      <w:pPr>
        <w:ind w:left="2434" w:hanging="224"/>
      </w:pPr>
      <w:rPr>
        <w:rFonts w:hint="default"/>
        <w:lang w:val="en-US" w:eastAsia="en-US" w:bidi="ar-SA"/>
      </w:rPr>
    </w:lvl>
  </w:abstractNum>
  <w:abstractNum w:abstractNumId="48" w15:restartNumberingAfterBreak="0">
    <w:nsid w:val="75D99BAE"/>
    <w:multiLevelType w:val="hybridMultilevel"/>
    <w:tmpl w:val="97E6EFF6"/>
    <w:lvl w:ilvl="0" w:tplc="653C48A2">
      <w:start w:val="1"/>
      <w:numFmt w:val="lowerRoman"/>
      <w:lvlText w:val="%1."/>
      <w:lvlJc w:val="right"/>
      <w:pPr>
        <w:ind w:left="720" w:hanging="360"/>
      </w:pPr>
    </w:lvl>
    <w:lvl w:ilvl="1" w:tplc="E7A89F26">
      <w:start w:val="1"/>
      <w:numFmt w:val="lowerLetter"/>
      <w:lvlText w:val="%2."/>
      <w:lvlJc w:val="left"/>
      <w:pPr>
        <w:ind w:left="1440" w:hanging="360"/>
      </w:pPr>
    </w:lvl>
    <w:lvl w:ilvl="2" w:tplc="ED707B22">
      <w:start w:val="1"/>
      <w:numFmt w:val="lowerRoman"/>
      <w:lvlText w:val="%3."/>
      <w:lvlJc w:val="right"/>
      <w:pPr>
        <w:ind w:left="2160" w:hanging="180"/>
      </w:pPr>
    </w:lvl>
    <w:lvl w:ilvl="3" w:tplc="4E26842E">
      <w:start w:val="1"/>
      <w:numFmt w:val="decimal"/>
      <w:lvlText w:val="%4."/>
      <w:lvlJc w:val="left"/>
      <w:pPr>
        <w:ind w:left="2880" w:hanging="360"/>
      </w:pPr>
    </w:lvl>
    <w:lvl w:ilvl="4" w:tplc="6CE4D9CE">
      <w:start w:val="1"/>
      <w:numFmt w:val="lowerLetter"/>
      <w:lvlText w:val="%5."/>
      <w:lvlJc w:val="left"/>
      <w:pPr>
        <w:ind w:left="3600" w:hanging="360"/>
      </w:pPr>
    </w:lvl>
    <w:lvl w:ilvl="5" w:tplc="6170A2E6">
      <w:start w:val="1"/>
      <w:numFmt w:val="lowerRoman"/>
      <w:lvlText w:val="%6."/>
      <w:lvlJc w:val="right"/>
      <w:pPr>
        <w:ind w:left="4320" w:hanging="180"/>
      </w:pPr>
    </w:lvl>
    <w:lvl w:ilvl="6" w:tplc="D2022D08">
      <w:start w:val="1"/>
      <w:numFmt w:val="decimal"/>
      <w:lvlText w:val="%7."/>
      <w:lvlJc w:val="left"/>
      <w:pPr>
        <w:ind w:left="5040" w:hanging="360"/>
      </w:pPr>
    </w:lvl>
    <w:lvl w:ilvl="7" w:tplc="FD8EBC5E">
      <w:start w:val="1"/>
      <w:numFmt w:val="lowerLetter"/>
      <w:lvlText w:val="%8."/>
      <w:lvlJc w:val="left"/>
      <w:pPr>
        <w:ind w:left="5760" w:hanging="360"/>
      </w:pPr>
    </w:lvl>
    <w:lvl w:ilvl="8" w:tplc="0D2CACD8">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38"/>
  </w:num>
  <w:num w:numId="14">
    <w:abstractNumId w:val="27"/>
  </w:num>
  <w:num w:numId="15">
    <w:abstractNumId w:val="43"/>
  </w:num>
  <w:num w:numId="16">
    <w:abstractNumId w:val="23"/>
  </w:num>
  <w:num w:numId="17">
    <w:abstractNumId w:val="28"/>
  </w:num>
  <w:num w:numId="18">
    <w:abstractNumId w:val="15"/>
  </w:num>
  <w:num w:numId="19">
    <w:abstractNumId w:val="29"/>
  </w:num>
  <w:num w:numId="20">
    <w:abstractNumId w:val="36"/>
  </w:num>
  <w:num w:numId="21">
    <w:abstractNumId w:val="37"/>
  </w:num>
  <w:num w:numId="22">
    <w:abstractNumId w:val="22"/>
  </w:num>
  <w:num w:numId="23">
    <w:abstractNumId w:val="33"/>
  </w:num>
  <w:num w:numId="24">
    <w:abstractNumId w:val="24"/>
  </w:num>
  <w:num w:numId="25">
    <w:abstractNumId w:val="42"/>
  </w:num>
  <w:num w:numId="26">
    <w:abstractNumId w:val="34"/>
  </w:num>
  <w:num w:numId="27">
    <w:abstractNumId w:val="41"/>
  </w:num>
  <w:num w:numId="28">
    <w:abstractNumId w:val="46"/>
  </w:num>
  <w:num w:numId="29">
    <w:abstractNumId w:val="14"/>
  </w:num>
  <w:num w:numId="30">
    <w:abstractNumId w:val="48"/>
  </w:num>
  <w:num w:numId="31">
    <w:abstractNumId w:val="44"/>
  </w:num>
  <w:num w:numId="32">
    <w:abstractNumId w:val="39"/>
  </w:num>
  <w:num w:numId="33">
    <w:abstractNumId w:val="17"/>
  </w:num>
  <w:num w:numId="34">
    <w:abstractNumId w:val="31"/>
  </w:num>
  <w:num w:numId="35">
    <w:abstractNumId w:val="32"/>
  </w:num>
  <w:num w:numId="36">
    <w:abstractNumId w:val="13"/>
  </w:num>
  <w:num w:numId="37">
    <w:abstractNumId w:val="20"/>
  </w:num>
  <w:num w:numId="38">
    <w:abstractNumId w:val="45"/>
  </w:num>
  <w:num w:numId="39">
    <w:abstractNumId w:val="12"/>
  </w:num>
  <w:num w:numId="40">
    <w:abstractNumId w:val="35"/>
  </w:num>
  <w:num w:numId="41">
    <w:abstractNumId w:val="9"/>
  </w:num>
  <w:num w:numId="42">
    <w:abstractNumId w:val="47"/>
  </w:num>
  <w:num w:numId="43">
    <w:abstractNumId w:val="8"/>
  </w:num>
  <w:num w:numId="44">
    <w:abstractNumId w:val="16"/>
  </w:num>
  <w:num w:numId="45">
    <w:abstractNumId w:val="25"/>
  </w:num>
  <w:num w:numId="46">
    <w:abstractNumId w:val="21"/>
  </w:num>
  <w:num w:numId="47">
    <w:abstractNumId w:val="10"/>
  </w:num>
  <w:num w:numId="48">
    <w:abstractNumId w:val="19"/>
  </w:num>
  <w:num w:numId="49">
    <w:abstractNumId w:val="30"/>
  </w:num>
  <w:num w:numId="50">
    <w:abstractNumId w:val="11"/>
  </w:num>
  <w:num w:numId="51">
    <w:abstractNumId w:val="40"/>
  </w:num>
  <w:num w:numId="52">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3&lt;/text&gt;_x000d__x000a_  &lt;/metadata&gt;_x000d__x000a_  &lt;metadata key=&quot;md_Prefix&quot;&gt;_x000d__x000a_    &lt;text&gt;&lt;/text&gt;_x000d__x000a_  &lt;/metadata&gt;_x000d__x000a_  &lt;metadata key=&quot;md_DocumentNumber&quot;&gt;_x000d__x000a_    &lt;text&gt;14450&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13&lt;/text&gt;_x000d__x000a_      &lt;text&gt;UEM 516&lt;/text&gt;_x000d__x000a_      &lt;text&gt;FIN 124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DRAF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Slovakia&quot;&gt;&amp;lt;FlowDocument xmlns=&quot;http://schemas.microsoft.com/winfx/2006/xaml/presentation&quot;&amp;gt;&amp;lt;Paragraph&amp;gt;ANNEX to the COUNCIL IMPLEMENTING DECISION amending Implementing Decision of 13 July 2021 on the approval of the assessment of the recovery and resilience plan for Slovak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ProcessingType" w:val="ToolboxLockTechnicalBlock"/>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91E1DE4D-865E-4A60-99A4-F12146E7EC3B"/>
    <w:docVar w:name="LW_COVERPAGE_TYPE" w:val="1"/>
    <w:docVar w:name="LW_CROSSREFERENCE" w:val="{SWD(2026) 131 final}"/>
    <w:docVar w:name="LW_DocType" w:val="DW_COUNCIL"/>
    <w:docVar w:name="LW_EMISSION" w:val="18.5.2026"/>
    <w:docVar w:name="LW_EMISSION_ISODATE" w:val="2026-05-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Slovakia"/>
    <w:docVar w:name="LW_PART_NBR" w:val="1"/>
    <w:docVar w:name="LW_PART_NBR_TOTAL" w:val="1"/>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16BC"/>
    <w:rsid w:val="00001C7F"/>
    <w:rsid w:val="00002A93"/>
    <w:rsid w:val="00002C0A"/>
    <w:rsid w:val="00002EB5"/>
    <w:rsid w:val="0000309F"/>
    <w:rsid w:val="00003420"/>
    <w:rsid w:val="000047D3"/>
    <w:rsid w:val="00004905"/>
    <w:rsid w:val="00004C02"/>
    <w:rsid w:val="00006306"/>
    <w:rsid w:val="00007713"/>
    <w:rsid w:val="00010DD7"/>
    <w:rsid w:val="00010FCB"/>
    <w:rsid w:val="00011435"/>
    <w:rsid w:val="00012963"/>
    <w:rsid w:val="000131B8"/>
    <w:rsid w:val="00013442"/>
    <w:rsid w:val="000137F0"/>
    <w:rsid w:val="00013C4E"/>
    <w:rsid w:val="00014BCD"/>
    <w:rsid w:val="00014C62"/>
    <w:rsid w:val="000150BD"/>
    <w:rsid w:val="00015399"/>
    <w:rsid w:val="00015C1B"/>
    <w:rsid w:val="00016CE7"/>
    <w:rsid w:val="00017890"/>
    <w:rsid w:val="00017B11"/>
    <w:rsid w:val="0002086E"/>
    <w:rsid w:val="00020934"/>
    <w:rsid w:val="00020A2D"/>
    <w:rsid w:val="0002354E"/>
    <w:rsid w:val="00023F89"/>
    <w:rsid w:val="00027B0B"/>
    <w:rsid w:val="00027B79"/>
    <w:rsid w:val="00027E74"/>
    <w:rsid w:val="0003064E"/>
    <w:rsid w:val="00030CC5"/>
    <w:rsid w:val="000313AA"/>
    <w:rsid w:val="00031EEE"/>
    <w:rsid w:val="00032803"/>
    <w:rsid w:val="000335E9"/>
    <w:rsid w:val="00034AFF"/>
    <w:rsid w:val="000359EA"/>
    <w:rsid w:val="00036313"/>
    <w:rsid w:val="0003663D"/>
    <w:rsid w:val="00036833"/>
    <w:rsid w:val="00037322"/>
    <w:rsid w:val="0003738A"/>
    <w:rsid w:val="00040497"/>
    <w:rsid w:val="0004049B"/>
    <w:rsid w:val="00041137"/>
    <w:rsid w:val="0004176C"/>
    <w:rsid w:val="00041882"/>
    <w:rsid w:val="000427A5"/>
    <w:rsid w:val="00043FC3"/>
    <w:rsid w:val="000447F9"/>
    <w:rsid w:val="00044F23"/>
    <w:rsid w:val="00045251"/>
    <w:rsid w:val="0004652D"/>
    <w:rsid w:val="00047F16"/>
    <w:rsid w:val="0005014A"/>
    <w:rsid w:val="00050AFB"/>
    <w:rsid w:val="00051380"/>
    <w:rsid w:val="000516E8"/>
    <w:rsid w:val="00051949"/>
    <w:rsid w:val="00051C13"/>
    <w:rsid w:val="00051F5A"/>
    <w:rsid w:val="000523FB"/>
    <w:rsid w:val="000527F2"/>
    <w:rsid w:val="00052D7C"/>
    <w:rsid w:val="00053253"/>
    <w:rsid w:val="000532DA"/>
    <w:rsid w:val="0005339B"/>
    <w:rsid w:val="0005348B"/>
    <w:rsid w:val="00053D0E"/>
    <w:rsid w:val="0005417E"/>
    <w:rsid w:val="000543D5"/>
    <w:rsid w:val="000551CD"/>
    <w:rsid w:val="00055DDE"/>
    <w:rsid w:val="00056155"/>
    <w:rsid w:val="0005756A"/>
    <w:rsid w:val="00057975"/>
    <w:rsid w:val="0006149E"/>
    <w:rsid w:val="000615E4"/>
    <w:rsid w:val="000619B1"/>
    <w:rsid w:val="00061AFF"/>
    <w:rsid w:val="0006220B"/>
    <w:rsid w:val="0006304B"/>
    <w:rsid w:val="000633BA"/>
    <w:rsid w:val="00063D70"/>
    <w:rsid w:val="0006495B"/>
    <w:rsid w:val="00067474"/>
    <w:rsid w:val="00067513"/>
    <w:rsid w:val="000676AD"/>
    <w:rsid w:val="00067CCE"/>
    <w:rsid w:val="00067DD8"/>
    <w:rsid w:val="00070089"/>
    <w:rsid w:val="000702E3"/>
    <w:rsid w:val="00070C2C"/>
    <w:rsid w:val="000714B2"/>
    <w:rsid w:val="00071A47"/>
    <w:rsid w:val="0007218D"/>
    <w:rsid w:val="0007247B"/>
    <w:rsid w:val="00072725"/>
    <w:rsid w:val="000728B1"/>
    <w:rsid w:val="00073020"/>
    <w:rsid w:val="00073305"/>
    <w:rsid w:val="000738D7"/>
    <w:rsid w:val="00073CFD"/>
    <w:rsid w:val="000740DB"/>
    <w:rsid w:val="00074580"/>
    <w:rsid w:val="000747C1"/>
    <w:rsid w:val="00074E17"/>
    <w:rsid w:val="000805EF"/>
    <w:rsid w:val="000809AE"/>
    <w:rsid w:val="000809B0"/>
    <w:rsid w:val="00081E86"/>
    <w:rsid w:val="0008375D"/>
    <w:rsid w:val="00083907"/>
    <w:rsid w:val="000867FD"/>
    <w:rsid w:val="00086887"/>
    <w:rsid w:val="00086B7B"/>
    <w:rsid w:val="00090355"/>
    <w:rsid w:val="00093380"/>
    <w:rsid w:val="00093FE8"/>
    <w:rsid w:val="00094AD0"/>
    <w:rsid w:val="0009559F"/>
    <w:rsid w:val="00096227"/>
    <w:rsid w:val="00096E91"/>
    <w:rsid w:val="000971B1"/>
    <w:rsid w:val="000971C0"/>
    <w:rsid w:val="000A05A6"/>
    <w:rsid w:val="000A0B4B"/>
    <w:rsid w:val="000A2999"/>
    <w:rsid w:val="000A2E91"/>
    <w:rsid w:val="000A362F"/>
    <w:rsid w:val="000A3B2D"/>
    <w:rsid w:val="000A3F96"/>
    <w:rsid w:val="000A3FF0"/>
    <w:rsid w:val="000A4942"/>
    <w:rsid w:val="000A4BBD"/>
    <w:rsid w:val="000A4C42"/>
    <w:rsid w:val="000A4F13"/>
    <w:rsid w:val="000A576C"/>
    <w:rsid w:val="000A76F5"/>
    <w:rsid w:val="000B0256"/>
    <w:rsid w:val="000B076B"/>
    <w:rsid w:val="000B2EB5"/>
    <w:rsid w:val="000B58F2"/>
    <w:rsid w:val="000B73A4"/>
    <w:rsid w:val="000B7EEB"/>
    <w:rsid w:val="000B7FFA"/>
    <w:rsid w:val="000C1ED1"/>
    <w:rsid w:val="000C24A5"/>
    <w:rsid w:val="000C2DCB"/>
    <w:rsid w:val="000C32B2"/>
    <w:rsid w:val="000C3C3B"/>
    <w:rsid w:val="000C40DE"/>
    <w:rsid w:val="000C4196"/>
    <w:rsid w:val="000C4263"/>
    <w:rsid w:val="000C4E4E"/>
    <w:rsid w:val="000C509C"/>
    <w:rsid w:val="000C5746"/>
    <w:rsid w:val="000C5996"/>
    <w:rsid w:val="000C69B9"/>
    <w:rsid w:val="000C70B0"/>
    <w:rsid w:val="000C7282"/>
    <w:rsid w:val="000C72E7"/>
    <w:rsid w:val="000C7C5D"/>
    <w:rsid w:val="000C7CDF"/>
    <w:rsid w:val="000CB8DC"/>
    <w:rsid w:val="000D175E"/>
    <w:rsid w:val="000D1DEF"/>
    <w:rsid w:val="000D2563"/>
    <w:rsid w:val="000D4D74"/>
    <w:rsid w:val="000D6E0F"/>
    <w:rsid w:val="000E0066"/>
    <w:rsid w:val="000E01D4"/>
    <w:rsid w:val="000E075D"/>
    <w:rsid w:val="000E25F4"/>
    <w:rsid w:val="000E2CFF"/>
    <w:rsid w:val="000E2D66"/>
    <w:rsid w:val="000E2E07"/>
    <w:rsid w:val="000E40E5"/>
    <w:rsid w:val="000E46F4"/>
    <w:rsid w:val="000E5AD8"/>
    <w:rsid w:val="000E7A0F"/>
    <w:rsid w:val="000F0619"/>
    <w:rsid w:val="000F0D78"/>
    <w:rsid w:val="000F17B7"/>
    <w:rsid w:val="000F1B0C"/>
    <w:rsid w:val="000F24A6"/>
    <w:rsid w:val="000F2E18"/>
    <w:rsid w:val="000F3085"/>
    <w:rsid w:val="000F3C81"/>
    <w:rsid w:val="000F49E0"/>
    <w:rsid w:val="000F4E08"/>
    <w:rsid w:val="000F5973"/>
    <w:rsid w:val="000F696C"/>
    <w:rsid w:val="000F6B7F"/>
    <w:rsid w:val="001006B1"/>
    <w:rsid w:val="00101609"/>
    <w:rsid w:val="0010162C"/>
    <w:rsid w:val="00102586"/>
    <w:rsid w:val="001025B4"/>
    <w:rsid w:val="00102D8C"/>
    <w:rsid w:val="00103143"/>
    <w:rsid w:val="001032FD"/>
    <w:rsid w:val="0010365A"/>
    <w:rsid w:val="00103733"/>
    <w:rsid w:val="00104237"/>
    <w:rsid w:val="00104A06"/>
    <w:rsid w:val="00104CBD"/>
    <w:rsid w:val="001051ED"/>
    <w:rsid w:val="00105651"/>
    <w:rsid w:val="00105850"/>
    <w:rsid w:val="00105DAB"/>
    <w:rsid w:val="00106449"/>
    <w:rsid w:val="001072AA"/>
    <w:rsid w:val="001103BC"/>
    <w:rsid w:val="00110694"/>
    <w:rsid w:val="0011114F"/>
    <w:rsid w:val="00111EF8"/>
    <w:rsid w:val="0011334F"/>
    <w:rsid w:val="00113890"/>
    <w:rsid w:val="001154C1"/>
    <w:rsid w:val="00116C2F"/>
    <w:rsid w:val="00116F22"/>
    <w:rsid w:val="0012099F"/>
    <w:rsid w:val="00120C97"/>
    <w:rsid w:val="00121A20"/>
    <w:rsid w:val="001225C8"/>
    <w:rsid w:val="001235CF"/>
    <w:rsid w:val="00124278"/>
    <w:rsid w:val="00125187"/>
    <w:rsid w:val="00126347"/>
    <w:rsid w:val="0012675E"/>
    <w:rsid w:val="00126B25"/>
    <w:rsid w:val="0012740B"/>
    <w:rsid w:val="00127A70"/>
    <w:rsid w:val="00127BBB"/>
    <w:rsid w:val="00130B56"/>
    <w:rsid w:val="00132DCA"/>
    <w:rsid w:val="00133108"/>
    <w:rsid w:val="001335F5"/>
    <w:rsid w:val="00133C57"/>
    <w:rsid w:val="00134D34"/>
    <w:rsid w:val="001365C3"/>
    <w:rsid w:val="00136643"/>
    <w:rsid w:val="00137275"/>
    <w:rsid w:val="00137FB9"/>
    <w:rsid w:val="001400A2"/>
    <w:rsid w:val="00140751"/>
    <w:rsid w:val="00140A8B"/>
    <w:rsid w:val="00140E4D"/>
    <w:rsid w:val="00140E5D"/>
    <w:rsid w:val="0014107A"/>
    <w:rsid w:val="0014189D"/>
    <w:rsid w:val="00144FF1"/>
    <w:rsid w:val="0014683A"/>
    <w:rsid w:val="00147400"/>
    <w:rsid w:val="00147CF8"/>
    <w:rsid w:val="00147DE9"/>
    <w:rsid w:val="00147E3C"/>
    <w:rsid w:val="001501E3"/>
    <w:rsid w:val="00150464"/>
    <w:rsid w:val="00150C4F"/>
    <w:rsid w:val="00150C6D"/>
    <w:rsid w:val="00150D07"/>
    <w:rsid w:val="00150D95"/>
    <w:rsid w:val="00150F95"/>
    <w:rsid w:val="0015133D"/>
    <w:rsid w:val="001514A2"/>
    <w:rsid w:val="001523D0"/>
    <w:rsid w:val="00154701"/>
    <w:rsid w:val="00155049"/>
    <w:rsid w:val="001554CE"/>
    <w:rsid w:val="001559F3"/>
    <w:rsid w:val="00155D0E"/>
    <w:rsid w:val="0015665B"/>
    <w:rsid w:val="00156C27"/>
    <w:rsid w:val="0015752C"/>
    <w:rsid w:val="001579F5"/>
    <w:rsid w:val="00160723"/>
    <w:rsid w:val="0016185E"/>
    <w:rsid w:val="00162316"/>
    <w:rsid w:val="001637A0"/>
    <w:rsid w:val="0016542B"/>
    <w:rsid w:val="00165533"/>
    <w:rsid w:val="00165753"/>
    <w:rsid w:val="00165860"/>
    <w:rsid w:val="001659AC"/>
    <w:rsid w:val="00166891"/>
    <w:rsid w:val="0016698C"/>
    <w:rsid w:val="001669FF"/>
    <w:rsid w:val="00166BC9"/>
    <w:rsid w:val="0016735C"/>
    <w:rsid w:val="00170563"/>
    <w:rsid w:val="00170A64"/>
    <w:rsid w:val="00170CDE"/>
    <w:rsid w:val="00171788"/>
    <w:rsid w:val="00172131"/>
    <w:rsid w:val="00172A0C"/>
    <w:rsid w:val="00172F80"/>
    <w:rsid w:val="00173213"/>
    <w:rsid w:val="00173418"/>
    <w:rsid w:val="00174563"/>
    <w:rsid w:val="00174C96"/>
    <w:rsid w:val="00175FF5"/>
    <w:rsid w:val="00176AD0"/>
    <w:rsid w:val="00176D72"/>
    <w:rsid w:val="00177FF0"/>
    <w:rsid w:val="0018085E"/>
    <w:rsid w:val="00183240"/>
    <w:rsid w:val="00184FAB"/>
    <w:rsid w:val="00185581"/>
    <w:rsid w:val="0018648E"/>
    <w:rsid w:val="001868C0"/>
    <w:rsid w:val="00187418"/>
    <w:rsid w:val="00187A7C"/>
    <w:rsid w:val="0018D0C2"/>
    <w:rsid w:val="001901C8"/>
    <w:rsid w:val="00190597"/>
    <w:rsid w:val="001909A7"/>
    <w:rsid w:val="00191DBC"/>
    <w:rsid w:val="001921ED"/>
    <w:rsid w:val="00192A3E"/>
    <w:rsid w:val="00193B7E"/>
    <w:rsid w:val="001943F7"/>
    <w:rsid w:val="00195781"/>
    <w:rsid w:val="00196B0A"/>
    <w:rsid w:val="00196D76"/>
    <w:rsid w:val="0019785B"/>
    <w:rsid w:val="001A03D8"/>
    <w:rsid w:val="001A0419"/>
    <w:rsid w:val="001A1811"/>
    <w:rsid w:val="001A1B29"/>
    <w:rsid w:val="001A2F45"/>
    <w:rsid w:val="001A3026"/>
    <w:rsid w:val="001A4135"/>
    <w:rsid w:val="001A49CD"/>
    <w:rsid w:val="001A4E09"/>
    <w:rsid w:val="001A5E0A"/>
    <w:rsid w:val="001A6729"/>
    <w:rsid w:val="001A688A"/>
    <w:rsid w:val="001B045B"/>
    <w:rsid w:val="001B0D4E"/>
    <w:rsid w:val="001B1975"/>
    <w:rsid w:val="001B1C5C"/>
    <w:rsid w:val="001B31BC"/>
    <w:rsid w:val="001B376C"/>
    <w:rsid w:val="001B3B6D"/>
    <w:rsid w:val="001B4F7E"/>
    <w:rsid w:val="001B5317"/>
    <w:rsid w:val="001B695A"/>
    <w:rsid w:val="001B6F42"/>
    <w:rsid w:val="001B7BB2"/>
    <w:rsid w:val="001B7EFD"/>
    <w:rsid w:val="001C16E9"/>
    <w:rsid w:val="001C184E"/>
    <w:rsid w:val="001C217F"/>
    <w:rsid w:val="001C240F"/>
    <w:rsid w:val="001C36F8"/>
    <w:rsid w:val="001C48D6"/>
    <w:rsid w:val="001C5243"/>
    <w:rsid w:val="001C54FD"/>
    <w:rsid w:val="001C577E"/>
    <w:rsid w:val="001C5A8C"/>
    <w:rsid w:val="001C5FED"/>
    <w:rsid w:val="001C6AAD"/>
    <w:rsid w:val="001C6F77"/>
    <w:rsid w:val="001C70EC"/>
    <w:rsid w:val="001C7DC4"/>
    <w:rsid w:val="001C7F75"/>
    <w:rsid w:val="001D2D41"/>
    <w:rsid w:val="001D30B2"/>
    <w:rsid w:val="001D432D"/>
    <w:rsid w:val="001D489C"/>
    <w:rsid w:val="001D4E13"/>
    <w:rsid w:val="001D56ED"/>
    <w:rsid w:val="001D5BE8"/>
    <w:rsid w:val="001D6D5D"/>
    <w:rsid w:val="001E11A8"/>
    <w:rsid w:val="001E1288"/>
    <w:rsid w:val="001E12BB"/>
    <w:rsid w:val="001E3468"/>
    <w:rsid w:val="001E39C5"/>
    <w:rsid w:val="001E41C0"/>
    <w:rsid w:val="001E44C4"/>
    <w:rsid w:val="001E44F0"/>
    <w:rsid w:val="001E4533"/>
    <w:rsid w:val="001E4BEB"/>
    <w:rsid w:val="001E5118"/>
    <w:rsid w:val="001E588C"/>
    <w:rsid w:val="001E5AA3"/>
    <w:rsid w:val="001E5F78"/>
    <w:rsid w:val="001E6711"/>
    <w:rsid w:val="001E7159"/>
    <w:rsid w:val="001E7480"/>
    <w:rsid w:val="001E7F3C"/>
    <w:rsid w:val="001F0A67"/>
    <w:rsid w:val="001F1F0D"/>
    <w:rsid w:val="001F1F1E"/>
    <w:rsid w:val="001F2F8B"/>
    <w:rsid w:val="001F3662"/>
    <w:rsid w:val="001F368D"/>
    <w:rsid w:val="001F390D"/>
    <w:rsid w:val="001F59C9"/>
    <w:rsid w:val="001F6236"/>
    <w:rsid w:val="001F631D"/>
    <w:rsid w:val="001F63D1"/>
    <w:rsid w:val="001F66A1"/>
    <w:rsid w:val="001F768E"/>
    <w:rsid w:val="002004D4"/>
    <w:rsid w:val="00200872"/>
    <w:rsid w:val="0020087B"/>
    <w:rsid w:val="00200E41"/>
    <w:rsid w:val="00200F4F"/>
    <w:rsid w:val="00202F9D"/>
    <w:rsid w:val="00203244"/>
    <w:rsid w:val="00203B4F"/>
    <w:rsid w:val="002051C5"/>
    <w:rsid w:val="002056AC"/>
    <w:rsid w:val="00205969"/>
    <w:rsid w:val="002100E0"/>
    <w:rsid w:val="00210883"/>
    <w:rsid w:val="00210A21"/>
    <w:rsid w:val="00210DBF"/>
    <w:rsid w:val="00211824"/>
    <w:rsid w:val="0021188A"/>
    <w:rsid w:val="0021368F"/>
    <w:rsid w:val="002142B7"/>
    <w:rsid w:val="002142CF"/>
    <w:rsid w:val="00215103"/>
    <w:rsid w:val="00215624"/>
    <w:rsid w:val="0022024F"/>
    <w:rsid w:val="00220EE5"/>
    <w:rsid w:val="00222052"/>
    <w:rsid w:val="00222104"/>
    <w:rsid w:val="00222A8C"/>
    <w:rsid w:val="00222C14"/>
    <w:rsid w:val="00223126"/>
    <w:rsid w:val="00223C1F"/>
    <w:rsid w:val="00223EA6"/>
    <w:rsid w:val="00225496"/>
    <w:rsid w:val="002256C6"/>
    <w:rsid w:val="002265C2"/>
    <w:rsid w:val="002302C0"/>
    <w:rsid w:val="00230B1E"/>
    <w:rsid w:val="002342B0"/>
    <w:rsid w:val="002344F1"/>
    <w:rsid w:val="00234964"/>
    <w:rsid w:val="00234EBC"/>
    <w:rsid w:val="00235675"/>
    <w:rsid w:val="0023634C"/>
    <w:rsid w:val="00236378"/>
    <w:rsid w:val="00236852"/>
    <w:rsid w:val="0023692A"/>
    <w:rsid w:val="00236D2B"/>
    <w:rsid w:val="00237AB8"/>
    <w:rsid w:val="00237D99"/>
    <w:rsid w:val="00240BE3"/>
    <w:rsid w:val="002413FA"/>
    <w:rsid w:val="00241B3E"/>
    <w:rsid w:val="00241CB1"/>
    <w:rsid w:val="00241CC3"/>
    <w:rsid w:val="002420FC"/>
    <w:rsid w:val="0024251C"/>
    <w:rsid w:val="0024253A"/>
    <w:rsid w:val="0024277F"/>
    <w:rsid w:val="002432E6"/>
    <w:rsid w:val="00244760"/>
    <w:rsid w:val="00244E62"/>
    <w:rsid w:val="00245B0F"/>
    <w:rsid w:val="00245E2F"/>
    <w:rsid w:val="0024603C"/>
    <w:rsid w:val="002467A0"/>
    <w:rsid w:val="0024702C"/>
    <w:rsid w:val="0024783F"/>
    <w:rsid w:val="00247FB3"/>
    <w:rsid w:val="0025082A"/>
    <w:rsid w:val="00250E12"/>
    <w:rsid w:val="00251BCC"/>
    <w:rsid w:val="00251E35"/>
    <w:rsid w:val="00251F09"/>
    <w:rsid w:val="00252212"/>
    <w:rsid w:val="00252BD9"/>
    <w:rsid w:val="002547B1"/>
    <w:rsid w:val="00254974"/>
    <w:rsid w:val="002549A7"/>
    <w:rsid w:val="00254E30"/>
    <w:rsid w:val="002560C8"/>
    <w:rsid w:val="002567AF"/>
    <w:rsid w:val="00256871"/>
    <w:rsid w:val="00256B07"/>
    <w:rsid w:val="00256DBA"/>
    <w:rsid w:val="00257B67"/>
    <w:rsid w:val="00257EE9"/>
    <w:rsid w:val="002602EA"/>
    <w:rsid w:val="002614A4"/>
    <w:rsid w:val="002632FD"/>
    <w:rsid w:val="00263642"/>
    <w:rsid w:val="00264BE1"/>
    <w:rsid w:val="002659E6"/>
    <w:rsid w:val="00266231"/>
    <w:rsid w:val="00267935"/>
    <w:rsid w:val="002679BD"/>
    <w:rsid w:val="00267EAD"/>
    <w:rsid w:val="00267EC1"/>
    <w:rsid w:val="00270830"/>
    <w:rsid w:val="00270AF4"/>
    <w:rsid w:val="00271680"/>
    <w:rsid w:val="00271A3A"/>
    <w:rsid w:val="002727A4"/>
    <w:rsid w:val="002761DD"/>
    <w:rsid w:val="00276C3C"/>
    <w:rsid w:val="00276ECE"/>
    <w:rsid w:val="002771B8"/>
    <w:rsid w:val="0027774A"/>
    <w:rsid w:val="002801F8"/>
    <w:rsid w:val="002804D1"/>
    <w:rsid w:val="00280C21"/>
    <w:rsid w:val="0028190D"/>
    <w:rsid w:val="00281DE8"/>
    <w:rsid w:val="0028249A"/>
    <w:rsid w:val="0028296E"/>
    <w:rsid w:val="00282BE5"/>
    <w:rsid w:val="00283C2A"/>
    <w:rsid w:val="00283DB4"/>
    <w:rsid w:val="002857D4"/>
    <w:rsid w:val="00285FFF"/>
    <w:rsid w:val="002869CF"/>
    <w:rsid w:val="0028707D"/>
    <w:rsid w:val="00287AA6"/>
    <w:rsid w:val="0029054D"/>
    <w:rsid w:val="00291E05"/>
    <w:rsid w:val="00293595"/>
    <w:rsid w:val="00293CD2"/>
    <w:rsid w:val="00294157"/>
    <w:rsid w:val="00295600"/>
    <w:rsid w:val="0029570F"/>
    <w:rsid w:val="00295DA9"/>
    <w:rsid w:val="00295FC6"/>
    <w:rsid w:val="00296B2B"/>
    <w:rsid w:val="00296D27"/>
    <w:rsid w:val="00297A5C"/>
    <w:rsid w:val="002A0515"/>
    <w:rsid w:val="002A076B"/>
    <w:rsid w:val="002A0848"/>
    <w:rsid w:val="002A1628"/>
    <w:rsid w:val="002A233A"/>
    <w:rsid w:val="002A272E"/>
    <w:rsid w:val="002A397B"/>
    <w:rsid w:val="002A3B89"/>
    <w:rsid w:val="002A3D82"/>
    <w:rsid w:val="002A43D1"/>
    <w:rsid w:val="002A68EF"/>
    <w:rsid w:val="002A6DD1"/>
    <w:rsid w:val="002A7428"/>
    <w:rsid w:val="002A82C7"/>
    <w:rsid w:val="002B0A6D"/>
    <w:rsid w:val="002B1A9B"/>
    <w:rsid w:val="002B1CC3"/>
    <w:rsid w:val="002B26D6"/>
    <w:rsid w:val="002B2EB1"/>
    <w:rsid w:val="002B3262"/>
    <w:rsid w:val="002B3B82"/>
    <w:rsid w:val="002B3F5E"/>
    <w:rsid w:val="002B4862"/>
    <w:rsid w:val="002B61C6"/>
    <w:rsid w:val="002B63BA"/>
    <w:rsid w:val="002B69ED"/>
    <w:rsid w:val="002B6B7B"/>
    <w:rsid w:val="002B6E66"/>
    <w:rsid w:val="002C135D"/>
    <w:rsid w:val="002C4245"/>
    <w:rsid w:val="002C4693"/>
    <w:rsid w:val="002C4DE0"/>
    <w:rsid w:val="002C7C97"/>
    <w:rsid w:val="002C7D1D"/>
    <w:rsid w:val="002D06D9"/>
    <w:rsid w:val="002D10DD"/>
    <w:rsid w:val="002D1753"/>
    <w:rsid w:val="002D2956"/>
    <w:rsid w:val="002D2E0C"/>
    <w:rsid w:val="002D2F6E"/>
    <w:rsid w:val="002D3720"/>
    <w:rsid w:val="002D49E1"/>
    <w:rsid w:val="002D4BFD"/>
    <w:rsid w:val="002D5451"/>
    <w:rsid w:val="002D54BC"/>
    <w:rsid w:val="002D601E"/>
    <w:rsid w:val="002D63DC"/>
    <w:rsid w:val="002D63FD"/>
    <w:rsid w:val="002D6AB4"/>
    <w:rsid w:val="002D7280"/>
    <w:rsid w:val="002E01EF"/>
    <w:rsid w:val="002E0249"/>
    <w:rsid w:val="002E040B"/>
    <w:rsid w:val="002E2328"/>
    <w:rsid w:val="002E4451"/>
    <w:rsid w:val="002E4A41"/>
    <w:rsid w:val="002E50C6"/>
    <w:rsid w:val="002E5C90"/>
    <w:rsid w:val="002E6016"/>
    <w:rsid w:val="002E685C"/>
    <w:rsid w:val="002E7C74"/>
    <w:rsid w:val="002F075E"/>
    <w:rsid w:val="002F0E4E"/>
    <w:rsid w:val="002F0F7C"/>
    <w:rsid w:val="002F0F90"/>
    <w:rsid w:val="002F19F8"/>
    <w:rsid w:val="002F1B46"/>
    <w:rsid w:val="002F247A"/>
    <w:rsid w:val="002F25FC"/>
    <w:rsid w:val="002F27F7"/>
    <w:rsid w:val="002F2FBC"/>
    <w:rsid w:val="002F320E"/>
    <w:rsid w:val="002F3315"/>
    <w:rsid w:val="002F3B9E"/>
    <w:rsid w:val="002F3F52"/>
    <w:rsid w:val="002F4B8D"/>
    <w:rsid w:val="002F68C1"/>
    <w:rsid w:val="002F74D1"/>
    <w:rsid w:val="003001D0"/>
    <w:rsid w:val="00300D44"/>
    <w:rsid w:val="003012D7"/>
    <w:rsid w:val="003016E0"/>
    <w:rsid w:val="00301FE6"/>
    <w:rsid w:val="003022E0"/>
    <w:rsid w:val="003022F4"/>
    <w:rsid w:val="0030268B"/>
    <w:rsid w:val="00302B34"/>
    <w:rsid w:val="00302D01"/>
    <w:rsid w:val="00302D60"/>
    <w:rsid w:val="0030365E"/>
    <w:rsid w:val="00303DD2"/>
    <w:rsid w:val="00304A14"/>
    <w:rsid w:val="003055B0"/>
    <w:rsid w:val="0030564A"/>
    <w:rsid w:val="003064D7"/>
    <w:rsid w:val="0030724B"/>
    <w:rsid w:val="0030771E"/>
    <w:rsid w:val="00307AD6"/>
    <w:rsid w:val="00307BD9"/>
    <w:rsid w:val="00310B97"/>
    <w:rsid w:val="003112A3"/>
    <w:rsid w:val="00312710"/>
    <w:rsid w:val="00314FC1"/>
    <w:rsid w:val="003150E1"/>
    <w:rsid w:val="00315393"/>
    <w:rsid w:val="003156D8"/>
    <w:rsid w:val="00316509"/>
    <w:rsid w:val="0031650D"/>
    <w:rsid w:val="00316F3B"/>
    <w:rsid w:val="00317B8D"/>
    <w:rsid w:val="0032078A"/>
    <w:rsid w:val="003212E9"/>
    <w:rsid w:val="00321A62"/>
    <w:rsid w:val="00322A94"/>
    <w:rsid w:val="00323384"/>
    <w:rsid w:val="003247EC"/>
    <w:rsid w:val="0032627B"/>
    <w:rsid w:val="003262A0"/>
    <w:rsid w:val="00326EC3"/>
    <w:rsid w:val="003273AA"/>
    <w:rsid w:val="003277C0"/>
    <w:rsid w:val="00330A3F"/>
    <w:rsid w:val="00330D1D"/>
    <w:rsid w:val="00330ED6"/>
    <w:rsid w:val="003310E2"/>
    <w:rsid w:val="003315A4"/>
    <w:rsid w:val="003315B5"/>
    <w:rsid w:val="003332AE"/>
    <w:rsid w:val="003347A1"/>
    <w:rsid w:val="00334F4E"/>
    <w:rsid w:val="00336A5E"/>
    <w:rsid w:val="00336B5E"/>
    <w:rsid w:val="00337370"/>
    <w:rsid w:val="00337DB6"/>
    <w:rsid w:val="00340862"/>
    <w:rsid w:val="003408E9"/>
    <w:rsid w:val="0034259D"/>
    <w:rsid w:val="00342727"/>
    <w:rsid w:val="00342AA1"/>
    <w:rsid w:val="00343709"/>
    <w:rsid w:val="003447EA"/>
    <w:rsid w:val="003501A6"/>
    <w:rsid w:val="0035154E"/>
    <w:rsid w:val="003521AB"/>
    <w:rsid w:val="003528CA"/>
    <w:rsid w:val="00353637"/>
    <w:rsid w:val="00353C5D"/>
    <w:rsid w:val="00354626"/>
    <w:rsid w:val="003558E4"/>
    <w:rsid w:val="00355A0E"/>
    <w:rsid w:val="00355D12"/>
    <w:rsid w:val="00355F39"/>
    <w:rsid w:val="003568AF"/>
    <w:rsid w:val="00356A46"/>
    <w:rsid w:val="003577EC"/>
    <w:rsid w:val="003602F2"/>
    <w:rsid w:val="0036063A"/>
    <w:rsid w:val="00360E77"/>
    <w:rsid w:val="00361177"/>
    <w:rsid w:val="003614E3"/>
    <w:rsid w:val="003615D9"/>
    <w:rsid w:val="00361BAA"/>
    <w:rsid w:val="003627D6"/>
    <w:rsid w:val="003635EE"/>
    <w:rsid w:val="003645B3"/>
    <w:rsid w:val="00364EC0"/>
    <w:rsid w:val="00365799"/>
    <w:rsid w:val="00365829"/>
    <w:rsid w:val="0036636C"/>
    <w:rsid w:val="00366DFD"/>
    <w:rsid w:val="003675B8"/>
    <w:rsid w:val="00367EBD"/>
    <w:rsid w:val="0037008B"/>
    <w:rsid w:val="00370C12"/>
    <w:rsid w:val="003715D4"/>
    <w:rsid w:val="00371802"/>
    <w:rsid w:val="00372476"/>
    <w:rsid w:val="00373119"/>
    <w:rsid w:val="00373D8A"/>
    <w:rsid w:val="00374279"/>
    <w:rsid w:val="00374F85"/>
    <w:rsid w:val="00376631"/>
    <w:rsid w:val="00377107"/>
    <w:rsid w:val="00377FE2"/>
    <w:rsid w:val="00380443"/>
    <w:rsid w:val="00380514"/>
    <w:rsid w:val="00380D2B"/>
    <w:rsid w:val="00380FD0"/>
    <w:rsid w:val="0038115D"/>
    <w:rsid w:val="00381A1D"/>
    <w:rsid w:val="003824A3"/>
    <w:rsid w:val="0038272A"/>
    <w:rsid w:val="003849B2"/>
    <w:rsid w:val="00384A92"/>
    <w:rsid w:val="003860D5"/>
    <w:rsid w:val="00386E6C"/>
    <w:rsid w:val="00392121"/>
    <w:rsid w:val="0039232C"/>
    <w:rsid w:val="00393016"/>
    <w:rsid w:val="00393292"/>
    <w:rsid w:val="00394853"/>
    <w:rsid w:val="003949CE"/>
    <w:rsid w:val="003965FA"/>
    <w:rsid w:val="00397F1D"/>
    <w:rsid w:val="003A0071"/>
    <w:rsid w:val="003A0292"/>
    <w:rsid w:val="003A06C9"/>
    <w:rsid w:val="003A07E8"/>
    <w:rsid w:val="003A16D4"/>
    <w:rsid w:val="003A3A5B"/>
    <w:rsid w:val="003A523F"/>
    <w:rsid w:val="003A551A"/>
    <w:rsid w:val="003A5B78"/>
    <w:rsid w:val="003A6AD0"/>
    <w:rsid w:val="003A7210"/>
    <w:rsid w:val="003A724A"/>
    <w:rsid w:val="003A7F3E"/>
    <w:rsid w:val="003B14E8"/>
    <w:rsid w:val="003B21AF"/>
    <w:rsid w:val="003B3627"/>
    <w:rsid w:val="003B40E3"/>
    <w:rsid w:val="003B46ED"/>
    <w:rsid w:val="003B5115"/>
    <w:rsid w:val="003B5364"/>
    <w:rsid w:val="003B6757"/>
    <w:rsid w:val="003B67F1"/>
    <w:rsid w:val="003B7682"/>
    <w:rsid w:val="003B7CB0"/>
    <w:rsid w:val="003C0352"/>
    <w:rsid w:val="003C07FA"/>
    <w:rsid w:val="003C1725"/>
    <w:rsid w:val="003C184A"/>
    <w:rsid w:val="003C1923"/>
    <w:rsid w:val="003C1F45"/>
    <w:rsid w:val="003C2991"/>
    <w:rsid w:val="003C2B89"/>
    <w:rsid w:val="003C36AF"/>
    <w:rsid w:val="003C3700"/>
    <w:rsid w:val="003C394A"/>
    <w:rsid w:val="003C3BAD"/>
    <w:rsid w:val="003C3F92"/>
    <w:rsid w:val="003C4039"/>
    <w:rsid w:val="003C4679"/>
    <w:rsid w:val="003C5247"/>
    <w:rsid w:val="003C691D"/>
    <w:rsid w:val="003D1354"/>
    <w:rsid w:val="003D2063"/>
    <w:rsid w:val="003D2AC4"/>
    <w:rsid w:val="003D390B"/>
    <w:rsid w:val="003D3A10"/>
    <w:rsid w:val="003D4D8F"/>
    <w:rsid w:val="003D67EF"/>
    <w:rsid w:val="003D7B76"/>
    <w:rsid w:val="003E0247"/>
    <w:rsid w:val="003E1268"/>
    <w:rsid w:val="003E17C6"/>
    <w:rsid w:val="003E31CB"/>
    <w:rsid w:val="003E3DD3"/>
    <w:rsid w:val="003E4A3D"/>
    <w:rsid w:val="003E5D72"/>
    <w:rsid w:val="003E7325"/>
    <w:rsid w:val="003E7B6C"/>
    <w:rsid w:val="003F06E0"/>
    <w:rsid w:val="003F0880"/>
    <w:rsid w:val="003F0ACD"/>
    <w:rsid w:val="003F0D7B"/>
    <w:rsid w:val="003F162F"/>
    <w:rsid w:val="003F29A2"/>
    <w:rsid w:val="003F4467"/>
    <w:rsid w:val="003F47C4"/>
    <w:rsid w:val="003F4CFB"/>
    <w:rsid w:val="003F4E41"/>
    <w:rsid w:val="003F6A97"/>
    <w:rsid w:val="003F7415"/>
    <w:rsid w:val="003F754C"/>
    <w:rsid w:val="003F7AA8"/>
    <w:rsid w:val="004008B6"/>
    <w:rsid w:val="00401233"/>
    <w:rsid w:val="00401DB9"/>
    <w:rsid w:val="00401EEC"/>
    <w:rsid w:val="00402176"/>
    <w:rsid w:val="00402984"/>
    <w:rsid w:val="00403548"/>
    <w:rsid w:val="00404E22"/>
    <w:rsid w:val="00404F57"/>
    <w:rsid w:val="00405ABE"/>
    <w:rsid w:val="00410034"/>
    <w:rsid w:val="004115C5"/>
    <w:rsid w:val="004119B5"/>
    <w:rsid w:val="00411C19"/>
    <w:rsid w:val="0041214D"/>
    <w:rsid w:val="00413AD4"/>
    <w:rsid w:val="0041553E"/>
    <w:rsid w:val="00415DCD"/>
    <w:rsid w:val="00416EAE"/>
    <w:rsid w:val="0042150F"/>
    <w:rsid w:val="00422F6D"/>
    <w:rsid w:val="00423AA9"/>
    <w:rsid w:val="00423C07"/>
    <w:rsid w:val="00424A03"/>
    <w:rsid w:val="00425442"/>
    <w:rsid w:val="0042571B"/>
    <w:rsid w:val="00425EDA"/>
    <w:rsid w:val="00426039"/>
    <w:rsid w:val="00426D13"/>
    <w:rsid w:val="00426E5E"/>
    <w:rsid w:val="00427044"/>
    <w:rsid w:val="00427589"/>
    <w:rsid w:val="0042779E"/>
    <w:rsid w:val="004310D2"/>
    <w:rsid w:val="00431317"/>
    <w:rsid w:val="00432A3E"/>
    <w:rsid w:val="00433B5C"/>
    <w:rsid w:val="00433E0F"/>
    <w:rsid w:val="0043642F"/>
    <w:rsid w:val="004369EE"/>
    <w:rsid w:val="00437C6D"/>
    <w:rsid w:val="00441237"/>
    <w:rsid w:val="00441E78"/>
    <w:rsid w:val="00443923"/>
    <w:rsid w:val="00443A64"/>
    <w:rsid w:val="00443AB5"/>
    <w:rsid w:val="004441C5"/>
    <w:rsid w:val="004441D6"/>
    <w:rsid w:val="00444268"/>
    <w:rsid w:val="00444BEC"/>
    <w:rsid w:val="0044512B"/>
    <w:rsid w:val="0044636B"/>
    <w:rsid w:val="004478D3"/>
    <w:rsid w:val="00447DCE"/>
    <w:rsid w:val="00451555"/>
    <w:rsid w:val="0045196A"/>
    <w:rsid w:val="0045283E"/>
    <w:rsid w:val="00452F06"/>
    <w:rsid w:val="0045420A"/>
    <w:rsid w:val="0045488D"/>
    <w:rsid w:val="00454FF4"/>
    <w:rsid w:val="00455B37"/>
    <w:rsid w:val="00455C92"/>
    <w:rsid w:val="00456078"/>
    <w:rsid w:val="004560E2"/>
    <w:rsid w:val="0046074B"/>
    <w:rsid w:val="0046079A"/>
    <w:rsid w:val="00460850"/>
    <w:rsid w:val="00461520"/>
    <w:rsid w:val="00461D0F"/>
    <w:rsid w:val="0046232D"/>
    <w:rsid w:val="0046273B"/>
    <w:rsid w:val="00462FE3"/>
    <w:rsid w:val="00463992"/>
    <w:rsid w:val="0046475E"/>
    <w:rsid w:val="00465154"/>
    <w:rsid w:val="00467851"/>
    <w:rsid w:val="00467F21"/>
    <w:rsid w:val="00470F78"/>
    <w:rsid w:val="00471863"/>
    <w:rsid w:val="0047201F"/>
    <w:rsid w:val="00472762"/>
    <w:rsid w:val="00472F8F"/>
    <w:rsid w:val="00473B34"/>
    <w:rsid w:val="00473D08"/>
    <w:rsid w:val="0047452F"/>
    <w:rsid w:val="00474A21"/>
    <w:rsid w:val="00474C28"/>
    <w:rsid w:val="004754B4"/>
    <w:rsid w:val="00475EB4"/>
    <w:rsid w:val="00476798"/>
    <w:rsid w:val="00481FA5"/>
    <w:rsid w:val="00482014"/>
    <w:rsid w:val="0048276B"/>
    <w:rsid w:val="00483893"/>
    <w:rsid w:val="004840AA"/>
    <w:rsid w:val="00484307"/>
    <w:rsid w:val="004846EE"/>
    <w:rsid w:val="00484ECA"/>
    <w:rsid w:val="00485617"/>
    <w:rsid w:val="004858E9"/>
    <w:rsid w:val="00485E9F"/>
    <w:rsid w:val="00490720"/>
    <w:rsid w:val="00490ABC"/>
    <w:rsid w:val="004910CE"/>
    <w:rsid w:val="00491161"/>
    <w:rsid w:val="00491A31"/>
    <w:rsid w:val="00493DA0"/>
    <w:rsid w:val="00494A47"/>
    <w:rsid w:val="00494A9E"/>
    <w:rsid w:val="00494B90"/>
    <w:rsid w:val="004951C3"/>
    <w:rsid w:val="0049520E"/>
    <w:rsid w:val="0049558C"/>
    <w:rsid w:val="004958EE"/>
    <w:rsid w:val="004966D5"/>
    <w:rsid w:val="00496C17"/>
    <w:rsid w:val="00496D8F"/>
    <w:rsid w:val="004974BD"/>
    <w:rsid w:val="004978F2"/>
    <w:rsid w:val="00497993"/>
    <w:rsid w:val="00497A41"/>
    <w:rsid w:val="00497A9C"/>
    <w:rsid w:val="00497F6F"/>
    <w:rsid w:val="004A00A9"/>
    <w:rsid w:val="004A07EB"/>
    <w:rsid w:val="004A26CA"/>
    <w:rsid w:val="004A32D1"/>
    <w:rsid w:val="004A3482"/>
    <w:rsid w:val="004A3F13"/>
    <w:rsid w:val="004A5A2A"/>
    <w:rsid w:val="004A5C9C"/>
    <w:rsid w:val="004A64E4"/>
    <w:rsid w:val="004A6CFE"/>
    <w:rsid w:val="004A73EA"/>
    <w:rsid w:val="004A799C"/>
    <w:rsid w:val="004B0605"/>
    <w:rsid w:val="004B0615"/>
    <w:rsid w:val="004B0874"/>
    <w:rsid w:val="004B0B05"/>
    <w:rsid w:val="004B0DF5"/>
    <w:rsid w:val="004B0E8A"/>
    <w:rsid w:val="004B1B43"/>
    <w:rsid w:val="004B2246"/>
    <w:rsid w:val="004B3480"/>
    <w:rsid w:val="004B377F"/>
    <w:rsid w:val="004B3855"/>
    <w:rsid w:val="004B3CC2"/>
    <w:rsid w:val="004B440B"/>
    <w:rsid w:val="004B446C"/>
    <w:rsid w:val="004B4AA9"/>
    <w:rsid w:val="004B4AB0"/>
    <w:rsid w:val="004B614E"/>
    <w:rsid w:val="004B627A"/>
    <w:rsid w:val="004C0B07"/>
    <w:rsid w:val="004C0EE1"/>
    <w:rsid w:val="004C2150"/>
    <w:rsid w:val="004C3AEC"/>
    <w:rsid w:val="004C5772"/>
    <w:rsid w:val="004C5E6B"/>
    <w:rsid w:val="004C5F8D"/>
    <w:rsid w:val="004C615E"/>
    <w:rsid w:val="004C7A43"/>
    <w:rsid w:val="004D0062"/>
    <w:rsid w:val="004D05D4"/>
    <w:rsid w:val="004D0B50"/>
    <w:rsid w:val="004D0E75"/>
    <w:rsid w:val="004D0EF6"/>
    <w:rsid w:val="004D1464"/>
    <w:rsid w:val="004D209D"/>
    <w:rsid w:val="004D3273"/>
    <w:rsid w:val="004D35B1"/>
    <w:rsid w:val="004D3EF8"/>
    <w:rsid w:val="004D3FEE"/>
    <w:rsid w:val="004D47AC"/>
    <w:rsid w:val="004D4BF2"/>
    <w:rsid w:val="004D5C84"/>
    <w:rsid w:val="004D60E2"/>
    <w:rsid w:val="004D638D"/>
    <w:rsid w:val="004D73E4"/>
    <w:rsid w:val="004D7B1C"/>
    <w:rsid w:val="004D7CE4"/>
    <w:rsid w:val="004E017F"/>
    <w:rsid w:val="004E0ED7"/>
    <w:rsid w:val="004E1283"/>
    <w:rsid w:val="004E1475"/>
    <w:rsid w:val="004E22B3"/>
    <w:rsid w:val="004E2D92"/>
    <w:rsid w:val="004E41B3"/>
    <w:rsid w:val="004E5513"/>
    <w:rsid w:val="004E6D60"/>
    <w:rsid w:val="004E7592"/>
    <w:rsid w:val="004F0D68"/>
    <w:rsid w:val="004F1540"/>
    <w:rsid w:val="004F1574"/>
    <w:rsid w:val="004F1B61"/>
    <w:rsid w:val="004F1D3E"/>
    <w:rsid w:val="004F433B"/>
    <w:rsid w:val="004F4406"/>
    <w:rsid w:val="004F479A"/>
    <w:rsid w:val="004F4A02"/>
    <w:rsid w:val="004F5010"/>
    <w:rsid w:val="004F5829"/>
    <w:rsid w:val="004F59AA"/>
    <w:rsid w:val="00501233"/>
    <w:rsid w:val="005020A8"/>
    <w:rsid w:val="00502F3E"/>
    <w:rsid w:val="00503BA8"/>
    <w:rsid w:val="00503C4A"/>
    <w:rsid w:val="00503F73"/>
    <w:rsid w:val="005042C3"/>
    <w:rsid w:val="00504552"/>
    <w:rsid w:val="0050461D"/>
    <w:rsid w:val="00504E4A"/>
    <w:rsid w:val="00505900"/>
    <w:rsid w:val="00506511"/>
    <w:rsid w:val="0050669E"/>
    <w:rsid w:val="00506B22"/>
    <w:rsid w:val="00507FF1"/>
    <w:rsid w:val="00510890"/>
    <w:rsid w:val="00511F58"/>
    <w:rsid w:val="005122F7"/>
    <w:rsid w:val="0051253B"/>
    <w:rsid w:val="005126A8"/>
    <w:rsid w:val="00512BD2"/>
    <w:rsid w:val="00513F23"/>
    <w:rsid w:val="005140AE"/>
    <w:rsid w:val="005140B1"/>
    <w:rsid w:val="005152AF"/>
    <w:rsid w:val="00515573"/>
    <w:rsid w:val="00516A8D"/>
    <w:rsid w:val="00516E6A"/>
    <w:rsid w:val="00520DFC"/>
    <w:rsid w:val="00521CC8"/>
    <w:rsid w:val="0052277A"/>
    <w:rsid w:val="00522856"/>
    <w:rsid w:val="00522D44"/>
    <w:rsid w:val="005245F8"/>
    <w:rsid w:val="00524BAA"/>
    <w:rsid w:val="00525531"/>
    <w:rsid w:val="0052594D"/>
    <w:rsid w:val="00526108"/>
    <w:rsid w:val="005263E6"/>
    <w:rsid w:val="00526577"/>
    <w:rsid w:val="0052793E"/>
    <w:rsid w:val="00527C59"/>
    <w:rsid w:val="00532622"/>
    <w:rsid w:val="005331F1"/>
    <w:rsid w:val="00534429"/>
    <w:rsid w:val="00534A19"/>
    <w:rsid w:val="00535C86"/>
    <w:rsid w:val="00535DEB"/>
    <w:rsid w:val="00535F33"/>
    <w:rsid w:val="00537B26"/>
    <w:rsid w:val="00537CFA"/>
    <w:rsid w:val="0054013B"/>
    <w:rsid w:val="00540B4A"/>
    <w:rsid w:val="0054125A"/>
    <w:rsid w:val="0054146C"/>
    <w:rsid w:val="005419BD"/>
    <w:rsid w:val="00541CA5"/>
    <w:rsid w:val="00542094"/>
    <w:rsid w:val="0054212F"/>
    <w:rsid w:val="005421C7"/>
    <w:rsid w:val="00542A71"/>
    <w:rsid w:val="0054364A"/>
    <w:rsid w:val="0054401D"/>
    <w:rsid w:val="00544D4E"/>
    <w:rsid w:val="00545BE1"/>
    <w:rsid w:val="00546796"/>
    <w:rsid w:val="00547E24"/>
    <w:rsid w:val="00550129"/>
    <w:rsid w:val="005507A4"/>
    <w:rsid w:val="00550DA4"/>
    <w:rsid w:val="00551CA4"/>
    <w:rsid w:val="0055229A"/>
    <w:rsid w:val="00553DB0"/>
    <w:rsid w:val="00554494"/>
    <w:rsid w:val="0055506F"/>
    <w:rsid w:val="0055567E"/>
    <w:rsid w:val="00555A9C"/>
    <w:rsid w:val="00555B00"/>
    <w:rsid w:val="005560F1"/>
    <w:rsid w:val="005566A4"/>
    <w:rsid w:val="00557F78"/>
    <w:rsid w:val="0056207A"/>
    <w:rsid w:val="005627B9"/>
    <w:rsid w:val="005628C6"/>
    <w:rsid w:val="00562F71"/>
    <w:rsid w:val="00563652"/>
    <w:rsid w:val="00564F74"/>
    <w:rsid w:val="00564FCE"/>
    <w:rsid w:val="00565A6C"/>
    <w:rsid w:val="00565CCF"/>
    <w:rsid w:val="00565DA6"/>
    <w:rsid w:val="0056603E"/>
    <w:rsid w:val="00567693"/>
    <w:rsid w:val="00567DE7"/>
    <w:rsid w:val="00570087"/>
    <w:rsid w:val="005700A1"/>
    <w:rsid w:val="005703C1"/>
    <w:rsid w:val="00570C02"/>
    <w:rsid w:val="00571E9A"/>
    <w:rsid w:val="00571FD6"/>
    <w:rsid w:val="005728A2"/>
    <w:rsid w:val="00572A9F"/>
    <w:rsid w:val="00572D3C"/>
    <w:rsid w:val="00572F51"/>
    <w:rsid w:val="005740C9"/>
    <w:rsid w:val="00574ECC"/>
    <w:rsid w:val="00575509"/>
    <w:rsid w:val="00576018"/>
    <w:rsid w:val="0057674A"/>
    <w:rsid w:val="00580033"/>
    <w:rsid w:val="0058156A"/>
    <w:rsid w:val="0058203C"/>
    <w:rsid w:val="005820C7"/>
    <w:rsid w:val="005820ED"/>
    <w:rsid w:val="0058385C"/>
    <w:rsid w:val="00583C52"/>
    <w:rsid w:val="00583D45"/>
    <w:rsid w:val="005847CE"/>
    <w:rsid w:val="00584AB3"/>
    <w:rsid w:val="00584E38"/>
    <w:rsid w:val="005858B0"/>
    <w:rsid w:val="00585D9D"/>
    <w:rsid w:val="00586A3C"/>
    <w:rsid w:val="00587118"/>
    <w:rsid w:val="00590726"/>
    <w:rsid w:val="00590CC0"/>
    <w:rsid w:val="00591C5D"/>
    <w:rsid w:val="00591E64"/>
    <w:rsid w:val="00592E21"/>
    <w:rsid w:val="0059323A"/>
    <w:rsid w:val="00594C6A"/>
    <w:rsid w:val="00594CBB"/>
    <w:rsid w:val="00594CF7"/>
    <w:rsid w:val="00594F79"/>
    <w:rsid w:val="005951DE"/>
    <w:rsid w:val="005959FC"/>
    <w:rsid w:val="00595BDF"/>
    <w:rsid w:val="0059650D"/>
    <w:rsid w:val="00596879"/>
    <w:rsid w:val="00597BD0"/>
    <w:rsid w:val="00597FAD"/>
    <w:rsid w:val="00597FDE"/>
    <w:rsid w:val="005A08A7"/>
    <w:rsid w:val="005A2002"/>
    <w:rsid w:val="005A30CA"/>
    <w:rsid w:val="005A3C91"/>
    <w:rsid w:val="005A3F22"/>
    <w:rsid w:val="005A540E"/>
    <w:rsid w:val="005A5CED"/>
    <w:rsid w:val="005A64AE"/>
    <w:rsid w:val="005A7D03"/>
    <w:rsid w:val="005B0903"/>
    <w:rsid w:val="005B0DD3"/>
    <w:rsid w:val="005B1E87"/>
    <w:rsid w:val="005B21DB"/>
    <w:rsid w:val="005B2872"/>
    <w:rsid w:val="005B2DBA"/>
    <w:rsid w:val="005B36A9"/>
    <w:rsid w:val="005B3789"/>
    <w:rsid w:val="005B462E"/>
    <w:rsid w:val="005B4F65"/>
    <w:rsid w:val="005B5069"/>
    <w:rsid w:val="005B558F"/>
    <w:rsid w:val="005C35E1"/>
    <w:rsid w:val="005C364E"/>
    <w:rsid w:val="005C3D91"/>
    <w:rsid w:val="005C4691"/>
    <w:rsid w:val="005C5393"/>
    <w:rsid w:val="005C6C93"/>
    <w:rsid w:val="005C7230"/>
    <w:rsid w:val="005C7473"/>
    <w:rsid w:val="005C785D"/>
    <w:rsid w:val="005D3DE4"/>
    <w:rsid w:val="005D3EFF"/>
    <w:rsid w:val="005D4311"/>
    <w:rsid w:val="005D5B8D"/>
    <w:rsid w:val="005E004B"/>
    <w:rsid w:val="005E0FDA"/>
    <w:rsid w:val="005E1B65"/>
    <w:rsid w:val="005E1E2B"/>
    <w:rsid w:val="005E20A4"/>
    <w:rsid w:val="005E21CB"/>
    <w:rsid w:val="005E2C46"/>
    <w:rsid w:val="005E308D"/>
    <w:rsid w:val="005E3557"/>
    <w:rsid w:val="005E4043"/>
    <w:rsid w:val="005E4192"/>
    <w:rsid w:val="005E4CBA"/>
    <w:rsid w:val="005E4CEB"/>
    <w:rsid w:val="005E4EB8"/>
    <w:rsid w:val="005E687A"/>
    <w:rsid w:val="005E73BE"/>
    <w:rsid w:val="005EE5EF"/>
    <w:rsid w:val="005F039A"/>
    <w:rsid w:val="005F0A95"/>
    <w:rsid w:val="005F1FA0"/>
    <w:rsid w:val="005F336C"/>
    <w:rsid w:val="005F4151"/>
    <w:rsid w:val="005F4626"/>
    <w:rsid w:val="005F4923"/>
    <w:rsid w:val="005F517F"/>
    <w:rsid w:val="005F5A15"/>
    <w:rsid w:val="005F6247"/>
    <w:rsid w:val="005F65D2"/>
    <w:rsid w:val="005F76D4"/>
    <w:rsid w:val="0060022E"/>
    <w:rsid w:val="0060092D"/>
    <w:rsid w:val="00600D0B"/>
    <w:rsid w:val="0060121D"/>
    <w:rsid w:val="00601F3D"/>
    <w:rsid w:val="00602C29"/>
    <w:rsid w:val="00603DA4"/>
    <w:rsid w:val="00603DB7"/>
    <w:rsid w:val="006040E1"/>
    <w:rsid w:val="00604D8C"/>
    <w:rsid w:val="00605BE9"/>
    <w:rsid w:val="00605DFB"/>
    <w:rsid w:val="006060A0"/>
    <w:rsid w:val="006075D0"/>
    <w:rsid w:val="00611234"/>
    <w:rsid w:val="0061238B"/>
    <w:rsid w:val="0061284F"/>
    <w:rsid w:val="006146AB"/>
    <w:rsid w:val="006151CB"/>
    <w:rsid w:val="00615594"/>
    <w:rsid w:val="00616A35"/>
    <w:rsid w:val="00616BAE"/>
    <w:rsid w:val="00616BE4"/>
    <w:rsid w:val="00616C16"/>
    <w:rsid w:val="00617534"/>
    <w:rsid w:val="00620C5B"/>
    <w:rsid w:val="00620D19"/>
    <w:rsid w:val="0062142A"/>
    <w:rsid w:val="006220E0"/>
    <w:rsid w:val="00622227"/>
    <w:rsid w:val="0062239B"/>
    <w:rsid w:val="00625243"/>
    <w:rsid w:val="0062597A"/>
    <w:rsid w:val="006269A7"/>
    <w:rsid w:val="0062762F"/>
    <w:rsid w:val="0063185A"/>
    <w:rsid w:val="00631FA0"/>
    <w:rsid w:val="006321FF"/>
    <w:rsid w:val="00632AF7"/>
    <w:rsid w:val="00632B05"/>
    <w:rsid w:val="00632F35"/>
    <w:rsid w:val="0063303D"/>
    <w:rsid w:val="006331EF"/>
    <w:rsid w:val="00635CBE"/>
    <w:rsid w:val="0063657F"/>
    <w:rsid w:val="006366A9"/>
    <w:rsid w:val="006366AB"/>
    <w:rsid w:val="00636791"/>
    <w:rsid w:val="00636C9C"/>
    <w:rsid w:val="006372FB"/>
    <w:rsid w:val="006378D9"/>
    <w:rsid w:val="00637EAD"/>
    <w:rsid w:val="00640F37"/>
    <w:rsid w:val="00641C36"/>
    <w:rsid w:val="00642B78"/>
    <w:rsid w:val="00643973"/>
    <w:rsid w:val="00644F23"/>
    <w:rsid w:val="006465AE"/>
    <w:rsid w:val="00646655"/>
    <w:rsid w:val="0064678C"/>
    <w:rsid w:val="006469FC"/>
    <w:rsid w:val="00647368"/>
    <w:rsid w:val="006475DA"/>
    <w:rsid w:val="00647F85"/>
    <w:rsid w:val="006506C6"/>
    <w:rsid w:val="00650B22"/>
    <w:rsid w:val="0065104B"/>
    <w:rsid w:val="00651C4F"/>
    <w:rsid w:val="006525AF"/>
    <w:rsid w:val="006534F5"/>
    <w:rsid w:val="00653775"/>
    <w:rsid w:val="0065440C"/>
    <w:rsid w:val="00654529"/>
    <w:rsid w:val="00654990"/>
    <w:rsid w:val="006563DC"/>
    <w:rsid w:val="006564AD"/>
    <w:rsid w:val="00657AF0"/>
    <w:rsid w:val="006614CD"/>
    <w:rsid w:val="00661730"/>
    <w:rsid w:val="00661F73"/>
    <w:rsid w:val="00662619"/>
    <w:rsid w:val="00662E4B"/>
    <w:rsid w:val="0066453F"/>
    <w:rsid w:val="006645DA"/>
    <w:rsid w:val="0066538A"/>
    <w:rsid w:val="006657D2"/>
    <w:rsid w:val="00665A21"/>
    <w:rsid w:val="00665B16"/>
    <w:rsid w:val="0066604E"/>
    <w:rsid w:val="006664B7"/>
    <w:rsid w:val="00666A2A"/>
    <w:rsid w:val="00670081"/>
    <w:rsid w:val="0067021E"/>
    <w:rsid w:val="00670FAB"/>
    <w:rsid w:val="006719C8"/>
    <w:rsid w:val="00671BF0"/>
    <w:rsid w:val="00672111"/>
    <w:rsid w:val="006757F6"/>
    <w:rsid w:val="006758BE"/>
    <w:rsid w:val="00675C67"/>
    <w:rsid w:val="00675E5D"/>
    <w:rsid w:val="006768EC"/>
    <w:rsid w:val="00676AB7"/>
    <w:rsid w:val="00676D04"/>
    <w:rsid w:val="00676FF5"/>
    <w:rsid w:val="0067716A"/>
    <w:rsid w:val="00677337"/>
    <w:rsid w:val="006827C1"/>
    <w:rsid w:val="00682A8A"/>
    <w:rsid w:val="00682CF6"/>
    <w:rsid w:val="006838B6"/>
    <w:rsid w:val="0068398D"/>
    <w:rsid w:val="00683E35"/>
    <w:rsid w:val="00684837"/>
    <w:rsid w:val="00685B0A"/>
    <w:rsid w:val="00685CCC"/>
    <w:rsid w:val="00686D0B"/>
    <w:rsid w:val="006873AF"/>
    <w:rsid w:val="0068799C"/>
    <w:rsid w:val="00687B30"/>
    <w:rsid w:val="00691AE6"/>
    <w:rsid w:val="00692AA8"/>
    <w:rsid w:val="00692B08"/>
    <w:rsid w:val="006946FF"/>
    <w:rsid w:val="00695791"/>
    <w:rsid w:val="00695FAB"/>
    <w:rsid w:val="00696565"/>
    <w:rsid w:val="00697592"/>
    <w:rsid w:val="006A0C80"/>
    <w:rsid w:val="006A164E"/>
    <w:rsid w:val="006A1EB6"/>
    <w:rsid w:val="006A1FBE"/>
    <w:rsid w:val="006A2F6B"/>
    <w:rsid w:val="006A3878"/>
    <w:rsid w:val="006A3EB0"/>
    <w:rsid w:val="006A5020"/>
    <w:rsid w:val="006A696B"/>
    <w:rsid w:val="006B0231"/>
    <w:rsid w:val="006B170D"/>
    <w:rsid w:val="006B2315"/>
    <w:rsid w:val="006B2409"/>
    <w:rsid w:val="006B490A"/>
    <w:rsid w:val="006B4EB9"/>
    <w:rsid w:val="006B4F17"/>
    <w:rsid w:val="006B5DFE"/>
    <w:rsid w:val="006B64C1"/>
    <w:rsid w:val="006B6DA8"/>
    <w:rsid w:val="006B7480"/>
    <w:rsid w:val="006C02AD"/>
    <w:rsid w:val="006C04D6"/>
    <w:rsid w:val="006C1654"/>
    <w:rsid w:val="006C16AE"/>
    <w:rsid w:val="006C25B7"/>
    <w:rsid w:val="006C2871"/>
    <w:rsid w:val="006C2F38"/>
    <w:rsid w:val="006C36C3"/>
    <w:rsid w:val="006C38D2"/>
    <w:rsid w:val="006C42AC"/>
    <w:rsid w:val="006C42C9"/>
    <w:rsid w:val="006C43A7"/>
    <w:rsid w:val="006C56C1"/>
    <w:rsid w:val="006C6185"/>
    <w:rsid w:val="006C66D1"/>
    <w:rsid w:val="006C6C5C"/>
    <w:rsid w:val="006D0769"/>
    <w:rsid w:val="006D2EBC"/>
    <w:rsid w:val="006D42EB"/>
    <w:rsid w:val="006D464B"/>
    <w:rsid w:val="006D47DB"/>
    <w:rsid w:val="006D5CA7"/>
    <w:rsid w:val="006D6E61"/>
    <w:rsid w:val="006D6F4B"/>
    <w:rsid w:val="006D70B1"/>
    <w:rsid w:val="006D739E"/>
    <w:rsid w:val="006D7D54"/>
    <w:rsid w:val="006E0002"/>
    <w:rsid w:val="006E068F"/>
    <w:rsid w:val="006E17DF"/>
    <w:rsid w:val="006E1CA4"/>
    <w:rsid w:val="006E1E5B"/>
    <w:rsid w:val="006E2AC0"/>
    <w:rsid w:val="006E312F"/>
    <w:rsid w:val="006E32C8"/>
    <w:rsid w:val="006E4742"/>
    <w:rsid w:val="006E50A2"/>
    <w:rsid w:val="006E6596"/>
    <w:rsid w:val="006E698E"/>
    <w:rsid w:val="006E69F7"/>
    <w:rsid w:val="006F0BF8"/>
    <w:rsid w:val="006F1808"/>
    <w:rsid w:val="006F2E2D"/>
    <w:rsid w:val="006F3091"/>
    <w:rsid w:val="006F465A"/>
    <w:rsid w:val="006F481F"/>
    <w:rsid w:val="006F58FB"/>
    <w:rsid w:val="006F60AB"/>
    <w:rsid w:val="006F65F5"/>
    <w:rsid w:val="006F73D8"/>
    <w:rsid w:val="006F7A57"/>
    <w:rsid w:val="007026F9"/>
    <w:rsid w:val="007033B9"/>
    <w:rsid w:val="007039DF"/>
    <w:rsid w:val="00704B65"/>
    <w:rsid w:val="00705E43"/>
    <w:rsid w:val="0070641C"/>
    <w:rsid w:val="007067E8"/>
    <w:rsid w:val="00706998"/>
    <w:rsid w:val="00710B12"/>
    <w:rsid w:val="007112CD"/>
    <w:rsid w:val="0071198B"/>
    <w:rsid w:val="00711CC8"/>
    <w:rsid w:val="00711F66"/>
    <w:rsid w:val="00713924"/>
    <w:rsid w:val="00713C63"/>
    <w:rsid w:val="00714CA7"/>
    <w:rsid w:val="00715701"/>
    <w:rsid w:val="00715FE4"/>
    <w:rsid w:val="00716B4D"/>
    <w:rsid w:val="00717228"/>
    <w:rsid w:val="00717287"/>
    <w:rsid w:val="00717617"/>
    <w:rsid w:val="0072192A"/>
    <w:rsid w:val="00721A1B"/>
    <w:rsid w:val="00721F2E"/>
    <w:rsid w:val="007227E2"/>
    <w:rsid w:val="00723398"/>
    <w:rsid w:val="007233C2"/>
    <w:rsid w:val="00724003"/>
    <w:rsid w:val="00724DBC"/>
    <w:rsid w:val="00725518"/>
    <w:rsid w:val="00726682"/>
    <w:rsid w:val="00727F7A"/>
    <w:rsid w:val="0073004E"/>
    <w:rsid w:val="007300FD"/>
    <w:rsid w:val="007306CB"/>
    <w:rsid w:val="00730DF6"/>
    <w:rsid w:val="00731D2E"/>
    <w:rsid w:val="007320A1"/>
    <w:rsid w:val="007338AC"/>
    <w:rsid w:val="00733C9D"/>
    <w:rsid w:val="0073413E"/>
    <w:rsid w:val="00734344"/>
    <w:rsid w:val="00736AE8"/>
    <w:rsid w:val="00737018"/>
    <w:rsid w:val="00737989"/>
    <w:rsid w:val="00737C07"/>
    <w:rsid w:val="00737E76"/>
    <w:rsid w:val="007419DD"/>
    <w:rsid w:val="00741A47"/>
    <w:rsid w:val="00741C65"/>
    <w:rsid w:val="007424BD"/>
    <w:rsid w:val="00743305"/>
    <w:rsid w:val="007433A5"/>
    <w:rsid w:val="00745433"/>
    <w:rsid w:val="00745B60"/>
    <w:rsid w:val="007503A8"/>
    <w:rsid w:val="00752015"/>
    <w:rsid w:val="007533D0"/>
    <w:rsid w:val="007549DF"/>
    <w:rsid w:val="00754F45"/>
    <w:rsid w:val="00755686"/>
    <w:rsid w:val="00755855"/>
    <w:rsid w:val="007610E9"/>
    <w:rsid w:val="00761120"/>
    <w:rsid w:val="00761B17"/>
    <w:rsid w:val="00761E05"/>
    <w:rsid w:val="00762B92"/>
    <w:rsid w:val="00763F43"/>
    <w:rsid w:val="0076522A"/>
    <w:rsid w:val="00765664"/>
    <w:rsid w:val="007667E3"/>
    <w:rsid w:val="00767045"/>
    <w:rsid w:val="00767622"/>
    <w:rsid w:val="007702C6"/>
    <w:rsid w:val="0077039B"/>
    <w:rsid w:val="00770DAE"/>
    <w:rsid w:val="00770FF7"/>
    <w:rsid w:val="00771F29"/>
    <w:rsid w:val="007733CF"/>
    <w:rsid w:val="00776003"/>
    <w:rsid w:val="00776070"/>
    <w:rsid w:val="00776CD5"/>
    <w:rsid w:val="007773B5"/>
    <w:rsid w:val="00777CA6"/>
    <w:rsid w:val="00777F28"/>
    <w:rsid w:val="007801A7"/>
    <w:rsid w:val="00780DF9"/>
    <w:rsid w:val="00780E01"/>
    <w:rsid w:val="007817FF"/>
    <w:rsid w:val="00782257"/>
    <w:rsid w:val="00782638"/>
    <w:rsid w:val="00782F56"/>
    <w:rsid w:val="00783D0C"/>
    <w:rsid w:val="00784EE0"/>
    <w:rsid w:val="00784EED"/>
    <w:rsid w:val="00785435"/>
    <w:rsid w:val="00785D81"/>
    <w:rsid w:val="007908C5"/>
    <w:rsid w:val="007909DA"/>
    <w:rsid w:val="00791AD8"/>
    <w:rsid w:val="00793C95"/>
    <w:rsid w:val="00793FD4"/>
    <w:rsid w:val="00794B3E"/>
    <w:rsid w:val="00794C7F"/>
    <w:rsid w:val="00795594"/>
    <w:rsid w:val="00795A5A"/>
    <w:rsid w:val="00795EFF"/>
    <w:rsid w:val="00795F14"/>
    <w:rsid w:val="007977A6"/>
    <w:rsid w:val="007979EC"/>
    <w:rsid w:val="00797CD8"/>
    <w:rsid w:val="007A0491"/>
    <w:rsid w:val="007A0535"/>
    <w:rsid w:val="007A066F"/>
    <w:rsid w:val="007A0F2C"/>
    <w:rsid w:val="007A12EA"/>
    <w:rsid w:val="007A1419"/>
    <w:rsid w:val="007A1ECF"/>
    <w:rsid w:val="007A27E8"/>
    <w:rsid w:val="007A3210"/>
    <w:rsid w:val="007A3F6B"/>
    <w:rsid w:val="007A425C"/>
    <w:rsid w:val="007A4623"/>
    <w:rsid w:val="007A466E"/>
    <w:rsid w:val="007A66F4"/>
    <w:rsid w:val="007A69B1"/>
    <w:rsid w:val="007A7002"/>
    <w:rsid w:val="007B02DD"/>
    <w:rsid w:val="007B1070"/>
    <w:rsid w:val="007B183D"/>
    <w:rsid w:val="007B1856"/>
    <w:rsid w:val="007B3184"/>
    <w:rsid w:val="007B3B4D"/>
    <w:rsid w:val="007B3BD7"/>
    <w:rsid w:val="007B4D9D"/>
    <w:rsid w:val="007B5AE5"/>
    <w:rsid w:val="007B5BE6"/>
    <w:rsid w:val="007B5D25"/>
    <w:rsid w:val="007B6010"/>
    <w:rsid w:val="007B6918"/>
    <w:rsid w:val="007B7489"/>
    <w:rsid w:val="007B74E1"/>
    <w:rsid w:val="007B78CC"/>
    <w:rsid w:val="007C0DDD"/>
    <w:rsid w:val="007C1BA4"/>
    <w:rsid w:val="007C2812"/>
    <w:rsid w:val="007C3233"/>
    <w:rsid w:val="007C32C9"/>
    <w:rsid w:val="007C3831"/>
    <w:rsid w:val="007C3F0B"/>
    <w:rsid w:val="007C666B"/>
    <w:rsid w:val="007C6CCE"/>
    <w:rsid w:val="007C6CE7"/>
    <w:rsid w:val="007C6DA7"/>
    <w:rsid w:val="007D0388"/>
    <w:rsid w:val="007D05E2"/>
    <w:rsid w:val="007D0AAC"/>
    <w:rsid w:val="007D1866"/>
    <w:rsid w:val="007D2F30"/>
    <w:rsid w:val="007D37E2"/>
    <w:rsid w:val="007D4ABF"/>
    <w:rsid w:val="007D5624"/>
    <w:rsid w:val="007D5CE4"/>
    <w:rsid w:val="007D643C"/>
    <w:rsid w:val="007D6EB3"/>
    <w:rsid w:val="007E0B58"/>
    <w:rsid w:val="007E15E7"/>
    <w:rsid w:val="007E19AD"/>
    <w:rsid w:val="007E255E"/>
    <w:rsid w:val="007E2DD0"/>
    <w:rsid w:val="007E3555"/>
    <w:rsid w:val="007E3D62"/>
    <w:rsid w:val="007E3EFC"/>
    <w:rsid w:val="007E461B"/>
    <w:rsid w:val="007E6305"/>
    <w:rsid w:val="007E66C4"/>
    <w:rsid w:val="007E6BD3"/>
    <w:rsid w:val="007E6D01"/>
    <w:rsid w:val="007E723C"/>
    <w:rsid w:val="007E75A4"/>
    <w:rsid w:val="007F080F"/>
    <w:rsid w:val="007F1B7F"/>
    <w:rsid w:val="007F1C40"/>
    <w:rsid w:val="007F25DE"/>
    <w:rsid w:val="007F291E"/>
    <w:rsid w:val="007F2AB6"/>
    <w:rsid w:val="007F33C9"/>
    <w:rsid w:val="007F3C5C"/>
    <w:rsid w:val="007F4319"/>
    <w:rsid w:val="007F474B"/>
    <w:rsid w:val="007F499B"/>
    <w:rsid w:val="007F4F0F"/>
    <w:rsid w:val="007F51EF"/>
    <w:rsid w:val="007F6585"/>
    <w:rsid w:val="007F7C36"/>
    <w:rsid w:val="008020E2"/>
    <w:rsid w:val="00802254"/>
    <w:rsid w:val="00803631"/>
    <w:rsid w:val="0080403F"/>
    <w:rsid w:val="00806140"/>
    <w:rsid w:val="008061BC"/>
    <w:rsid w:val="00806C86"/>
    <w:rsid w:val="00806DFB"/>
    <w:rsid w:val="00807797"/>
    <w:rsid w:val="00807E17"/>
    <w:rsid w:val="00811084"/>
    <w:rsid w:val="00813224"/>
    <w:rsid w:val="008135CD"/>
    <w:rsid w:val="0081459C"/>
    <w:rsid w:val="00814DC0"/>
    <w:rsid w:val="00815F94"/>
    <w:rsid w:val="00817FC6"/>
    <w:rsid w:val="00820579"/>
    <w:rsid w:val="00821571"/>
    <w:rsid w:val="0082158E"/>
    <w:rsid w:val="00821BE7"/>
    <w:rsid w:val="00822E2B"/>
    <w:rsid w:val="00822F8C"/>
    <w:rsid w:val="00823766"/>
    <w:rsid w:val="00823DE5"/>
    <w:rsid w:val="008247E1"/>
    <w:rsid w:val="0082524D"/>
    <w:rsid w:val="00825542"/>
    <w:rsid w:val="008260C4"/>
    <w:rsid w:val="008275F8"/>
    <w:rsid w:val="00827632"/>
    <w:rsid w:val="008277B2"/>
    <w:rsid w:val="00827A96"/>
    <w:rsid w:val="00827B57"/>
    <w:rsid w:val="00831D30"/>
    <w:rsid w:val="00831DD5"/>
    <w:rsid w:val="00832B80"/>
    <w:rsid w:val="0083440D"/>
    <w:rsid w:val="00834893"/>
    <w:rsid w:val="00834DD4"/>
    <w:rsid w:val="008351D8"/>
    <w:rsid w:val="00835A03"/>
    <w:rsid w:val="00836124"/>
    <w:rsid w:val="00837C94"/>
    <w:rsid w:val="00837D6C"/>
    <w:rsid w:val="00837E87"/>
    <w:rsid w:val="00840C7B"/>
    <w:rsid w:val="008416B8"/>
    <w:rsid w:val="008418F1"/>
    <w:rsid w:val="00841B27"/>
    <w:rsid w:val="00842C7F"/>
    <w:rsid w:val="00843728"/>
    <w:rsid w:val="00845D3F"/>
    <w:rsid w:val="008463A5"/>
    <w:rsid w:val="00846E14"/>
    <w:rsid w:val="00847933"/>
    <w:rsid w:val="00847956"/>
    <w:rsid w:val="00847D6B"/>
    <w:rsid w:val="00851708"/>
    <w:rsid w:val="00851A40"/>
    <w:rsid w:val="0085246E"/>
    <w:rsid w:val="00852B44"/>
    <w:rsid w:val="00852F76"/>
    <w:rsid w:val="008538C8"/>
    <w:rsid w:val="008538DD"/>
    <w:rsid w:val="00853908"/>
    <w:rsid w:val="00853AF2"/>
    <w:rsid w:val="00853C21"/>
    <w:rsid w:val="00854A18"/>
    <w:rsid w:val="00854E58"/>
    <w:rsid w:val="00854FFF"/>
    <w:rsid w:val="00855191"/>
    <w:rsid w:val="00855A2D"/>
    <w:rsid w:val="00855BE2"/>
    <w:rsid w:val="00856003"/>
    <w:rsid w:val="008576A6"/>
    <w:rsid w:val="00857D36"/>
    <w:rsid w:val="0086079F"/>
    <w:rsid w:val="00860974"/>
    <w:rsid w:val="00860C57"/>
    <w:rsid w:val="008631C9"/>
    <w:rsid w:val="00863F9E"/>
    <w:rsid w:val="0086561C"/>
    <w:rsid w:val="0086717F"/>
    <w:rsid w:val="00870678"/>
    <w:rsid w:val="00870910"/>
    <w:rsid w:val="0087105D"/>
    <w:rsid w:val="00871074"/>
    <w:rsid w:val="0087124D"/>
    <w:rsid w:val="00871FB1"/>
    <w:rsid w:val="00872BD1"/>
    <w:rsid w:val="00872DBC"/>
    <w:rsid w:val="008737DD"/>
    <w:rsid w:val="008739E7"/>
    <w:rsid w:val="008745DC"/>
    <w:rsid w:val="008748BF"/>
    <w:rsid w:val="0087535E"/>
    <w:rsid w:val="00875C1A"/>
    <w:rsid w:val="00876326"/>
    <w:rsid w:val="00876716"/>
    <w:rsid w:val="00876A5D"/>
    <w:rsid w:val="008771DA"/>
    <w:rsid w:val="00880080"/>
    <w:rsid w:val="00880EC1"/>
    <w:rsid w:val="00882027"/>
    <w:rsid w:val="00882B25"/>
    <w:rsid w:val="00882D61"/>
    <w:rsid w:val="00882F31"/>
    <w:rsid w:val="008834EF"/>
    <w:rsid w:val="008846DB"/>
    <w:rsid w:val="00884E21"/>
    <w:rsid w:val="00885692"/>
    <w:rsid w:val="00885DBD"/>
    <w:rsid w:val="00885E9A"/>
    <w:rsid w:val="00886B34"/>
    <w:rsid w:val="00887360"/>
    <w:rsid w:val="00891982"/>
    <w:rsid w:val="00891C83"/>
    <w:rsid w:val="00891F51"/>
    <w:rsid w:val="00892373"/>
    <w:rsid w:val="00892D1F"/>
    <w:rsid w:val="00894139"/>
    <w:rsid w:val="0089482B"/>
    <w:rsid w:val="008950DB"/>
    <w:rsid w:val="008953E9"/>
    <w:rsid w:val="00895758"/>
    <w:rsid w:val="0089602E"/>
    <w:rsid w:val="00896B88"/>
    <w:rsid w:val="00896D9B"/>
    <w:rsid w:val="008A05A4"/>
    <w:rsid w:val="008A111E"/>
    <w:rsid w:val="008A2BBB"/>
    <w:rsid w:val="008A3430"/>
    <w:rsid w:val="008A37EF"/>
    <w:rsid w:val="008A4981"/>
    <w:rsid w:val="008A5423"/>
    <w:rsid w:val="008A5F71"/>
    <w:rsid w:val="008A6B89"/>
    <w:rsid w:val="008A768F"/>
    <w:rsid w:val="008B17CF"/>
    <w:rsid w:val="008B49C3"/>
    <w:rsid w:val="008B4CB3"/>
    <w:rsid w:val="008B60BE"/>
    <w:rsid w:val="008B6EB9"/>
    <w:rsid w:val="008B7137"/>
    <w:rsid w:val="008B7C0C"/>
    <w:rsid w:val="008C0EA7"/>
    <w:rsid w:val="008C112C"/>
    <w:rsid w:val="008C2663"/>
    <w:rsid w:val="008C3590"/>
    <w:rsid w:val="008C38F7"/>
    <w:rsid w:val="008C3ADD"/>
    <w:rsid w:val="008C4A4D"/>
    <w:rsid w:val="008C59F5"/>
    <w:rsid w:val="008C7031"/>
    <w:rsid w:val="008C7A00"/>
    <w:rsid w:val="008C7B2E"/>
    <w:rsid w:val="008D0826"/>
    <w:rsid w:val="008D085D"/>
    <w:rsid w:val="008D0A99"/>
    <w:rsid w:val="008D160A"/>
    <w:rsid w:val="008D3183"/>
    <w:rsid w:val="008D41DE"/>
    <w:rsid w:val="008D5E3F"/>
    <w:rsid w:val="008D632D"/>
    <w:rsid w:val="008D7367"/>
    <w:rsid w:val="008D753E"/>
    <w:rsid w:val="008E01E8"/>
    <w:rsid w:val="008E0CAF"/>
    <w:rsid w:val="008E0CC5"/>
    <w:rsid w:val="008E3E73"/>
    <w:rsid w:val="008E41C8"/>
    <w:rsid w:val="008E6961"/>
    <w:rsid w:val="008F0816"/>
    <w:rsid w:val="008F08FA"/>
    <w:rsid w:val="008F0B19"/>
    <w:rsid w:val="008F0C2B"/>
    <w:rsid w:val="008F1AF6"/>
    <w:rsid w:val="008F1EA8"/>
    <w:rsid w:val="008F2710"/>
    <w:rsid w:val="008F2790"/>
    <w:rsid w:val="008F2C5A"/>
    <w:rsid w:val="008F34EA"/>
    <w:rsid w:val="008F6678"/>
    <w:rsid w:val="008F6925"/>
    <w:rsid w:val="0090046E"/>
    <w:rsid w:val="00900492"/>
    <w:rsid w:val="00900556"/>
    <w:rsid w:val="00900C5A"/>
    <w:rsid w:val="00901308"/>
    <w:rsid w:val="009016D9"/>
    <w:rsid w:val="00901C73"/>
    <w:rsid w:val="009024D6"/>
    <w:rsid w:val="00902A05"/>
    <w:rsid w:val="009032BA"/>
    <w:rsid w:val="00903322"/>
    <w:rsid w:val="0090367C"/>
    <w:rsid w:val="00904611"/>
    <w:rsid w:val="00904DBA"/>
    <w:rsid w:val="00905E6E"/>
    <w:rsid w:val="009065A6"/>
    <w:rsid w:val="009066E6"/>
    <w:rsid w:val="009075C7"/>
    <w:rsid w:val="009077DC"/>
    <w:rsid w:val="00910776"/>
    <w:rsid w:val="00910F19"/>
    <w:rsid w:val="00912366"/>
    <w:rsid w:val="00912B18"/>
    <w:rsid w:val="00912B99"/>
    <w:rsid w:val="0091329B"/>
    <w:rsid w:val="009136E7"/>
    <w:rsid w:val="0091499B"/>
    <w:rsid w:val="009149F5"/>
    <w:rsid w:val="009157AC"/>
    <w:rsid w:val="00916C82"/>
    <w:rsid w:val="00917754"/>
    <w:rsid w:val="00917795"/>
    <w:rsid w:val="00917E17"/>
    <w:rsid w:val="009205D7"/>
    <w:rsid w:val="00923797"/>
    <w:rsid w:val="00923B91"/>
    <w:rsid w:val="00923C9B"/>
    <w:rsid w:val="00923CA0"/>
    <w:rsid w:val="00923D67"/>
    <w:rsid w:val="00924E04"/>
    <w:rsid w:val="00924E69"/>
    <w:rsid w:val="009263A2"/>
    <w:rsid w:val="009263D5"/>
    <w:rsid w:val="00926F18"/>
    <w:rsid w:val="009270B0"/>
    <w:rsid w:val="0092783F"/>
    <w:rsid w:val="009304C2"/>
    <w:rsid w:val="009306B8"/>
    <w:rsid w:val="009317CB"/>
    <w:rsid w:val="009325B9"/>
    <w:rsid w:val="00933014"/>
    <w:rsid w:val="00934A08"/>
    <w:rsid w:val="009359A1"/>
    <w:rsid w:val="00935E3C"/>
    <w:rsid w:val="00935EC9"/>
    <w:rsid w:val="009361A3"/>
    <w:rsid w:val="009367DD"/>
    <w:rsid w:val="00936B0A"/>
    <w:rsid w:val="009371D5"/>
    <w:rsid w:val="0093722D"/>
    <w:rsid w:val="0093795A"/>
    <w:rsid w:val="00937BA4"/>
    <w:rsid w:val="009422EC"/>
    <w:rsid w:val="0094241A"/>
    <w:rsid w:val="009424A6"/>
    <w:rsid w:val="00942EF6"/>
    <w:rsid w:val="009450BB"/>
    <w:rsid w:val="009478FF"/>
    <w:rsid w:val="00947C05"/>
    <w:rsid w:val="00947C86"/>
    <w:rsid w:val="00950E07"/>
    <w:rsid w:val="00952355"/>
    <w:rsid w:val="00952D07"/>
    <w:rsid w:val="0095441D"/>
    <w:rsid w:val="009546BC"/>
    <w:rsid w:val="00955D1E"/>
    <w:rsid w:val="00956490"/>
    <w:rsid w:val="00956C06"/>
    <w:rsid w:val="00960416"/>
    <w:rsid w:val="0096137B"/>
    <w:rsid w:val="009629EB"/>
    <w:rsid w:val="0096433F"/>
    <w:rsid w:val="009643E3"/>
    <w:rsid w:val="00965639"/>
    <w:rsid w:val="0096588E"/>
    <w:rsid w:val="009669C9"/>
    <w:rsid w:val="00966D29"/>
    <w:rsid w:val="00967D54"/>
    <w:rsid w:val="0097079F"/>
    <w:rsid w:val="00970B93"/>
    <w:rsid w:val="00970D7B"/>
    <w:rsid w:val="00971E49"/>
    <w:rsid w:val="009740CF"/>
    <w:rsid w:val="009740EA"/>
    <w:rsid w:val="00974395"/>
    <w:rsid w:val="00975318"/>
    <w:rsid w:val="0097769C"/>
    <w:rsid w:val="00980378"/>
    <w:rsid w:val="00980498"/>
    <w:rsid w:val="00980CF0"/>
    <w:rsid w:val="009811C1"/>
    <w:rsid w:val="00981369"/>
    <w:rsid w:val="009824C7"/>
    <w:rsid w:val="00982E41"/>
    <w:rsid w:val="00983237"/>
    <w:rsid w:val="0098372C"/>
    <w:rsid w:val="00983783"/>
    <w:rsid w:val="00983E1B"/>
    <w:rsid w:val="00984552"/>
    <w:rsid w:val="00984DF5"/>
    <w:rsid w:val="009851A6"/>
    <w:rsid w:val="009852DC"/>
    <w:rsid w:val="00985575"/>
    <w:rsid w:val="0098593F"/>
    <w:rsid w:val="00985EBF"/>
    <w:rsid w:val="0098621E"/>
    <w:rsid w:val="00986634"/>
    <w:rsid w:val="00986966"/>
    <w:rsid w:val="0098767F"/>
    <w:rsid w:val="00992BF8"/>
    <w:rsid w:val="00993D00"/>
    <w:rsid w:val="00994307"/>
    <w:rsid w:val="0099492C"/>
    <w:rsid w:val="009949C5"/>
    <w:rsid w:val="00995E67"/>
    <w:rsid w:val="00995E93"/>
    <w:rsid w:val="00995EB5"/>
    <w:rsid w:val="00995F2E"/>
    <w:rsid w:val="00996551"/>
    <w:rsid w:val="009966CE"/>
    <w:rsid w:val="00997B5E"/>
    <w:rsid w:val="009A0970"/>
    <w:rsid w:val="009A112C"/>
    <w:rsid w:val="009A1743"/>
    <w:rsid w:val="009A205C"/>
    <w:rsid w:val="009A24AD"/>
    <w:rsid w:val="009A3C69"/>
    <w:rsid w:val="009A4F49"/>
    <w:rsid w:val="009A5068"/>
    <w:rsid w:val="009A5557"/>
    <w:rsid w:val="009A5980"/>
    <w:rsid w:val="009A5AC2"/>
    <w:rsid w:val="009A5F82"/>
    <w:rsid w:val="009B0033"/>
    <w:rsid w:val="009B0A0A"/>
    <w:rsid w:val="009B0D88"/>
    <w:rsid w:val="009B386B"/>
    <w:rsid w:val="009B396D"/>
    <w:rsid w:val="009B3A00"/>
    <w:rsid w:val="009B41D1"/>
    <w:rsid w:val="009B4D94"/>
    <w:rsid w:val="009B4E9A"/>
    <w:rsid w:val="009B5646"/>
    <w:rsid w:val="009B5744"/>
    <w:rsid w:val="009B6C28"/>
    <w:rsid w:val="009B7E5F"/>
    <w:rsid w:val="009C0B68"/>
    <w:rsid w:val="009C0DCA"/>
    <w:rsid w:val="009C10F0"/>
    <w:rsid w:val="009C1901"/>
    <w:rsid w:val="009C1970"/>
    <w:rsid w:val="009C222F"/>
    <w:rsid w:val="009C2D32"/>
    <w:rsid w:val="009C3217"/>
    <w:rsid w:val="009C49C7"/>
    <w:rsid w:val="009C4C40"/>
    <w:rsid w:val="009C5DD7"/>
    <w:rsid w:val="009C66EF"/>
    <w:rsid w:val="009C67D7"/>
    <w:rsid w:val="009C6E94"/>
    <w:rsid w:val="009C7299"/>
    <w:rsid w:val="009C776B"/>
    <w:rsid w:val="009D1067"/>
    <w:rsid w:val="009D1529"/>
    <w:rsid w:val="009D26FB"/>
    <w:rsid w:val="009D2907"/>
    <w:rsid w:val="009D3B41"/>
    <w:rsid w:val="009D3E38"/>
    <w:rsid w:val="009D442A"/>
    <w:rsid w:val="009D660F"/>
    <w:rsid w:val="009D6D46"/>
    <w:rsid w:val="009D755B"/>
    <w:rsid w:val="009D7668"/>
    <w:rsid w:val="009D771F"/>
    <w:rsid w:val="009D7AA5"/>
    <w:rsid w:val="009E0525"/>
    <w:rsid w:val="009E09F7"/>
    <w:rsid w:val="009E0FED"/>
    <w:rsid w:val="009E221A"/>
    <w:rsid w:val="009E3210"/>
    <w:rsid w:val="009E5077"/>
    <w:rsid w:val="009E5620"/>
    <w:rsid w:val="009E5AD3"/>
    <w:rsid w:val="009E5DF7"/>
    <w:rsid w:val="009E6A25"/>
    <w:rsid w:val="009E77AF"/>
    <w:rsid w:val="009F2937"/>
    <w:rsid w:val="009F2B85"/>
    <w:rsid w:val="009F4C6F"/>
    <w:rsid w:val="009F6612"/>
    <w:rsid w:val="009F66A7"/>
    <w:rsid w:val="009F7D3D"/>
    <w:rsid w:val="00A00601"/>
    <w:rsid w:val="00A00C01"/>
    <w:rsid w:val="00A01143"/>
    <w:rsid w:val="00A01AAD"/>
    <w:rsid w:val="00A027AE"/>
    <w:rsid w:val="00A0377A"/>
    <w:rsid w:val="00A0469A"/>
    <w:rsid w:val="00A04B4B"/>
    <w:rsid w:val="00A050D0"/>
    <w:rsid w:val="00A06985"/>
    <w:rsid w:val="00A07735"/>
    <w:rsid w:val="00A10217"/>
    <w:rsid w:val="00A109F8"/>
    <w:rsid w:val="00A13910"/>
    <w:rsid w:val="00A1690C"/>
    <w:rsid w:val="00A17776"/>
    <w:rsid w:val="00A203F0"/>
    <w:rsid w:val="00A206DE"/>
    <w:rsid w:val="00A20BC3"/>
    <w:rsid w:val="00A215B5"/>
    <w:rsid w:val="00A22806"/>
    <w:rsid w:val="00A22E29"/>
    <w:rsid w:val="00A230F2"/>
    <w:rsid w:val="00A26286"/>
    <w:rsid w:val="00A32A94"/>
    <w:rsid w:val="00A32E99"/>
    <w:rsid w:val="00A32F3F"/>
    <w:rsid w:val="00A346D3"/>
    <w:rsid w:val="00A34A33"/>
    <w:rsid w:val="00A34A39"/>
    <w:rsid w:val="00A34C9D"/>
    <w:rsid w:val="00A364B2"/>
    <w:rsid w:val="00A36500"/>
    <w:rsid w:val="00A3654B"/>
    <w:rsid w:val="00A36AA0"/>
    <w:rsid w:val="00A36DE9"/>
    <w:rsid w:val="00A37D7F"/>
    <w:rsid w:val="00A40635"/>
    <w:rsid w:val="00A4137B"/>
    <w:rsid w:val="00A41A0C"/>
    <w:rsid w:val="00A42CAE"/>
    <w:rsid w:val="00A43BF4"/>
    <w:rsid w:val="00A43C50"/>
    <w:rsid w:val="00A43E7D"/>
    <w:rsid w:val="00A45B64"/>
    <w:rsid w:val="00A45C6B"/>
    <w:rsid w:val="00A45FD9"/>
    <w:rsid w:val="00A463F8"/>
    <w:rsid w:val="00A474FF"/>
    <w:rsid w:val="00A4755E"/>
    <w:rsid w:val="00A52177"/>
    <w:rsid w:val="00A529E1"/>
    <w:rsid w:val="00A52B58"/>
    <w:rsid w:val="00A543BD"/>
    <w:rsid w:val="00A559BB"/>
    <w:rsid w:val="00A56D97"/>
    <w:rsid w:val="00A57A80"/>
    <w:rsid w:val="00A6036A"/>
    <w:rsid w:val="00A60408"/>
    <w:rsid w:val="00A61653"/>
    <w:rsid w:val="00A61B4D"/>
    <w:rsid w:val="00A634BA"/>
    <w:rsid w:val="00A63703"/>
    <w:rsid w:val="00A63CB7"/>
    <w:rsid w:val="00A641DD"/>
    <w:rsid w:val="00A64C81"/>
    <w:rsid w:val="00A65258"/>
    <w:rsid w:val="00A65A0A"/>
    <w:rsid w:val="00A66B7E"/>
    <w:rsid w:val="00A66EA8"/>
    <w:rsid w:val="00A67A60"/>
    <w:rsid w:val="00A67C96"/>
    <w:rsid w:val="00A67E83"/>
    <w:rsid w:val="00A70D6D"/>
    <w:rsid w:val="00A719CF"/>
    <w:rsid w:val="00A71B56"/>
    <w:rsid w:val="00A723E9"/>
    <w:rsid w:val="00A726AD"/>
    <w:rsid w:val="00A7321E"/>
    <w:rsid w:val="00A73445"/>
    <w:rsid w:val="00A73846"/>
    <w:rsid w:val="00A73FE5"/>
    <w:rsid w:val="00A74621"/>
    <w:rsid w:val="00A756F1"/>
    <w:rsid w:val="00A76582"/>
    <w:rsid w:val="00A76F9E"/>
    <w:rsid w:val="00A771E5"/>
    <w:rsid w:val="00A77DC7"/>
    <w:rsid w:val="00A77EF2"/>
    <w:rsid w:val="00A8048C"/>
    <w:rsid w:val="00A8085C"/>
    <w:rsid w:val="00A80AB5"/>
    <w:rsid w:val="00A80DA4"/>
    <w:rsid w:val="00A825C8"/>
    <w:rsid w:val="00A82D6D"/>
    <w:rsid w:val="00A82EDA"/>
    <w:rsid w:val="00A849BF"/>
    <w:rsid w:val="00A84CE7"/>
    <w:rsid w:val="00A8578A"/>
    <w:rsid w:val="00A8608C"/>
    <w:rsid w:val="00A86151"/>
    <w:rsid w:val="00A86514"/>
    <w:rsid w:val="00A86720"/>
    <w:rsid w:val="00A8776F"/>
    <w:rsid w:val="00A910F4"/>
    <w:rsid w:val="00A9173C"/>
    <w:rsid w:val="00A917E3"/>
    <w:rsid w:val="00A9185D"/>
    <w:rsid w:val="00A91EF6"/>
    <w:rsid w:val="00A9302A"/>
    <w:rsid w:val="00A9319F"/>
    <w:rsid w:val="00A9323C"/>
    <w:rsid w:val="00A9352A"/>
    <w:rsid w:val="00A94D4D"/>
    <w:rsid w:val="00A962C8"/>
    <w:rsid w:val="00A968A5"/>
    <w:rsid w:val="00A97D79"/>
    <w:rsid w:val="00AA0BDD"/>
    <w:rsid w:val="00AA0C32"/>
    <w:rsid w:val="00AA2A99"/>
    <w:rsid w:val="00AA2C6B"/>
    <w:rsid w:val="00AA3B8B"/>
    <w:rsid w:val="00AA44F6"/>
    <w:rsid w:val="00AA479D"/>
    <w:rsid w:val="00AA6376"/>
    <w:rsid w:val="00AA65A3"/>
    <w:rsid w:val="00AB0984"/>
    <w:rsid w:val="00AB1523"/>
    <w:rsid w:val="00AB20DF"/>
    <w:rsid w:val="00AB2CA1"/>
    <w:rsid w:val="00AB3830"/>
    <w:rsid w:val="00AB38F1"/>
    <w:rsid w:val="00AB3FAB"/>
    <w:rsid w:val="00AB40C1"/>
    <w:rsid w:val="00AB65AE"/>
    <w:rsid w:val="00AB7152"/>
    <w:rsid w:val="00AB7755"/>
    <w:rsid w:val="00AC1D50"/>
    <w:rsid w:val="00AC3E75"/>
    <w:rsid w:val="00AC4903"/>
    <w:rsid w:val="00AC5C0A"/>
    <w:rsid w:val="00AC5DE8"/>
    <w:rsid w:val="00AC7420"/>
    <w:rsid w:val="00AD00B6"/>
    <w:rsid w:val="00AD08EC"/>
    <w:rsid w:val="00AD08F4"/>
    <w:rsid w:val="00AD130B"/>
    <w:rsid w:val="00AD1B0B"/>
    <w:rsid w:val="00AD1C59"/>
    <w:rsid w:val="00AD1F59"/>
    <w:rsid w:val="00AD245F"/>
    <w:rsid w:val="00AD4966"/>
    <w:rsid w:val="00AD4995"/>
    <w:rsid w:val="00AD4D18"/>
    <w:rsid w:val="00AD526E"/>
    <w:rsid w:val="00AD5CB3"/>
    <w:rsid w:val="00AD73BC"/>
    <w:rsid w:val="00AD7CBC"/>
    <w:rsid w:val="00AE1005"/>
    <w:rsid w:val="00AE1EBC"/>
    <w:rsid w:val="00AE2308"/>
    <w:rsid w:val="00AE2FEB"/>
    <w:rsid w:val="00AE3493"/>
    <w:rsid w:val="00AE4258"/>
    <w:rsid w:val="00AE45EC"/>
    <w:rsid w:val="00AE4653"/>
    <w:rsid w:val="00AE49E3"/>
    <w:rsid w:val="00AE4D01"/>
    <w:rsid w:val="00AE622F"/>
    <w:rsid w:val="00AE741C"/>
    <w:rsid w:val="00AE7448"/>
    <w:rsid w:val="00AE757D"/>
    <w:rsid w:val="00AF037D"/>
    <w:rsid w:val="00AF196B"/>
    <w:rsid w:val="00AF235A"/>
    <w:rsid w:val="00AF274E"/>
    <w:rsid w:val="00AF346B"/>
    <w:rsid w:val="00AF4B98"/>
    <w:rsid w:val="00AF5F02"/>
    <w:rsid w:val="00AF696E"/>
    <w:rsid w:val="00B00186"/>
    <w:rsid w:val="00B002F6"/>
    <w:rsid w:val="00B0207E"/>
    <w:rsid w:val="00B02B08"/>
    <w:rsid w:val="00B031E2"/>
    <w:rsid w:val="00B0412C"/>
    <w:rsid w:val="00B05049"/>
    <w:rsid w:val="00B05225"/>
    <w:rsid w:val="00B05FBA"/>
    <w:rsid w:val="00B060F0"/>
    <w:rsid w:val="00B0715D"/>
    <w:rsid w:val="00B071C2"/>
    <w:rsid w:val="00B10EA0"/>
    <w:rsid w:val="00B13777"/>
    <w:rsid w:val="00B13C11"/>
    <w:rsid w:val="00B148D6"/>
    <w:rsid w:val="00B15F35"/>
    <w:rsid w:val="00B17CB2"/>
    <w:rsid w:val="00B20C8C"/>
    <w:rsid w:val="00B214A9"/>
    <w:rsid w:val="00B21F02"/>
    <w:rsid w:val="00B221B7"/>
    <w:rsid w:val="00B22477"/>
    <w:rsid w:val="00B2436F"/>
    <w:rsid w:val="00B24929"/>
    <w:rsid w:val="00B24BD9"/>
    <w:rsid w:val="00B25167"/>
    <w:rsid w:val="00B25308"/>
    <w:rsid w:val="00B25F07"/>
    <w:rsid w:val="00B260B0"/>
    <w:rsid w:val="00B2702D"/>
    <w:rsid w:val="00B27541"/>
    <w:rsid w:val="00B27DE3"/>
    <w:rsid w:val="00B30352"/>
    <w:rsid w:val="00B304A4"/>
    <w:rsid w:val="00B3072C"/>
    <w:rsid w:val="00B30ADD"/>
    <w:rsid w:val="00B3246E"/>
    <w:rsid w:val="00B33E08"/>
    <w:rsid w:val="00B33ECD"/>
    <w:rsid w:val="00B34464"/>
    <w:rsid w:val="00B34544"/>
    <w:rsid w:val="00B349F5"/>
    <w:rsid w:val="00B35E39"/>
    <w:rsid w:val="00B363D6"/>
    <w:rsid w:val="00B3659D"/>
    <w:rsid w:val="00B40109"/>
    <w:rsid w:val="00B408EB"/>
    <w:rsid w:val="00B42100"/>
    <w:rsid w:val="00B424A9"/>
    <w:rsid w:val="00B429CE"/>
    <w:rsid w:val="00B43304"/>
    <w:rsid w:val="00B4331C"/>
    <w:rsid w:val="00B44A5D"/>
    <w:rsid w:val="00B44BF9"/>
    <w:rsid w:val="00B44C2C"/>
    <w:rsid w:val="00B45126"/>
    <w:rsid w:val="00B467BF"/>
    <w:rsid w:val="00B470C6"/>
    <w:rsid w:val="00B476ED"/>
    <w:rsid w:val="00B4797D"/>
    <w:rsid w:val="00B5020A"/>
    <w:rsid w:val="00B50250"/>
    <w:rsid w:val="00B5061D"/>
    <w:rsid w:val="00B507CC"/>
    <w:rsid w:val="00B50E4A"/>
    <w:rsid w:val="00B5126A"/>
    <w:rsid w:val="00B5283F"/>
    <w:rsid w:val="00B52D67"/>
    <w:rsid w:val="00B53572"/>
    <w:rsid w:val="00B54D0E"/>
    <w:rsid w:val="00B54D29"/>
    <w:rsid w:val="00B557E1"/>
    <w:rsid w:val="00B55990"/>
    <w:rsid w:val="00B6108C"/>
    <w:rsid w:val="00B614E3"/>
    <w:rsid w:val="00B619DC"/>
    <w:rsid w:val="00B6331B"/>
    <w:rsid w:val="00B65C5B"/>
    <w:rsid w:val="00B665E8"/>
    <w:rsid w:val="00B66E71"/>
    <w:rsid w:val="00B67371"/>
    <w:rsid w:val="00B67DF3"/>
    <w:rsid w:val="00B707D6"/>
    <w:rsid w:val="00B7131C"/>
    <w:rsid w:val="00B72231"/>
    <w:rsid w:val="00B72E56"/>
    <w:rsid w:val="00B73238"/>
    <w:rsid w:val="00B76B88"/>
    <w:rsid w:val="00B76ED4"/>
    <w:rsid w:val="00B80781"/>
    <w:rsid w:val="00B81162"/>
    <w:rsid w:val="00B81430"/>
    <w:rsid w:val="00B81A12"/>
    <w:rsid w:val="00B81B76"/>
    <w:rsid w:val="00B835BA"/>
    <w:rsid w:val="00B842C9"/>
    <w:rsid w:val="00B8754B"/>
    <w:rsid w:val="00B87CD2"/>
    <w:rsid w:val="00B90AA4"/>
    <w:rsid w:val="00B913EE"/>
    <w:rsid w:val="00B9158D"/>
    <w:rsid w:val="00B9253A"/>
    <w:rsid w:val="00B93295"/>
    <w:rsid w:val="00B9385C"/>
    <w:rsid w:val="00B93AE1"/>
    <w:rsid w:val="00B946D3"/>
    <w:rsid w:val="00B957EE"/>
    <w:rsid w:val="00B9655E"/>
    <w:rsid w:val="00BA0142"/>
    <w:rsid w:val="00BA0A92"/>
    <w:rsid w:val="00BA1359"/>
    <w:rsid w:val="00BA2AC5"/>
    <w:rsid w:val="00BA2F0A"/>
    <w:rsid w:val="00BA3EC4"/>
    <w:rsid w:val="00BA42C0"/>
    <w:rsid w:val="00BA55D6"/>
    <w:rsid w:val="00BA5709"/>
    <w:rsid w:val="00BA5D06"/>
    <w:rsid w:val="00BA6806"/>
    <w:rsid w:val="00BA6B06"/>
    <w:rsid w:val="00BA6C2E"/>
    <w:rsid w:val="00BA6C61"/>
    <w:rsid w:val="00BA7272"/>
    <w:rsid w:val="00BA7BFE"/>
    <w:rsid w:val="00BB0DEE"/>
    <w:rsid w:val="00BB1188"/>
    <w:rsid w:val="00BB1FBF"/>
    <w:rsid w:val="00BB369C"/>
    <w:rsid w:val="00BB3DF3"/>
    <w:rsid w:val="00BB421F"/>
    <w:rsid w:val="00BB57EB"/>
    <w:rsid w:val="00BB5A76"/>
    <w:rsid w:val="00BB7762"/>
    <w:rsid w:val="00BC0DE4"/>
    <w:rsid w:val="00BC1587"/>
    <w:rsid w:val="00BC1B70"/>
    <w:rsid w:val="00BC2230"/>
    <w:rsid w:val="00BC2393"/>
    <w:rsid w:val="00BC64F7"/>
    <w:rsid w:val="00BC7053"/>
    <w:rsid w:val="00BC7BCC"/>
    <w:rsid w:val="00BD092B"/>
    <w:rsid w:val="00BD15F3"/>
    <w:rsid w:val="00BD1FCF"/>
    <w:rsid w:val="00BD3353"/>
    <w:rsid w:val="00BD5492"/>
    <w:rsid w:val="00BD5557"/>
    <w:rsid w:val="00BD62C0"/>
    <w:rsid w:val="00BD63E2"/>
    <w:rsid w:val="00BD68FA"/>
    <w:rsid w:val="00BD6B55"/>
    <w:rsid w:val="00BD72A2"/>
    <w:rsid w:val="00BD7A37"/>
    <w:rsid w:val="00BD7D69"/>
    <w:rsid w:val="00BE00FE"/>
    <w:rsid w:val="00BE10C4"/>
    <w:rsid w:val="00BE143B"/>
    <w:rsid w:val="00BE2BB4"/>
    <w:rsid w:val="00BE2E8B"/>
    <w:rsid w:val="00BE2FBC"/>
    <w:rsid w:val="00BE366D"/>
    <w:rsid w:val="00BE380B"/>
    <w:rsid w:val="00BE39A5"/>
    <w:rsid w:val="00BE4FFF"/>
    <w:rsid w:val="00BE6393"/>
    <w:rsid w:val="00BE67DF"/>
    <w:rsid w:val="00BE699C"/>
    <w:rsid w:val="00BE69AE"/>
    <w:rsid w:val="00BE7490"/>
    <w:rsid w:val="00BE74BB"/>
    <w:rsid w:val="00BF03AB"/>
    <w:rsid w:val="00BF0412"/>
    <w:rsid w:val="00BF06FC"/>
    <w:rsid w:val="00BF0E5E"/>
    <w:rsid w:val="00BF1527"/>
    <w:rsid w:val="00BF1ADC"/>
    <w:rsid w:val="00BF1D32"/>
    <w:rsid w:val="00BF1F14"/>
    <w:rsid w:val="00BF3BF0"/>
    <w:rsid w:val="00BF78CC"/>
    <w:rsid w:val="00BF79CA"/>
    <w:rsid w:val="00BF7AA5"/>
    <w:rsid w:val="00C02730"/>
    <w:rsid w:val="00C03328"/>
    <w:rsid w:val="00C03D67"/>
    <w:rsid w:val="00C05947"/>
    <w:rsid w:val="00C066AF"/>
    <w:rsid w:val="00C0686B"/>
    <w:rsid w:val="00C076B0"/>
    <w:rsid w:val="00C10989"/>
    <w:rsid w:val="00C11093"/>
    <w:rsid w:val="00C11AC2"/>
    <w:rsid w:val="00C11FDC"/>
    <w:rsid w:val="00C12DCD"/>
    <w:rsid w:val="00C14521"/>
    <w:rsid w:val="00C146E2"/>
    <w:rsid w:val="00C15070"/>
    <w:rsid w:val="00C15B2D"/>
    <w:rsid w:val="00C15C1B"/>
    <w:rsid w:val="00C16BBC"/>
    <w:rsid w:val="00C16D9A"/>
    <w:rsid w:val="00C17561"/>
    <w:rsid w:val="00C2117F"/>
    <w:rsid w:val="00C214BE"/>
    <w:rsid w:val="00C2296D"/>
    <w:rsid w:val="00C240E4"/>
    <w:rsid w:val="00C24824"/>
    <w:rsid w:val="00C24CCB"/>
    <w:rsid w:val="00C25ED7"/>
    <w:rsid w:val="00C26345"/>
    <w:rsid w:val="00C26CBD"/>
    <w:rsid w:val="00C26F17"/>
    <w:rsid w:val="00C270D8"/>
    <w:rsid w:val="00C271E7"/>
    <w:rsid w:val="00C277BB"/>
    <w:rsid w:val="00C27F94"/>
    <w:rsid w:val="00C30058"/>
    <w:rsid w:val="00C30188"/>
    <w:rsid w:val="00C30A00"/>
    <w:rsid w:val="00C318E2"/>
    <w:rsid w:val="00C31AE2"/>
    <w:rsid w:val="00C31E12"/>
    <w:rsid w:val="00C32FE8"/>
    <w:rsid w:val="00C335C9"/>
    <w:rsid w:val="00C33FDE"/>
    <w:rsid w:val="00C34051"/>
    <w:rsid w:val="00C35965"/>
    <w:rsid w:val="00C363E3"/>
    <w:rsid w:val="00C36FE2"/>
    <w:rsid w:val="00C37189"/>
    <w:rsid w:val="00C37712"/>
    <w:rsid w:val="00C37F77"/>
    <w:rsid w:val="00C37F96"/>
    <w:rsid w:val="00C4001F"/>
    <w:rsid w:val="00C41864"/>
    <w:rsid w:val="00C4433D"/>
    <w:rsid w:val="00C443C7"/>
    <w:rsid w:val="00C44620"/>
    <w:rsid w:val="00C44E3D"/>
    <w:rsid w:val="00C468C1"/>
    <w:rsid w:val="00C46F2B"/>
    <w:rsid w:val="00C47234"/>
    <w:rsid w:val="00C47E2E"/>
    <w:rsid w:val="00C50234"/>
    <w:rsid w:val="00C508F0"/>
    <w:rsid w:val="00C5209E"/>
    <w:rsid w:val="00C528F2"/>
    <w:rsid w:val="00C52A44"/>
    <w:rsid w:val="00C52B55"/>
    <w:rsid w:val="00C537C8"/>
    <w:rsid w:val="00C53A84"/>
    <w:rsid w:val="00C53B6E"/>
    <w:rsid w:val="00C56D12"/>
    <w:rsid w:val="00C57659"/>
    <w:rsid w:val="00C61373"/>
    <w:rsid w:val="00C61537"/>
    <w:rsid w:val="00C6154C"/>
    <w:rsid w:val="00C61C83"/>
    <w:rsid w:val="00C6293F"/>
    <w:rsid w:val="00C62F36"/>
    <w:rsid w:val="00C63FDA"/>
    <w:rsid w:val="00C649AC"/>
    <w:rsid w:val="00C64C72"/>
    <w:rsid w:val="00C64DBF"/>
    <w:rsid w:val="00C6614D"/>
    <w:rsid w:val="00C66F52"/>
    <w:rsid w:val="00C73039"/>
    <w:rsid w:val="00C73EF5"/>
    <w:rsid w:val="00C74672"/>
    <w:rsid w:val="00C746F6"/>
    <w:rsid w:val="00C7477E"/>
    <w:rsid w:val="00C752F5"/>
    <w:rsid w:val="00C76EA8"/>
    <w:rsid w:val="00C80170"/>
    <w:rsid w:val="00C80E31"/>
    <w:rsid w:val="00C80E96"/>
    <w:rsid w:val="00C823A0"/>
    <w:rsid w:val="00C82FEF"/>
    <w:rsid w:val="00C836AC"/>
    <w:rsid w:val="00C84BA9"/>
    <w:rsid w:val="00C8576F"/>
    <w:rsid w:val="00C86255"/>
    <w:rsid w:val="00C8636E"/>
    <w:rsid w:val="00C86A7F"/>
    <w:rsid w:val="00C86AD8"/>
    <w:rsid w:val="00C8742D"/>
    <w:rsid w:val="00C9004D"/>
    <w:rsid w:val="00C90411"/>
    <w:rsid w:val="00C9188B"/>
    <w:rsid w:val="00C92C07"/>
    <w:rsid w:val="00C92DE9"/>
    <w:rsid w:val="00C9308E"/>
    <w:rsid w:val="00C939BF"/>
    <w:rsid w:val="00C93E41"/>
    <w:rsid w:val="00C94337"/>
    <w:rsid w:val="00C94505"/>
    <w:rsid w:val="00C9501D"/>
    <w:rsid w:val="00C96BB8"/>
    <w:rsid w:val="00C97A6C"/>
    <w:rsid w:val="00CA0E74"/>
    <w:rsid w:val="00CA1237"/>
    <w:rsid w:val="00CA1439"/>
    <w:rsid w:val="00CA1476"/>
    <w:rsid w:val="00CA158B"/>
    <w:rsid w:val="00CA210B"/>
    <w:rsid w:val="00CA265F"/>
    <w:rsid w:val="00CA2F07"/>
    <w:rsid w:val="00CA39D3"/>
    <w:rsid w:val="00CA3C69"/>
    <w:rsid w:val="00CA3CC1"/>
    <w:rsid w:val="00CA3E1C"/>
    <w:rsid w:val="00CA426D"/>
    <w:rsid w:val="00CA4C08"/>
    <w:rsid w:val="00CA553A"/>
    <w:rsid w:val="00CA56B9"/>
    <w:rsid w:val="00CA7356"/>
    <w:rsid w:val="00CA7673"/>
    <w:rsid w:val="00CA7E9E"/>
    <w:rsid w:val="00CB0303"/>
    <w:rsid w:val="00CB0FAA"/>
    <w:rsid w:val="00CB1A45"/>
    <w:rsid w:val="00CB2059"/>
    <w:rsid w:val="00CB22FD"/>
    <w:rsid w:val="00CB2C05"/>
    <w:rsid w:val="00CB30C6"/>
    <w:rsid w:val="00CB38C6"/>
    <w:rsid w:val="00CB540C"/>
    <w:rsid w:val="00CB5542"/>
    <w:rsid w:val="00CB5F92"/>
    <w:rsid w:val="00CB6AF2"/>
    <w:rsid w:val="00CB7DD6"/>
    <w:rsid w:val="00CC20FA"/>
    <w:rsid w:val="00CC29E1"/>
    <w:rsid w:val="00CC31D6"/>
    <w:rsid w:val="00CC3E86"/>
    <w:rsid w:val="00CC5793"/>
    <w:rsid w:val="00CC6ECA"/>
    <w:rsid w:val="00CC7E62"/>
    <w:rsid w:val="00CD14B9"/>
    <w:rsid w:val="00CD1C20"/>
    <w:rsid w:val="00CD1D82"/>
    <w:rsid w:val="00CD429A"/>
    <w:rsid w:val="00CD4FC0"/>
    <w:rsid w:val="00CD52DC"/>
    <w:rsid w:val="00CD67E9"/>
    <w:rsid w:val="00CE02E7"/>
    <w:rsid w:val="00CE0BAD"/>
    <w:rsid w:val="00CE201D"/>
    <w:rsid w:val="00CE26E4"/>
    <w:rsid w:val="00CE2F3C"/>
    <w:rsid w:val="00CE3BE3"/>
    <w:rsid w:val="00CE45D3"/>
    <w:rsid w:val="00CE54BE"/>
    <w:rsid w:val="00CE640D"/>
    <w:rsid w:val="00CE64FA"/>
    <w:rsid w:val="00CE673F"/>
    <w:rsid w:val="00CE79CD"/>
    <w:rsid w:val="00CF0FE7"/>
    <w:rsid w:val="00CF1474"/>
    <w:rsid w:val="00CF17AC"/>
    <w:rsid w:val="00CF1CA3"/>
    <w:rsid w:val="00CF34C9"/>
    <w:rsid w:val="00CF48BD"/>
    <w:rsid w:val="00CF5C6E"/>
    <w:rsid w:val="00CF6569"/>
    <w:rsid w:val="00CF6578"/>
    <w:rsid w:val="00D00F61"/>
    <w:rsid w:val="00D01FDB"/>
    <w:rsid w:val="00D02FFB"/>
    <w:rsid w:val="00D0451A"/>
    <w:rsid w:val="00D0577E"/>
    <w:rsid w:val="00D05FEC"/>
    <w:rsid w:val="00D07707"/>
    <w:rsid w:val="00D07CC5"/>
    <w:rsid w:val="00D10216"/>
    <w:rsid w:val="00D106AD"/>
    <w:rsid w:val="00D10B48"/>
    <w:rsid w:val="00D10C5F"/>
    <w:rsid w:val="00D10D12"/>
    <w:rsid w:val="00D10E8D"/>
    <w:rsid w:val="00D11865"/>
    <w:rsid w:val="00D11C38"/>
    <w:rsid w:val="00D12BC9"/>
    <w:rsid w:val="00D12C6F"/>
    <w:rsid w:val="00D12E22"/>
    <w:rsid w:val="00D13E4D"/>
    <w:rsid w:val="00D140A8"/>
    <w:rsid w:val="00D14423"/>
    <w:rsid w:val="00D14646"/>
    <w:rsid w:val="00D14CC3"/>
    <w:rsid w:val="00D14FBE"/>
    <w:rsid w:val="00D1519D"/>
    <w:rsid w:val="00D15873"/>
    <w:rsid w:val="00D16992"/>
    <w:rsid w:val="00D1788F"/>
    <w:rsid w:val="00D204C4"/>
    <w:rsid w:val="00D206E7"/>
    <w:rsid w:val="00D20FD7"/>
    <w:rsid w:val="00D211B3"/>
    <w:rsid w:val="00D2192E"/>
    <w:rsid w:val="00D21C33"/>
    <w:rsid w:val="00D21F0B"/>
    <w:rsid w:val="00D22114"/>
    <w:rsid w:val="00D23579"/>
    <w:rsid w:val="00D238B7"/>
    <w:rsid w:val="00D243EE"/>
    <w:rsid w:val="00D25B6F"/>
    <w:rsid w:val="00D263FC"/>
    <w:rsid w:val="00D269EA"/>
    <w:rsid w:val="00D27566"/>
    <w:rsid w:val="00D3039B"/>
    <w:rsid w:val="00D31483"/>
    <w:rsid w:val="00D323A9"/>
    <w:rsid w:val="00D33FE4"/>
    <w:rsid w:val="00D34B74"/>
    <w:rsid w:val="00D3520A"/>
    <w:rsid w:val="00D3594E"/>
    <w:rsid w:val="00D35AB2"/>
    <w:rsid w:val="00D35CDC"/>
    <w:rsid w:val="00D35E3E"/>
    <w:rsid w:val="00D360DA"/>
    <w:rsid w:val="00D3663A"/>
    <w:rsid w:val="00D36744"/>
    <w:rsid w:val="00D3688E"/>
    <w:rsid w:val="00D36948"/>
    <w:rsid w:val="00D369FE"/>
    <w:rsid w:val="00D36C69"/>
    <w:rsid w:val="00D40379"/>
    <w:rsid w:val="00D408D7"/>
    <w:rsid w:val="00D40BE7"/>
    <w:rsid w:val="00D41BC9"/>
    <w:rsid w:val="00D41D70"/>
    <w:rsid w:val="00D42879"/>
    <w:rsid w:val="00D4380A"/>
    <w:rsid w:val="00D442E5"/>
    <w:rsid w:val="00D453A7"/>
    <w:rsid w:val="00D45789"/>
    <w:rsid w:val="00D4588A"/>
    <w:rsid w:val="00D45A82"/>
    <w:rsid w:val="00D45B69"/>
    <w:rsid w:val="00D45FEE"/>
    <w:rsid w:val="00D4709F"/>
    <w:rsid w:val="00D4743F"/>
    <w:rsid w:val="00D47CCE"/>
    <w:rsid w:val="00D47D1D"/>
    <w:rsid w:val="00D5245A"/>
    <w:rsid w:val="00D52670"/>
    <w:rsid w:val="00D52B22"/>
    <w:rsid w:val="00D54058"/>
    <w:rsid w:val="00D54082"/>
    <w:rsid w:val="00D5422D"/>
    <w:rsid w:val="00D5475D"/>
    <w:rsid w:val="00D55477"/>
    <w:rsid w:val="00D55782"/>
    <w:rsid w:val="00D55C31"/>
    <w:rsid w:val="00D56FC2"/>
    <w:rsid w:val="00D57822"/>
    <w:rsid w:val="00D6048F"/>
    <w:rsid w:val="00D61536"/>
    <w:rsid w:val="00D615A0"/>
    <w:rsid w:val="00D616FD"/>
    <w:rsid w:val="00D63902"/>
    <w:rsid w:val="00D6395A"/>
    <w:rsid w:val="00D63C91"/>
    <w:rsid w:val="00D63C9C"/>
    <w:rsid w:val="00D64C95"/>
    <w:rsid w:val="00D65006"/>
    <w:rsid w:val="00D65695"/>
    <w:rsid w:val="00D6616A"/>
    <w:rsid w:val="00D662B8"/>
    <w:rsid w:val="00D66AA3"/>
    <w:rsid w:val="00D672EE"/>
    <w:rsid w:val="00D67524"/>
    <w:rsid w:val="00D70204"/>
    <w:rsid w:val="00D702AD"/>
    <w:rsid w:val="00D70348"/>
    <w:rsid w:val="00D71493"/>
    <w:rsid w:val="00D719CE"/>
    <w:rsid w:val="00D72784"/>
    <w:rsid w:val="00D72786"/>
    <w:rsid w:val="00D73BC8"/>
    <w:rsid w:val="00D74E2D"/>
    <w:rsid w:val="00D75AE1"/>
    <w:rsid w:val="00D75DBE"/>
    <w:rsid w:val="00D76607"/>
    <w:rsid w:val="00D767BA"/>
    <w:rsid w:val="00D77396"/>
    <w:rsid w:val="00D779BC"/>
    <w:rsid w:val="00D8014A"/>
    <w:rsid w:val="00D80856"/>
    <w:rsid w:val="00D81D4D"/>
    <w:rsid w:val="00D821A9"/>
    <w:rsid w:val="00D823F6"/>
    <w:rsid w:val="00D82EB4"/>
    <w:rsid w:val="00D830C9"/>
    <w:rsid w:val="00D834EA"/>
    <w:rsid w:val="00D83789"/>
    <w:rsid w:val="00D83AF6"/>
    <w:rsid w:val="00D8415D"/>
    <w:rsid w:val="00D8454D"/>
    <w:rsid w:val="00D85670"/>
    <w:rsid w:val="00D86D24"/>
    <w:rsid w:val="00D90729"/>
    <w:rsid w:val="00D91343"/>
    <w:rsid w:val="00D9165D"/>
    <w:rsid w:val="00D91ADA"/>
    <w:rsid w:val="00D91D68"/>
    <w:rsid w:val="00D92472"/>
    <w:rsid w:val="00D929DD"/>
    <w:rsid w:val="00D92A53"/>
    <w:rsid w:val="00D92F51"/>
    <w:rsid w:val="00D937D4"/>
    <w:rsid w:val="00D93C62"/>
    <w:rsid w:val="00D93DFA"/>
    <w:rsid w:val="00D9516F"/>
    <w:rsid w:val="00D95AAC"/>
    <w:rsid w:val="00D95C2A"/>
    <w:rsid w:val="00D978A9"/>
    <w:rsid w:val="00DA122C"/>
    <w:rsid w:val="00DA2825"/>
    <w:rsid w:val="00DA3849"/>
    <w:rsid w:val="00DA41D5"/>
    <w:rsid w:val="00DA4E5C"/>
    <w:rsid w:val="00DA5794"/>
    <w:rsid w:val="00DA57B6"/>
    <w:rsid w:val="00DA7AA3"/>
    <w:rsid w:val="00DB01B0"/>
    <w:rsid w:val="00DB0BAB"/>
    <w:rsid w:val="00DB183A"/>
    <w:rsid w:val="00DB1874"/>
    <w:rsid w:val="00DB2F78"/>
    <w:rsid w:val="00DB394C"/>
    <w:rsid w:val="00DB54D2"/>
    <w:rsid w:val="00DB5906"/>
    <w:rsid w:val="00DB6CB0"/>
    <w:rsid w:val="00DB6D1E"/>
    <w:rsid w:val="00DB7DB2"/>
    <w:rsid w:val="00DC042D"/>
    <w:rsid w:val="00DC0D39"/>
    <w:rsid w:val="00DC1826"/>
    <w:rsid w:val="00DC1BC5"/>
    <w:rsid w:val="00DC2776"/>
    <w:rsid w:val="00DC27B5"/>
    <w:rsid w:val="00DC3E36"/>
    <w:rsid w:val="00DC407A"/>
    <w:rsid w:val="00DC5450"/>
    <w:rsid w:val="00DC5F59"/>
    <w:rsid w:val="00DC6C45"/>
    <w:rsid w:val="00DC6E8B"/>
    <w:rsid w:val="00DD1789"/>
    <w:rsid w:val="00DD25FE"/>
    <w:rsid w:val="00DD263A"/>
    <w:rsid w:val="00DD2E90"/>
    <w:rsid w:val="00DD3A39"/>
    <w:rsid w:val="00DD3AD4"/>
    <w:rsid w:val="00DD3B80"/>
    <w:rsid w:val="00DD3DF8"/>
    <w:rsid w:val="00DD3E05"/>
    <w:rsid w:val="00DD4208"/>
    <w:rsid w:val="00DD57A1"/>
    <w:rsid w:val="00DD5EB6"/>
    <w:rsid w:val="00DD6E93"/>
    <w:rsid w:val="00DD75F7"/>
    <w:rsid w:val="00DE0113"/>
    <w:rsid w:val="00DE0AA0"/>
    <w:rsid w:val="00DE1EF0"/>
    <w:rsid w:val="00DE2384"/>
    <w:rsid w:val="00DE250C"/>
    <w:rsid w:val="00DE3230"/>
    <w:rsid w:val="00DE3A85"/>
    <w:rsid w:val="00DE540A"/>
    <w:rsid w:val="00DE664C"/>
    <w:rsid w:val="00DE6EFF"/>
    <w:rsid w:val="00DE7DB7"/>
    <w:rsid w:val="00DF0B9A"/>
    <w:rsid w:val="00DF11DE"/>
    <w:rsid w:val="00DF257C"/>
    <w:rsid w:val="00DF4050"/>
    <w:rsid w:val="00DF41C5"/>
    <w:rsid w:val="00DF5478"/>
    <w:rsid w:val="00DF5B28"/>
    <w:rsid w:val="00DF5FC8"/>
    <w:rsid w:val="00DF634D"/>
    <w:rsid w:val="00E00DAA"/>
    <w:rsid w:val="00E0185C"/>
    <w:rsid w:val="00E01D5A"/>
    <w:rsid w:val="00E036F1"/>
    <w:rsid w:val="00E03B2C"/>
    <w:rsid w:val="00E03DC6"/>
    <w:rsid w:val="00E040CE"/>
    <w:rsid w:val="00E044B0"/>
    <w:rsid w:val="00E04624"/>
    <w:rsid w:val="00E05ABF"/>
    <w:rsid w:val="00E06A5E"/>
    <w:rsid w:val="00E072EB"/>
    <w:rsid w:val="00E07437"/>
    <w:rsid w:val="00E103C6"/>
    <w:rsid w:val="00E105D9"/>
    <w:rsid w:val="00E11B5C"/>
    <w:rsid w:val="00E121DB"/>
    <w:rsid w:val="00E12452"/>
    <w:rsid w:val="00E12DE3"/>
    <w:rsid w:val="00E13215"/>
    <w:rsid w:val="00E1332A"/>
    <w:rsid w:val="00E136C3"/>
    <w:rsid w:val="00E13B80"/>
    <w:rsid w:val="00E13E13"/>
    <w:rsid w:val="00E14308"/>
    <w:rsid w:val="00E149C6"/>
    <w:rsid w:val="00E14B46"/>
    <w:rsid w:val="00E15629"/>
    <w:rsid w:val="00E1578D"/>
    <w:rsid w:val="00E161C8"/>
    <w:rsid w:val="00E166D2"/>
    <w:rsid w:val="00E16771"/>
    <w:rsid w:val="00E17683"/>
    <w:rsid w:val="00E21580"/>
    <w:rsid w:val="00E222C0"/>
    <w:rsid w:val="00E22ED2"/>
    <w:rsid w:val="00E2340F"/>
    <w:rsid w:val="00E234F7"/>
    <w:rsid w:val="00E2595D"/>
    <w:rsid w:val="00E260EE"/>
    <w:rsid w:val="00E263A4"/>
    <w:rsid w:val="00E26768"/>
    <w:rsid w:val="00E26F86"/>
    <w:rsid w:val="00E27880"/>
    <w:rsid w:val="00E27E33"/>
    <w:rsid w:val="00E27E49"/>
    <w:rsid w:val="00E3003A"/>
    <w:rsid w:val="00E3003E"/>
    <w:rsid w:val="00E3012A"/>
    <w:rsid w:val="00E3037C"/>
    <w:rsid w:val="00E30686"/>
    <w:rsid w:val="00E30781"/>
    <w:rsid w:val="00E31968"/>
    <w:rsid w:val="00E31C99"/>
    <w:rsid w:val="00E321CE"/>
    <w:rsid w:val="00E32950"/>
    <w:rsid w:val="00E3393A"/>
    <w:rsid w:val="00E3402B"/>
    <w:rsid w:val="00E34378"/>
    <w:rsid w:val="00E34C46"/>
    <w:rsid w:val="00E34D6B"/>
    <w:rsid w:val="00E3531F"/>
    <w:rsid w:val="00E35EBD"/>
    <w:rsid w:val="00E3617A"/>
    <w:rsid w:val="00E36259"/>
    <w:rsid w:val="00E36E1D"/>
    <w:rsid w:val="00E37038"/>
    <w:rsid w:val="00E371E5"/>
    <w:rsid w:val="00E37773"/>
    <w:rsid w:val="00E37915"/>
    <w:rsid w:val="00E4032F"/>
    <w:rsid w:val="00E41884"/>
    <w:rsid w:val="00E42831"/>
    <w:rsid w:val="00E43787"/>
    <w:rsid w:val="00E44C4B"/>
    <w:rsid w:val="00E464B1"/>
    <w:rsid w:val="00E478D5"/>
    <w:rsid w:val="00E47908"/>
    <w:rsid w:val="00E5056D"/>
    <w:rsid w:val="00E50DBA"/>
    <w:rsid w:val="00E520FA"/>
    <w:rsid w:val="00E526D1"/>
    <w:rsid w:val="00E5390B"/>
    <w:rsid w:val="00E56059"/>
    <w:rsid w:val="00E575ED"/>
    <w:rsid w:val="00E579CC"/>
    <w:rsid w:val="00E60083"/>
    <w:rsid w:val="00E607B8"/>
    <w:rsid w:val="00E617B2"/>
    <w:rsid w:val="00E625A5"/>
    <w:rsid w:val="00E6548B"/>
    <w:rsid w:val="00E655B6"/>
    <w:rsid w:val="00E65E03"/>
    <w:rsid w:val="00E65EB9"/>
    <w:rsid w:val="00E6744F"/>
    <w:rsid w:val="00E67CC4"/>
    <w:rsid w:val="00E7084D"/>
    <w:rsid w:val="00E72B95"/>
    <w:rsid w:val="00E73C40"/>
    <w:rsid w:val="00E73F1E"/>
    <w:rsid w:val="00E7463B"/>
    <w:rsid w:val="00E74658"/>
    <w:rsid w:val="00E74F7E"/>
    <w:rsid w:val="00E75D89"/>
    <w:rsid w:val="00E76013"/>
    <w:rsid w:val="00E7638A"/>
    <w:rsid w:val="00E77014"/>
    <w:rsid w:val="00E773D6"/>
    <w:rsid w:val="00E817FC"/>
    <w:rsid w:val="00E8298B"/>
    <w:rsid w:val="00E839D0"/>
    <w:rsid w:val="00E83B23"/>
    <w:rsid w:val="00E8539D"/>
    <w:rsid w:val="00E86FD7"/>
    <w:rsid w:val="00E87516"/>
    <w:rsid w:val="00E92268"/>
    <w:rsid w:val="00E927A9"/>
    <w:rsid w:val="00E93A17"/>
    <w:rsid w:val="00E94329"/>
    <w:rsid w:val="00E945F7"/>
    <w:rsid w:val="00E955E4"/>
    <w:rsid w:val="00E95729"/>
    <w:rsid w:val="00E96796"/>
    <w:rsid w:val="00E968E7"/>
    <w:rsid w:val="00E9727E"/>
    <w:rsid w:val="00E974DE"/>
    <w:rsid w:val="00EA0332"/>
    <w:rsid w:val="00EA0668"/>
    <w:rsid w:val="00EA069E"/>
    <w:rsid w:val="00EA0876"/>
    <w:rsid w:val="00EA0D67"/>
    <w:rsid w:val="00EA1117"/>
    <w:rsid w:val="00EA176F"/>
    <w:rsid w:val="00EA33D4"/>
    <w:rsid w:val="00EA35C2"/>
    <w:rsid w:val="00EA36FD"/>
    <w:rsid w:val="00EA4987"/>
    <w:rsid w:val="00EA4E7A"/>
    <w:rsid w:val="00EA5312"/>
    <w:rsid w:val="00EA5C91"/>
    <w:rsid w:val="00EA5E4C"/>
    <w:rsid w:val="00EA63AA"/>
    <w:rsid w:val="00EA778A"/>
    <w:rsid w:val="00EB1120"/>
    <w:rsid w:val="00EB14A2"/>
    <w:rsid w:val="00EB2333"/>
    <w:rsid w:val="00EB2DEF"/>
    <w:rsid w:val="00EB30FF"/>
    <w:rsid w:val="00EB3FA7"/>
    <w:rsid w:val="00EB4071"/>
    <w:rsid w:val="00EB4A73"/>
    <w:rsid w:val="00EB4E97"/>
    <w:rsid w:val="00EB5276"/>
    <w:rsid w:val="00EB66D0"/>
    <w:rsid w:val="00EB69C5"/>
    <w:rsid w:val="00EB7DB1"/>
    <w:rsid w:val="00EC4AFA"/>
    <w:rsid w:val="00EC5836"/>
    <w:rsid w:val="00EC63CB"/>
    <w:rsid w:val="00EC6E2F"/>
    <w:rsid w:val="00EC73FB"/>
    <w:rsid w:val="00ED00C2"/>
    <w:rsid w:val="00ED022C"/>
    <w:rsid w:val="00ED0BD5"/>
    <w:rsid w:val="00ED16D9"/>
    <w:rsid w:val="00ED4284"/>
    <w:rsid w:val="00ED45C1"/>
    <w:rsid w:val="00ED490B"/>
    <w:rsid w:val="00ED5648"/>
    <w:rsid w:val="00ED5F63"/>
    <w:rsid w:val="00ED5FEB"/>
    <w:rsid w:val="00ED636E"/>
    <w:rsid w:val="00ED7321"/>
    <w:rsid w:val="00EE0A63"/>
    <w:rsid w:val="00EE11F0"/>
    <w:rsid w:val="00EE2B9C"/>
    <w:rsid w:val="00EE2BDA"/>
    <w:rsid w:val="00EE3431"/>
    <w:rsid w:val="00EE3436"/>
    <w:rsid w:val="00EE59AA"/>
    <w:rsid w:val="00EE5A96"/>
    <w:rsid w:val="00EE6C17"/>
    <w:rsid w:val="00EE6DF1"/>
    <w:rsid w:val="00EF272F"/>
    <w:rsid w:val="00EF2FDB"/>
    <w:rsid w:val="00EF3594"/>
    <w:rsid w:val="00EF4C7B"/>
    <w:rsid w:val="00EF5348"/>
    <w:rsid w:val="00EF5614"/>
    <w:rsid w:val="00EF6961"/>
    <w:rsid w:val="00EF6AB6"/>
    <w:rsid w:val="00EF6E5D"/>
    <w:rsid w:val="00EF6F60"/>
    <w:rsid w:val="00EF7D1E"/>
    <w:rsid w:val="00F0074B"/>
    <w:rsid w:val="00F009C3"/>
    <w:rsid w:val="00F01959"/>
    <w:rsid w:val="00F0199E"/>
    <w:rsid w:val="00F01B44"/>
    <w:rsid w:val="00F0204B"/>
    <w:rsid w:val="00F04464"/>
    <w:rsid w:val="00F04B4E"/>
    <w:rsid w:val="00F051AC"/>
    <w:rsid w:val="00F052A8"/>
    <w:rsid w:val="00F05AB1"/>
    <w:rsid w:val="00F0616B"/>
    <w:rsid w:val="00F062BE"/>
    <w:rsid w:val="00F06514"/>
    <w:rsid w:val="00F06643"/>
    <w:rsid w:val="00F07740"/>
    <w:rsid w:val="00F07865"/>
    <w:rsid w:val="00F07935"/>
    <w:rsid w:val="00F10038"/>
    <w:rsid w:val="00F111A3"/>
    <w:rsid w:val="00F1129B"/>
    <w:rsid w:val="00F11BE0"/>
    <w:rsid w:val="00F12405"/>
    <w:rsid w:val="00F126DA"/>
    <w:rsid w:val="00F12A92"/>
    <w:rsid w:val="00F12F39"/>
    <w:rsid w:val="00F139FE"/>
    <w:rsid w:val="00F15498"/>
    <w:rsid w:val="00F1570D"/>
    <w:rsid w:val="00F15DD9"/>
    <w:rsid w:val="00F161BA"/>
    <w:rsid w:val="00F16A49"/>
    <w:rsid w:val="00F174C7"/>
    <w:rsid w:val="00F17ABB"/>
    <w:rsid w:val="00F20079"/>
    <w:rsid w:val="00F20E77"/>
    <w:rsid w:val="00F21DA3"/>
    <w:rsid w:val="00F22E2D"/>
    <w:rsid w:val="00F23644"/>
    <w:rsid w:val="00F238AA"/>
    <w:rsid w:val="00F23A6B"/>
    <w:rsid w:val="00F24E77"/>
    <w:rsid w:val="00F2501C"/>
    <w:rsid w:val="00F25A8B"/>
    <w:rsid w:val="00F26EA1"/>
    <w:rsid w:val="00F27BA4"/>
    <w:rsid w:val="00F30F10"/>
    <w:rsid w:val="00F3114A"/>
    <w:rsid w:val="00F316C0"/>
    <w:rsid w:val="00F316C7"/>
    <w:rsid w:val="00F31738"/>
    <w:rsid w:val="00F3254C"/>
    <w:rsid w:val="00F32B96"/>
    <w:rsid w:val="00F32C64"/>
    <w:rsid w:val="00F34572"/>
    <w:rsid w:val="00F35137"/>
    <w:rsid w:val="00F35E1A"/>
    <w:rsid w:val="00F368D1"/>
    <w:rsid w:val="00F37823"/>
    <w:rsid w:val="00F41101"/>
    <w:rsid w:val="00F41850"/>
    <w:rsid w:val="00F443F2"/>
    <w:rsid w:val="00F4554E"/>
    <w:rsid w:val="00F45CAF"/>
    <w:rsid w:val="00F4658D"/>
    <w:rsid w:val="00F46C52"/>
    <w:rsid w:val="00F473A2"/>
    <w:rsid w:val="00F47D54"/>
    <w:rsid w:val="00F47E73"/>
    <w:rsid w:val="00F50599"/>
    <w:rsid w:val="00F50C05"/>
    <w:rsid w:val="00F51344"/>
    <w:rsid w:val="00F52930"/>
    <w:rsid w:val="00F52A1C"/>
    <w:rsid w:val="00F5334C"/>
    <w:rsid w:val="00F55295"/>
    <w:rsid w:val="00F55A94"/>
    <w:rsid w:val="00F55D03"/>
    <w:rsid w:val="00F5621A"/>
    <w:rsid w:val="00F56CBB"/>
    <w:rsid w:val="00F57B01"/>
    <w:rsid w:val="00F60123"/>
    <w:rsid w:val="00F615B9"/>
    <w:rsid w:val="00F63BA1"/>
    <w:rsid w:val="00F65094"/>
    <w:rsid w:val="00F6512B"/>
    <w:rsid w:val="00F65FB1"/>
    <w:rsid w:val="00F664F6"/>
    <w:rsid w:val="00F67031"/>
    <w:rsid w:val="00F6729A"/>
    <w:rsid w:val="00F7013D"/>
    <w:rsid w:val="00F7057B"/>
    <w:rsid w:val="00F71255"/>
    <w:rsid w:val="00F71AC3"/>
    <w:rsid w:val="00F733E6"/>
    <w:rsid w:val="00F737A8"/>
    <w:rsid w:val="00F73975"/>
    <w:rsid w:val="00F74CA6"/>
    <w:rsid w:val="00F74F23"/>
    <w:rsid w:val="00F74F30"/>
    <w:rsid w:val="00F769B9"/>
    <w:rsid w:val="00F769E4"/>
    <w:rsid w:val="00F76A6C"/>
    <w:rsid w:val="00F80670"/>
    <w:rsid w:val="00F821F3"/>
    <w:rsid w:val="00F822FC"/>
    <w:rsid w:val="00F82FA2"/>
    <w:rsid w:val="00F83880"/>
    <w:rsid w:val="00F83C19"/>
    <w:rsid w:val="00F84348"/>
    <w:rsid w:val="00F85422"/>
    <w:rsid w:val="00F858B0"/>
    <w:rsid w:val="00F87684"/>
    <w:rsid w:val="00F87F5F"/>
    <w:rsid w:val="00F90BAA"/>
    <w:rsid w:val="00F90E0F"/>
    <w:rsid w:val="00F92487"/>
    <w:rsid w:val="00F926B6"/>
    <w:rsid w:val="00F926FE"/>
    <w:rsid w:val="00F935EC"/>
    <w:rsid w:val="00F9476D"/>
    <w:rsid w:val="00F96573"/>
    <w:rsid w:val="00F96F1C"/>
    <w:rsid w:val="00F96F5E"/>
    <w:rsid w:val="00F97225"/>
    <w:rsid w:val="00F97D4A"/>
    <w:rsid w:val="00FA0ACF"/>
    <w:rsid w:val="00FA156E"/>
    <w:rsid w:val="00FA2C72"/>
    <w:rsid w:val="00FA32B8"/>
    <w:rsid w:val="00FA4CD4"/>
    <w:rsid w:val="00FA6292"/>
    <w:rsid w:val="00FA7507"/>
    <w:rsid w:val="00FA7934"/>
    <w:rsid w:val="00FA7A52"/>
    <w:rsid w:val="00FB0052"/>
    <w:rsid w:val="00FB0436"/>
    <w:rsid w:val="00FB0623"/>
    <w:rsid w:val="00FB0A78"/>
    <w:rsid w:val="00FB1326"/>
    <w:rsid w:val="00FB1898"/>
    <w:rsid w:val="00FB2A0A"/>
    <w:rsid w:val="00FB30D7"/>
    <w:rsid w:val="00FB32A5"/>
    <w:rsid w:val="00FB3507"/>
    <w:rsid w:val="00FB41B6"/>
    <w:rsid w:val="00FB5585"/>
    <w:rsid w:val="00FB561B"/>
    <w:rsid w:val="00FB66F2"/>
    <w:rsid w:val="00FB6984"/>
    <w:rsid w:val="00FB77E6"/>
    <w:rsid w:val="00FB7B98"/>
    <w:rsid w:val="00FC15C6"/>
    <w:rsid w:val="00FC1DA6"/>
    <w:rsid w:val="00FC21F2"/>
    <w:rsid w:val="00FC2594"/>
    <w:rsid w:val="00FC2D79"/>
    <w:rsid w:val="00FC4EE6"/>
    <w:rsid w:val="00FC5258"/>
    <w:rsid w:val="00FC684C"/>
    <w:rsid w:val="00FC78C1"/>
    <w:rsid w:val="00FC7CBC"/>
    <w:rsid w:val="00FD0BE6"/>
    <w:rsid w:val="00FD120D"/>
    <w:rsid w:val="00FD2CB6"/>
    <w:rsid w:val="00FD3147"/>
    <w:rsid w:val="00FD3272"/>
    <w:rsid w:val="00FD5230"/>
    <w:rsid w:val="00FD6454"/>
    <w:rsid w:val="00FD6D6B"/>
    <w:rsid w:val="00FD6F38"/>
    <w:rsid w:val="00FD758D"/>
    <w:rsid w:val="00FD7633"/>
    <w:rsid w:val="00FE0088"/>
    <w:rsid w:val="00FE1DE7"/>
    <w:rsid w:val="00FE248F"/>
    <w:rsid w:val="00FE4696"/>
    <w:rsid w:val="00FE5756"/>
    <w:rsid w:val="00FE5D61"/>
    <w:rsid w:val="00FE78C8"/>
    <w:rsid w:val="00FF01C7"/>
    <w:rsid w:val="00FF02EB"/>
    <w:rsid w:val="00FF03CC"/>
    <w:rsid w:val="00FF112B"/>
    <w:rsid w:val="00FF1908"/>
    <w:rsid w:val="00FF1E88"/>
    <w:rsid w:val="00FF22D5"/>
    <w:rsid w:val="00FF4EFF"/>
    <w:rsid w:val="00FF528D"/>
    <w:rsid w:val="00FF641F"/>
    <w:rsid w:val="00FF6476"/>
    <w:rsid w:val="00FF778C"/>
    <w:rsid w:val="010C6186"/>
    <w:rsid w:val="015E00FE"/>
    <w:rsid w:val="01C3D4F3"/>
    <w:rsid w:val="02001673"/>
    <w:rsid w:val="02857FB6"/>
    <w:rsid w:val="02AD8CF9"/>
    <w:rsid w:val="02C5712D"/>
    <w:rsid w:val="03204D86"/>
    <w:rsid w:val="03506C2C"/>
    <w:rsid w:val="035220BA"/>
    <w:rsid w:val="0352A821"/>
    <w:rsid w:val="04194581"/>
    <w:rsid w:val="0431D385"/>
    <w:rsid w:val="04621245"/>
    <w:rsid w:val="0483F0DB"/>
    <w:rsid w:val="05371DB5"/>
    <w:rsid w:val="0542774A"/>
    <w:rsid w:val="05597319"/>
    <w:rsid w:val="0603B5A7"/>
    <w:rsid w:val="062A37B5"/>
    <w:rsid w:val="062C94F0"/>
    <w:rsid w:val="06373CBE"/>
    <w:rsid w:val="0646519D"/>
    <w:rsid w:val="06BC37EB"/>
    <w:rsid w:val="06C0F019"/>
    <w:rsid w:val="06F51CB0"/>
    <w:rsid w:val="075809AE"/>
    <w:rsid w:val="07B5A6F9"/>
    <w:rsid w:val="07DF3474"/>
    <w:rsid w:val="0815DC3F"/>
    <w:rsid w:val="082EAC7E"/>
    <w:rsid w:val="083766D8"/>
    <w:rsid w:val="083F4CA7"/>
    <w:rsid w:val="0854C65F"/>
    <w:rsid w:val="0858BA3B"/>
    <w:rsid w:val="0861AAA0"/>
    <w:rsid w:val="087855FF"/>
    <w:rsid w:val="087F54D6"/>
    <w:rsid w:val="0897B650"/>
    <w:rsid w:val="08D31B5C"/>
    <w:rsid w:val="091DA3B3"/>
    <w:rsid w:val="09294C7F"/>
    <w:rsid w:val="095B055F"/>
    <w:rsid w:val="099A5630"/>
    <w:rsid w:val="09C35B1E"/>
    <w:rsid w:val="09F64133"/>
    <w:rsid w:val="09FD7ECF"/>
    <w:rsid w:val="0A0D635A"/>
    <w:rsid w:val="0A1E1C52"/>
    <w:rsid w:val="0A55E659"/>
    <w:rsid w:val="0A66388B"/>
    <w:rsid w:val="0A7E13CF"/>
    <w:rsid w:val="0A977FEF"/>
    <w:rsid w:val="0AAB4523"/>
    <w:rsid w:val="0AB58E54"/>
    <w:rsid w:val="0AC8C29F"/>
    <w:rsid w:val="0B0E76DD"/>
    <w:rsid w:val="0B188774"/>
    <w:rsid w:val="0B1DCEA5"/>
    <w:rsid w:val="0B67C836"/>
    <w:rsid w:val="0BAC96C0"/>
    <w:rsid w:val="0BB1C833"/>
    <w:rsid w:val="0C01D321"/>
    <w:rsid w:val="0CA497A3"/>
    <w:rsid w:val="0CA950B0"/>
    <w:rsid w:val="0CE9E948"/>
    <w:rsid w:val="0D092F31"/>
    <w:rsid w:val="0D0BD476"/>
    <w:rsid w:val="0D9CB6B9"/>
    <w:rsid w:val="0DFF90B6"/>
    <w:rsid w:val="0E8A36E0"/>
    <w:rsid w:val="0E8D179C"/>
    <w:rsid w:val="0E9A9DF0"/>
    <w:rsid w:val="0EA6D8F2"/>
    <w:rsid w:val="0EA942C1"/>
    <w:rsid w:val="0F3FF82E"/>
    <w:rsid w:val="0F5D6965"/>
    <w:rsid w:val="0F9FC855"/>
    <w:rsid w:val="103E94CB"/>
    <w:rsid w:val="106E98CA"/>
    <w:rsid w:val="10ACDF5F"/>
    <w:rsid w:val="10B59FBD"/>
    <w:rsid w:val="10B5D773"/>
    <w:rsid w:val="10F03056"/>
    <w:rsid w:val="1175CCBB"/>
    <w:rsid w:val="1182693C"/>
    <w:rsid w:val="11AA13FD"/>
    <w:rsid w:val="120DADA3"/>
    <w:rsid w:val="121B716D"/>
    <w:rsid w:val="1276FAB5"/>
    <w:rsid w:val="1292843A"/>
    <w:rsid w:val="12FDC02B"/>
    <w:rsid w:val="1325C690"/>
    <w:rsid w:val="1339DF06"/>
    <w:rsid w:val="133A44CF"/>
    <w:rsid w:val="13B0DDE3"/>
    <w:rsid w:val="142BAE10"/>
    <w:rsid w:val="14408BC1"/>
    <w:rsid w:val="1460D7E6"/>
    <w:rsid w:val="146156A9"/>
    <w:rsid w:val="147CCD50"/>
    <w:rsid w:val="14830D58"/>
    <w:rsid w:val="14970FC8"/>
    <w:rsid w:val="14B22E6E"/>
    <w:rsid w:val="14BFBE87"/>
    <w:rsid w:val="14E14AAA"/>
    <w:rsid w:val="14EBF670"/>
    <w:rsid w:val="15386715"/>
    <w:rsid w:val="156AAE06"/>
    <w:rsid w:val="158C89F0"/>
    <w:rsid w:val="15911175"/>
    <w:rsid w:val="15A72B88"/>
    <w:rsid w:val="15B083F5"/>
    <w:rsid w:val="15E713C1"/>
    <w:rsid w:val="1698D624"/>
    <w:rsid w:val="170BED39"/>
    <w:rsid w:val="1799F109"/>
    <w:rsid w:val="17ABA673"/>
    <w:rsid w:val="17B991C6"/>
    <w:rsid w:val="18001C80"/>
    <w:rsid w:val="1809583D"/>
    <w:rsid w:val="18425C91"/>
    <w:rsid w:val="1890A674"/>
    <w:rsid w:val="18929F4D"/>
    <w:rsid w:val="19001DF9"/>
    <w:rsid w:val="1919E16B"/>
    <w:rsid w:val="19448FA6"/>
    <w:rsid w:val="194AEB48"/>
    <w:rsid w:val="194DFF50"/>
    <w:rsid w:val="19A0EC5A"/>
    <w:rsid w:val="19D182D8"/>
    <w:rsid w:val="19D702C2"/>
    <w:rsid w:val="1A0476FD"/>
    <w:rsid w:val="1A0B5AAF"/>
    <w:rsid w:val="1A0C7BF7"/>
    <w:rsid w:val="1A49D360"/>
    <w:rsid w:val="1A52414E"/>
    <w:rsid w:val="1B06B0F6"/>
    <w:rsid w:val="1BDA853F"/>
    <w:rsid w:val="1C2B0891"/>
    <w:rsid w:val="1CAB1BF1"/>
    <w:rsid w:val="1CAED35A"/>
    <w:rsid w:val="1CEBBE50"/>
    <w:rsid w:val="1CF14C43"/>
    <w:rsid w:val="1D15772E"/>
    <w:rsid w:val="1D745682"/>
    <w:rsid w:val="1DA6B0E3"/>
    <w:rsid w:val="1DCA01C0"/>
    <w:rsid w:val="1DDEE1AD"/>
    <w:rsid w:val="1DE18592"/>
    <w:rsid w:val="1E364578"/>
    <w:rsid w:val="1E432532"/>
    <w:rsid w:val="1E676B3A"/>
    <w:rsid w:val="1EE9EA75"/>
    <w:rsid w:val="1EEE17ED"/>
    <w:rsid w:val="1F266B73"/>
    <w:rsid w:val="1F416646"/>
    <w:rsid w:val="1F8248C8"/>
    <w:rsid w:val="1FA3D6EC"/>
    <w:rsid w:val="1FB06A33"/>
    <w:rsid w:val="1FCE8624"/>
    <w:rsid w:val="1FDA62F8"/>
    <w:rsid w:val="1FFE4B2B"/>
    <w:rsid w:val="1FFFF336"/>
    <w:rsid w:val="2011D0B0"/>
    <w:rsid w:val="20216453"/>
    <w:rsid w:val="2065F770"/>
    <w:rsid w:val="20771AFE"/>
    <w:rsid w:val="207D801A"/>
    <w:rsid w:val="208AF603"/>
    <w:rsid w:val="20D0CC91"/>
    <w:rsid w:val="2108EFC3"/>
    <w:rsid w:val="2184939B"/>
    <w:rsid w:val="21D5A04A"/>
    <w:rsid w:val="21F2D418"/>
    <w:rsid w:val="21FA407A"/>
    <w:rsid w:val="22A1B0FF"/>
    <w:rsid w:val="22C01EDB"/>
    <w:rsid w:val="22C1139A"/>
    <w:rsid w:val="23232B54"/>
    <w:rsid w:val="233CF85B"/>
    <w:rsid w:val="23400750"/>
    <w:rsid w:val="235C54A5"/>
    <w:rsid w:val="236647F1"/>
    <w:rsid w:val="23AAAF96"/>
    <w:rsid w:val="23D025C8"/>
    <w:rsid w:val="23FFB2C3"/>
    <w:rsid w:val="241E9C8B"/>
    <w:rsid w:val="243040A5"/>
    <w:rsid w:val="243993DE"/>
    <w:rsid w:val="24777811"/>
    <w:rsid w:val="2483C843"/>
    <w:rsid w:val="248B3C7B"/>
    <w:rsid w:val="25104327"/>
    <w:rsid w:val="257639FB"/>
    <w:rsid w:val="25818BF3"/>
    <w:rsid w:val="25880FD8"/>
    <w:rsid w:val="25A08C90"/>
    <w:rsid w:val="25B9CEA0"/>
    <w:rsid w:val="25C7EDC2"/>
    <w:rsid w:val="26141A15"/>
    <w:rsid w:val="267CB518"/>
    <w:rsid w:val="267E7D6C"/>
    <w:rsid w:val="26853A85"/>
    <w:rsid w:val="2693147F"/>
    <w:rsid w:val="2693A259"/>
    <w:rsid w:val="26C635F1"/>
    <w:rsid w:val="27101060"/>
    <w:rsid w:val="277BBB11"/>
    <w:rsid w:val="2805F086"/>
    <w:rsid w:val="28120FE9"/>
    <w:rsid w:val="2846588E"/>
    <w:rsid w:val="285EA8A5"/>
    <w:rsid w:val="28866E36"/>
    <w:rsid w:val="289B0B20"/>
    <w:rsid w:val="28A31F6B"/>
    <w:rsid w:val="28AD42E8"/>
    <w:rsid w:val="28DE38C8"/>
    <w:rsid w:val="28FC656E"/>
    <w:rsid w:val="28FE6D37"/>
    <w:rsid w:val="292E3BE0"/>
    <w:rsid w:val="293E0C1D"/>
    <w:rsid w:val="29863CE1"/>
    <w:rsid w:val="2998A246"/>
    <w:rsid w:val="29C89514"/>
    <w:rsid w:val="29D7B63C"/>
    <w:rsid w:val="29F062DD"/>
    <w:rsid w:val="2A0651B7"/>
    <w:rsid w:val="2A54ED91"/>
    <w:rsid w:val="2AB76717"/>
    <w:rsid w:val="2AB9DBA0"/>
    <w:rsid w:val="2ABCEC0D"/>
    <w:rsid w:val="2AE1493B"/>
    <w:rsid w:val="2AFE56B6"/>
    <w:rsid w:val="2B0009C3"/>
    <w:rsid w:val="2B1ABED1"/>
    <w:rsid w:val="2B1C5452"/>
    <w:rsid w:val="2B51C77A"/>
    <w:rsid w:val="2B577A91"/>
    <w:rsid w:val="2B675353"/>
    <w:rsid w:val="2BA2D6C5"/>
    <w:rsid w:val="2BABFCCF"/>
    <w:rsid w:val="2BB6E569"/>
    <w:rsid w:val="2BD18214"/>
    <w:rsid w:val="2BD3EBF1"/>
    <w:rsid w:val="2BFD2982"/>
    <w:rsid w:val="2C23C3D7"/>
    <w:rsid w:val="2C266635"/>
    <w:rsid w:val="2C40D78F"/>
    <w:rsid w:val="2C62DDD5"/>
    <w:rsid w:val="2C8C155C"/>
    <w:rsid w:val="2CB6A5B9"/>
    <w:rsid w:val="2CE345D9"/>
    <w:rsid w:val="2D6709D7"/>
    <w:rsid w:val="2D7DCA46"/>
    <w:rsid w:val="2E24F41E"/>
    <w:rsid w:val="2E67C482"/>
    <w:rsid w:val="2E870DB4"/>
    <w:rsid w:val="2E8D4E5B"/>
    <w:rsid w:val="2EB728EF"/>
    <w:rsid w:val="2ECF4C2E"/>
    <w:rsid w:val="2F6FD761"/>
    <w:rsid w:val="2F795CAC"/>
    <w:rsid w:val="2F837954"/>
    <w:rsid w:val="2FA2BE29"/>
    <w:rsid w:val="2FBD04D6"/>
    <w:rsid w:val="2FC1335F"/>
    <w:rsid w:val="2FC33CC8"/>
    <w:rsid w:val="2FD1E08A"/>
    <w:rsid w:val="2FDEC14D"/>
    <w:rsid w:val="30B6459A"/>
    <w:rsid w:val="30DA2E0B"/>
    <w:rsid w:val="316CB047"/>
    <w:rsid w:val="318110DC"/>
    <w:rsid w:val="318E00CB"/>
    <w:rsid w:val="31DBDFBC"/>
    <w:rsid w:val="31DC5A8E"/>
    <w:rsid w:val="320B823D"/>
    <w:rsid w:val="3216DF88"/>
    <w:rsid w:val="32338228"/>
    <w:rsid w:val="32EE0575"/>
    <w:rsid w:val="3310CF3B"/>
    <w:rsid w:val="33710F09"/>
    <w:rsid w:val="33BEBAAE"/>
    <w:rsid w:val="33EB7D28"/>
    <w:rsid w:val="34013837"/>
    <w:rsid w:val="3408D7C1"/>
    <w:rsid w:val="340ACFFA"/>
    <w:rsid w:val="340D9DF0"/>
    <w:rsid w:val="3477F19B"/>
    <w:rsid w:val="348DD4F6"/>
    <w:rsid w:val="34931288"/>
    <w:rsid w:val="34AEBCD5"/>
    <w:rsid w:val="34DEE38C"/>
    <w:rsid w:val="34E93799"/>
    <w:rsid w:val="34F66F22"/>
    <w:rsid w:val="3510D97B"/>
    <w:rsid w:val="351E8C45"/>
    <w:rsid w:val="353AE217"/>
    <w:rsid w:val="3545E422"/>
    <w:rsid w:val="357C9C77"/>
    <w:rsid w:val="35C85790"/>
    <w:rsid w:val="35EB0373"/>
    <w:rsid w:val="362A35B2"/>
    <w:rsid w:val="363FB029"/>
    <w:rsid w:val="3658CC50"/>
    <w:rsid w:val="367B824B"/>
    <w:rsid w:val="36D52F4C"/>
    <w:rsid w:val="36EC4FE3"/>
    <w:rsid w:val="36ED5972"/>
    <w:rsid w:val="36F6489D"/>
    <w:rsid w:val="3713339A"/>
    <w:rsid w:val="37308BA0"/>
    <w:rsid w:val="376E97AD"/>
    <w:rsid w:val="37718E30"/>
    <w:rsid w:val="378198D8"/>
    <w:rsid w:val="37BBD241"/>
    <w:rsid w:val="37D381E4"/>
    <w:rsid w:val="37ED7EDF"/>
    <w:rsid w:val="3825FB8F"/>
    <w:rsid w:val="385F7865"/>
    <w:rsid w:val="3860537C"/>
    <w:rsid w:val="38771392"/>
    <w:rsid w:val="387E9E92"/>
    <w:rsid w:val="38966ADB"/>
    <w:rsid w:val="38AB6588"/>
    <w:rsid w:val="38EF07E4"/>
    <w:rsid w:val="38F94E8B"/>
    <w:rsid w:val="3952C3FF"/>
    <w:rsid w:val="3975398F"/>
    <w:rsid w:val="39A512F2"/>
    <w:rsid w:val="39D258CF"/>
    <w:rsid w:val="39FFD64B"/>
    <w:rsid w:val="3A4F107B"/>
    <w:rsid w:val="3A92CFCF"/>
    <w:rsid w:val="3A978D25"/>
    <w:rsid w:val="3B0EB3EC"/>
    <w:rsid w:val="3B0FA456"/>
    <w:rsid w:val="3B6C642D"/>
    <w:rsid w:val="3C1CF5F5"/>
    <w:rsid w:val="3C304041"/>
    <w:rsid w:val="3C7355E6"/>
    <w:rsid w:val="3C87910A"/>
    <w:rsid w:val="3CED9661"/>
    <w:rsid w:val="3CED9D88"/>
    <w:rsid w:val="3CF65BD9"/>
    <w:rsid w:val="3D129A2D"/>
    <w:rsid w:val="3D93522A"/>
    <w:rsid w:val="3DA1DB10"/>
    <w:rsid w:val="3DA3A8A6"/>
    <w:rsid w:val="3DAD0C8B"/>
    <w:rsid w:val="3DAE3504"/>
    <w:rsid w:val="3DDDC1C1"/>
    <w:rsid w:val="3E05E0FC"/>
    <w:rsid w:val="3E06943B"/>
    <w:rsid w:val="3E0E87F6"/>
    <w:rsid w:val="3E4A24E2"/>
    <w:rsid w:val="3E58F83D"/>
    <w:rsid w:val="3E614E93"/>
    <w:rsid w:val="3E9268D9"/>
    <w:rsid w:val="3EC99F47"/>
    <w:rsid w:val="3EE444A6"/>
    <w:rsid w:val="3F6CEC81"/>
    <w:rsid w:val="3F7FEF5D"/>
    <w:rsid w:val="3F92D6FE"/>
    <w:rsid w:val="3FE0749E"/>
    <w:rsid w:val="3FE325FB"/>
    <w:rsid w:val="3FE82CB3"/>
    <w:rsid w:val="3FEA44B2"/>
    <w:rsid w:val="40113BC1"/>
    <w:rsid w:val="4028B03D"/>
    <w:rsid w:val="406FD2BA"/>
    <w:rsid w:val="4078FB81"/>
    <w:rsid w:val="407975C0"/>
    <w:rsid w:val="40D0E0B2"/>
    <w:rsid w:val="40E30D27"/>
    <w:rsid w:val="41131EC6"/>
    <w:rsid w:val="415042A7"/>
    <w:rsid w:val="41CA9B55"/>
    <w:rsid w:val="4260EEE8"/>
    <w:rsid w:val="42679658"/>
    <w:rsid w:val="429A9638"/>
    <w:rsid w:val="42DB2018"/>
    <w:rsid w:val="42FC12C7"/>
    <w:rsid w:val="434E1456"/>
    <w:rsid w:val="43817F36"/>
    <w:rsid w:val="43D1A932"/>
    <w:rsid w:val="43E7BFF5"/>
    <w:rsid w:val="43FC3F91"/>
    <w:rsid w:val="4406D671"/>
    <w:rsid w:val="4423A914"/>
    <w:rsid w:val="442BE8C2"/>
    <w:rsid w:val="4442ABD5"/>
    <w:rsid w:val="446F7D45"/>
    <w:rsid w:val="449AC218"/>
    <w:rsid w:val="44A8345F"/>
    <w:rsid w:val="44CF0947"/>
    <w:rsid w:val="44DA9393"/>
    <w:rsid w:val="45196311"/>
    <w:rsid w:val="451C79AD"/>
    <w:rsid w:val="45400ABB"/>
    <w:rsid w:val="4566BA51"/>
    <w:rsid w:val="457B1DAB"/>
    <w:rsid w:val="45AFEAA4"/>
    <w:rsid w:val="45C0F267"/>
    <w:rsid w:val="45CB6E75"/>
    <w:rsid w:val="462486D6"/>
    <w:rsid w:val="4643815F"/>
    <w:rsid w:val="464BD79C"/>
    <w:rsid w:val="467C3F36"/>
    <w:rsid w:val="4682A319"/>
    <w:rsid w:val="472F8EDF"/>
    <w:rsid w:val="473096DB"/>
    <w:rsid w:val="4783ED49"/>
    <w:rsid w:val="479EEC14"/>
    <w:rsid w:val="47B98754"/>
    <w:rsid w:val="47CAD51A"/>
    <w:rsid w:val="47F1AE62"/>
    <w:rsid w:val="4871D1AB"/>
    <w:rsid w:val="487CA1D4"/>
    <w:rsid w:val="48AD4DCD"/>
    <w:rsid w:val="48E3D1A9"/>
    <w:rsid w:val="48F5602F"/>
    <w:rsid w:val="48F7D1B5"/>
    <w:rsid w:val="490A1C48"/>
    <w:rsid w:val="494DC5E8"/>
    <w:rsid w:val="495381AC"/>
    <w:rsid w:val="49A1FB19"/>
    <w:rsid w:val="49D6CEA6"/>
    <w:rsid w:val="49FD3173"/>
    <w:rsid w:val="49FF7292"/>
    <w:rsid w:val="4A612EDE"/>
    <w:rsid w:val="4A9BE087"/>
    <w:rsid w:val="4A9E703E"/>
    <w:rsid w:val="4ABAC0F0"/>
    <w:rsid w:val="4ACBC4B1"/>
    <w:rsid w:val="4AE43368"/>
    <w:rsid w:val="4AF306D7"/>
    <w:rsid w:val="4B1F42FA"/>
    <w:rsid w:val="4C0DB642"/>
    <w:rsid w:val="4C3ADC7F"/>
    <w:rsid w:val="4C75E9FF"/>
    <w:rsid w:val="4CC96C61"/>
    <w:rsid w:val="4CF6DF03"/>
    <w:rsid w:val="4D23EB3F"/>
    <w:rsid w:val="4DBCB3FA"/>
    <w:rsid w:val="4DE6259B"/>
    <w:rsid w:val="4DEC56C3"/>
    <w:rsid w:val="4E0966B5"/>
    <w:rsid w:val="4E192E3B"/>
    <w:rsid w:val="4E6F44A6"/>
    <w:rsid w:val="4E737FE4"/>
    <w:rsid w:val="4EDADBCB"/>
    <w:rsid w:val="4F44720B"/>
    <w:rsid w:val="4F93D74A"/>
    <w:rsid w:val="5075D5C4"/>
    <w:rsid w:val="50F9FE7A"/>
    <w:rsid w:val="511DF851"/>
    <w:rsid w:val="512AF6D0"/>
    <w:rsid w:val="5150C851"/>
    <w:rsid w:val="51DFF77B"/>
    <w:rsid w:val="51F72D0B"/>
    <w:rsid w:val="5230BC67"/>
    <w:rsid w:val="523BE71D"/>
    <w:rsid w:val="524BEAD5"/>
    <w:rsid w:val="52622CF2"/>
    <w:rsid w:val="52861AF3"/>
    <w:rsid w:val="531B8A09"/>
    <w:rsid w:val="531FC795"/>
    <w:rsid w:val="53264CA6"/>
    <w:rsid w:val="532A581F"/>
    <w:rsid w:val="534C400B"/>
    <w:rsid w:val="5363B793"/>
    <w:rsid w:val="538318E1"/>
    <w:rsid w:val="53A5F34B"/>
    <w:rsid w:val="53A92EA6"/>
    <w:rsid w:val="53C678A1"/>
    <w:rsid w:val="54343E7E"/>
    <w:rsid w:val="549D39A4"/>
    <w:rsid w:val="54F1B772"/>
    <w:rsid w:val="555B2045"/>
    <w:rsid w:val="55ECB465"/>
    <w:rsid w:val="55FFF9FD"/>
    <w:rsid w:val="567532B2"/>
    <w:rsid w:val="5681DB76"/>
    <w:rsid w:val="56A8C206"/>
    <w:rsid w:val="56DCF43F"/>
    <w:rsid w:val="56E4EF56"/>
    <w:rsid w:val="56FBD4B8"/>
    <w:rsid w:val="571CCDF7"/>
    <w:rsid w:val="57282257"/>
    <w:rsid w:val="576454C3"/>
    <w:rsid w:val="58564624"/>
    <w:rsid w:val="58AD5491"/>
    <w:rsid w:val="58CACB49"/>
    <w:rsid w:val="58DF7D08"/>
    <w:rsid w:val="58FD6554"/>
    <w:rsid w:val="590B1B4B"/>
    <w:rsid w:val="5945F75E"/>
    <w:rsid w:val="59567ADE"/>
    <w:rsid w:val="5986D83E"/>
    <w:rsid w:val="59DD5605"/>
    <w:rsid w:val="59DF99C6"/>
    <w:rsid w:val="59ED9B7A"/>
    <w:rsid w:val="59FF9D89"/>
    <w:rsid w:val="5A838DCA"/>
    <w:rsid w:val="5ACD6F80"/>
    <w:rsid w:val="5B071B27"/>
    <w:rsid w:val="5B21E76E"/>
    <w:rsid w:val="5B5C00D9"/>
    <w:rsid w:val="5B7CC4B3"/>
    <w:rsid w:val="5B816ADE"/>
    <w:rsid w:val="5B9CAB79"/>
    <w:rsid w:val="5BAEDA39"/>
    <w:rsid w:val="5BCDC5D7"/>
    <w:rsid w:val="5BDE934A"/>
    <w:rsid w:val="5BE74E00"/>
    <w:rsid w:val="5BF06A27"/>
    <w:rsid w:val="5C0D207C"/>
    <w:rsid w:val="5C84F6D4"/>
    <w:rsid w:val="5C8B2C76"/>
    <w:rsid w:val="5C9F2C0F"/>
    <w:rsid w:val="5CA62391"/>
    <w:rsid w:val="5CB23630"/>
    <w:rsid w:val="5CDC5969"/>
    <w:rsid w:val="5D1D9A9A"/>
    <w:rsid w:val="5D413A30"/>
    <w:rsid w:val="5DD534D3"/>
    <w:rsid w:val="5E09D1E5"/>
    <w:rsid w:val="5EBBBDED"/>
    <w:rsid w:val="5EC15369"/>
    <w:rsid w:val="5EEB5C89"/>
    <w:rsid w:val="5F28F1D4"/>
    <w:rsid w:val="5F7CC433"/>
    <w:rsid w:val="5F814C95"/>
    <w:rsid w:val="5FC6E6A1"/>
    <w:rsid w:val="5FC72BE7"/>
    <w:rsid w:val="5FFB01E2"/>
    <w:rsid w:val="6014A5F2"/>
    <w:rsid w:val="6014B60F"/>
    <w:rsid w:val="60448EEB"/>
    <w:rsid w:val="6046085B"/>
    <w:rsid w:val="607231E3"/>
    <w:rsid w:val="607A19A4"/>
    <w:rsid w:val="60829C0A"/>
    <w:rsid w:val="6104E627"/>
    <w:rsid w:val="61060DEA"/>
    <w:rsid w:val="610C2782"/>
    <w:rsid w:val="611EC310"/>
    <w:rsid w:val="61C5017D"/>
    <w:rsid w:val="61C66A9D"/>
    <w:rsid w:val="61F712C8"/>
    <w:rsid w:val="628DD046"/>
    <w:rsid w:val="6296AC4B"/>
    <w:rsid w:val="62ABB91A"/>
    <w:rsid w:val="62B6B2E5"/>
    <w:rsid w:val="62BCFA07"/>
    <w:rsid w:val="62D5A44A"/>
    <w:rsid w:val="634F1EAD"/>
    <w:rsid w:val="635F685E"/>
    <w:rsid w:val="63AD4F32"/>
    <w:rsid w:val="6415681A"/>
    <w:rsid w:val="64191D2F"/>
    <w:rsid w:val="643964F9"/>
    <w:rsid w:val="6446C4F9"/>
    <w:rsid w:val="6457F641"/>
    <w:rsid w:val="64798D6C"/>
    <w:rsid w:val="647E79AD"/>
    <w:rsid w:val="649F8FD8"/>
    <w:rsid w:val="64BCD160"/>
    <w:rsid w:val="64D4973E"/>
    <w:rsid w:val="64F77B44"/>
    <w:rsid w:val="653EA985"/>
    <w:rsid w:val="656C0D34"/>
    <w:rsid w:val="660E7FE7"/>
    <w:rsid w:val="6630F3BC"/>
    <w:rsid w:val="6655E76D"/>
    <w:rsid w:val="665F7A81"/>
    <w:rsid w:val="6698DDAB"/>
    <w:rsid w:val="66A6A019"/>
    <w:rsid w:val="66DB1361"/>
    <w:rsid w:val="67219003"/>
    <w:rsid w:val="67852771"/>
    <w:rsid w:val="67AAE7BB"/>
    <w:rsid w:val="67ACE580"/>
    <w:rsid w:val="67CDAB1C"/>
    <w:rsid w:val="681C38E1"/>
    <w:rsid w:val="68334FE4"/>
    <w:rsid w:val="68395430"/>
    <w:rsid w:val="6844BC3A"/>
    <w:rsid w:val="68715E1C"/>
    <w:rsid w:val="687FE1C0"/>
    <w:rsid w:val="6900933A"/>
    <w:rsid w:val="6928CA65"/>
    <w:rsid w:val="694C8B18"/>
    <w:rsid w:val="694E0265"/>
    <w:rsid w:val="695251DF"/>
    <w:rsid w:val="69603B9B"/>
    <w:rsid w:val="6979F5D8"/>
    <w:rsid w:val="69B9E18D"/>
    <w:rsid w:val="69D14B5D"/>
    <w:rsid w:val="69DDBD58"/>
    <w:rsid w:val="69E2E8EF"/>
    <w:rsid w:val="69EDC575"/>
    <w:rsid w:val="6A808DFF"/>
    <w:rsid w:val="6A9FF5D5"/>
    <w:rsid w:val="6AB70D22"/>
    <w:rsid w:val="6AE4B376"/>
    <w:rsid w:val="6AE64596"/>
    <w:rsid w:val="6B801504"/>
    <w:rsid w:val="6BB7FE7F"/>
    <w:rsid w:val="6BCDE1F2"/>
    <w:rsid w:val="6C0C61DC"/>
    <w:rsid w:val="6C49D47A"/>
    <w:rsid w:val="6C7699F2"/>
    <w:rsid w:val="6CA177A5"/>
    <w:rsid w:val="6CC1C709"/>
    <w:rsid w:val="6CD67B65"/>
    <w:rsid w:val="6CE1AA77"/>
    <w:rsid w:val="6CFD0B73"/>
    <w:rsid w:val="6D16B446"/>
    <w:rsid w:val="6D2246FC"/>
    <w:rsid w:val="6D23A87F"/>
    <w:rsid w:val="6D2EFBF5"/>
    <w:rsid w:val="6D5CFC72"/>
    <w:rsid w:val="6D7FFF8A"/>
    <w:rsid w:val="6DBCB814"/>
    <w:rsid w:val="6DCBF274"/>
    <w:rsid w:val="6E01E228"/>
    <w:rsid w:val="6E61C39D"/>
    <w:rsid w:val="6E84F12D"/>
    <w:rsid w:val="6E984B7D"/>
    <w:rsid w:val="6EE9102D"/>
    <w:rsid w:val="6F52F941"/>
    <w:rsid w:val="6F70AA6D"/>
    <w:rsid w:val="6F9A2E1C"/>
    <w:rsid w:val="6FB2CEF6"/>
    <w:rsid w:val="706D99BD"/>
    <w:rsid w:val="70976BBA"/>
    <w:rsid w:val="70978C97"/>
    <w:rsid w:val="70D9279F"/>
    <w:rsid w:val="70DECAE0"/>
    <w:rsid w:val="7135C9FF"/>
    <w:rsid w:val="713F2C50"/>
    <w:rsid w:val="715B82F9"/>
    <w:rsid w:val="717E0B56"/>
    <w:rsid w:val="7189D8DE"/>
    <w:rsid w:val="71BE40D8"/>
    <w:rsid w:val="722519FE"/>
    <w:rsid w:val="726B27FA"/>
    <w:rsid w:val="7277F47D"/>
    <w:rsid w:val="72881285"/>
    <w:rsid w:val="72D3062F"/>
    <w:rsid w:val="72D6DC5B"/>
    <w:rsid w:val="73446DFC"/>
    <w:rsid w:val="735AF489"/>
    <w:rsid w:val="73612FD6"/>
    <w:rsid w:val="73742780"/>
    <w:rsid w:val="7386FB9C"/>
    <w:rsid w:val="7398443D"/>
    <w:rsid w:val="739B5A96"/>
    <w:rsid w:val="739F8506"/>
    <w:rsid w:val="73DC3516"/>
    <w:rsid w:val="745122E6"/>
    <w:rsid w:val="74A390B8"/>
    <w:rsid w:val="74EA983A"/>
    <w:rsid w:val="752F4B87"/>
    <w:rsid w:val="755B0C59"/>
    <w:rsid w:val="756B85A8"/>
    <w:rsid w:val="75B83D98"/>
    <w:rsid w:val="75E91EF7"/>
    <w:rsid w:val="761FA4AB"/>
    <w:rsid w:val="7637504F"/>
    <w:rsid w:val="7647D8F3"/>
    <w:rsid w:val="765A82A3"/>
    <w:rsid w:val="7741F9F1"/>
    <w:rsid w:val="7748862A"/>
    <w:rsid w:val="774BBECC"/>
    <w:rsid w:val="776BF947"/>
    <w:rsid w:val="78213534"/>
    <w:rsid w:val="783A2024"/>
    <w:rsid w:val="786946E8"/>
    <w:rsid w:val="78A839BA"/>
    <w:rsid w:val="796D166A"/>
    <w:rsid w:val="7983C3C5"/>
    <w:rsid w:val="7984C8B4"/>
    <w:rsid w:val="79889253"/>
    <w:rsid w:val="7996FFD8"/>
    <w:rsid w:val="79D63134"/>
    <w:rsid w:val="7A660335"/>
    <w:rsid w:val="7ADCA38A"/>
    <w:rsid w:val="7ADDC38A"/>
    <w:rsid w:val="7AFA77C6"/>
    <w:rsid w:val="7B1A0857"/>
    <w:rsid w:val="7BAFA083"/>
    <w:rsid w:val="7BD2A540"/>
    <w:rsid w:val="7BDB956E"/>
    <w:rsid w:val="7BE3614A"/>
    <w:rsid w:val="7C12E0A7"/>
    <w:rsid w:val="7C175954"/>
    <w:rsid w:val="7C3AA420"/>
    <w:rsid w:val="7C830D0E"/>
    <w:rsid w:val="7C9FBF3C"/>
    <w:rsid w:val="7CF915AA"/>
    <w:rsid w:val="7D343CAF"/>
    <w:rsid w:val="7D81394C"/>
    <w:rsid w:val="7DB9CBDE"/>
    <w:rsid w:val="7DD65690"/>
    <w:rsid w:val="7DDCFACD"/>
    <w:rsid w:val="7E0B63D1"/>
    <w:rsid w:val="7E3A43A3"/>
    <w:rsid w:val="7E4BC6C1"/>
    <w:rsid w:val="7E84D006"/>
    <w:rsid w:val="7EA7A842"/>
    <w:rsid w:val="7EE39574"/>
    <w:rsid w:val="7F06B6D5"/>
    <w:rsid w:val="7F376872"/>
    <w:rsid w:val="7F4BA186"/>
    <w:rsid w:val="7F672402"/>
    <w:rsid w:val="7F722BAB"/>
    <w:rsid w:val="7FF2D13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B4AB6E"/>
  <w15:chartTrackingRefBased/>
  <w15:docId w15:val="{1EEB1EA1-3AC0-43C6-A744-BDD9359A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DA6"/>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757860"/>
    <w:pPr>
      <w:spacing w:after="0" w:line="240" w:lineRule="auto"/>
    </w:pPr>
  </w:style>
  <w:style w:type="character" w:styleId="CommentReference">
    <w:name w:val="annotation reference"/>
    <w:basedOn w:val="DefaultParagraphFont"/>
    <w:uiPriority w:val="99"/>
    <w:unhideWhenUsed/>
    <w:rsid w:val="00745B55"/>
    <w:rPr>
      <w:sz w:val="16"/>
      <w:szCs w:val="16"/>
    </w:rPr>
  </w:style>
  <w:style w:type="paragraph" w:styleId="CommentText">
    <w:name w:val="annotation text"/>
    <w:basedOn w:val="Normal"/>
    <w:link w:val="CommentTextChar"/>
    <w:uiPriority w:val="99"/>
    <w:unhideWhenUsed/>
    <w:rsid w:val="00745B55"/>
    <w:pPr>
      <w:spacing w:line="240" w:lineRule="auto"/>
    </w:pPr>
    <w:rPr>
      <w:sz w:val="20"/>
      <w:szCs w:val="20"/>
    </w:rPr>
  </w:style>
  <w:style w:type="character" w:customStyle="1" w:styleId="CommentTextChar">
    <w:name w:val="Comment Text Char"/>
    <w:basedOn w:val="DefaultParagraphFont"/>
    <w:link w:val="CommentText"/>
    <w:uiPriority w:val="99"/>
    <w:rsid w:val="00745B55"/>
    <w:rPr>
      <w:sz w:val="20"/>
      <w:szCs w:val="20"/>
    </w:rPr>
  </w:style>
  <w:style w:type="paragraph" w:styleId="CommentSubject">
    <w:name w:val="annotation subject"/>
    <w:basedOn w:val="CommentText"/>
    <w:next w:val="CommentText"/>
    <w:link w:val="CommentSubjectChar"/>
    <w:uiPriority w:val="99"/>
    <w:semiHidden/>
    <w:unhideWhenUsed/>
    <w:rsid w:val="00745B55"/>
    <w:rPr>
      <w:b/>
      <w:bCs/>
    </w:rPr>
  </w:style>
  <w:style w:type="character" w:customStyle="1" w:styleId="CommentSubjectChar">
    <w:name w:val="Comment Subject Char"/>
    <w:basedOn w:val="CommentTextChar"/>
    <w:link w:val="CommentSubject"/>
    <w:uiPriority w:val="99"/>
    <w:semiHidden/>
    <w:rsid w:val="00745B55"/>
    <w:rPr>
      <w:b/>
      <w:bCs/>
      <w:sz w:val="20"/>
      <w:szCs w:val="20"/>
    </w:rPr>
  </w:style>
  <w:style w:type="character" w:customStyle="1" w:styleId="Mention1">
    <w:name w:val="Mention1"/>
    <w:basedOn w:val="DefaultParagraphFont"/>
    <w:uiPriority w:val="99"/>
    <w:unhideWhenUsed/>
    <w:rsid w:val="00745B55"/>
    <w:rPr>
      <w:color w:val="2B579A"/>
      <w:shd w:val="clear" w:color="auto" w:fill="E1DFDD"/>
    </w:rPr>
  </w:style>
  <w:style w:type="paragraph" w:styleId="Header">
    <w:name w:val="header"/>
    <w:basedOn w:val="Normal"/>
    <w:link w:val="HeaderChar"/>
    <w:uiPriority w:val="99"/>
    <w:unhideWhenUsed/>
    <w:rsid w:val="009802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2EA"/>
  </w:style>
  <w:style w:type="paragraph" w:styleId="Footer">
    <w:name w:val="footer"/>
    <w:basedOn w:val="Normal"/>
    <w:link w:val="FooterChar"/>
    <w:uiPriority w:val="99"/>
    <w:unhideWhenUsed/>
    <w:rsid w:val="009802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2EA"/>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C599F"/>
    <w:pPr>
      <w:spacing w:line="259" w:lineRule="auto"/>
      <w:ind w:left="720"/>
      <w:contextualSpacing/>
    </w:pPr>
    <w:rPr>
      <w:sz w:val="22"/>
      <w:szCs w:val="22"/>
      <w:lang w:val="de-DE" w:eastAsia="en-US"/>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BC599F"/>
    <w:rPr>
      <w:sz w:val="22"/>
      <w:szCs w:val="22"/>
      <w:lang w:val="de-DE" w:eastAsia="en-US"/>
    </w:rPr>
  </w:style>
  <w:style w:type="paragraph" w:customStyle="1" w:styleId="HeaderLandscape">
    <w:name w:val="HeaderLandscape"/>
    <w:basedOn w:val="Normal"/>
    <w:rsid w:val="00BC599F"/>
    <w:pPr>
      <w:tabs>
        <w:tab w:val="center" w:pos="7285"/>
        <w:tab w:val="right" w:pos="14003"/>
      </w:tabs>
      <w:spacing w:after="120" w:line="240" w:lineRule="auto"/>
      <w:jc w:val="both"/>
    </w:pPr>
    <w:rPr>
      <w:rFonts w:ascii="Times New Roman" w:hAnsi="Times New Roman"/>
      <w:szCs w:val="22"/>
      <w:lang w:val="de-DE" w:eastAsia="en-US"/>
    </w:rPr>
  </w:style>
  <w:style w:type="paragraph" w:customStyle="1" w:styleId="FooterLandscape">
    <w:name w:val="FooterLandscape"/>
    <w:basedOn w:val="Normal"/>
    <w:rsid w:val="00BC599F"/>
    <w:pPr>
      <w:tabs>
        <w:tab w:val="center" w:pos="7285"/>
        <w:tab w:val="center" w:pos="10913"/>
        <w:tab w:val="right" w:pos="15137"/>
      </w:tabs>
      <w:spacing w:before="360" w:after="0" w:line="240" w:lineRule="auto"/>
      <w:ind w:left="-567" w:right="-567"/>
    </w:pPr>
    <w:rPr>
      <w:rFonts w:ascii="Times New Roman" w:hAnsi="Times New Roman"/>
      <w:szCs w:val="22"/>
      <w:lang w:val="de-DE" w:eastAsia="en-US"/>
    </w:rPr>
  </w:style>
  <w:style w:type="paragraph" w:customStyle="1" w:styleId="FooterCouncil">
    <w:name w:val="Footer Council"/>
    <w:basedOn w:val="Normal"/>
    <w:link w:val="FooterCouncilChar"/>
    <w:rsid w:val="00BC599F"/>
    <w:pPr>
      <w:spacing w:after="0" w:line="259" w:lineRule="auto"/>
    </w:pPr>
    <w:rPr>
      <w:rFonts w:ascii="Times New Roman" w:hAnsi="Times New Roman"/>
      <w:noProof/>
      <w:sz w:val="2"/>
      <w:szCs w:val="22"/>
      <w:lang w:val="de-DE" w:eastAsia="en-US"/>
    </w:rPr>
  </w:style>
  <w:style w:type="character" w:customStyle="1" w:styleId="FooterCouncilChar">
    <w:name w:val="Footer Council Char"/>
    <w:basedOn w:val="DefaultParagraphFont"/>
    <w:link w:val="FooterCouncil"/>
    <w:rsid w:val="00BC599F"/>
    <w:rPr>
      <w:noProof/>
      <w:sz w:val="2"/>
      <w:szCs w:val="22"/>
      <w:lang w:val="de-DE" w:eastAsia="en-US"/>
    </w:rPr>
  </w:style>
  <w:style w:type="paragraph" w:customStyle="1" w:styleId="NumPar1">
    <w:name w:val="NumPar 1"/>
    <w:basedOn w:val="Normal"/>
    <w:next w:val="Normal"/>
    <w:rsid w:val="00F90405"/>
    <w:pPr>
      <w:numPr>
        <w:numId w:val="1"/>
      </w:numPr>
      <w:tabs>
        <w:tab w:val="clear" w:pos="2550"/>
      </w:tabs>
      <w:spacing w:before="120" w:after="120" w:line="240" w:lineRule="auto"/>
      <w:ind w:left="720" w:hanging="360"/>
      <w:jc w:val="both"/>
    </w:pPr>
    <w:rPr>
      <w:rFonts w:ascii="Times New Roman" w:hAnsi="Times New Roman"/>
      <w:szCs w:val="22"/>
      <w:lang w:val="de-DE" w:eastAsia="en-US"/>
    </w:rPr>
  </w:style>
  <w:style w:type="paragraph" w:customStyle="1" w:styleId="NumPar2">
    <w:name w:val="NumPar 2"/>
    <w:basedOn w:val="Normal"/>
    <w:next w:val="Normal"/>
    <w:rsid w:val="00F90405"/>
    <w:pPr>
      <w:numPr>
        <w:ilvl w:val="1"/>
        <w:numId w:val="2"/>
      </w:numPr>
      <w:tabs>
        <w:tab w:val="clear" w:pos="2550"/>
      </w:tabs>
      <w:spacing w:before="120" w:after="120" w:line="240" w:lineRule="auto"/>
      <w:ind w:left="1440" w:hanging="360"/>
      <w:jc w:val="both"/>
    </w:pPr>
    <w:rPr>
      <w:rFonts w:ascii="Times New Roman" w:hAnsi="Times New Roman"/>
      <w:szCs w:val="22"/>
      <w:lang w:val="de-DE" w:eastAsia="en-US"/>
    </w:rPr>
  </w:style>
  <w:style w:type="paragraph" w:customStyle="1" w:styleId="NumPar3">
    <w:name w:val="NumPar 3"/>
    <w:basedOn w:val="Normal"/>
    <w:next w:val="Normal"/>
    <w:rsid w:val="00F90405"/>
    <w:pPr>
      <w:numPr>
        <w:ilvl w:val="2"/>
        <w:numId w:val="3"/>
      </w:numPr>
      <w:tabs>
        <w:tab w:val="clear" w:pos="2550"/>
      </w:tabs>
      <w:spacing w:before="120" w:after="120" w:line="240" w:lineRule="auto"/>
      <w:ind w:left="2160" w:hanging="180"/>
      <w:jc w:val="both"/>
    </w:pPr>
    <w:rPr>
      <w:rFonts w:ascii="Times New Roman" w:hAnsi="Times New Roman"/>
      <w:szCs w:val="22"/>
      <w:lang w:val="de-DE" w:eastAsia="en-US"/>
    </w:rPr>
  </w:style>
  <w:style w:type="paragraph" w:customStyle="1" w:styleId="NumPar4">
    <w:name w:val="NumPar 4"/>
    <w:basedOn w:val="Normal"/>
    <w:next w:val="Normal"/>
    <w:rsid w:val="00F90405"/>
    <w:pPr>
      <w:numPr>
        <w:ilvl w:val="3"/>
        <w:numId w:val="4"/>
      </w:numPr>
      <w:tabs>
        <w:tab w:val="clear" w:pos="2550"/>
      </w:tabs>
      <w:spacing w:before="120" w:after="120" w:line="240" w:lineRule="auto"/>
      <w:ind w:left="2880" w:hanging="360"/>
      <w:jc w:val="both"/>
    </w:pPr>
    <w:rPr>
      <w:rFonts w:ascii="Times New Roman" w:hAnsi="Times New Roman"/>
      <w:szCs w:val="22"/>
      <w:lang w:val="de-DE" w:eastAsia="en-US"/>
    </w:rPr>
  </w:style>
  <w:style w:type="paragraph" w:customStyle="1" w:styleId="Default">
    <w:name w:val="Default"/>
    <w:rsid w:val="00F90405"/>
    <w:pPr>
      <w:autoSpaceDE w:val="0"/>
      <w:autoSpaceDN w:val="0"/>
      <w:adjustRightInd w:val="0"/>
      <w:spacing w:after="0" w:line="240" w:lineRule="auto"/>
    </w:pPr>
    <w:rPr>
      <w:rFonts w:ascii="Times New Roman" w:hAnsi="Times New Roman" w:cs="Times New Roman"/>
      <w:color w:val="000000"/>
      <w:lang w:val="de-DE" w:eastAsia="en-US"/>
    </w:rPr>
  </w:style>
  <w:style w:type="table" w:customStyle="1" w:styleId="TableNormal1">
    <w:name w:val="Table Normal1"/>
    <w:uiPriority w:val="2"/>
    <w:semiHidden/>
    <w:unhideWhenUsed/>
    <w:qFormat/>
    <w:rsid w:val="00CE2521"/>
    <w:pPr>
      <w:widowControl w:val="0"/>
      <w:autoSpaceDE w:val="0"/>
      <w:autoSpaceDN w:val="0"/>
      <w:spacing w:after="0" w:line="240" w:lineRule="auto"/>
    </w:pPr>
    <w:rPr>
      <w:rFonts w:eastAsiaTheme="minorHAnsi"/>
      <w:sz w:val="22"/>
      <w:szCs w:val="22"/>
      <w:lang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E2521"/>
    <w:pPr>
      <w:widowControl w:val="0"/>
      <w:autoSpaceDE w:val="0"/>
      <w:autoSpaceDN w:val="0"/>
      <w:spacing w:after="0" w:line="240" w:lineRule="auto"/>
      <w:ind w:left="112"/>
      <w:jc w:val="both"/>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1"/>
    <w:rsid w:val="00CE2521"/>
    <w:rPr>
      <w:rFonts w:ascii="Times New Roman" w:eastAsia="Times New Roman" w:hAnsi="Times New Roman" w:cs="Times New Roman"/>
      <w:lang w:eastAsia="en-US"/>
    </w:rPr>
  </w:style>
  <w:style w:type="paragraph" w:customStyle="1" w:styleId="TableParagraph">
    <w:name w:val="Table Paragraph"/>
    <w:basedOn w:val="Normal"/>
    <w:uiPriority w:val="1"/>
    <w:qFormat/>
    <w:rsid w:val="00CE252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styleId="BalloonText">
    <w:name w:val="Balloon Text"/>
    <w:basedOn w:val="Normal"/>
    <w:link w:val="BalloonTextChar"/>
    <w:uiPriority w:val="99"/>
    <w:semiHidden/>
    <w:unhideWhenUsed/>
    <w:rsid w:val="00CE2521"/>
    <w:pPr>
      <w:widowControl w:val="0"/>
      <w:autoSpaceDE w:val="0"/>
      <w:autoSpaceDN w:val="0"/>
      <w:spacing w:after="0" w:line="240" w:lineRule="auto"/>
    </w:pPr>
    <w:rPr>
      <w:rFonts w:ascii="Segoe UI" w:eastAsia="Times New Roman" w:hAnsi="Segoe UI" w:cs="Segoe UI"/>
      <w:sz w:val="18"/>
      <w:szCs w:val="18"/>
      <w:lang w:eastAsia="en-US"/>
    </w:rPr>
  </w:style>
  <w:style w:type="character" w:customStyle="1" w:styleId="BalloonTextChar">
    <w:name w:val="Balloon Text Char"/>
    <w:basedOn w:val="DefaultParagraphFont"/>
    <w:link w:val="BalloonText"/>
    <w:uiPriority w:val="99"/>
    <w:semiHidden/>
    <w:rsid w:val="00CE2521"/>
    <w:rPr>
      <w:rFonts w:ascii="Segoe UI" w:eastAsia="Times New Roman" w:hAnsi="Segoe UI" w:cs="Segoe UI"/>
      <w:sz w:val="18"/>
      <w:szCs w:val="18"/>
      <w:lang w:eastAsia="en-US"/>
    </w:rPr>
  </w:style>
  <w:style w:type="paragraph" w:customStyle="1" w:styleId="Style1">
    <w:name w:val="Style1"/>
    <w:basedOn w:val="Heading1"/>
    <w:autoRedefine/>
    <w:qFormat/>
    <w:rsid w:val="0099489F"/>
    <w:pPr>
      <w:spacing w:before="240" w:after="0" w:line="259" w:lineRule="auto"/>
      <w:ind w:left="360" w:hanging="360"/>
    </w:pPr>
    <w:rPr>
      <w:sz w:val="32"/>
      <w:szCs w:val="32"/>
      <w:lang w:val="fr-BE" w:eastAsia="en-US"/>
    </w:rPr>
  </w:style>
  <w:style w:type="paragraph" w:styleId="ListBullet">
    <w:name w:val="List Bullet"/>
    <w:basedOn w:val="Normal"/>
    <w:uiPriority w:val="99"/>
    <w:semiHidden/>
    <w:unhideWhenUsed/>
    <w:rsid w:val="0099489F"/>
    <w:pPr>
      <w:numPr>
        <w:numId w:val="5"/>
      </w:numPr>
      <w:spacing w:before="120" w:after="120" w:line="240" w:lineRule="auto"/>
      <w:contextualSpacing/>
      <w:jc w:val="both"/>
    </w:pPr>
    <w:rPr>
      <w:rFonts w:ascii="Times New Roman" w:hAnsi="Times New Roman"/>
      <w:szCs w:val="22"/>
      <w:lang w:val="de-DE" w:eastAsia="en-US"/>
    </w:rPr>
  </w:style>
  <w:style w:type="paragraph" w:styleId="ListBullet2">
    <w:name w:val="List Bullet 2"/>
    <w:basedOn w:val="Normal"/>
    <w:uiPriority w:val="99"/>
    <w:semiHidden/>
    <w:unhideWhenUsed/>
    <w:rsid w:val="0099489F"/>
    <w:pPr>
      <w:numPr>
        <w:numId w:val="6"/>
      </w:numPr>
      <w:spacing w:before="120" w:after="120" w:line="240" w:lineRule="auto"/>
      <w:contextualSpacing/>
      <w:jc w:val="both"/>
    </w:pPr>
    <w:rPr>
      <w:rFonts w:ascii="Times New Roman" w:hAnsi="Times New Roman"/>
      <w:szCs w:val="22"/>
      <w:lang w:val="de-DE" w:eastAsia="en-US"/>
    </w:rPr>
  </w:style>
  <w:style w:type="paragraph" w:styleId="ListBullet3">
    <w:name w:val="List Bullet 3"/>
    <w:basedOn w:val="Normal"/>
    <w:uiPriority w:val="99"/>
    <w:semiHidden/>
    <w:unhideWhenUsed/>
    <w:rsid w:val="0099489F"/>
    <w:pPr>
      <w:numPr>
        <w:numId w:val="7"/>
      </w:numPr>
      <w:spacing w:before="120" w:after="120" w:line="240" w:lineRule="auto"/>
      <w:contextualSpacing/>
      <w:jc w:val="both"/>
    </w:pPr>
    <w:rPr>
      <w:rFonts w:ascii="Times New Roman" w:hAnsi="Times New Roman"/>
      <w:szCs w:val="22"/>
      <w:lang w:val="de-DE" w:eastAsia="en-US"/>
    </w:rPr>
  </w:style>
  <w:style w:type="paragraph" w:styleId="ListBullet4">
    <w:name w:val="List Bullet 4"/>
    <w:basedOn w:val="Normal"/>
    <w:uiPriority w:val="99"/>
    <w:semiHidden/>
    <w:unhideWhenUsed/>
    <w:rsid w:val="0099489F"/>
    <w:pPr>
      <w:numPr>
        <w:numId w:val="8"/>
      </w:numPr>
      <w:spacing w:before="120" w:after="120" w:line="240" w:lineRule="auto"/>
      <w:contextualSpacing/>
      <w:jc w:val="both"/>
    </w:pPr>
    <w:rPr>
      <w:rFonts w:ascii="Times New Roman" w:hAnsi="Times New Roman"/>
      <w:szCs w:val="22"/>
      <w:lang w:val="de-DE" w:eastAsia="en-US"/>
    </w:rPr>
  </w:style>
  <w:style w:type="paragraph" w:styleId="Caption">
    <w:name w:val="caption"/>
    <w:basedOn w:val="Normal"/>
    <w:next w:val="Normal"/>
    <w:uiPriority w:val="35"/>
    <w:semiHidden/>
    <w:unhideWhenUsed/>
    <w:qFormat/>
    <w:rsid w:val="0099489F"/>
    <w:pPr>
      <w:spacing w:after="200" w:line="240" w:lineRule="auto"/>
    </w:pPr>
    <w:rPr>
      <w:i/>
      <w:iCs/>
      <w:color w:val="0E2841" w:themeColor="text2"/>
      <w:sz w:val="18"/>
      <w:szCs w:val="18"/>
      <w:lang w:val="de-DE" w:eastAsia="en-US"/>
    </w:rPr>
  </w:style>
  <w:style w:type="paragraph" w:styleId="TableofFigures">
    <w:name w:val="table of figures"/>
    <w:basedOn w:val="Normal"/>
    <w:next w:val="Normal"/>
    <w:uiPriority w:val="99"/>
    <w:semiHidden/>
    <w:unhideWhenUsed/>
    <w:rsid w:val="0099489F"/>
    <w:pPr>
      <w:spacing w:before="120" w:after="0" w:line="240" w:lineRule="auto"/>
      <w:jc w:val="both"/>
    </w:pPr>
    <w:rPr>
      <w:rFonts w:ascii="Times New Roman" w:hAnsi="Times New Roman"/>
      <w:szCs w:val="22"/>
      <w:lang w:val="de-DE" w:eastAsia="en-US"/>
    </w:rPr>
  </w:style>
  <w:style w:type="paragraph" w:styleId="ListNumber">
    <w:name w:val="List Number"/>
    <w:basedOn w:val="Normal"/>
    <w:uiPriority w:val="99"/>
    <w:semiHidden/>
    <w:unhideWhenUsed/>
    <w:rsid w:val="0099489F"/>
    <w:pPr>
      <w:numPr>
        <w:numId w:val="9"/>
      </w:numPr>
      <w:spacing w:before="120" w:after="120" w:line="240" w:lineRule="auto"/>
      <w:contextualSpacing/>
      <w:jc w:val="both"/>
    </w:pPr>
    <w:rPr>
      <w:rFonts w:ascii="Times New Roman" w:hAnsi="Times New Roman"/>
      <w:szCs w:val="22"/>
      <w:lang w:val="de-DE" w:eastAsia="en-US"/>
    </w:rPr>
  </w:style>
  <w:style w:type="paragraph" w:styleId="ListNumber2">
    <w:name w:val="List Number 2"/>
    <w:basedOn w:val="Normal"/>
    <w:uiPriority w:val="99"/>
    <w:semiHidden/>
    <w:unhideWhenUsed/>
    <w:rsid w:val="0099489F"/>
    <w:pPr>
      <w:numPr>
        <w:numId w:val="10"/>
      </w:numPr>
      <w:spacing w:before="120" w:after="120" w:line="240" w:lineRule="auto"/>
      <w:contextualSpacing/>
      <w:jc w:val="both"/>
    </w:pPr>
    <w:rPr>
      <w:rFonts w:ascii="Times New Roman" w:hAnsi="Times New Roman"/>
      <w:szCs w:val="22"/>
      <w:lang w:val="de-DE" w:eastAsia="en-US"/>
    </w:rPr>
  </w:style>
  <w:style w:type="paragraph" w:styleId="ListNumber3">
    <w:name w:val="List Number 3"/>
    <w:basedOn w:val="Normal"/>
    <w:uiPriority w:val="99"/>
    <w:semiHidden/>
    <w:unhideWhenUsed/>
    <w:rsid w:val="0099489F"/>
    <w:pPr>
      <w:numPr>
        <w:numId w:val="11"/>
      </w:numPr>
      <w:spacing w:before="120" w:after="120" w:line="240" w:lineRule="auto"/>
      <w:contextualSpacing/>
      <w:jc w:val="both"/>
    </w:pPr>
    <w:rPr>
      <w:rFonts w:ascii="Times New Roman" w:hAnsi="Times New Roman"/>
      <w:szCs w:val="22"/>
      <w:lang w:val="de-DE" w:eastAsia="en-US"/>
    </w:rPr>
  </w:style>
  <w:style w:type="paragraph" w:styleId="ListNumber4">
    <w:name w:val="List Number 4"/>
    <w:basedOn w:val="Normal"/>
    <w:uiPriority w:val="99"/>
    <w:semiHidden/>
    <w:unhideWhenUsed/>
    <w:rsid w:val="0099489F"/>
    <w:pPr>
      <w:numPr>
        <w:numId w:val="12"/>
      </w:numPr>
      <w:spacing w:before="120" w:after="120" w:line="240" w:lineRule="auto"/>
      <w:contextualSpacing/>
      <w:jc w:val="both"/>
    </w:pPr>
    <w:rPr>
      <w:rFonts w:ascii="Times New Roman" w:hAnsi="Times New Roman"/>
      <w:szCs w:val="22"/>
      <w:lang w:val="de-DE" w:eastAsia="en-US"/>
    </w:rPr>
  </w:style>
  <w:style w:type="character" w:styleId="Hyperlink">
    <w:name w:val="Hyperlink"/>
    <w:uiPriority w:val="99"/>
    <w:unhideWhenUsed/>
    <w:rsid w:val="0099489F"/>
    <w:rPr>
      <w:color w:val="0000FF"/>
      <w:u w:val="single"/>
    </w:rPr>
  </w:style>
  <w:style w:type="paragraph" w:styleId="FootnoteText">
    <w:name w:val="footnote text"/>
    <w:basedOn w:val="Normal"/>
    <w:link w:val="FootnoteTextChar"/>
    <w:uiPriority w:val="99"/>
    <w:unhideWhenUsed/>
    <w:rsid w:val="0099489F"/>
    <w:pPr>
      <w:spacing w:after="0" w:line="240" w:lineRule="auto"/>
      <w:ind w:left="720" w:hanging="720"/>
      <w:jc w:val="both"/>
    </w:pPr>
    <w:rPr>
      <w:rFonts w:ascii="Times New Roman" w:hAnsi="Times New Roman"/>
      <w:sz w:val="20"/>
      <w:szCs w:val="20"/>
      <w:lang w:val="de-DE" w:eastAsia="en-US"/>
    </w:rPr>
  </w:style>
  <w:style w:type="character" w:customStyle="1" w:styleId="FootnoteTextChar">
    <w:name w:val="Footnote Text Char"/>
    <w:basedOn w:val="DefaultParagraphFont"/>
    <w:link w:val="FootnoteText"/>
    <w:uiPriority w:val="99"/>
    <w:semiHidden/>
    <w:rsid w:val="0099489F"/>
    <w:rPr>
      <w:rFonts w:ascii="Times New Roman" w:hAnsi="Times New Roman"/>
      <w:sz w:val="20"/>
      <w:szCs w:val="20"/>
      <w:lang w:val="de-DE" w:eastAsia="en-US"/>
    </w:rPr>
  </w:style>
  <w:style w:type="paragraph" w:styleId="TOCHeading">
    <w:name w:val="TOC Heading"/>
    <w:basedOn w:val="Heading1"/>
    <w:next w:val="Normal"/>
    <w:uiPriority w:val="39"/>
    <w:semiHidden/>
    <w:unhideWhenUsed/>
    <w:qFormat/>
    <w:rsid w:val="0099489F"/>
    <w:pPr>
      <w:spacing w:before="240" w:after="0" w:line="259" w:lineRule="auto"/>
      <w:outlineLvl w:val="9"/>
    </w:pPr>
    <w:rPr>
      <w:color w:val="262626" w:themeColor="text1" w:themeTint="D9"/>
      <w:sz w:val="32"/>
      <w:szCs w:val="32"/>
      <w:lang w:val="de-DE" w:eastAsia="en-US"/>
    </w:rPr>
  </w:style>
  <w:style w:type="paragraph" w:styleId="TOC1">
    <w:name w:val="toc 1"/>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lang w:val="de-DE" w:eastAsia="en-US"/>
    </w:rPr>
  </w:style>
  <w:style w:type="paragraph" w:styleId="TOC2">
    <w:name w:val="toc 2"/>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lang w:val="de-DE" w:eastAsia="en-US"/>
    </w:rPr>
  </w:style>
  <w:style w:type="paragraph" w:styleId="TOC3">
    <w:name w:val="toc 3"/>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lang w:val="de-DE" w:eastAsia="en-US"/>
    </w:rPr>
  </w:style>
  <w:style w:type="paragraph" w:styleId="TOC4">
    <w:name w:val="toc 4"/>
    <w:basedOn w:val="Normal"/>
    <w:next w:val="Normal"/>
    <w:uiPriority w:val="39"/>
    <w:semiHidden/>
    <w:unhideWhenUsed/>
    <w:rsid w:val="0099489F"/>
    <w:pPr>
      <w:tabs>
        <w:tab w:val="right" w:leader="dot" w:pos="9071"/>
      </w:tabs>
      <w:spacing w:before="60" w:after="120" w:line="240" w:lineRule="auto"/>
      <w:ind w:left="850" w:hanging="850"/>
    </w:pPr>
    <w:rPr>
      <w:rFonts w:ascii="Times New Roman" w:hAnsi="Times New Roman"/>
      <w:szCs w:val="22"/>
      <w:lang w:val="de-DE" w:eastAsia="en-US"/>
    </w:rPr>
  </w:style>
  <w:style w:type="paragraph" w:styleId="TOC5">
    <w:name w:val="toc 5"/>
    <w:basedOn w:val="Normal"/>
    <w:next w:val="Normal"/>
    <w:uiPriority w:val="39"/>
    <w:semiHidden/>
    <w:unhideWhenUsed/>
    <w:rsid w:val="0099489F"/>
    <w:pPr>
      <w:tabs>
        <w:tab w:val="right" w:leader="dot" w:pos="9071"/>
      </w:tabs>
      <w:spacing w:before="300" w:after="120" w:line="240" w:lineRule="auto"/>
    </w:pPr>
    <w:rPr>
      <w:rFonts w:ascii="Times New Roman" w:hAnsi="Times New Roman"/>
      <w:szCs w:val="22"/>
      <w:lang w:val="de-DE" w:eastAsia="en-US"/>
    </w:rPr>
  </w:style>
  <w:style w:type="paragraph" w:styleId="TOC6">
    <w:name w:val="toc 6"/>
    <w:basedOn w:val="Normal"/>
    <w:next w:val="Normal"/>
    <w:uiPriority w:val="39"/>
    <w:semiHidden/>
    <w:unhideWhenUsed/>
    <w:rsid w:val="0099489F"/>
    <w:pPr>
      <w:tabs>
        <w:tab w:val="right" w:leader="dot" w:pos="9071"/>
      </w:tabs>
      <w:spacing w:before="240" w:after="120" w:line="240" w:lineRule="auto"/>
    </w:pPr>
    <w:rPr>
      <w:rFonts w:ascii="Times New Roman" w:hAnsi="Times New Roman"/>
      <w:szCs w:val="22"/>
      <w:lang w:val="de-DE" w:eastAsia="en-US"/>
    </w:rPr>
  </w:style>
  <w:style w:type="paragraph" w:styleId="TOC7">
    <w:name w:val="toc 7"/>
    <w:basedOn w:val="Normal"/>
    <w:next w:val="Normal"/>
    <w:uiPriority w:val="39"/>
    <w:semiHidden/>
    <w:unhideWhenUsed/>
    <w:rsid w:val="0099489F"/>
    <w:pPr>
      <w:tabs>
        <w:tab w:val="right" w:leader="dot" w:pos="9071"/>
      </w:tabs>
      <w:spacing w:before="180" w:after="120" w:line="240" w:lineRule="auto"/>
    </w:pPr>
    <w:rPr>
      <w:rFonts w:ascii="Times New Roman" w:hAnsi="Times New Roman"/>
      <w:szCs w:val="22"/>
      <w:lang w:val="de-DE" w:eastAsia="en-US"/>
    </w:rPr>
  </w:style>
  <w:style w:type="paragraph" w:styleId="TOC8">
    <w:name w:val="toc 8"/>
    <w:basedOn w:val="Normal"/>
    <w:next w:val="Normal"/>
    <w:uiPriority w:val="39"/>
    <w:semiHidden/>
    <w:unhideWhenUsed/>
    <w:rsid w:val="0099489F"/>
    <w:pPr>
      <w:tabs>
        <w:tab w:val="right" w:leader="dot" w:pos="9071"/>
      </w:tabs>
      <w:spacing w:before="120" w:after="120" w:line="240" w:lineRule="auto"/>
    </w:pPr>
    <w:rPr>
      <w:rFonts w:ascii="Times New Roman" w:hAnsi="Times New Roman"/>
      <w:szCs w:val="22"/>
      <w:lang w:val="de-DE" w:eastAsia="en-US"/>
    </w:rPr>
  </w:style>
  <w:style w:type="paragraph" w:styleId="TOC9">
    <w:name w:val="toc 9"/>
    <w:basedOn w:val="Normal"/>
    <w:next w:val="Normal"/>
    <w:uiPriority w:val="39"/>
    <w:semiHidden/>
    <w:unhideWhenUsed/>
    <w:rsid w:val="0099489F"/>
    <w:pPr>
      <w:tabs>
        <w:tab w:val="right" w:leader="dot" w:pos="9071"/>
      </w:tabs>
      <w:spacing w:before="120" w:after="120" w:line="240" w:lineRule="auto"/>
      <w:jc w:val="both"/>
    </w:pPr>
    <w:rPr>
      <w:rFonts w:ascii="Times New Roman" w:hAnsi="Times New Roman"/>
      <w:szCs w:val="22"/>
      <w:lang w:val="de-DE" w:eastAsia="en-US"/>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
    <w:uiPriority w:val="99"/>
    <w:unhideWhenUsed/>
    <w:rsid w:val="0099489F"/>
    <w:rPr>
      <w:shd w:val="clear" w:color="auto" w:fill="auto"/>
      <w:vertAlign w:val="superscript"/>
    </w:rPr>
  </w:style>
  <w:style w:type="paragraph" w:customStyle="1" w:styleId="HeaderSensitivity">
    <w:name w:val="Header Sensitivity"/>
    <w:basedOn w:val="Normal"/>
    <w:rsid w:val="0099489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E2C4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99489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99489F"/>
    <w:pPr>
      <w:spacing w:before="120" w:after="120" w:line="240" w:lineRule="auto"/>
      <w:ind w:left="850"/>
      <w:jc w:val="both"/>
    </w:pPr>
    <w:rPr>
      <w:rFonts w:ascii="Times New Roman" w:hAnsi="Times New Roman"/>
      <w:szCs w:val="22"/>
      <w:lang w:val="de-DE" w:eastAsia="en-US"/>
    </w:rPr>
  </w:style>
  <w:style w:type="paragraph" w:customStyle="1" w:styleId="Text2">
    <w:name w:val="Text 2"/>
    <w:basedOn w:val="Normal"/>
    <w:rsid w:val="0099489F"/>
    <w:pPr>
      <w:spacing w:before="120" w:after="120" w:line="240" w:lineRule="auto"/>
      <w:ind w:left="1417"/>
      <w:jc w:val="both"/>
    </w:pPr>
    <w:rPr>
      <w:rFonts w:ascii="Times New Roman" w:hAnsi="Times New Roman"/>
      <w:szCs w:val="22"/>
      <w:lang w:val="de-DE" w:eastAsia="en-US"/>
    </w:rPr>
  </w:style>
  <w:style w:type="paragraph" w:customStyle="1" w:styleId="Text3">
    <w:name w:val="Text 3"/>
    <w:basedOn w:val="Normal"/>
    <w:rsid w:val="0099489F"/>
    <w:pPr>
      <w:spacing w:before="120" w:after="120" w:line="240" w:lineRule="auto"/>
      <w:ind w:left="1984"/>
      <w:jc w:val="both"/>
    </w:pPr>
    <w:rPr>
      <w:rFonts w:ascii="Times New Roman" w:hAnsi="Times New Roman"/>
      <w:szCs w:val="22"/>
      <w:lang w:val="de-DE" w:eastAsia="en-US"/>
    </w:rPr>
  </w:style>
  <w:style w:type="paragraph" w:customStyle="1" w:styleId="Text4">
    <w:name w:val="Text 4"/>
    <w:basedOn w:val="Normal"/>
    <w:rsid w:val="0099489F"/>
    <w:pPr>
      <w:spacing w:before="120" w:after="120" w:line="240" w:lineRule="auto"/>
      <w:ind w:left="2551"/>
      <w:jc w:val="both"/>
    </w:pPr>
    <w:rPr>
      <w:rFonts w:ascii="Times New Roman" w:hAnsi="Times New Roman"/>
      <w:szCs w:val="22"/>
      <w:lang w:val="de-DE" w:eastAsia="en-US"/>
    </w:rPr>
  </w:style>
  <w:style w:type="paragraph" w:customStyle="1" w:styleId="NormalCentered">
    <w:name w:val="Normal Centered"/>
    <w:basedOn w:val="Normal"/>
    <w:rsid w:val="0099489F"/>
    <w:pPr>
      <w:spacing w:before="120" w:after="120" w:line="240" w:lineRule="auto"/>
      <w:jc w:val="center"/>
    </w:pPr>
    <w:rPr>
      <w:rFonts w:ascii="Times New Roman" w:hAnsi="Times New Roman"/>
      <w:szCs w:val="22"/>
      <w:lang w:val="de-DE" w:eastAsia="en-US"/>
    </w:rPr>
  </w:style>
  <w:style w:type="paragraph" w:customStyle="1" w:styleId="NormalLeft">
    <w:name w:val="Normal Left"/>
    <w:basedOn w:val="Normal"/>
    <w:rsid w:val="0099489F"/>
    <w:pPr>
      <w:spacing w:before="120" w:after="120" w:line="240" w:lineRule="auto"/>
    </w:pPr>
    <w:rPr>
      <w:rFonts w:ascii="Times New Roman" w:hAnsi="Times New Roman"/>
      <w:szCs w:val="22"/>
      <w:lang w:val="de-DE" w:eastAsia="en-US"/>
    </w:rPr>
  </w:style>
  <w:style w:type="paragraph" w:customStyle="1" w:styleId="NormalRight">
    <w:name w:val="Normal Right"/>
    <w:basedOn w:val="Normal"/>
    <w:rsid w:val="0099489F"/>
    <w:pPr>
      <w:spacing w:before="120" w:after="120" w:line="240" w:lineRule="auto"/>
      <w:jc w:val="right"/>
    </w:pPr>
    <w:rPr>
      <w:rFonts w:ascii="Times New Roman" w:hAnsi="Times New Roman"/>
      <w:szCs w:val="22"/>
      <w:lang w:val="de-DE" w:eastAsia="en-US"/>
    </w:rPr>
  </w:style>
  <w:style w:type="paragraph" w:customStyle="1" w:styleId="QuotedText">
    <w:name w:val="Quoted Text"/>
    <w:basedOn w:val="Normal"/>
    <w:rsid w:val="0099489F"/>
    <w:pPr>
      <w:spacing w:before="120" w:after="120" w:line="240" w:lineRule="auto"/>
      <w:ind w:left="1417"/>
      <w:jc w:val="both"/>
    </w:pPr>
    <w:rPr>
      <w:rFonts w:ascii="Times New Roman" w:hAnsi="Times New Roman"/>
      <w:szCs w:val="22"/>
      <w:lang w:val="de-DE" w:eastAsia="en-US"/>
    </w:rPr>
  </w:style>
  <w:style w:type="paragraph" w:customStyle="1" w:styleId="Point0">
    <w:name w:val="Point 0"/>
    <w:basedOn w:val="Normal"/>
    <w:rsid w:val="0099489F"/>
    <w:pPr>
      <w:spacing w:before="120" w:after="120" w:line="240" w:lineRule="auto"/>
      <w:ind w:left="850" w:hanging="850"/>
      <w:jc w:val="both"/>
    </w:pPr>
    <w:rPr>
      <w:rFonts w:ascii="Times New Roman" w:hAnsi="Times New Roman"/>
      <w:szCs w:val="22"/>
      <w:lang w:val="de-DE" w:eastAsia="en-US"/>
    </w:rPr>
  </w:style>
  <w:style w:type="paragraph" w:customStyle="1" w:styleId="Point1">
    <w:name w:val="Point 1"/>
    <w:basedOn w:val="Normal"/>
    <w:rsid w:val="0099489F"/>
    <w:pPr>
      <w:spacing w:before="120" w:after="120" w:line="240" w:lineRule="auto"/>
      <w:ind w:left="1417" w:hanging="567"/>
      <w:jc w:val="both"/>
    </w:pPr>
    <w:rPr>
      <w:rFonts w:ascii="Times New Roman" w:hAnsi="Times New Roman"/>
      <w:szCs w:val="22"/>
      <w:lang w:val="de-DE" w:eastAsia="en-US"/>
    </w:rPr>
  </w:style>
  <w:style w:type="paragraph" w:customStyle="1" w:styleId="Point2">
    <w:name w:val="Point 2"/>
    <w:basedOn w:val="Normal"/>
    <w:rsid w:val="0099489F"/>
    <w:pPr>
      <w:spacing w:before="120" w:after="120" w:line="240" w:lineRule="auto"/>
      <w:ind w:left="1984" w:hanging="567"/>
      <w:jc w:val="both"/>
    </w:pPr>
    <w:rPr>
      <w:rFonts w:ascii="Times New Roman" w:hAnsi="Times New Roman"/>
      <w:szCs w:val="22"/>
      <w:lang w:val="de-DE" w:eastAsia="en-US"/>
    </w:rPr>
  </w:style>
  <w:style w:type="paragraph" w:customStyle="1" w:styleId="Point3">
    <w:name w:val="Point 3"/>
    <w:basedOn w:val="Normal"/>
    <w:rsid w:val="0099489F"/>
    <w:pPr>
      <w:spacing w:before="120" w:after="120" w:line="240" w:lineRule="auto"/>
      <w:ind w:left="2551" w:hanging="567"/>
      <w:jc w:val="both"/>
    </w:pPr>
    <w:rPr>
      <w:rFonts w:ascii="Times New Roman" w:hAnsi="Times New Roman"/>
      <w:szCs w:val="22"/>
      <w:lang w:val="de-DE" w:eastAsia="en-US"/>
    </w:rPr>
  </w:style>
  <w:style w:type="paragraph" w:customStyle="1" w:styleId="Point4">
    <w:name w:val="Point 4"/>
    <w:basedOn w:val="Normal"/>
    <w:rsid w:val="0099489F"/>
    <w:pPr>
      <w:spacing w:before="120" w:after="120" w:line="240" w:lineRule="auto"/>
      <w:ind w:left="3118" w:hanging="567"/>
      <w:jc w:val="both"/>
    </w:pPr>
    <w:rPr>
      <w:rFonts w:ascii="Times New Roman" w:hAnsi="Times New Roman"/>
      <w:szCs w:val="22"/>
      <w:lang w:val="de-DE" w:eastAsia="en-US"/>
    </w:rPr>
  </w:style>
  <w:style w:type="paragraph" w:customStyle="1" w:styleId="Tiret0">
    <w:name w:val="Tiret 0"/>
    <w:basedOn w:val="Point0"/>
    <w:rsid w:val="0099489F"/>
    <w:pPr>
      <w:numPr>
        <w:numId w:val="13"/>
      </w:numPr>
    </w:pPr>
  </w:style>
  <w:style w:type="paragraph" w:customStyle="1" w:styleId="Tiret1">
    <w:name w:val="Tiret 1"/>
    <w:basedOn w:val="Point1"/>
    <w:rsid w:val="0099489F"/>
    <w:pPr>
      <w:numPr>
        <w:numId w:val="14"/>
      </w:numPr>
    </w:pPr>
  </w:style>
  <w:style w:type="paragraph" w:customStyle="1" w:styleId="Tiret2">
    <w:name w:val="Tiret 2"/>
    <w:basedOn w:val="Point2"/>
    <w:rsid w:val="0099489F"/>
    <w:pPr>
      <w:numPr>
        <w:numId w:val="15"/>
      </w:numPr>
    </w:pPr>
  </w:style>
  <w:style w:type="paragraph" w:customStyle="1" w:styleId="Tiret3">
    <w:name w:val="Tiret 3"/>
    <w:basedOn w:val="Point3"/>
    <w:rsid w:val="0099489F"/>
    <w:pPr>
      <w:numPr>
        <w:numId w:val="16"/>
      </w:numPr>
    </w:pPr>
  </w:style>
  <w:style w:type="paragraph" w:customStyle="1" w:styleId="Tiret4">
    <w:name w:val="Tiret 4"/>
    <w:basedOn w:val="Point4"/>
    <w:rsid w:val="0099489F"/>
    <w:pPr>
      <w:numPr>
        <w:numId w:val="17"/>
      </w:numPr>
    </w:pPr>
  </w:style>
  <w:style w:type="paragraph" w:customStyle="1" w:styleId="PointDouble0">
    <w:name w:val="PointDouble 0"/>
    <w:basedOn w:val="Normal"/>
    <w:rsid w:val="0099489F"/>
    <w:pPr>
      <w:tabs>
        <w:tab w:val="left" w:pos="850"/>
      </w:tabs>
      <w:spacing w:before="120" w:after="120" w:line="240" w:lineRule="auto"/>
      <w:ind w:left="1417" w:hanging="1417"/>
      <w:jc w:val="both"/>
    </w:pPr>
    <w:rPr>
      <w:rFonts w:ascii="Times New Roman" w:hAnsi="Times New Roman"/>
      <w:szCs w:val="22"/>
      <w:lang w:val="de-DE" w:eastAsia="en-US"/>
    </w:rPr>
  </w:style>
  <w:style w:type="paragraph" w:customStyle="1" w:styleId="PointDouble1">
    <w:name w:val="PointDouble 1"/>
    <w:basedOn w:val="Normal"/>
    <w:rsid w:val="0099489F"/>
    <w:pPr>
      <w:tabs>
        <w:tab w:val="left" w:pos="1417"/>
      </w:tabs>
      <w:spacing w:before="120" w:after="120" w:line="240" w:lineRule="auto"/>
      <w:ind w:left="1984" w:hanging="1134"/>
      <w:jc w:val="both"/>
    </w:pPr>
    <w:rPr>
      <w:rFonts w:ascii="Times New Roman" w:hAnsi="Times New Roman"/>
      <w:szCs w:val="22"/>
      <w:lang w:val="de-DE" w:eastAsia="en-US"/>
    </w:rPr>
  </w:style>
  <w:style w:type="paragraph" w:customStyle="1" w:styleId="PointDouble2">
    <w:name w:val="PointDouble 2"/>
    <w:basedOn w:val="Normal"/>
    <w:rsid w:val="0099489F"/>
    <w:pPr>
      <w:tabs>
        <w:tab w:val="left" w:pos="1984"/>
      </w:tabs>
      <w:spacing w:before="120" w:after="120" w:line="240" w:lineRule="auto"/>
      <w:ind w:left="2551" w:hanging="1134"/>
      <w:jc w:val="both"/>
    </w:pPr>
    <w:rPr>
      <w:rFonts w:ascii="Times New Roman" w:hAnsi="Times New Roman"/>
      <w:szCs w:val="22"/>
      <w:lang w:val="de-DE" w:eastAsia="en-US"/>
    </w:rPr>
  </w:style>
  <w:style w:type="paragraph" w:customStyle="1" w:styleId="PointDouble3">
    <w:name w:val="PointDouble 3"/>
    <w:basedOn w:val="Normal"/>
    <w:rsid w:val="0099489F"/>
    <w:pPr>
      <w:tabs>
        <w:tab w:val="left" w:pos="2551"/>
      </w:tabs>
      <w:spacing w:before="120" w:after="120" w:line="240" w:lineRule="auto"/>
      <w:ind w:left="3118" w:hanging="1134"/>
      <w:jc w:val="both"/>
    </w:pPr>
    <w:rPr>
      <w:rFonts w:ascii="Times New Roman" w:hAnsi="Times New Roman"/>
      <w:szCs w:val="22"/>
      <w:lang w:val="de-DE" w:eastAsia="en-US"/>
    </w:rPr>
  </w:style>
  <w:style w:type="paragraph" w:customStyle="1" w:styleId="PointDouble4">
    <w:name w:val="PointDouble 4"/>
    <w:basedOn w:val="Normal"/>
    <w:rsid w:val="0099489F"/>
    <w:pPr>
      <w:tabs>
        <w:tab w:val="left" w:pos="3118"/>
      </w:tabs>
      <w:spacing w:before="120" w:after="120" w:line="240" w:lineRule="auto"/>
      <w:ind w:left="3685" w:hanging="1134"/>
      <w:jc w:val="both"/>
    </w:pPr>
    <w:rPr>
      <w:rFonts w:ascii="Times New Roman" w:hAnsi="Times New Roman"/>
      <w:szCs w:val="22"/>
      <w:lang w:val="de-DE" w:eastAsia="en-US"/>
    </w:rPr>
  </w:style>
  <w:style w:type="paragraph" w:customStyle="1" w:styleId="PointTriple0">
    <w:name w:val="PointTriple 0"/>
    <w:basedOn w:val="Normal"/>
    <w:rsid w:val="0099489F"/>
    <w:pPr>
      <w:tabs>
        <w:tab w:val="left" w:pos="850"/>
        <w:tab w:val="left" w:pos="1417"/>
      </w:tabs>
      <w:spacing w:before="120" w:after="120" w:line="240" w:lineRule="auto"/>
      <w:ind w:left="1984" w:hanging="1984"/>
      <w:jc w:val="both"/>
    </w:pPr>
    <w:rPr>
      <w:rFonts w:ascii="Times New Roman" w:hAnsi="Times New Roman"/>
      <w:szCs w:val="22"/>
      <w:lang w:val="de-DE" w:eastAsia="en-US"/>
    </w:rPr>
  </w:style>
  <w:style w:type="paragraph" w:customStyle="1" w:styleId="PointTriple1">
    <w:name w:val="PointTriple 1"/>
    <w:basedOn w:val="Normal"/>
    <w:rsid w:val="0099489F"/>
    <w:pPr>
      <w:tabs>
        <w:tab w:val="left" w:pos="1417"/>
        <w:tab w:val="left" w:pos="1984"/>
      </w:tabs>
      <w:spacing w:before="120" w:after="120" w:line="240" w:lineRule="auto"/>
      <w:ind w:left="2551" w:hanging="1701"/>
      <w:jc w:val="both"/>
    </w:pPr>
    <w:rPr>
      <w:rFonts w:ascii="Times New Roman" w:hAnsi="Times New Roman"/>
      <w:szCs w:val="22"/>
      <w:lang w:val="de-DE" w:eastAsia="en-US"/>
    </w:rPr>
  </w:style>
  <w:style w:type="paragraph" w:customStyle="1" w:styleId="PointTriple2">
    <w:name w:val="PointTriple 2"/>
    <w:basedOn w:val="Normal"/>
    <w:rsid w:val="0099489F"/>
    <w:pPr>
      <w:tabs>
        <w:tab w:val="left" w:pos="1984"/>
        <w:tab w:val="left" w:pos="2551"/>
      </w:tabs>
      <w:spacing w:before="120" w:after="120" w:line="240" w:lineRule="auto"/>
      <w:ind w:left="3118" w:hanging="1701"/>
      <w:jc w:val="both"/>
    </w:pPr>
    <w:rPr>
      <w:rFonts w:ascii="Times New Roman" w:hAnsi="Times New Roman"/>
      <w:szCs w:val="22"/>
      <w:lang w:val="de-DE" w:eastAsia="en-US"/>
    </w:rPr>
  </w:style>
  <w:style w:type="paragraph" w:customStyle="1" w:styleId="PointTriple3">
    <w:name w:val="PointTriple 3"/>
    <w:basedOn w:val="Normal"/>
    <w:rsid w:val="0099489F"/>
    <w:pPr>
      <w:tabs>
        <w:tab w:val="left" w:pos="2551"/>
        <w:tab w:val="left" w:pos="3118"/>
      </w:tabs>
      <w:spacing w:before="120" w:after="120" w:line="240" w:lineRule="auto"/>
      <w:ind w:left="3685" w:hanging="1701"/>
      <w:jc w:val="both"/>
    </w:pPr>
    <w:rPr>
      <w:rFonts w:ascii="Times New Roman" w:hAnsi="Times New Roman"/>
      <w:szCs w:val="22"/>
      <w:lang w:val="de-DE" w:eastAsia="en-US"/>
    </w:rPr>
  </w:style>
  <w:style w:type="paragraph" w:customStyle="1" w:styleId="PointTriple4">
    <w:name w:val="PointTriple 4"/>
    <w:basedOn w:val="Normal"/>
    <w:rsid w:val="0099489F"/>
    <w:pPr>
      <w:tabs>
        <w:tab w:val="left" w:pos="3118"/>
        <w:tab w:val="left" w:pos="3685"/>
      </w:tabs>
      <w:spacing w:before="120" w:after="120" w:line="240" w:lineRule="auto"/>
      <w:ind w:left="4252" w:hanging="1701"/>
      <w:jc w:val="both"/>
    </w:pPr>
    <w:rPr>
      <w:rFonts w:ascii="Times New Roman" w:hAnsi="Times New Roman"/>
      <w:szCs w:val="22"/>
      <w:lang w:val="de-DE" w:eastAsia="en-US"/>
    </w:rPr>
  </w:style>
  <w:style w:type="paragraph" w:customStyle="1" w:styleId="ManualNumPar1">
    <w:name w:val="Manual NumPar 1"/>
    <w:basedOn w:val="Normal"/>
    <w:next w:val="Text1"/>
    <w:rsid w:val="0099489F"/>
    <w:pPr>
      <w:spacing w:before="120" w:after="120" w:line="240" w:lineRule="auto"/>
      <w:ind w:left="850" w:hanging="850"/>
      <w:jc w:val="both"/>
    </w:pPr>
    <w:rPr>
      <w:rFonts w:ascii="Times New Roman" w:hAnsi="Times New Roman"/>
      <w:szCs w:val="22"/>
      <w:lang w:val="de-DE" w:eastAsia="en-US"/>
    </w:rPr>
  </w:style>
  <w:style w:type="paragraph" w:customStyle="1" w:styleId="ManualNumPar2">
    <w:name w:val="Manual NumPar 2"/>
    <w:basedOn w:val="Normal"/>
    <w:next w:val="Text1"/>
    <w:rsid w:val="0099489F"/>
    <w:pPr>
      <w:spacing w:before="120" w:after="120" w:line="240" w:lineRule="auto"/>
      <w:ind w:left="850" w:hanging="850"/>
      <w:jc w:val="both"/>
    </w:pPr>
    <w:rPr>
      <w:rFonts w:ascii="Times New Roman" w:hAnsi="Times New Roman"/>
      <w:szCs w:val="22"/>
      <w:lang w:val="de-DE" w:eastAsia="en-US"/>
    </w:rPr>
  </w:style>
  <w:style w:type="paragraph" w:customStyle="1" w:styleId="ManualNumPar3">
    <w:name w:val="Manual NumPar 3"/>
    <w:basedOn w:val="Normal"/>
    <w:next w:val="Text1"/>
    <w:rsid w:val="0099489F"/>
    <w:pPr>
      <w:spacing w:before="120" w:after="120" w:line="240" w:lineRule="auto"/>
      <w:ind w:left="850" w:hanging="850"/>
      <w:jc w:val="both"/>
    </w:pPr>
    <w:rPr>
      <w:rFonts w:ascii="Times New Roman" w:hAnsi="Times New Roman"/>
      <w:szCs w:val="22"/>
      <w:lang w:val="de-DE" w:eastAsia="en-US"/>
    </w:rPr>
  </w:style>
  <w:style w:type="paragraph" w:customStyle="1" w:styleId="ManualNumPar4">
    <w:name w:val="Manual NumPar 4"/>
    <w:basedOn w:val="Normal"/>
    <w:next w:val="Text1"/>
    <w:rsid w:val="0099489F"/>
    <w:pPr>
      <w:spacing w:before="120" w:after="120" w:line="240" w:lineRule="auto"/>
      <w:ind w:left="850" w:hanging="850"/>
      <w:jc w:val="both"/>
    </w:pPr>
    <w:rPr>
      <w:rFonts w:ascii="Times New Roman" w:hAnsi="Times New Roman"/>
      <w:szCs w:val="22"/>
      <w:lang w:val="de-DE" w:eastAsia="en-US"/>
    </w:rPr>
  </w:style>
  <w:style w:type="paragraph" w:customStyle="1" w:styleId="QuotedNumPar">
    <w:name w:val="Quoted NumPar"/>
    <w:basedOn w:val="Normal"/>
    <w:rsid w:val="0099489F"/>
    <w:pPr>
      <w:spacing w:before="120" w:after="120" w:line="240" w:lineRule="auto"/>
      <w:ind w:left="1417" w:hanging="567"/>
      <w:jc w:val="both"/>
    </w:pPr>
    <w:rPr>
      <w:rFonts w:ascii="Times New Roman" w:hAnsi="Times New Roman"/>
      <w:szCs w:val="22"/>
      <w:lang w:val="de-DE" w:eastAsia="en-US"/>
    </w:rPr>
  </w:style>
  <w:style w:type="paragraph" w:customStyle="1" w:styleId="ManualHeading1">
    <w:name w:val="Manual Heading 1"/>
    <w:basedOn w:val="Normal"/>
    <w:next w:val="Text1"/>
    <w:rsid w:val="0099489F"/>
    <w:pPr>
      <w:keepNext/>
      <w:tabs>
        <w:tab w:val="left" w:pos="850"/>
      </w:tabs>
      <w:spacing w:before="360" w:after="120" w:line="240" w:lineRule="auto"/>
      <w:ind w:left="850" w:hanging="850"/>
      <w:jc w:val="both"/>
      <w:outlineLvl w:val="0"/>
    </w:pPr>
    <w:rPr>
      <w:rFonts w:ascii="Times New Roman" w:hAnsi="Times New Roman"/>
      <w:b/>
      <w:smallCaps/>
      <w:szCs w:val="22"/>
      <w:lang w:val="de-DE" w:eastAsia="en-US"/>
    </w:rPr>
  </w:style>
  <w:style w:type="paragraph" w:customStyle="1" w:styleId="ManualHeading2">
    <w:name w:val="Manual Heading 2"/>
    <w:basedOn w:val="Normal"/>
    <w:next w:val="Text1"/>
    <w:rsid w:val="0099489F"/>
    <w:pPr>
      <w:keepNext/>
      <w:tabs>
        <w:tab w:val="left" w:pos="850"/>
      </w:tabs>
      <w:spacing w:before="120" w:after="120" w:line="240" w:lineRule="auto"/>
      <w:ind w:left="850" w:hanging="850"/>
      <w:jc w:val="both"/>
      <w:outlineLvl w:val="1"/>
    </w:pPr>
    <w:rPr>
      <w:rFonts w:ascii="Times New Roman" w:hAnsi="Times New Roman"/>
      <w:b/>
      <w:szCs w:val="22"/>
      <w:lang w:val="de-DE" w:eastAsia="en-US"/>
    </w:rPr>
  </w:style>
  <w:style w:type="paragraph" w:customStyle="1" w:styleId="ManualHeading3">
    <w:name w:val="Manual Heading 3"/>
    <w:basedOn w:val="Normal"/>
    <w:next w:val="Text1"/>
    <w:rsid w:val="0099489F"/>
    <w:pPr>
      <w:keepNext/>
      <w:tabs>
        <w:tab w:val="left" w:pos="850"/>
      </w:tabs>
      <w:spacing w:before="120" w:after="120" w:line="240" w:lineRule="auto"/>
      <w:ind w:left="850" w:hanging="850"/>
      <w:jc w:val="both"/>
      <w:outlineLvl w:val="2"/>
    </w:pPr>
    <w:rPr>
      <w:rFonts w:ascii="Times New Roman" w:hAnsi="Times New Roman"/>
      <w:i/>
      <w:szCs w:val="22"/>
      <w:lang w:val="de-DE" w:eastAsia="en-US"/>
    </w:rPr>
  </w:style>
  <w:style w:type="paragraph" w:customStyle="1" w:styleId="ManualHeading4">
    <w:name w:val="Manual Heading 4"/>
    <w:basedOn w:val="Normal"/>
    <w:next w:val="Text1"/>
    <w:rsid w:val="0099489F"/>
    <w:pPr>
      <w:keepNext/>
      <w:tabs>
        <w:tab w:val="left" w:pos="850"/>
      </w:tabs>
      <w:spacing w:before="120" w:after="120" w:line="240" w:lineRule="auto"/>
      <w:ind w:left="850" w:hanging="850"/>
      <w:jc w:val="both"/>
      <w:outlineLvl w:val="3"/>
    </w:pPr>
    <w:rPr>
      <w:rFonts w:ascii="Times New Roman" w:hAnsi="Times New Roman"/>
      <w:szCs w:val="22"/>
      <w:lang w:val="de-DE" w:eastAsia="en-US"/>
    </w:rPr>
  </w:style>
  <w:style w:type="paragraph" w:customStyle="1" w:styleId="ChapterTitle">
    <w:name w:val="ChapterTitle"/>
    <w:basedOn w:val="Normal"/>
    <w:next w:val="Normal"/>
    <w:rsid w:val="0099489F"/>
    <w:pPr>
      <w:keepNext/>
      <w:spacing w:before="120" w:after="360" w:line="240" w:lineRule="auto"/>
      <w:jc w:val="center"/>
    </w:pPr>
    <w:rPr>
      <w:rFonts w:ascii="Times New Roman" w:hAnsi="Times New Roman"/>
      <w:b/>
      <w:sz w:val="32"/>
      <w:szCs w:val="22"/>
      <w:lang w:val="de-DE" w:eastAsia="en-US"/>
    </w:rPr>
  </w:style>
  <w:style w:type="paragraph" w:customStyle="1" w:styleId="PartTitle">
    <w:name w:val="PartTitle"/>
    <w:basedOn w:val="Normal"/>
    <w:next w:val="ChapterTitle"/>
    <w:rsid w:val="0099489F"/>
    <w:pPr>
      <w:keepNext/>
      <w:pageBreakBefore/>
      <w:spacing w:before="120" w:after="360" w:line="240" w:lineRule="auto"/>
      <w:jc w:val="center"/>
    </w:pPr>
    <w:rPr>
      <w:rFonts w:ascii="Times New Roman" w:hAnsi="Times New Roman"/>
      <w:b/>
      <w:sz w:val="36"/>
      <w:szCs w:val="22"/>
      <w:lang w:val="de-DE" w:eastAsia="en-US"/>
    </w:rPr>
  </w:style>
  <w:style w:type="paragraph" w:customStyle="1" w:styleId="SectionTitle">
    <w:name w:val="SectionTitle"/>
    <w:basedOn w:val="Normal"/>
    <w:next w:val="Heading1"/>
    <w:rsid w:val="0099489F"/>
    <w:pPr>
      <w:keepNext/>
      <w:spacing w:before="120" w:after="360" w:line="240" w:lineRule="auto"/>
      <w:jc w:val="center"/>
    </w:pPr>
    <w:rPr>
      <w:rFonts w:ascii="Times New Roman" w:hAnsi="Times New Roman"/>
      <w:b/>
      <w:smallCaps/>
      <w:sz w:val="28"/>
      <w:szCs w:val="22"/>
      <w:lang w:val="de-DE" w:eastAsia="en-US"/>
    </w:rPr>
  </w:style>
  <w:style w:type="paragraph" w:customStyle="1" w:styleId="TableTitle">
    <w:name w:val="Table Title"/>
    <w:basedOn w:val="Normal"/>
    <w:next w:val="Normal"/>
    <w:rsid w:val="0099489F"/>
    <w:pPr>
      <w:spacing w:before="120" w:after="120" w:line="240" w:lineRule="auto"/>
      <w:jc w:val="center"/>
    </w:pPr>
    <w:rPr>
      <w:rFonts w:ascii="Times New Roman" w:hAnsi="Times New Roman"/>
      <w:b/>
      <w:szCs w:val="22"/>
      <w:lang w:val="de-DE" w:eastAsia="en-US"/>
    </w:rPr>
  </w:style>
  <w:style w:type="character" w:customStyle="1" w:styleId="Marker">
    <w:name w:val="Marker"/>
    <w:basedOn w:val="DefaultParagraphFont"/>
    <w:rsid w:val="0099489F"/>
    <w:rPr>
      <w:color w:val="0000FF"/>
      <w:shd w:val="clear" w:color="auto" w:fill="auto"/>
    </w:rPr>
  </w:style>
  <w:style w:type="character" w:customStyle="1" w:styleId="Marker1">
    <w:name w:val="Marker1"/>
    <w:rsid w:val="0099489F"/>
    <w:rPr>
      <w:color w:val="008000"/>
      <w:shd w:val="clear" w:color="auto" w:fill="auto"/>
    </w:rPr>
  </w:style>
  <w:style w:type="character" w:customStyle="1" w:styleId="Marker2">
    <w:name w:val="Marker2"/>
    <w:rsid w:val="0099489F"/>
    <w:rPr>
      <w:color w:val="FF0000"/>
      <w:shd w:val="clear" w:color="auto" w:fill="auto"/>
    </w:rPr>
  </w:style>
  <w:style w:type="paragraph" w:customStyle="1" w:styleId="Point0number">
    <w:name w:val="Point 0 (number)"/>
    <w:basedOn w:val="Normal"/>
    <w:rsid w:val="0099489F"/>
    <w:pPr>
      <w:tabs>
        <w:tab w:val="num" w:pos="850"/>
      </w:tabs>
      <w:spacing w:before="120" w:after="120" w:line="240" w:lineRule="auto"/>
      <w:ind w:left="850" w:hanging="850"/>
      <w:jc w:val="both"/>
    </w:pPr>
    <w:rPr>
      <w:rFonts w:ascii="Times New Roman" w:hAnsi="Times New Roman"/>
      <w:szCs w:val="22"/>
      <w:lang w:val="de-DE" w:eastAsia="en-US"/>
    </w:rPr>
  </w:style>
  <w:style w:type="paragraph" w:customStyle="1" w:styleId="Point1number">
    <w:name w:val="Point 1 (number)"/>
    <w:basedOn w:val="Normal"/>
    <w:rsid w:val="0099489F"/>
    <w:pPr>
      <w:numPr>
        <w:ilvl w:val="2"/>
        <w:numId w:val="18"/>
      </w:numPr>
      <w:spacing w:before="120" w:after="120" w:line="240" w:lineRule="auto"/>
      <w:jc w:val="both"/>
    </w:pPr>
    <w:rPr>
      <w:rFonts w:ascii="Times New Roman" w:hAnsi="Times New Roman"/>
      <w:szCs w:val="22"/>
      <w:lang w:val="de-DE" w:eastAsia="en-US"/>
    </w:rPr>
  </w:style>
  <w:style w:type="paragraph" w:customStyle="1" w:styleId="Point2number">
    <w:name w:val="Point 2 (number)"/>
    <w:basedOn w:val="Normal"/>
    <w:rsid w:val="0099489F"/>
    <w:pPr>
      <w:numPr>
        <w:ilvl w:val="4"/>
        <w:numId w:val="18"/>
      </w:numPr>
      <w:spacing w:before="120" w:after="120" w:line="240" w:lineRule="auto"/>
      <w:jc w:val="both"/>
    </w:pPr>
    <w:rPr>
      <w:rFonts w:ascii="Times New Roman" w:hAnsi="Times New Roman"/>
      <w:szCs w:val="22"/>
      <w:lang w:val="de-DE" w:eastAsia="en-US"/>
    </w:rPr>
  </w:style>
  <w:style w:type="paragraph" w:customStyle="1" w:styleId="Point3number">
    <w:name w:val="Point 3 (number)"/>
    <w:basedOn w:val="Normal"/>
    <w:rsid w:val="0099489F"/>
    <w:pPr>
      <w:numPr>
        <w:ilvl w:val="6"/>
        <w:numId w:val="18"/>
      </w:numPr>
      <w:spacing w:before="120" w:after="120" w:line="240" w:lineRule="auto"/>
      <w:jc w:val="both"/>
    </w:pPr>
    <w:rPr>
      <w:rFonts w:ascii="Times New Roman" w:hAnsi="Times New Roman"/>
      <w:szCs w:val="22"/>
      <w:lang w:val="de-DE" w:eastAsia="en-US"/>
    </w:rPr>
  </w:style>
  <w:style w:type="paragraph" w:customStyle="1" w:styleId="Point0letter">
    <w:name w:val="Point 0 (letter)"/>
    <w:basedOn w:val="Normal"/>
    <w:rsid w:val="0099489F"/>
    <w:pPr>
      <w:numPr>
        <w:ilvl w:val="1"/>
        <w:numId w:val="18"/>
      </w:numPr>
      <w:spacing w:before="120" w:after="120" w:line="240" w:lineRule="auto"/>
      <w:jc w:val="both"/>
    </w:pPr>
    <w:rPr>
      <w:rFonts w:ascii="Times New Roman" w:hAnsi="Times New Roman"/>
      <w:szCs w:val="22"/>
      <w:lang w:val="de-DE" w:eastAsia="en-US"/>
    </w:rPr>
  </w:style>
  <w:style w:type="paragraph" w:customStyle="1" w:styleId="Point1letter">
    <w:name w:val="Point 1 (letter)"/>
    <w:basedOn w:val="Normal"/>
    <w:rsid w:val="0099489F"/>
    <w:pPr>
      <w:numPr>
        <w:ilvl w:val="3"/>
        <w:numId w:val="18"/>
      </w:numPr>
      <w:tabs>
        <w:tab w:val="clear" w:pos="1417"/>
        <w:tab w:val="num" w:pos="850"/>
      </w:tabs>
      <w:spacing w:before="120" w:after="120" w:line="240" w:lineRule="auto"/>
      <w:ind w:left="2880" w:hanging="360"/>
      <w:jc w:val="both"/>
    </w:pPr>
    <w:rPr>
      <w:rFonts w:ascii="Times New Roman" w:hAnsi="Times New Roman"/>
      <w:szCs w:val="22"/>
      <w:lang w:val="de-DE" w:eastAsia="en-US"/>
    </w:rPr>
  </w:style>
  <w:style w:type="paragraph" w:customStyle="1" w:styleId="Point2letter">
    <w:name w:val="Point 2 (letter)"/>
    <w:basedOn w:val="Normal"/>
    <w:rsid w:val="0099489F"/>
    <w:pPr>
      <w:numPr>
        <w:ilvl w:val="5"/>
        <w:numId w:val="18"/>
      </w:numPr>
      <w:spacing w:before="120" w:after="120" w:line="240" w:lineRule="auto"/>
      <w:jc w:val="both"/>
    </w:pPr>
    <w:rPr>
      <w:rFonts w:ascii="Times New Roman" w:hAnsi="Times New Roman"/>
      <w:szCs w:val="22"/>
      <w:lang w:val="de-DE" w:eastAsia="en-US"/>
    </w:rPr>
  </w:style>
  <w:style w:type="paragraph" w:customStyle="1" w:styleId="Point3letter">
    <w:name w:val="Point 3 (letter)"/>
    <w:basedOn w:val="Normal"/>
    <w:rsid w:val="0099489F"/>
    <w:pPr>
      <w:numPr>
        <w:ilvl w:val="7"/>
        <w:numId w:val="18"/>
      </w:numPr>
      <w:spacing w:before="120" w:after="120" w:line="240" w:lineRule="auto"/>
      <w:jc w:val="both"/>
    </w:pPr>
    <w:rPr>
      <w:rFonts w:ascii="Times New Roman" w:hAnsi="Times New Roman"/>
      <w:szCs w:val="22"/>
      <w:lang w:val="de-DE" w:eastAsia="en-US"/>
    </w:rPr>
  </w:style>
  <w:style w:type="paragraph" w:customStyle="1" w:styleId="Point4letter">
    <w:name w:val="Point 4 (letter)"/>
    <w:basedOn w:val="Normal"/>
    <w:rsid w:val="0099489F"/>
    <w:pPr>
      <w:numPr>
        <w:ilvl w:val="8"/>
        <w:numId w:val="18"/>
      </w:numPr>
      <w:spacing w:before="120" w:after="120" w:line="240" w:lineRule="auto"/>
      <w:jc w:val="both"/>
    </w:pPr>
    <w:rPr>
      <w:rFonts w:ascii="Times New Roman" w:hAnsi="Times New Roman"/>
      <w:szCs w:val="22"/>
      <w:lang w:val="de-DE" w:eastAsia="en-US"/>
    </w:rPr>
  </w:style>
  <w:style w:type="paragraph" w:customStyle="1" w:styleId="Bullet0">
    <w:name w:val="Bullet 0"/>
    <w:basedOn w:val="Normal"/>
    <w:rsid w:val="0099489F"/>
    <w:pPr>
      <w:numPr>
        <w:numId w:val="19"/>
      </w:numPr>
      <w:spacing w:before="120" w:after="120" w:line="240" w:lineRule="auto"/>
      <w:jc w:val="both"/>
    </w:pPr>
    <w:rPr>
      <w:rFonts w:ascii="Times New Roman" w:hAnsi="Times New Roman"/>
      <w:szCs w:val="22"/>
      <w:lang w:val="de-DE" w:eastAsia="en-US"/>
    </w:rPr>
  </w:style>
  <w:style w:type="paragraph" w:customStyle="1" w:styleId="Bullet1">
    <w:name w:val="Bullet 1"/>
    <w:basedOn w:val="Normal"/>
    <w:rsid w:val="0099489F"/>
    <w:pPr>
      <w:numPr>
        <w:numId w:val="20"/>
      </w:numPr>
      <w:spacing w:before="120" w:after="120" w:line="240" w:lineRule="auto"/>
      <w:jc w:val="both"/>
    </w:pPr>
    <w:rPr>
      <w:rFonts w:ascii="Times New Roman" w:hAnsi="Times New Roman"/>
      <w:szCs w:val="22"/>
      <w:lang w:val="de-DE" w:eastAsia="en-US"/>
    </w:rPr>
  </w:style>
  <w:style w:type="paragraph" w:customStyle="1" w:styleId="Bullet2">
    <w:name w:val="Bullet 2"/>
    <w:basedOn w:val="Normal"/>
    <w:rsid w:val="0099489F"/>
    <w:pPr>
      <w:numPr>
        <w:numId w:val="21"/>
      </w:numPr>
      <w:spacing w:before="120" w:after="120" w:line="240" w:lineRule="auto"/>
      <w:jc w:val="both"/>
    </w:pPr>
    <w:rPr>
      <w:rFonts w:ascii="Times New Roman" w:hAnsi="Times New Roman"/>
      <w:szCs w:val="22"/>
      <w:lang w:val="de-DE" w:eastAsia="en-US"/>
    </w:rPr>
  </w:style>
  <w:style w:type="paragraph" w:customStyle="1" w:styleId="Bullet3">
    <w:name w:val="Bullet 3"/>
    <w:basedOn w:val="Normal"/>
    <w:rsid w:val="0099489F"/>
    <w:pPr>
      <w:numPr>
        <w:numId w:val="22"/>
      </w:numPr>
      <w:spacing w:before="120" w:after="120" w:line="240" w:lineRule="auto"/>
      <w:jc w:val="both"/>
    </w:pPr>
    <w:rPr>
      <w:rFonts w:ascii="Times New Roman" w:hAnsi="Times New Roman"/>
      <w:szCs w:val="22"/>
      <w:lang w:val="de-DE" w:eastAsia="en-US"/>
    </w:rPr>
  </w:style>
  <w:style w:type="paragraph" w:customStyle="1" w:styleId="Bullet4">
    <w:name w:val="Bullet 4"/>
    <w:basedOn w:val="Normal"/>
    <w:rsid w:val="0099489F"/>
    <w:pPr>
      <w:numPr>
        <w:numId w:val="23"/>
      </w:numPr>
      <w:spacing w:before="120" w:after="120" w:line="240" w:lineRule="auto"/>
      <w:jc w:val="both"/>
    </w:pPr>
    <w:rPr>
      <w:rFonts w:ascii="Times New Roman" w:hAnsi="Times New Roman"/>
      <w:szCs w:val="22"/>
      <w:lang w:val="de-DE" w:eastAsia="en-US"/>
    </w:rPr>
  </w:style>
  <w:style w:type="paragraph" w:customStyle="1" w:styleId="Langue">
    <w:name w:val="Langue"/>
    <w:basedOn w:val="Normal"/>
    <w:next w:val="Rfrenceinterne"/>
    <w:rsid w:val="0099489F"/>
    <w:pPr>
      <w:framePr w:wrap="around" w:vAnchor="page" w:hAnchor="text" w:xAlign="center" w:y="14741"/>
      <w:spacing w:after="600" w:line="240" w:lineRule="auto"/>
      <w:jc w:val="center"/>
    </w:pPr>
    <w:rPr>
      <w:rFonts w:ascii="Times New Roman" w:hAnsi="Times New Roman"/>
      <w:b/>
      <w:caps/>
      <w:szCs w:val="22"/>
      <w:lang w:val="de-DE" w:eastAsia="en-US"/>
    </w:rPr>
  </w:style>
  <w:style w:type="paragraph" w:customStyle="1" w:styleId="Nomdelinstitution">
    <w:name w:val="Nom de l'institution"/>
    <w:basedOn w:val="Normal"/>
    <w:next w:val="Emission"/>
    <w:rsid w:val="0099489F"/>
    <w:pPr>
      <w:spacing w:after="0" w:line="240" w:lineRule="auto"/>
    </w:pPr>
    <w:rPr>
      <w:rFonts w:ascii="Arial" w:hAnsi="Arial" w:cs="Arial"/>
      <w:szCs w:val="22"/>
      <w:lang w:val="de-DE" w:eastAsia="en-US"/>
    </w:rPr>
  </w:style>
  <w:style w:type="paragraph" w:customStyle="1" w:styleId="Emission">
    <w:name w:val="Emission"/>
    <w:basedOn w:val="Normal"/>
    <w:next w:val="Rfrenceinstitutionnelle"/>
    <w:rsid w:val="0099489F"/>
    <w:pPr>
      <w:spacing w:after="0" w:line="240" w:lineRule="auto"/>
      <w:ind w:left="5103"/>
    </w:pPr>
    <w:rPr>
      <w:rFonts w:ascii="Times New Roman" w:hAnsi="Times New Roman"/>
      <w:szCs w:val="22"/>
      <w:lang w:val="de-DE" w:eastAsia="en-US"/>
    </w:rPr>
  </w:style>
  <w:style w:type="paragraph" w:customStyle="1" w:styleId="Rfrenceinstitutionnelle">
    <w:name w:val="Référence institutionnelle"/>
    <w:basedOn w:val="Normal"/>
    <w:next w:val="Confidentialit"/>
    <w:rsid w:val="0099489F"/>
    <w:pPr>
      <w:spacing w:after="240" w:line="240" w:lineRule="auto"/>
      <w:ind w:left="5103"/>
    </w:pPr>
    <w:rPr>
      <w:rFonts w:ascii="Times New Roman" w:hAnsi="Times New Roman"/>
      <w:szCs w:val="22"/>
      <w:lang w:val="de-DE" w:eastAsia="en-US"/>
    </w:rPr>
  </w:style>
  <w:style w:type="paragraph" w:customStyle="1" w:styleId="Pagedecouverture">
    <w:name w:val="Page de couverture"/>
    <w:basedOn w:val="Normal"/>
    <w:next w:val="Normal"/>
    <w:rsid w:val="0099489F"/>
    <w:pPr>
      <w:spacing w:after="0" w:line="240" w:lineRule="auto"/>
      <w:jc w:val="both"/>
    </w:pPr>
    <w:rPr>
      <w:rFonts w:ascii="Times New Roman" w:hAnsi="Times New Roman"/>
      <w:szCs w:val="22"/>
      <w:lang w:val="de-DE" w:eastAsia="en-US"/>
    </w:rPr>
  </w:style>
  <w:style w:type="paragraph" w:customStyle="1" w:styleId="Declassification">
    <w:name w:val="Declassification"/>
    <w:basedOn w:val="Normal"/>
    <w:next w:val="Normal"/>
    <w:rsid w:val="0099489F"/>
    <w:pPr>
      <w:spacing w:after="0" w:line="240" w:lineRule="auto"/>
      <w:jc w:val="both"/>
    </w:pPr>
    <w:rPr>
      <w:rFonts w:ascii="Times New Roman" w:hAnsi="Times New Roman"/>
      <w:szCs w:val="22"/>
      <w:lang w:val="de-DE" w:eastAsia="en-US"/>
    </w:rPr>
  </w:style>
  <w:style w:type="paragraph" w:customStyle="1" w:styleId="Disclaimer">
    <w:name w:val="Disclaimer"/>
    <w:basedOn w:val="Normal"/>
    <w:rsid w:val="0099489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Cs w:val="22"/>
      <w:lang w:val="de-DE" w:eastAsia="en-US"/>
    </w:rPr>
  </w:style>
  <w:style w:type="paragraph" w:customStyle="1" w:styleId="SecurityMarking">
    <w:name w:val="SecurityMarking"/>
    <w:basedOn w:val="Normal"/>
    <w:rsid w:val="005E2C46"/>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5E2C46"/>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5E2C46"/>
    <w:pPr>
      <w:spacing w:after="0" w:line="276" w:lineRule="auto"/>
      <w:ind w:left="5103"/>
    </w:pPr>
    <w:rPr>
      <w:rFonts w:ascii="Times New Roman" w:eastAsiaTheme="minorHAnsi" w:hAnsi="Times New Roman" w:cs="Times New Roman"/>
      <w:i/>
      <w:sz w:val="28"/>
      <w:szCs w:val="22"/>
      <w:lang w:eastAsia="en-US"/>
    </w:rPr>
  </w:style>
  <w:style w:type="paragraph" w:customStyle="1" w:styleId="Annexetitreexpos">
    <w:name w:val="Annexe titre (exposé)"/>
    <w:basedOn w:val="Normal"/>
    <w:next w:val="Normal"/>
    <w:rsid w:val="0099489F"/>
    <w:pPr>
      <w:spacing w:before="120" w:after="120" w:line="240" w:lineRule="auto"/>
      <w:jc w:val="center"/>
    </w:pPr>
    <w:rPr>
      <w:rFonts w:ascii="Times New Roman" w:hAnsi="Times New Roman"/>
      <w:b/>
      <w:szCs w:val="22"/>
      <w:u w:val="single"/>
      <w:lang w:val="de-DE" w:eastAsia="en-US"/>
    </w:rPr>
  </w:style>
  <w:style w:type="paragraph" w:customStyle="1" w:styleId="Annexetitre">
    <w:name w:val="Annexe titre"/>
    <w:basedOn w:val="Normal"/>
    <w:next w:val="Normal"/>
    <w:rsid w:val="0099489F"/>
    <w:pPr>
      <w:spacing w:before="120" w:after="120" w:line="240" w:lineRule="auto"/>
      <w:jc w:val="center"/>
    </w:pPr>
    <w:rPr>
      <w:rFonts w:ascii="Times New Roman" w:hAnsi="Times New Roman"/>
      <w:b/>
      <w:szCs w:val="22"/>
      <w:u w:val="single"/>
      <w:lang w:val="de-DE" w:eastAsia="en-US"/>
    </w:rPr>
  </w:style>
  <w:style w:type="paragraph" w:customStyle="1" w:styleId="Annexetitrefichefinancire">
    <w:name w:val="Annexe titre (fiche financière)"/>
    <w:basedOn w:val="Normal"/>
    <w:next w:val="Normal"/>
    <w:rsid w:val="0099489F"/>
    <w:pPr>
      <w:spacing w:before="120" w:after="120" w:line="240" w:lineRule="auto"/>
      <w:jc w:val="center"/>
    </w:pPr>
    <w:rPr>
      <w:rFonts w:ascii="Times New Roman" w:hAnsi="Times New Roman"/>
      <w:b/>
      <w:szCs w:val="22"/>
      <w:u w:val="single"/>
      <w:lang w:val="de-DE" w:eastAsia="en-US"/>
    </w:rPr>
  </w:style>
  <w:style w:type="paragraph" w:customStyle="1" w:styleId="Applicationdirecte">
    <w:name w:val="Application directe"/>
    <w:basedOn w:val="Normal"/>
    <w:next w:val="Fait"/>
    <w:rsid w:val="0099489F"/>
    <w:pPr>
      <w:spacing w:before="480" w:after="120" w:line="240" w:lineRule="auto"/>
      <w:jc w:val="both"/>
    </w:pPr>
    <w:rPr>
      <w:rFonts w:ascii="Times New Roman" w:hAnsi="Times New Roman"/>
      <w:szCs w:val="22"/>
      <w:lang w:val="de-DE" w:eastAsia="en-US"/>
    </w:rPr>
  </w:style>
  <w:style w:type="paragraph" w:customStyle="1" w:styleId="Avertissementtitre">
    <w:name w:val="Avertissement titre"/>
    <w:basedOn w:val="Normal"/>
    <w:next w:val="Normal"/>
    <w:rsid w:val="0099489F"/>
    <w:pPr>
      <w:keepNext/>
      <w:spacing w:before="480" w:after="120" w:line="240" w:lineRule="auto"/>
      <w:jc w:val="both"/>
    </w:pPr>
    <w:rPr>
      <w:rFonts w:ascii="Times New Roman" w:hAnsi="Times New Roman"/>
      <w:szCs w:val="22"/>
      <w:u w:val="single"/>
      <w:lang w:val="de-DE" w:eastAsia="en-US"/>
    </w:rPr>
  </w:style>
  <w:style w:type="paragraph" w:customStyle="1" w:styleId="Confidence">
    <w:name w:val="Confidence"/>
    <w:basedOn w:val="Normal"/>
    <w:next w:val="Normal"/>
    <w:rsid w:val="0099489F"/>
    <w:pPr>
      <w:spacing w:before="360" w:after="120" w:line="240" w:lineRule="auto"/>
      <w:jc w:val="center"/>
    </w:pPr>
    <w:rPr>
      <w:rFonts w:ascii="Times New Roman" w:hAnsi="Times New Roman"/>
      <w:szCs w:val="22"/>
      <w:lang w:val="de-DE" w:eastAsia="en-US"/>
    </w:rPr>
  </w:style>
  <w:style w:type="paragraph" w:customStyle="1" w:styleId="Confidentialit">
    <w:name w:val="Confidentialité"/>
    <w:basedOn w:val="Normal"/>
    <w:next w:val="TypedudocumentPagedecouverture"/>
    <w:rsid w:val="0099489F"/>
    <w:pPr>
      <w:spacing w:before="240" w:after="240" w:line="240" w:lineRule="auto"/>
      <w:ind w:left="5103"/>
    </w:pPr>
    <w:rPr>
      <w:rFonts w:ascii="Times New Roman" w:hAnsi="Times New Roman"/>
      <w:i/>
      <w:sz w:val="32"/>
      <w:szCs w:val="22"/>
      <w:lang w:val="de-DE" w:eastAsia="en-US"/>
    </w:rPr>
  </w:style>
  <w:style w:type="paragraph" w:customStyle="1" w:styleId="Considrant">
    <w:name w:val="Considérant"/>
    <w:basedOn w:val="Normal"/>
    <w:rsid w:val="0099489F"/>
    <w:pPr>
      <w:tabs>
        <w:tab w:val="num" w:pos="709"/>
      </w:tabs>
      <w:spacing w:before="120" w:after="120" w:line="240" w:lineRule="auto"/>
      <w:ind w:left="709" w:hanging="709"/>
      <w:jc w:val="both"/>
    </w:pPr>
    <w:rPr>
      <w:rFonts w:ascii="Times New Roman" w:hAnsi="Times New Roman"/>
      <w:szCs w:val="22"/>
      <w:lang w:val="de-DE" w:eastAsia="en-US"/>
    </w:rPr>
  </w:style>
  <w:style w:type="paragraph" w:customStyle="1" w:styleId="Corrigendum">
    <w:name w:val="Corrigendum"/>
    <w:basedOn w:val="Normal"/>
    <w:next w:val="Normal"/>
    <w:rsid w:val="0099489F"/>
    <w:pPr>
      <w:spacing w:after="240" w:line="240" w:lineRule="auto"/>
    </w:pPr>
    <w:rPr>
      <w:rFonts w:ascii="Times New Roman" w:hAnsi="Times New Roman"/>
      <w:szCs w:val="22"/>
      <w:lang w:val="de-DE" w:eastAsia="en-US"/>
    </w:rPr>
  </w:style>
  <w:style w:type="paragraph" w:customStyle="1" w:styleId="Datedadoption">
    <w:name w:val="Date d'adoption"/>
    <w:basedOn w:val="Normal"/>
    <w:next w:val="IntrtEEE"/>
    <w:rsid w:val="0099489F"/>
    <w:pPr>
      <w:spacing w:before="360" w:after="0" w:line="240" w:lineRule="auto"/>
      <w:jc w:val="center"/>
    </w:pPr>
    <w:rPr>
      <w:rFonts w:ascii="Times New Roman" w:hAnsi="Times New Roman"/>
      <w:b/>
      <w:szCs w:val="22"/>
      <w:lang w:val="de-DE" w:eastAsia="en-US"/>
    </w:rPr>
  </w:style>
  <w:style w:type="paragraph" w:customStyle="1" w:styleId="Exposdesmotifstitre">
    <w:name w:val="Exposé des motifs titre"/>
    <w:basedOn w:val="Normal"/>
    <w:next w:val="Normal"/>
    <w:rsid w:val="0099489F"/>
    <w:pPr>
      <w:spacing w:before="120" w:after="120" w:line="240" w:lineRule="auto"/>
      <w:jc w:val="center"/>
    </w:pPr>
    <w:rPr>
      <w:rFonts w:ascii="Times New Roman" w:hAnsi="Times New Roman"/>
      <w:b/>
      <w:szCs w:val="22"/>
      <w:u w:val="single"/>
      <w:lang w:val="de-DE" w:eastAsia="en-US"/>
    </w:rPr>
  </w:style>
  <w:style w:type="paragraph" w:customStyle="1" w:styleId="Fait">
    <w:name w:val="Fait à"/>
    <w:basedOn w:val="Normal"/>
    <w:next w:val="Institutionquisigne"/>
    <w:rsid w:val="0099489F"/>
    <w:pPr>
      <w:keepNext/>
      <w:spacing w:before="120" w:after="0" w:line="240" w:lineRule="auto"/>
      <w:jc w:val="both"/>
    </w:pPr>
    <w:rPr>
      <w:rFonts w:ascii="Times New Roman" w:hAnsi="Times New Roman"/>
      <w:szCs w:val="22"/>
      <w:lang w:val="de-DE" w:eastAsia="en-US"/>
    </w:rPr>
  </w:style>
  <w:style w:type="paragraph" w:customStyle="1" w:styleId="Formuledadoption">
    <w:name w:val="Formule d'adoption"/>
    <w:basedOn w:val="Normal"/>
    <w:next w:val="Titrearticle"/>
    <w:rsid w:val="0099489F"/>
    <w:pPr>
      <w:keepNext/>
      <w:spacing w:before="120" w:after="120" w:line="240" w:lineRule="auto"/>
      <w:jc w:val="both"/>
    </w:pPr>
    <w:rPr>
      <w:rFonts w:ascii="Times New Roman" w:hAnsi="Times New Roman"/>
      <w:szCs w:val="22"/>
      <w:lang w:val="de-DE" w:eastAsia="en-US"/>
    </w:rPr>
  </w:style>
  <w:style w:type="paragraph" w:customStyle="1" w:styleId="Institutionquiagit">
    <w:name w:val="Institution qui agit"/>
    <w:basedOn w:val="Normal"/>
    <w:next w:val="Normal"/>
    <w:rsid w:val="0099489F"/>
    <w:pPr>
      <w:keepNext/>
      <w:spacing w:before="600" w:after="120" w:line="240" w:lineRule="auto"/>
      <w:jc w:val="both"/>
    </w:pPr>
    <w:rPr>
      <w:rFonts w:ascii="Times New Roman" w:hAnsi="Times New Roman"/>
      <w:szCs w:val="22"/>
      <w:lang w:val="de-DE" w:eastAsia="en-US"/>
    </w:rPr>
  </w:style>
  <w:style w:type="paragraph" w:customStyle="1" w:styleId="Institutionquisigne">
    <w:name w:val="Institution qui signe"/>
    <w:basedOn w:val="Normal"/>
    <w:next w:val="Personnequisigne"/>
    <w:rsid w:val="0099489F"/>
    <w:pPr>
      <w:keepNext/>
      <w:tabs>
        <w:tab w:val="left" w:pos="4252"/>
      </w:tabs>
      <w:spacing w:before="720" w:after="0" w:line="240" w:lineRule="auto"/>
      <w:jc w:val="both"/>
    </w:pPr>
    <w:rPr>
      <w:rFonts w:ascii="Times New Roman" w:hAnsi="Times New Roman"/>
      <w:i/>
      <w:szCs w:val="22"/>
      <w:lang w:val="de-DE" w:eastAsia="en-US"/>
    </w:rPr>
  </w:style>
  <w:style w:type="paragraph" w:customStyle="1" w:styleId="ManualConsidrant">
    <w:name w:val="Manual Considérant"/>
    <w:basedOn w:val="Normal"/>
    <w:rsid w:val="0099489F"/>
    <w:pPr>
      <w:spacing w:before="120" w:after="120" w:line="240" w:lineRule="auto"/>
      <w:ind w:left="709" w:hanging="709"/>
      <w:jc w:val="both"/>
    </w:pPr>
    <w:rPr>
      <w:rFonts w:ascii="Times New Roman" w:hAnsi="Times New Roman"/>
      <w:szCs w:val="22"/>
      <w:lang w:val="de-DE" w:eastAsia="en-US"/>
    </w:rPr>
  </w:style>
  <w:style w:type="paragraph" w:customStyle="1" w:styleId="Personnequisigne">
    <w:name w:val="Personne qui signe"/>
    <w:basedOn w:val="Normal"/>
    <w:next w:val="Institutionquisigne"/>
    <w:rsid w:val="0099489F"/>
    <w:pPr>
      <w:tabs>
        <w:tab w:val="left" w:pos="4252"/>
      </w:tabs>
      <w:spacing w:after="0" w:line="240" w:lineRule="auto"/>
    </w:pPr>
    <w:rPr>
      <w:rFonts w:ascii="Times New Roman" w:hAnsi="Times New Roman"/>
      <w:i/>
      <w:szCs w:val="22"/>
      <w:lang w:val="de-DE" w:eastAsia="en-US"/>
    </w:rPr>
  </w:style>
  <w:style w:type="paragraph" w:customStyle="1" w:styleId="Rfrenceinterinstitutionnelle">
    <w:name w:val="Référence interinstitutionnelle"/>
    <w:basedOn w:val="Normal"/>
    <w:next w:val="Statut"/>
    <w:rsid w:val="0099489F"/>
    <w:pPr>
      <w:spacing w:after="0" w:line="240" w:lineRule="auto"/>
      <w:ind w:left="5103"/>
    </w:pPr>
    <w:rPr>
      <w:rFonts w:ascii="Times New Roman" w:hAnsi="Times New Roman"/>
      <w:szCs w:val="22"/>
      <w:lang w:val="de-DE" w:eastAsia="en-US"/>
    </w:rPr>
  </w:style>
  <w:style w:type="paragraph" w:customStyle="1" w:styleId="Rfrenceinterne">
    <w:name w:val="Référence interne"/>
    <w:basedOn w:val="Normal"/>
    <w:next w:val="Rfrenceinterinstitutionnelle"/>
    <w:rsid w:val="0099489F"/>
    <w:pPr>
      <w:spacing w:after="0" w:line="240" w:lineRule="auto"/>
      <w:ind w:left="5103"/>
    </w:pPr>
    <w:rPr>
      <w:rFonts w:ascii="Times New Roman" w:hAnsi="Times New Roman"/>
      <w:szCs w:val="22"/>
      <w:lang w:val="de-DE" w:eastAsia="en-US"/>
    </w:rPr>
  </w:style>
  <w:style w:type="paragraph" w:customStyle="1" w:styleId="Statut">
    <w:name w:val="Statut"/>
    <w:basedOn w:val="Normal"/>
    <w:next w:val="Typedudocument"/>
    <w:rsid w:val="0099489F"/>
    <w:pPr>
      <w:spacing w:after="240" w:line="240" w:lineRule="auto"/>
      <w:jc w:val="center"/>
    </w:pPr>
    <w:rPr>
      <w:rFonts w:ascii="Times New Roman" w:hAnsi="Times New Roman"/>
      <w:szCs w:val="22"/>
      <w:lang w:val="de-DE" w:eastAsia="en-US"/>
    </w:rPr>
  </w:style>
  <w:style w:type="paragraph" w:customStyle="1" w:styleId="Titrearticle">
    <w:name w:val="Titre article"/>
    <w:basedOn w:val="Normal"/>
    <w:next w:val="Normal"/>
    <w:rsid w:val="0099489F"/>
    <w:pPr>
      <w:keepNext/>
      <w:spacing w:before="360" w:after="120" w:line="240" w:lineRule="auto"/>
      <w:jc w:val="center"/>
    </w:pPr>
    <w:rPr>
      <w:rFonts w:ascii="Times New Roman" w:hAnsi="Times New Roman"/>
      <w:i/>
      <w:szCs w:val="22"/>
      <w:lang w:val="de-DE" w:eastAsia="en-US"/>
    </w:rPr>
  </w:style>
  <w:style w:type="paragraph" w:customStyle="1" w:styleId="Typedudocument">
    <w:name w:val="Type du document"/>
    <w:basedOn w:val="Normal"/>
    <w:next w:val="Accompagnant"/>
    <w:rsid w:val="0099489F"/>
    <w:pPr>
      <w:spacing w:before="360" w:after="180" w:line="240" w:lineRule="auto"/>
      <w:jc w:val="center"/>
    </w:pPr>
    <w:rPr>
      <w:rFonts w:ascii="Times New Roman" w:hAnsi="Times New Roman"/>
      <w:b/>
      <w:szCs w:val="22"/>
      <w:lang w:val="de-DE" w:eastAsia="en-US"/>
    </w:rPr>
  </w:style>
  <w:style w:type="character" w:customStyle="1" w:styleId="Added">
    <w:name w:val="Added"/>
    <w:rsid w:val="0099489F"/>
    <w:rPr>
      <w:b/>
      <w:u w:val="single"/>
      <w:shd w:val="clear" w:color="auto" w:fill="auto"/>
    </w:rPr>
  </w:style>
  <w:style w:type="character" w:customStyle="1" w:styleId="Deleted">
    <w:name w:val="Deleted"/>
    <w:rsid w:val="0099489F"/>
    <w:rPr>
      <w:strike/>
      <w:dstrike w:val="0"/>
      <w:shd w:val="clear" w:color="auto" w:fill="auto"/>
    </w:rPr>
  </w:style>
  <w:style w:type="paragraph" w:customStyle="1" w:styleId="Address">
    <w:name w:val="Address"/>
    <w:basedOn w:val="Normal"/>
    <w:next w:val="Normal"/>
    <w:rsid w:val="0099489F"/>
    <w:pPr>
      <w:keepLines/>
      <w:spacing w:before="120" w:after="120" w:line="360" w:lineRule="auto"/>
      <w:ind w:left="3402"/>
    </w:pPr>
    <w:rPr>
      <w:rFonts w:ascii="Times New Roman" w:hAnsi="Times New Roman"/>
      <w:szCs w:val="22"/>
      <w:lang w:val="de-DE" w:eastAsia="en-US"/>
    </w:rPr>
  </w:style>
  <w:style w:type="paragraph" w:customStyle="1" w:styleId="Objetexterne">
    <w:name w:val="Objet externe"/>
    <w:basedOn w:val="Normal"/>
    <w:next w:val="Normal"/>
    <w:rsid w:val="0099489F"/>
    <w:pPr>
      <w:spacing w:before="120" w:after="120" w:line="240" w:lineRule="auto"/>
      <w:jc w:val="both"/>
    </w:pPr>
    <w:rPr>
      <w:rFonts w:ascii="Times New Roman" w:hAnsi="Times New Roman"/>
      <w:i/>
      <w:caps/>
      <w:szCs w:val="22"/>
      <w:lang w:val="de-DE" w:eastAsia="en-US"/>
    </w:rPr>
  </w:style>
  <w:style w:type="paragraph" w:customStyle="1" w:styleId="Supertitre">
    <w:name w:val="Supertitre"/>
    <w:basedOn w:val="Normal"/>
    <w:next w:val="Normal"/>
    <w:rsid w:val="0099489F"/>
    <w:pPr>
      <w:spacing w:after="600" w:line="240" w:lineRule="auto"/>
      <w:jc w:val="center"/>
    </w:pPr>
    <w:rPr>
      <w:rFonts w:ascii="Times New Roman" w:hAnsi="Times New Roman"/>
      <w:b/>
      <w:szCs w:val="22"/>
      <w:lang w:val="de-DE" w:eastAsia="en-US"/>
    </w:rPr>
  </w:style>
  <w:style w:type="paragraph" w:customStyle="1" w:styleId="Languesfaisantfoi">
    <w:name w:val="Langues faisant foi"/>
    <w:basedOn w:val="Normal"/>
    <w:next w:val="Normal"/>
    <w:rsid w:val="0099489F"/>
    <w:pPr>
      <w:spacing w:before="360" w:after="0" w:line="240" w:lineRule="auto"/>
      <w:jc w:val="center"/>
    </w:pPr>
    <w:rPr>
      <w:rFonts w:ascii="Times New Roman" w:hAnsi="Times New Roman"/>
      <w:szCs w:val="22"/>
      <w:lang w:val="de-DE" w:eastAsia="en-US"/>
    </w:rPr>
  </w:style>
  <w:style w:type="paragraph" w:customStyle="1" w:styleId="Rfrencecroise">
    <w:name w:val="Référence croisée"/>
    <w:basedOn w:val="Normal"/>
    <w:rsid w:val="0099489F"/>
    <w:pPr>
      <w:spacing w:after="0" w:line="240" w:lineRule="auto"/>
      <w:jc w:val="center"/>
    </w:pPr>
    <w:rPr>
      <w:rFonts w:ascii="Times New Roman" w:hAnsi="Times New Roman"/>
      <w:szCs w:val="22"/>
      <w:lang w:val="de-DE" w:eastAsia="en-US"/>
    </w:rPr>
  </w:style>
  <w:style w:type="paragraph" w:customStyle="1" w:styleId="Fichefinanciretitre">
    <w:name w:val="Fiche financière titre"/>
    <w:basedOn w:val="Normal"/>
    <w:next w:val="Normal"/>
    <w:rsid w:val="0099489F"/>
    <w:pPr>
      <w:spacing w:before="120" w:after="120" w:line="240" w:lineRule="auto"/>
      <w:jc w:val="center"/>
    </w:pPr>
    <w:rPr>
      <w:rFonts w:ascii="Times New Roman" w:hAnsi="Times New Roman"/>
      <w:b/>
      <w:szCs w:val="22"/>
      <w:u w:val="single"/>
      <w:lang w:val="de-DE" w:eastAsia="en-US"/>
    </w:rPr>
  </w:style>
  <w:style w:type="paragraph" w:customStyle="1" w:styleId="DatedadoptionPagedecouverture">
    <w:name w:val="Date d'adoption (Page de couverture)"/>
    <w:basedOn w:val="Datedadoption"/>
    <w:next w:val="IntrtEEEPagedecouverture"/>
    <w:rsid w:val="0099489F"/>
  </w:style>
  <w:style w:type="paragraph" w:customStyle="1" w:styleId="RfrenceinterinstitutionnellePagedecouverture">
    <w:name w:val="Référence interinstitutionnelle (Page de couverture)"/>
    <w:basedOn w:val="Rfrenceinterinstitutionnelle"/>
    <w:next w:val="Confidentialit"/>
    <w:rsid w:val="0099489F"/>
  </w:style>
  <w:style w:type="paragraph" w:customStyle="1" w:styleId="StatutPagedecouverture">
    <w:name w:val="Statut (Page de couverture)"/>
    <w:basedOn w:val="Statut"/>
    <w:next w:val="TypedudocumentPagedecouverture"/>
    <w:rsid w:val="0099489F"/>
  </w:style>
  <w:style w:type="paragraph" w:customStyle="1" w:styleId="TypedudocumentPagedecouverture">
    <w:name w:val="Type du document (Page de couverture)"/>
    <w:basedOn w:val="Typedudocument"/>
    <w:next w:val="AccompagnantPagedecouverture"/>
    <w:rsid w:val="0099489F"/>
  </w:style>
  <w:style w:type="paragraph" w:customStyle="1" w:styleId="Volume">
    <w:name w:val="Volume"/>
    <w:basedOn w:val="Normal"/>
    <w:next w:val="Confidentialit"/>
    <w:rsid w:val="0099489F"/>
    <w:pPr>
      <w:spacing w:after="240" w:line="240" w:lineRule="auto"/>
      <w:ind w:left="5103"/>
    </w:pPr>
    <w:rPr>
      <w:rFonts w:ascii="Times New Roman" w:hAnsi="Times New Roman"/>
      <w:szCs w:val="22"/>
      <w:lang w:val="de-DE" w:eastAsia="en-US"/>
    </w:rPr>
  </w:style>
  <w:style w:type="paragraph" w:customStyle="1" w:styleId="IntrtEEE">
    <w:name w:val="Intérêt EEE"/>
    <w:basedOn w:val="Languesfaisantfoi"/>
    <w:next w:val="Normal"/>
    <w:rsid w:val="0099489F"/>
    <w:pPr>
      <w:spacing w:after="240"/>
    </w:pPr>
  </w:style>
  <w:style w:type="paragraph" w:customStyle="1" w:styleId="Accompagnant">
    <w:name w:val="Accompagnant"/>
    <w:basedOn w:val="Normal"/>
    <w:next w:val="Typeacteprincipal"/>
    <w:rsid w:val="0099489F"/>
    <w:pPr>
      <w:spacing w:before="180" w:after="240" w:line="240" w:lineRule="auto"/>
      <w:jc w:val="center"/>
    </w:pPr>
    <w:rPr>
      <w:rFonts w:ascii="Times New Roman" w:hAnsi="Times New Roman"/>
      <w:b/>
      <w:szCs w:val="22"/>
      <w:lang w:val="de-DE" w:eastAsia="en-US"/>
    </w:rPr>
  </w:style>
  <w:style w:type="paragraph" w:customStyle="1" w:styleId="Typeacteprincipal">
    <w:name w:val="Type acte principal"/>
    <w:basedOn w:val="Normal"/>
    <w:next w:val="Objetacteprincipal"/>
    <w:rsid w:val="0099489F"/>
    <w:pPr>
      <w:spacing w:after="240" w:line="240" w:lineRule="auto"/>
      <w:jc w:val="center"/>
    </w:pPr>
    <w:rPr>
      <w:rFonts w:ascii="Times New Roman" w:hAnsi="Times New Roman"/>
      <w:b/>
      <w:szCs w:val="22"/>
      <w:lang w:val="de-DE" w:eastAsia="en-US"/>
    </w:rPr>
  </w:style>
  <w:style w:type="paragraph" w:customStyle="1" w:styleId="Objetacteprincipal">
    <w:name w:val="Objet acte principal"/>
    <w:basedOn w:val="Normal"/>
    <w:next w:val="Titrearticle"/>
    <w:rsid w:val="0099489F"/>
    <w:pPr>
      <w:spacing w:after="360" w:line="240" w:lineRule="auto"/>
      <w:jc w:val="center"/>
    </w:pPr>
    <w:rPr>
      <w:rFonts w:ascii="Times New Roman" w:hAnsi="Times New Roman"/>
      <w:b/>
      <w:szCs w:val="22"/>
      <w:lang w:val="de-DE" w:eastAsia="en-US"/>
    </w:rPr>
  </w:style>
  <w:style w:type="paragraph" w:customStyle="1" w:styleId="IntrtEEEPagedecouverture">
    <w:name w:val="Intérêt EEE (Page de couverture)"/>
    <w:basedOn w:val="IntrtEEE"/>
    <w:next w:val="Rfrencecroise"/>
    <w:rsid w:val="0099489F"/>
  </w:style>
  <w:style w:type="paragraph" w:customStyle="1" w:styleId="AccompagnantPagedecouverture">
    <w:name w:val="Accompagnant (Page de couverture)"/>
    <w:basedOn w:val="Accompagnant"/>
    <w:next w:val="TypeacteprincipalPagedecouverture"/>
    <w:rsid w:val="0099489F"/>
  </w:style>
  <w:style w:type="paragraph" w:customStyle="1" w:styleId="TypeacteprincipalPagedecouverture">
    <w:name w:val="Type acte principal (Page de couverture)"/>
    <w:basedOn w:val="Typeacteprincipal"/>
    <w:next w:val="ObjetacteprincipalPagedecouverture"/>
    <w:rsid w:val="0099489F"/>
  </w:style>
  <w:style w:type="paragraph" w:customStyle="1" w:styleId="ObjetacteprincipalPagedecouverture">
    <w:name w:val="Objet acte principal (Page de couverture)"/>
    <w:basedOn w:val="Objetacteprincipal"/>
    <w:next w:val="Rfrencecroise"/>
    <w:rsid w:val="0099489F"/>
  </w:style>
  <w:style w:type="paragraph" w:customStyle="1" w:styleId="LanguesfaisantfoiPagedecouverture">
    <w:name w:val="Langues faisant foi (Page de couverture)"/>
    <w:basedOn w:val="Normal"/>
    <w:next w:val="Normal"/>
    <w:rsid w:val="0099489F"/>
    <w:pPr>
      <w:spacing w:before="360" w:after="0" w:line="240" w:lineRule="auto"/>
      <w:jc w:val="center"/>
    </w:pPr>
    <w:rPr>
      <w:rFonts w:ascii="Times New Roman" w:hAnsi="Times New Roman"/>
      <w:szCs w:val="22"/>
      <w:lang w:val="de-DE" w:eastAsia="en-US"/>
    </w:rPr>
  </w:style>
  <w:style w:type="paragraph" w:customStyle="1" w:styleId="msonormal0">
    <w:name w:val="msonormal"/>
    <w:basedOn w:val="Normal"/>
    <w:rsid w:val="0099489F"/>
    <w:pPr>
      <w:spacing w:before="100" w:beforeAutospacing="1" w:after="100" w:afterAutospacing="1" w:line="240" w:lineRule="auto"/>
    </w:pPr>
    <w:rPr>
      <w:rFonts w:ascii="Times New Roman" w:eastAsia="Times New Roman" w:hAnsi="Times New Roman"/>
      <w:lang w:val="de-DE" w:eastAsia="en-US"/>
    </w:rPr>
  </w:style>
  <w:style w:type="paragraph" w:customStyle="1" w:styleId="xl68">
    <w:name w:val="xl68"/>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lang w:val="de-DE" w:eastAsia="en-US"/>
    </w:rPr>
  </w:style>
  <w:style w:type="paragraph" w:customStyle="1" w:styleId="xl69">
    <w:name w:val="xl69"/>
    <w:basedOn w:val="Normal"/>
    <w:rsid w:val="0099489F"/>
    <w:pPr>
      <w:spacing w:before="100" w:beforeAutospacing="1" w:after="100" w:afterAutospacing="1" w:line="240" w:lineRule="auto"/>
    </w:pPr>
    <w:rPr>
      <w:rFonts w:ascii="Times New Roman" w:eastAsia="Times New Roman" w:hAnsi="Times New Roman"/>
      <w:color w:val="000000"/>
      <w:lang w:val="de-DE" w:eastAsia="en-US"/>
    </w:rPr>
  </w:style>
  <w:style w:type="paragraph" w:customStyle="1" w:styleId="xl70">
    <w:name w:val="xl70"/>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1">
    <w:name w:val="xl71"/>
    <w:basedOn w:val="Normal"/>
    <w:rsid w:val="0099489F"/>
    <w:pPr>
      <w:pBdr>
        <w:top w:val="single" w:sz="4" w:space="0" w:color="auto"/>
        <w:left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2">
    <w:name w:val="xl72"/>
    <w:basedOn w:val="Normal"/>
    <w:rsid w:val="0099489F"/>
    <w:pPr>
      <w:pBdr>
        <w:top w:val="single" w:sz="4" w:space="0" w:color="auto"/>
        <w:left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3">
    <w:name w:val="xl73"/>
    <w:basedOn w:val="Normal"/>
    <w:rsid w:val="0099489F"/>
    <w:pPr>
      <w:pBdr>
        <w:top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4">
    <w:name w:val="xl74"/>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lang w:val="de-DE" w:eastAsia="en-US"/>
    </w:rPr>
  </w:style>
  <w:style w:type="paragraph" w:customStyle="1" w:styleId="xl75">
    <w:name w:val="xl75"/>
    <w:basedOn w:val="Normal"/>
    <w:rsid w:val="0099489F"/>
    <w:pPr>
      <w:pBdr>
        <w:top w:val="single" w:sz="4" w:space="0" w:color="auto"/>
        <w:left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6">
    <w:name w:val="xl76"/>
    <w:basedOn w:val="Normal"/>
    <w:rsid w:val="0099489F"/>
    <w:pPr>
      <w:pBdr>
        <w:top w:val="single" w:sz="4" w:space="0" w:color="auto"/>
        <w:bottom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7">
    <w:name w:val="xl7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jc w:val="center"/>
      <w:textAlignment w:val="center"/>
    </w:pPr>
    <w:rPr>
      <w:rFonts w:ascii="Times New Roman" w:eastAsia="Times New Roman" w:hAnsi="Times New Roman"/>
      <w:b/>
      <w:bCs/>
      <w:lang w:val="de-DE" w:eastAsia="en-US"/>
    </w:rPr>
  </w:style>
  <w:style w:type="paragraph" w:customStyle="1" w:styleId="xl78">
    <w:name w:val="xl78"/>
    <w:basedOn w:val="Normal"/>
    <w:rsid w:val="0099489F"/>
    <w:pPr>
      <w:spacing w:before="100" w:beforeAutospacing="1" w:after="100" w:afterAutospacing="1" w:line="240" w:lineRule="auto"/>
    </w:pPr>
    <w:rPr>
      <w:rFonts w:ascii="Times New Roman" w:eastAsia="Times New Roman" w:hAnsi="Times New Roman"/>
      <w:color w:val="000000"/>
      <w:lang w:val="de-DE" w:eastAsia="en-US"/>
    </w:rPr>
  </w:style>
  <w:style w:type="paragraph" w:customStyle="1" w:styleId="xl79">
    <w:name w:val="xl79"/>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lang w:val="de-DE" w:eastAsia="en-US"/>
    </w:rPr>
  </w:style>
  <w:style w:type="paragraph" w:customStyle="1" w:styleId="xl80">
    <w:name w:val="xl80"/>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lang w:val="de-DE" w:eastAsia="en-US"/>
    </w:rPr>
  </w:style>
  <w:style w:type="paragraph" w:customStyle="1" w:styleId="xl81">
    <w:name w:val="xl81"/>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pPr>
    <w:rPr>
      <w:rFonts w:ascii="Times New Roman" w:eastAsia="Times New Roman" w:hAnsi="Times New Roman"/>
      <w:color w:val="006100"/>
      <w:lang w:val="de-DE" w:eastAsia="en-US"/>
    </w:rPr>
  </w:style>
  <w:style w:type="paragraph" w:customStyle="1" w:styleId="xl82">
    <w:name w:val="xl82"/>
    <w:basedOn w:val="Normal"/>
    <w:rsid w:val="0099489F"/>
    <w:pPr>
      <w:pBdr>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lang w:val="de-DE" w:eastAsia="en-US"/>
    </w:rPr>
  </w:style>
  <w:style w:type="paragraph" w:customStyle="1" w:styleId="xl83">
    <w:name w:val="xl83"/>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jc w:val="center"/>
    </w:pPr>
    <w:rPr>
      <w:rFonts w:ascii="Times New Roman" w:eastAsia="Times New Roman" w:hAnsi="Times New Roman"/>
      <w:color w:val="006100"/>
      <w:lang w:val="de-DE" w:eastAsia="en-US"/>
    </w:rPr>
  </w:style>
  <w:style w:type="paragraph" w:customStyle="1" w:styleId="xl84">
    <w:name w:val="xl84"/>
    <w:basedOn w:val="Normal"/>
    <w:rsid w:val="0099489F"/>
    <w:pPr>
      <w:pBdr>
        <w:top w:val="single" w:sz="4" w:space="0" w:color="auto"/>
        <w:left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lang w:val="de-DE" w:eastAsia="en-US"/>
    </w:rPr>
  </w:style>
  <w:style w:type="paragraph" w:customStyle="1" w:styleId="xl85">
    <w:name w:val="xl85"/>
    <w:basedOn w:val="Normal"/>
    <w:rsid w:val="0099489F"/>
    <w:pPr>
      <w:pBdr>
        <w:top w:val="single" w:sz="4" w:space="0" w:color="auto"/>
        <w:left w:val="single" w:sz="4" w:space="0" w:color="auto"/>
        <w:bottom w:val="single" w:sz="4" w:space="0" w:color="auto"/>
        <w:right w:val="single" w:sz="4" w:space="0" w:color="auto"/>
      </w:pBdr>
      <w:shd w:val="clear" w:color="CCFFCC" w:fill="C6EFCE"/>
      <w:spacing w:before="100" w:beforeAutospacing="1" w:after="100" w:afterAutospacing="1" w:line="240" w:lineRule="auto"/>
      <w:textAlignment w:val="top"/>
    </w:pPr>
    <w:rPr>
      <w:rFonts w:ascii="Times New Roman" w:eastAsia="Times New Roman" w:hAnsi="Times New Roman"/>
      <w:color w:val="006100"/>
      <w:lang w:val="de-DE" w:eastAsia="en-US"/>
    </w:rPr>
  </w:style>
  <w:style w:type="paragraph" w:customStyle="1" w:styleId="xl86">
    <w:name w:val="xl86"/>
    <w:basedOn w:val="Normal"/>
    <w:rsid w:val="0099489F"/>
    <w:pPr>
      <w:spacing w:before="100" w:beforeAutospacing="1" w:after="100" w:afterAutospacing="1" w:line="240" w:lineRule="auto"/>
      <w:jc w:val="center"/>
    </w:pPr>
    <w:rPr>
      <w:rFonts w:ascii="Times New Roman" w:eastAsia="Times New Roman" w:hAnsi="Times New Roman"/>
      <w:color w:val="000000"/>
      <w:lang w:val="de-DE" w:eastAsia="en-US"/>
    </w:rPr>
  </w:style>
  <w:style w:type="paragraph" w:customStyle="1" w:styleId="xl87">
    <w:name w:val="xl87"/>
    <w:basedOn w:val="Normal"/>
    <w:rsid w:val="0099489F"/>
    <w:pPr>
      <w:pBdr>
        <w:top w:val="single" w:sz="4" w:space="0" w:color="auto"/>
        <w:bottom w:val="single" w:sz="4" w:space="0" w:color="auto"/>
        <w:right w:val="single" w:sz="4" w:space="0" w:color="auto"/>
      </w:pBdr>
      <w:shd w:val="clear" w:color="B4C7E7" w:fill="BDD7EE"/>
      <w:spacing w:before="100" w:beforeAutospacing="1" w:after="100" w:afterAutospacing="1" w:line="240" w:lineRule="auto"/>
      <w:textAlignment w:val="center"/>
    </w:pPr>
    <w:rPr>
      <w:rFonts w:ascii="Times New Roman" w:eastAsia="Times New Roman" w:hAnsi="Times New Roman"/>
      <w:b/>
      <w:bCs/>
      <w:lang w:val="de-DE" w:eastAsia="en-US"/>
    </w:rPr>
  </w:style>
  <w:style w:type="paragraph" w:customStyle="1" w:styleId="xl88">
    <w:name w:val="xl88"/>
    <w:basedOn w:val="Normal"/>
    <w:rsid w:val="0099489F"/>
    <w:pPr>
      <w:spacing w:before="100" w:beforeAutospacing="1" w:after="100" w:afterAutospacing="1" w:line="240" w:lineRule="auto"/>
      <w:jc w:val="center"/>
    </w:pPr>
    <w:rPr>
      <w:rFonts w:ascii="Times New Roman" w:eastAsia="Times New Roman" w:hAnsi="Times New Roman"/>
      <w:color w:val="000000"/>
      <w:lang w:val="de-DE" w:eastAsia="en-US"/>
    </w:rPr>
  </w:style>
  <w:style w:type="character" w:customStyle="1" w:styleId="normaltextrun">
    <w:name w:val="normaltextrun"/>
    <w:basedOn w:val="DefaultParagraphFont"/>
    <w:rsid w:val="0099489F"/>
  </w:style>
  <w:style w:type="paragraph" w:customStyle="1" w:styleId="paragraph">
    <w:name w:val="paragraph"/>
    <w:basedOn w:val="Normal"/>
    <w:rsid w:val="0099489F"/>
    <w:pPr>
      <w:spacing w:before="100" w:beforeAutospacing="1" w:after="100" w:afterAutospacing="1" w:line="240" w:lineRule="auto"/>
    </w:pPr>
    <w:rPr>
      <w:rFonts w:ascii="Times New Roman" w:eastAsia="Times New Roman" w:hAnsi="Times New Roman"/>
      <w:lang w:val="de-DE" w:eastAsia="en-GB"/>
    </w:rPr>
  </w:style>
  <w:style w:type="character" w:customStyle="1" w:styleId="eop">
    <w:name w:val="eop"/>
    <w:basedOn w:val="DefaultParagraphFont"/>
    <w:rsid w:val="0099489F"/>
  </w:style>
  <w:style w:type="character" w:customStyle="1" w:styleId="tabchar">
    <w:name w:val="tabchar"/>
    <w:basedOn w:val="DefaultParagraphFont"/>
    <w:rsid w:val="0099489F"/>
  </w:style>
  <w:style w:type="paragraph" w:styleId="NormalWeb">
    <w:name w:val="Normal (Web)"/>
    <w:basedOn w:val="Normal"/>
    <w:uiPriority w:val="99"/>
    <w:semiHidden/>
    <w:unhideWhenUsed/>
    <w:rsid w:val="0099489F"/>
    <w:pPr>
      <w:spacing w:before="120" w:after="120" w:line="240" w:lineRule="auto"/>
      <w:jc w:val="both"/>
    </w:pPr>
    <w:rPr>
      <w:rFonts w:ascii="Times New Roman" w:hAnsi="Times New Roman"/>
      <w:lang w:val="de-DE" w:eastAsia="en-US"/>
    </w:rPr>
  </w:style>
  <w:style w:type="paragraph" w:styleId="HTMLPreformatted">
    <w:name w:val="HTML Preformatted"/>
    <w:basedOn w:val="Normal"/>
    <w:link w:val="HTMLPreformattedChar"/>
    <w:uiPriority w:val="99"/>
    <w:semiHidden/>
    <w:unhideWhenUsed/>
    <w:rsid w:val="00994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sk-SK"/>
    </w:rPr>
  </w:style>
  <w:style w:type="character" w:customStyle="1" w:styleId="HTMLPreformattedChar">
    <w:name w:val="HTML Preformatted Char"/>
    <w:basedOn w:val="DefaultParagraphFont"/>
    <w:link w:val="HTMLPreformatted"/>
    <w:uiPriority w:val="99"/>
    <w:semiHidden/>
    <w:rsid w:val="0099489F"/>
    <w:rPr>
      <w:rFonts w:ascii="Courier New" w:eastAsia="Times New Roman" w:hAnsi="Courier New" w:cs="Courier New"/>
      <w:sz w:val="20"/>
      <w:szCs w:val="20"/>
      <w:lang w:val="de-DE" w:eastAsia="sk-SK"/>
    </w:rPr>
  </w:style>
  <w:style w:type="paragraph" w:customStyle="1" w:styleId="FooterCoverPage">
    <w:name w:val="Footer Cover Page"/>
    <w:basedOn w:val="Normal"/>
    <w:link w:val="FooterCoverPageChar"/>
    <w:rsid w:val="0099489F"/>
    <w:pPr>
      <w:keepNext/>
      <w:tabs>
        <w:tab w:val="center" w:pos="4535"/>
        <w:tab w:val="right" w:pos="9071"/>
        <w:tab w:val="right" w:pos="9921"/>
      </w:tabs>
      <w:spacing w:before="360" w:after="0" w:line="240" w:lineRule="auto"/>
      <w:ind w:left="-850" w:right="-850"/>
      <w:outlineLvl w:val="0"/>
    </w:pPr>
    <w:rPr>
      <w:rFonts w:ascii="Times New Roman" w:hAnsi="Times New Roman" w:cs="Times New Roman"/>
    </w:rPr>
  </w:style>
  <w:style w:type="character" w:customStyle="1" w:styleId="FooterCoverPageChar">
    <w:name w:val="Footer Cover Page Char"/>
    <w:link w:val="FooterCoverPage"/>
    <w:rsid w:val="0099489F"/>
    <w:rPr>
      <w:rFonts w:ascii="Times New Roman" w:hAnsi="Times New Roman" w:cs="Times New Roman"/>
    </w:rPr>
  </w:style>
  <w:style w:type="paragraph" w:customStyle="1" w:styleId="HeaderCoverPage">
    <w:name w:val="Header Cover Page"/>
    <w:basedOn w:val="Normal"/>
    <w:link w:val="HeaderCoverPageChar"/>
    <w:rsid w:val="0099489F"/>
    <w:pPr>
      <w:keepNext/>
      <w:tabs>
        <w:tab w:val="center" w:pos="4535"/>
        <w:tab w:val="right" w:pos="9071"/>
      </w:tabs>
      <w:spacing w:after="120" w:line="240" w:lineRule="auto"/>
      <w:jc w:val="both"/>
      <w:outlineLvl w:val="0"/>
    </w:pPr>
    <w:rPr>
      <w:rFonts w:ascii="Times New Roman" w:hAnsi="Times New Roman" w:cs="Times New Roman"/>
    </w:rPr>
  </w:style>
  <w:style w:type="character" w:customStyle="1" w:styleId="HeaderCoverPageChar">
    <w:name w:val="Header Cover Page Char"/>
    <w:link w:val="HeaderCoverPage"/>
    <w:rsid w:val="0099489F"/>
    <w:rPr>
      <w:rFonts w:ascii="Times New Roman" w:hAnsi="Times New Roman" w:cs="Times New Roman"/>
    </w:rPr>
  </w:style>
  <w:style w:type="paragraph" w:customStyle="1" w:styleId="TechnicalBlock">
    <w:name w:val="Technical Block"/>
    <w:basedOn w:val="Normal"/>
    <w:link w:val="TechnicalBlockChar"/>
    <w:rsid w:val="0099489F"/>
    <w:pPr>
      <w:spacing w:after="240" w:line="240" w:lineRule="auto"/>
      <w:jc w:val="center"/>
    </w:pPr>
    <w:rPr>
      <w:rFonts w:ascii="Times New Roman" w:hAnsi="Times New Roman"/>
      <w:noProof/>
      <w:color w:val="006100"/>
      <w:sz w:val="20"/>
      <w:szCs w:val="20"/>
      <w:lang w:val="de-DE" w:eastAsia="en-US"/>
    </w:rPr>
  </w:style>
  <w:style w:type="character" w:customStyle="1" w:styleId="TechnicalBlockChar">
    <w:name w:val="Technical Block Char"/>
    <w:basedOn w:val="DefaultParagraphFont"/>
    <w:link w:val="TechnicalBlock"/>
    <w:rsid w:val="0099489F"/>
    <w:rPr>
      <w:rFonts w:ascii="Times New Roman" w:hAnsi="Times New Roman"/>
      <w:noProof/>
      <w:color w:val="006100"/>
      <w:sz w:val="20"/>
      <w:szCs w:val="20"/>
      <w:lang w:val="de-DE" w:eastAsia="en-US"/>
    </w:rPr>
  </w:style>
  <w:style w:type="paragraph" w:customStyle="1" w:styleId="EntText">
    <w:name w:val="EntText"/>
    <w:basedOn w:val="Normal"/>
    <w:rsid w:val="0099489F"/>
    <w:pPr>
      <w:spacing w:before="120" w:after="120" w:line="360" w:lineRule="auto"/>
    </w:pPr>
    <w:rPr>
      <w:rFonts w:ascii="Times New Roman" w:eastAsiaTheme="minorHAnsi" w:hAnsi="Times New Roman"/>
      <w:szCs w:val="22"/>
      <w:lang w:val="de-DE" w:eastAsia="en-US"/>
    </w:rPr>
  </w:style>
  <w:style w:type="paragraph" w:customStyle="1" w:styleId="Lignefinal">
    <w:name w:val="Ligne final"/>
    <w:basedOn w:val="Normal"/>
    <w:next w:val="Normal"/>
    <w:rsid w:val="0099489F"/>
    <w:pPr>
      <w:pBdr>
        <w:bottom w:val="single" w:sz="4" w:space="0" w:color="000000"/>
      </w:pBdr>
      <w:spacing w:before="360" w:after="120" w:line="360" w:lineRule="auto"/>
      <w:ind w:left="3400" w:right="3400"/>
      <w:jc w:val="center"/>
    </w:pPr>
    <w:rPr>
      <w:rFonts w:ascii="Times New Roman" w:eastAsiaTheme="minorHAnsi" w:hAnsi="Times New Roman"/>
      <w:b/>
      <w:szCs w:val="22"/>
      <w:lang w:val="de-DE" w:eastAsia="en-US"/>
    </w:rPr>
  </w:style>
  <w:style w:type="paragraph" w:customStyle="1" w:styleId="pj">
    <w:name w:val="p.j."/>
    <w:basedOn w:val="Normal"/>
    <w:link w:val="pjChar"/>
    <w:rsid w:val="0099489F"/>
    <w:pPr>
      <w:spacing w:before="1200" w:after="120" w:line="240" w:lineRule="auto"/>
      <w:ind w:left="1440" w:hanging="1440"/>
    </w:pPr>
    <w:rPr>
      <w:rFonts w:ascii="Times New Roman" w:hAnsi="Times New Roman"/>
      <w:szCs w:val="22"/>
      <w:lang w:val="de-DE" w:eastAsia="en-US"/>
    </w:rPr>
  </w:style>
  <w:style w:type="character" w:customStyle="1" w:styleId="pjChar">
    <w:name w:val="p.j. Char"/>
    <w:basedOn w:val="DefaultParagraphFont"/>
    <w:link w:val="pj"/>
    <w:rsid w:val="0099489F"/>
    <w:rPr>
      <w:rFonts w:ascii="Times New Roman" w:hAnsi="Times New Roman"/>
      <w:szCs w:val="22"/>
      <w:lang w:val="de-DE" w:eastAsia="en-US"/>
    </w:rPr>
  </w:style>
  <w:style w:type="paragraph" w:customStyle="1" w:styleId="nbbordered">
    <w:name w:val="nb bordered"/>
    <w:basedOn w:val="Normal"/>
    <w:link w:val="nbborderedChar"/>
    <w:rsid w:val="0099489F"/>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b/>
      <w:szCs w:val="22"/>
      <w:lang w:val="de-DE" w:eastAsia="en-US"/>
    </w:rPr>
  </w:style>
  <w:style w:type="character" w:customStyle="1" w:styleId="nbborderedChar">
    <w:name w:val="nb bordered Char"/>
    <w:basedOn w:val="DefaultParagraphFont"/>
    <w:link w:val="nbbordered"/>
    <w:rsid w:val="0099489F"/>
    <w:rPr>
      <w:rFonts w:ascii="Times New Roman" w:hAnsi="Times New Roman"/>
      <w:b/>
      <w:szCs w:val="22"/>
      <w:lang w:val="de-DE" w:eastAsia="en-US"/>
    </w:rPr>
  </w:style>
  <w:style w:type="paragraph" w:customStyle="1" w:styleId="HeaderCouncil">
    <w:name w:val="Header Council"/>
    <w:basedOn w:val="Normal"/>
    <w:link w:val="HeaderCouncilChar"/>
    <w:rsid w:val="0099489F"/>
    <w:pPr>
      <w:spacing w:after="0" w:line="259" w:lineRule="auto"/>
    </w:pPr>
    <w:rPr>
      <w:rFonts w:ascii="Times New Roman" w:hAnsi="Times New Roman"/>
      <w:noProof/>
      <w:sz w:val="2"/>
      <w:szCs w:val="22"/>
      <w:lang w:val="de-DE" w:eastAsia="en-US"/>
    </w:rPr>
  </w:style>
  <w:style w:type="character" w:customStyle="1" w:styleId="HeaderCouncilChar">
    <w:name w:val="Header Council Char"/>
    <w:basedOn w:val="DefaultParagraphFont"/>
    <w:link w:val="HeaderCouncil"/>
    <w:rsid w:val="0099489F"/>
    <w:rPr>
      <w:noProof/>
      <w:sz w:val="2"/>
      <w:szCs w:val="22"/>
      <w:lang w:val="de-DE" w:eastAsia="en-US"/>
    </w:rPr>
  </w:style>
  <w:style w:type="paragraph" w:customStyle="1" w:styleId="HeaderCouncilLarge">
    <w:name w:val="Header Council Large"/>
    <w:basedOn w:val="Normal"/>
    <w:link w:val="HeaderCouncilLargeChar"/>
    <w:rsid w:val="0099489F"/>
    <w:pPr>
      <w:spacing w:after="440" w:line="259" w:lineRule="auto"/>
    </w:pPr>
    <w:rPr>
      <w:rFonts w:ascii="Times New Roman" w:hAnsi="Times New Roman"/>
      <w:noProof/>
      <w:sz w:val="2"/>
      <w:szCs w:val="22"/>
      <w:lang w:val="de-DE" w:eastAsia="en-US"/>
    </w:rPr>
  </w:style>
  <w:style w:type="character" w:customStyle="1" w:styleId="HeaderCouncilLargeChar">
    <w:name w:val="Header Council Large Char"/>
    <w:basedOn w:val="DefaultParagraphFont"/>
    <w:link w:val="HeaderCouncilLarge"/>
    <w:rsid w:val="0099489F"/>
    <w:rPr>
      <w:noProof/>
      <w:sz w:val="2"/>
      <w:szCs w:val="22"/>
      <w:lang w:val="de-DE" w:eastAsia="en-US"/>
    </w:rPr>
  </w:style>
  <w:style w:type="paragraph" w:customStyle="1" w:styleId="FooterText">
    <w:name w:val="Footer Text"/>
    <w:basedOn w:val="Normal"/>
    <w:rsid w:val="0099489F"/>
    <w:pPr>
      <w:spacing w:after="0" w:line="240" w:lineRule="auto"/>
    </w:pPr>
    <w:rPr>
      <w:rFonts w:ascii="Times New Roman" w:eastAsia="Times New Roman" w:hAnsi="Times New Roman"/>
      <w:lang w:val="de-DE" w:eastAsia="en-US"/>
    </w:rPr>
  </w:style>
  <w:style w:type="character" w:customStyle="1" w:styleId="UnresolvedMention1">
    <w:name w:val="Unresolved Mention1"/>
    <w:basedOn w:val="DefaultParagraphFont"/>
    <w:uiPriority w:val="99"/>
    <w:unhideWhenUsed/>
    <w:rsid w:val="0099489F"/>
    <w:rPr>
      <w:color w:val="605E5C"/>
      <w:shd w:val="clear" w:color="auto" w:fill="E1DFDD"/>
    </w:rPr>
  </w:style>
  <w:style w:type="character" w:customStyle="1" w:styleId="trackchangetextinsertion">
    <w:name w:val="trackchangetextinsertion"/>
    <w:basedOn w:val="DefaultParagraphFont"/>
    <w:rsid w:val="0099489F"/>
  </w:style>
  <w:style w:type="character" w:customStyle="1" w:styleId="textrun">
    <w:name w:val="textrun"/>
    <w:basedOn w:val="DefaultParagraphFont"/>
    <w:rsid w:val="0099489F"/>
  </w:style>
  <w:style w:type="character" w:customStyle="1" w:styleId="trackedchange">
    <w:name w:val="trackedchange"/>
    <w:basedOn w:val="DefaultParagraphFont"/>
    <w:rsid w:val="0099489F"/>
  </w:style>
  <w:style w:type="character" w:customStyle="1" w:styleId="trackchangetextdeletionmarker">
    <w:name w:val="trackchangetextdeletionmarker"/>
    <w:basedOn w:val="DefaultParagraphFont"/>
    <w:rsid w:val="0099489F"/>
  </w:style>
  <w:style w:type="paragraph" w:customStyle="1" w:styleId="outlineelement">
    <w:name w:val="outlineelement"/>
    <w:basedOn w:val="Normal"/>
    <w:rsid w:val="0099489F"/>
    <w:pPr>
      <w:spacing w:before="100" w:beforeAutospacing="1" w:after="100" w:afterAutospacing="1" w:line="240" w:lineRule="auto"/>
    </w:pPr>
    <w:rPr>
      <w:rFonts w:ascii="Times New Roman" w:eastAsia="Times New Roman" w:hAnsi="Times New Roman"/>
      <w:lang w:val="de-DE" w:eastAsia="en-IE"/>
    </w:rPr>
  </w:style>
  <w:style w:type="paragraph" w:customStyle="1" w:styleId="P68B1DB1-Normlny34">
    <w:name w:val="P68B1DB1-Normlny34"/>
    <w:basedOn w:val="Normal"/>
    <w:rsid w:val="0099489F"/>
    <w:pPr>
      <w:spacing w:line="259" w:lineRule="auto"/>
    </w:pPr>
    <w:rPr>
      <w:rFonts w:ascii="Arial Narrow" w:eastAsiaTheme="minorHAnsi" w:hAnsi="Arial Narrow"/>
      <w:i/>
      <w:sz w:val="22"/>
      <w:szCs w:val="20"/>
      <w:u w:val="single"/>
      <w:lang w:val="de-DE"/>
    </w:rPr>
  </w:style>
  <w:style w:type="paragraph" w:customStyle="1" w:styleId="P68B1DB1-Normlny35">
    <w:name w:val="P68B1DB1-Normlny35"/>
    <w:basedOn w:val="Normal"/>
    <w:rsid w:val="0099489F"/>
    <w:pPr>
      <w:spacing w:line="259" w:lineRule="auto"/>
    </w:pPr>
    <w:rPr>
      <w:rFonts w:ascii="Arial Narrow" w:eastAsiaTheme="minorHAnsi" w:hAnsi="Arial Narrow"/>
      <w:sz w:val="22"/>
      <w:szCs w:val="20"/>
      <w:lang w:val="de-DE"/>
    </w:rPr>
  </w:style>
  <w:style w:type="paragraph" w:customStyle="1" w:styleId="P68B1DB1-Odsekzoznamu36">
    <w:name w:val="P68B1DB1-Odsekzoznamu36"/>
    <w:basedOn w:val="ListParagraph"/>
    <w:rsid w:val="0099489F"/>
    <w:rPr>
      <w:rFonts w:ascii="Arial Narrow" w:hAnsi="Arial Narrow"/>
      <w:szCs w:val="20"/>
      <w:lang w:eastAsia="ja-JP"/>
    </w:rPr>
  </w:style>
  <w:style w:type="character" w:styleId="Emphasis">
    <w:name w:val="Emphasis"/>
    <w:basedOn w:val="DefaultParagraphFont"/>
    <w:uiPriority w:val="20"/>
    <w:qFormat/>
    <w:rsid w:val="0099489F"/>
    <w:rPr>
      <w:i/>
      <w:iCs/>
      <w:color w:val="auto"/>
    </w:rPr>
  </w:style>
  <w:style w:type="paragraph" w:customStyle="1" w:styleId="P68B1DB1-Normlny17">
    <w:name w:val="P68B1DB1-Normlny17"/>
    <w:basedOn w:val="Normal"/>
    <w:rsid w:val="0099489F"/>
    <w:pPr>
      <w:spacing w:line="259" w:lineRule="auto"/>
    </w:pPr>
    <w:rPr>
      <w:rFonts w:ascii="Arial Narrow" w:eastAsia="Arial Narrow" w:hAnsi="Arial Narrow" w:cs="Arial Narrow"/>
      <w:sz w:val="22"/>
      <w:szCs w:val="20"/>
      <w:lang w:val="de-DE"/>
    </w:rPr>
  </w:style>
  <w:style w:type="paragraph" w:customStyle="1" w:styleId="P68B1DB1-Normlny20">
    <w:name w:val="P68B1DB1-Normlny20"/>
    <w:basedOn w:val="Normal"/>
    <w:rsid w:val="0099489F"/>
    <w:pPr>
      <w:spacing w:line="259" w:lineRule="auto"/>
    </w:pPr>
    <w:rPr>
      <w:rFonts w:ascii="Arial Narrow" w:eastAsia="Arial Narrow" w:hAnsi="Arial Narrow" w:cs="Arial Narrow"/>
      <w:i/>
      <w:color w:val="000000" w:themeColor="text1"/>
      <w:sz w:val="22"/>
      <w:szCs w:val="20"/>
      <w:u w:val="single"/>
      <w:lang w:val="de-DE"/>
    </w:rPr>
  </w:style>
  <w:style w:type="paragraph" w:customStyle="1" w:styleId="P68B1DB1-Normlny26">
    <w:name w:val="P68B1DB1-Normlny26"/>
    <w:basedOn w:val="Normal"/>
    <w:rsid w:val="0099489F"/>
    <w:pPr>
      <w:spacing w:line="259" w:lineRule="auto"/>
    </w:pPr>
    <w:rPr>
      <w:rFonts w:ascii="Arial Narrow" w:eastAsia="Arial Narrow" w:hAnsi="Arial Narrow" w:cs="Arial Narrow"/>
      <w:b/>
      <w:color w:val="000000" w:themeColor="text1"/>
      <w:sz w:val="22"/>
      <w:szCs w:val="20"/>
      <w:lang w:val="de-DE"/>
    </w:rPr>
  </w:style>
  <w:style w:type="paragraph" w:customStyle="1" w:styleId="P68B1DB1-Odsekzoznamu48">
    <w:name w:val="P68B1DB1-Odsekzoznamu48"/>
    <w:basedOn w:val="ListParagraph"/>
    <w:rsid w:val="0099489F"/>
    <w:rPr>
      <w:rFonts w:ascii="Arial Narrow" w:eastAsia="Arial Narrow" w:hAnsi="Arial Narrow" w:cs="Arial Narrow"/>
      <w:szCs w:val="20"/>
      <w:lang w:eastAsia="ja-JP"/>
    </w:rPr>
  </w:style>
  <w:style w:type="paragraph" w:customStyle="1" w:styleId="P68B1DB1-Normlny50">
    <w:name w:val="P68B1DB1-Normlny50"/>
    <w:basedOn w:val="Normal"/>
    <w:rsid w:val="0099489F"/>
    <w:pPr>
      <w:spacing w:line="259" w:lineRule="auto"/>
    </w:pPr>
    <w:rPr>
      <w:rFonts w:ascii="Arial Narrow" w:eastAsia="Arial Narrow" w:hAnsi="Arial Narrow" w:cs="Arial Narrow"/>
      <w:i/>
      <w:sz w:val="22"/>
      <w:szCs w:val="20"/>
      <w:lang w:val="de-DE"/>
    </w:rPr>
  </w:style>
  <w:style w:type="character" w:customStyle="1" w:styleId="Mention2">
    <w:name w:val="Mention2"/>
    <w:basedOn w:val="DefaultParagraphFont"/>
    <w:uiPriority w:val="99"/>
    <w:unhideWhenUsed/>
    <w:rsid w:val="0099489F"/>
    <w:rPr>
      <w:color w:val="2B579A"/>
      <w:shd w:val="clear" w:color="auto" w:fill="E6E6E6"/>
    </w:rPr>
  </w:style>
  <w:style w:type="paragraph" w:customStyle="1" w:styleId="P68B1DB1-Odsekzoznamu25">
    <w:name w:val="P68B1DB1-Odsekzoznamu25"/>
    <w:basedOn w:val="ListParagraph"/>
    <w:rsid w:val="0099489F"/>
    <w:rPr>
      <w:rFonts w:ascii="Arial Narrow" w:eastAsia="Arial Narrow" w:hAnsi="Arial Narrow" w:cs="Arial Narrow"/>
      <w:color w:val="000000" w:themeColor="text1"/>
      <w:szCs w:val="20"/>
      <w:lang w:eastAsia="ja-JP"/>
    </w:rPr>
  </w:style>
  <w:style w:type="character" w:customStyle="1" w:styleId="findhit">
    <w:name w:val="findhit"/>
    <w:basedOn w:val="DefaultParagraphFont"/>
    <w:rsid w:val="0099489F"/>
  </w:style>
  <w:style w:type="paragraph" w:customStyle="1" w:styleId="P68B1DB1-Normlny21">
    <w:name w:val="P68B1DB1-Normlny21"/>
    <w:basedOn w:val="Normal"/>
    <w:rsid w:val="0099489F"/>
    <w:pPr>
      <w:spacing w:line="259" w:lineRule="auto"/>
    </w:pPr>
    <w:rPr>
      <w:rFonts w:ascii="Arial Narrow" w:eastAsia="Arial Narrow" w:hAnsi="Arial Narrow" w:cs="Arial Narrow"/>
      <w:color w:val="000000" w:themeColor="text1"/>
      <w:sz w:val="22"/>
      <w:szCs w:val="20"/>
      <w:lang w:val="de-DE"/>
    </w:rPr>
  </w:style>
  <w:style w:type="paragraph" w:customStyle="1" w:styleId="P68B1DB1-Normlny41">
    <w:name w:val="P68B1DB1-Normlny41"/>
    <w:basedOn w:val="Normal"/>
    <w:rsid w:val="0099489F"/>
    <w:pPr>
      <w:spacing w:line="259" w:lineRule="auto"/>
    </w:pPr>
    <w:rPr>
      <w:rFonts w:ascii="Arial Narrow" w:eastAsiaTheme="minorHAnsi" w:hAnsi="Arial Narrow"/>
      <w:i/>
      <w:color w:val="000000"/>
      <w:sz w:val="22"/>
      <w:szCs w:val="20"/>
      <w:u w:val="single"/>
      <w:lang w:val="de-DE"/>
    </w:rPr>
  </w:style>
  <w:style w:type="paragraph" w:customStyle="1" w:styleId="P68B1DB1-Normlny62">
    <w:name w:val="P68B1DB1-Normlny62"/>
    <w:basedOn w:val="Normal"/>
    <w:rsid w:val="0099489F"/>
    <w:pPr>
      <w:spacing w:line="259" w:lineRule="auto"/>
    </w:pPr>
    <w:rPr>
      <w:rFonts w:ascii="Arial Narrow" w:eastAsiaTheme="minorHAnsi" w:hAnsi="Arial Narrow" w:cs="Arial"/>
      <w:i/>
      <w:sz w:val="22"/>
      <w:szCs w:val="20"/>
      <w:u w:val="single"/>
      <w:lang w:val="de-DE"/>
    </w:rPr>
  </w:style>
  <w:style w:type="paragraph" w:customStyle="1" w:styleId="P68B1DB1-Normlny64">
    <w:name w:val="P68B1DB1-Normlny64"/>
    <w:basedOn w:val="Normal"/>
    <w:rsid w:val="0099489F"/>
    <w:pPr>
      <w:spacing w:line="259" w:lineRule="auto"/>
    </w:pPr>
    <w:rPr>
      <w:rFonts w:ascii="Arial Narrow" w:eastAsiaTheme="minorHAnsi" w:hAnsi="Arial Narrow" w:cs="Arial"/>
      <w:sz w:val="22"/>
      <w:szCs w:val="20"/>
      <w:lang w:val="de-DE"/>
    </w:rPr>
  </w:style>
  <w:style w:type="paragraph" w:customStyle="1" w:styleId="P68B1DB1-Normlny37">
    <w:name w:val="P68B1DB1-Normlny37"/>
    <w:basedOn w:val="Normal"/>
    <w:rsid w:val="0099489F"/>
    <w:pPr>
      <w:spacing w:line="259" w:lineRule="auto"/>
    </w:pPr>
    <w:rPr>
      <w:rFonts w:ascii="Arial Narrow" w:eastAsia="Arial Narrow" w:hAnsi="Arial Narrow" w:cs="Arial"/>
      <w:i/>
      <w:color w:val="000000" w:themeColor="text1"/>
      <w:sz w:val="22"/>
      <w:szCs w:val="20"/>
      <w:u w:val="single"/>
      <w:lang w:val="de-DE"/>
    </w:rPr>
  </w:style>
  <w:style w:type="character" w:customStyle="1" w:styleId="UnresolvedMention2">
    <w:name w:val="Unresolved Mention2"/>
    <w:basedOn w:val="DefaultParagraphFont"/>
    <w:uiPriority w:val="99"/>
    <w:unhideWhenUsed/>
    <w:rsid w:val="0099489F"/>
    <w:rPr>
      <w:color w:val="605E5C"/>
      <w:shd w:val="clear" w:color="auto" w:fill="E1DFDD"/>
    </w:rPr>
  </w:style>
  <w:style w:type="character" w:customStyle="1" w:styleId="Mention3">
    <w:name w:val="Mention3"/>
    <w:basedOn w:val="DefaultParagraphFont"/>
    <w:uiPriority w:val="99"/>
    <w:unhideWhenUsed/>
    <w:rsid w:val="0099489F"/>
    <w:rPr>
      <w:color w:val="2B579A"/>
      <w:shd w:val="clear" w:color="auto" w:fill="E1DFDD"/>
    </w:rPr>
  </w:style>
  <w:style w:type="paragraph" w:customStyle="1" w:styleId="Normal1">
    <w:name w:val="Normal1"/>
    <w:basedOn w:val="Normal"/>
    <w:rsid w:val="0099489F"/>
    <w:pPr>
      <w:spacing w:before="100" w:beforeAutospacing="1" w:after="100" w:afterAutospacing="1" w:line="240" w:lineRule="auto"/>
    </w:pPr>
    <w:rPr>
      <w:rFonts w:ascii="Times New Roman" w:eastAsia="Times New Roman" w:hAnsi="Times New Roman"/>
      <w:lang w:val="de-DE" w:eastAsia="en-IE"/>
    </w:rPr>
  </w:style>
  <w:style w:type="character" w:customStyle="1" w:styleId="UnresolvedMention3">
    <w:name w:val="Unresolved Mention3"/>
    <w:basedOn w:val="DefaultParagraphFont"/>
    <w:uiPriority w:val="99"/>
    <w:unhideWhenUsed/>
    <w:rsid w:val="0099489F"/>
    <w:rPr>
      <w:color w:val="605E5C"/>
      <w:shd w:val="clear" w:color="auto" w:fill="E1DFDD"/>
    </w:rPr>
  </w:style>
  <w:style w:type="character" w:customStyle="1" w:styleId="Mention4">
    <w:name w:val="Mention4"/>
    <w:basedOn w:val="DefaultParagraphFont"/>
    <w:uiPriority w:val="99"/>
    <w:unhideWhenUsed/>
    <w:rsid w:val="0099489F"/>
    <w:rPr>
      <w:color w:val="2B579A"/>
      <w:shd w:val="clear" w:color="auto" w:fill="E1DFDD"/>
    </w:rPr>
  </w:style>
  <w:style w:type="character" w:customStyle="1" w:styleId="UnresolvedMention4">
    <w:name w:val="Unresolved Mention4"/>
    <w:basedOn w:val="DefaultParagraphFont"/>
    <w:uiPriority w:val="99"/>
    <w:unhideWhenUsed/>
    <w:rsid w:val="0099489F"/>
    <w:rPr>
      <w:color w:val="605E5C"/>
      <w:shd w:val="clear" w:color="auto" w:fill="E1DFDD"/>
    </w:rPr>
  </w:style>
  <w:style w:type="character" w:customStyle="1" w:styleId="Mention5">
    <w:name w:val="Mention5"/>
    <w:basedOn w:val="DefaultParagraphFont"/>
    <w:uiPriority w:val="99"/>
    <w:unhideWhenUsed/>
    <w:rsid w:val="0099489F"/>
    <w:rPr>
      <w:color w:val="2B579A"/>
      <w:shd w:val="clear" w:color="auto" w:fill="E1DFDD"/>
    </w:rPr>
  </w:style>
  <w:style w:type="character" w:customStyle="1" w:styleId="Mention6">
    <w:name w:val="Mention6"/>
    <w:basedOn w:val="DefaultParagraphFont"/>
    <w:uiPriority w:val="99"/>
    <w:unhideWhenUsed/>
    <w:rsid w:val="0099489F"/>
    <w:rPr>
      <w:color w:val="2B579A"/>
      <w:shd w:val="clear" w:color="auto" w:fill="E6E6E6"/>
    </w:rPr>
  </w:style>
  <w:style w:type="character" w:customStyle="1" w:styleId="UnresolvedMention5">
    <w:name w:val="Unresolved Mention5"/>
    <w:basedOn w:val="DefaultParagraphFont"/>
    <w:uiPriority w:val="99"/>
    <w:unhideWhenUsed/>
    <w:rsid w:val="0099489F"/>
    <w:rPr>
      <w:color w:val="605E5C"/>
      <w:shd w:val="clear" w:color="auto" w:fill="E1DFDD"/>
    </w:rPr>
  </w:style>
  <w:style w:type="character" w:customStyle="1" w:styleId="Mention7">
    <w:name w:val="Mention7"/>
    <w:basedOn w:val="DefaultParagraphFont"/>
    <w:uiPriority w:val="99"/>
    <w:unhideWhenUsed/>
    <w:rsid w:val="0099489F"/>
    <w:rPr>
      <w:color w:val="2B579A"/>
      <w:shd w:val="clear" w:color="auto" w:fill="E1DFDD"/>
    </w:rPr>
  </w:style>
  <w:style w:type="character" w:styleId="Strong">
    <w:name w:val="Strong"/>
    <w:basedOn w:val="DefaultParagraphFont"/>
    <w:uiPriority w:val="22"/>
    <w:qFormat/>
    <w:rsid w:val="0099489F"/>
    <w:rPr>
      <w:b/>
      <w:bCs/>
      <w:color w:val="auto"/>
    </w:rPr>
  </w:style>
  <w:style w:type="paragraph" w:styleId="NoSpacing">
    <w:name w:val="No Spacing"/>
    <w:uiPriority w:val="1"/>
    <w:qFormat/>
    <w:rsid w:val="0099489F"/>
    <w:pPr>
      <w:spacing w:after="0" w:line="240" w:lineRule="auto"/>
    </w:pPr>
    <w:rPr>
      <w:sz w:val="22"/>
      <w:szCs w:val="22"/>
      <w:lang w:val="de-DE" w:eastAsia="en-US"/>
    </w:rPr>
  </w:style>
  <w:style w:type="character" w:styleId="SubtleEmphasis">
    <w:name w:val="Subtle Emphasis"/>
    <w:basedOn w:val="DefaultParagraphFont"/>
    <w:uiPriority w:val="19"/>
    <w:qFormat/>
    <w:rsid w:val="0099489F"/>
    <w:rPr>
      <w:i/>
      <w:iCs/>
      <w:color w:val="404040" w:themeColor="text1" w:themeTint="BF"/>
    </w:rPr>
  </w:style>
  <w:style w:type="character" w:styleId="SubtleReference">
    <w:name w:val="Subtle Reference"/>
    <w:basedOn w:val="DefaultParagraphFont"/>
    <w:uiPriority w:val="31"/>
    <w:qFormat/>
    <w:rsid w:val="0099489F"/>
    <w:rPr>
      <w:smallCaps/>
      <w:color w:val="404040" w:themeColor="text1" w:themeTint="BF"/>
    </w:rPr>
  </w:style>
  <w:style w:type="character" w:styleId="BookTitle">
    <w:name w:val="Book Title"/>
    <w:basedOn w:val="DefaultParagraphFont"/>
    <w:uiPriority w:val="33"/>
    <w:qFormat/>
    <w:rsid w:val="0099489F"/>
    <w:rPr>
      <w:b/>
      <w:bCs/>
      <w:i/>
      <w:iCs/>
      <w:spacing w:val="5"/>
    </w:rPr>
  </w:style>
  <w:style w:type="character" w:customStyle="1" w:styleId="Mention80">
    <w:name w:val="Mention80"/>
    <w:basedOn w:val="DefaultParagraphFont"/>
    <w:uiPriority w:val="99"/>
    <w:unhideWhenUsed/>
    <w:rsid w:val="0099489F"/>
    <w:rPr>
      <w:color w:val="2B579A"/>
      <w:shd w:val="clear" w:color="auto" w:fill="E1DFDD"/>
    </w:rPr>
  </w:style>
  <w:style w:type="character" w:customStyle="1" w:styleId="UnresolvedMention6">
    <w:name w:val="Unresolved Mention6"/>
    <w:basedOn w:val="DefaultParagraphFont"/>
    <w:uiPriority w:val="99"/>
    <w:unhideWhenUsed/>
    <w:rsid w:val="0099489F"/>
    <w:rPr>
      <w:color w:val="605E5C"/>
      <w:shd w:val="clear" w:color="auto" w:fill="E1DFDD"/>
    </w:rPr>
  </w:style>
  <w:style w:type="character" w:customStyle="1" w:styleId="Mention8">
    <w:name w:val="Mention8"/>
    <w:basedOn w:val="DefaultParagraphFont"/>
    <w:uiPriority w:val="99"/>
    <w:unhideWhenUsed/>
    <w:rsid w:val="0099489F"/>
    <w:rPr>
      <w:color w:val="2B579A"/>
      <w:shd w:val="clear" w:color="auto" w:fill="E6E6E6"/>
    </w:rPr>
  </w:style>
  <w:style w:type="character" w:customStyle="1" w:styleId="UnresolvedMention7">
    <w:name w:val="Unresolved Mention7"/>
    <w:basedOn w:val="DefaultParagraphFont"/>
    <w:uiPriority w:val="99"/>
    <w:unhideWhenUsed/>
    <w:rsid w:val="0099489F"/>
    <w:rPr>
      <w:color w:val="605E5C"/>
      <w:shd w:val="clear" w:color="auto" w:fill="E1DFDD"/>
    </w:rPr>
  </w:style>
  <w:style w:type="character" w:customStyle="1" w:styleId="Mention9">
    <w:name w:val="Mention9"/>
    <w:basedOn w:val="DefaultParagraphFont"/>
    <w:uiPriority w:val="99"/>
    <w:unhideWhenUsed/>
    <w:rsid w:val="0099489F"/>
    <w:rPr>
      <w:color w:val="2B579A"/>
      <w:shd w:val="clear" w:color="auto" w:fill="E1DFDD"/>
    </w:rPr>
  </w:style>
  <w:style w:type="character" w:customStyle="1" w:styleId="UnresolvedMention80">
    <w:name w:val="Unresolved Mention80"/>
    <w:basedOn w:val="DefaultParagraphFont"/>
    <w:uiPriority w:val="99"/>
    <w:unhideWhenUsed/>
    <w:rsid w:val="0099489F"/>
    <w:rPr>
      <w:color w:val="605E5C"/>
      <w:shd w:val="clear" w:color="auto" w:fill="E1DFDD"/>
    </w:rPr>
  </w:style>
  <w:style w:type="character" w:customStyle="1" w:styleId="Mention100">
    <w:name w:val="Mention100"/>
    <w:basedOn w:val="DefaultParagraphFont"/>
    <w:uiPriority w:val="99"/>
    <w:unhideWhenUsed/>
    <w:rsid w:val="0099489F"/>
    <w:rPr>
      <w:color w:val="2B579A"/>
      <w:shd w:val="clear" w:color="auto" w:fill="E1DFDD"/>
    </w:rPr>
  </w:style>
  <w:style w:type="character" w:customStyle="1" w:styleId="UnresolvedMention70">
    <w:name w:val="Unresolved Mention70"/>
    <w:basedOn w:val="DefaultParagraphFont"/>
    <w:uiPriority w:val="99"/>
    <w:unhideWhenUsed/>
    <w:rsid w:val="0099489F"/>
    <w:rPr>
      <w:color w:val="605E5C"/>
      <w:shd w:val="clear" w:color="auto" w:fill="E1DFDD"/>
    </w:rPr>
  </w:style>
  <w:style w:type="character" w:customStyle="1" w:styleId="Mention90">
    <w:name w:val="Mention90"/>
    <w:basedOn w:val="DefaultParagraphFont"/>
    <w:uiPriority w:val="99"/>
    <w:unhideWhenUsed/>
    <w:rsid w:val="0099489F"/>
    <w:rPr>
      <w:color w:val="2B579A"/>
      <w:shd w:val="clear" w:color="auto" w:fill="E1DFDD"/>
    </w:rPr>
  </w:style>
  <w:style w:type="character" w:customStyle="1" w:styleId="UnresolvedMention8">
    <w:name w:val="Unresolved Mention8"/>
    <w:basedOn w:val="DefaultParagraphFont"/>
    <w:uiPriority w:val="99"/>
    <w:unhideWhenUsed/>
    <w:rsid w:val="0099489F"/>
    <w:rPr>
      <w:color w:val="605E5C"/>
      <w:shd w:val="clear" w:color="auto" w:fill="E1DFDD"/>
    </w:rPr>
  </w:style>
  <w:style w:type="character" w:customStyle="1" w:styleId="Mention10">
    <w:name w:val="Mention10"/>
    <w:basedOn w:val="DefaultParagraphFont"/>
    <w:uiPriority w:val="99"/>
    <w:unhideWhenUsed/>
    <w:rsid w:val="0099489F"/>
    <w:rPr>
      <w:color w:val="2B579A"/>
      <w:shd w:val="clear" w:color="auto" w:fill="E1DFDD"/>
    </w:rPr>
  </w:style>
  <w:style w:type="character" w:customStyle="1" w:styleId="Mention11">
    <w:name w:val="Mention11"/>
    <w:basedOn w:val="DefaultParagraphFont"/>
    <w:uiPriority w:val="99"/>
    <w:unhideWhenUsed/>
    <w:rsid w:val="0099489F"/>
    <w:rPr>
      <w:color w:val="2B579A"/>
      <w:shd w:val="clear" w:color="auto" w:fill="E1DFDD"/>
    </w:rPr>
  </w:style>
  <w:style w:type="character" w:customStyle="1" w:styleId="UnresolvedMention9">
    <w:name w:val="Unresolved Mention9"/>
    <w:basedOn w:val="DefaultParagraphFont"/>
    <w:uiPriority w:val="99"/>
    <w:unhideWhenUsed/>
    <w:rsid w:val="0099489F"/>
    <w:rPr>
      <w:color w:val="605E5C"/>
      <w:shd w:val="clear" w:color="auto" w:fill="E1DFDD"/>
    </w:rPr>
  </w:style>
  <w:style w:type="character" w:customStyle="1" w:styleId="Mention110">
    <w:name w:val="Mention110"/>
    <w:basedOn w:val="DefaultParagraphFont"/>
    <w:uiPriority w:val="99"/>
    <w:unhideWhenUsed/>
    <w:rsid w:val="0099489F"/>
    <w:rPr>
      <w:color w:val="2B579A"/>
      <w:shd w:val="clear" w:color="auto" w:fill="E1DFDD"/>
    </w:rPr>
  </w:style>
  <w:style w:type="character" w:customStyle="1" w:styleId="UnresolvedMention10">
    <w:name w:val="Unresolved Mention10"/>
    <w:basedOn w:val="DefaultParagraphFont"/>
    <w:uiPriority w:val="99"/>
    <w:unhideWhenUsed/>
    <w:rsid w:val="0099489F"/>
    <w:rPr>
      <w:color w:val="605E5C"/>
      <w:shd w:val="clear" w:color="auto" w:fill="E1DFDD"/>
    </w:rPr>
  </w:style>
  <w:style w:type="character" w:customStyle="1" w:styleId="Mention1100">
    <w:name w:val="Mention1100"/>
    <w:basedOn w:val="DefaultParagraphFont"/>
    <w:uiPriority w:val="99"/>
    <w:unhideWhenUsed/>
    <w:rsid w:val="0099489F"/>
    <w:rPr>
      <w:color w:val="2B579A"/>
      <w:shd w:val="clear" w:color="auto" w:fill="E1DFDD"/>
    </w:rPr>
  </w:style>
  <w:style w:type="paragraph" w:customStyle="1" w:styleId="P68B1DB1-Normlny8">
    <w:name w:val="P68B1DB1-Normlny8"/>
    <w:basedOn w:val="Normal"/>
    <w:uiPriority w:val="1"/>
    <w:rsid w:val="0099489F"/>
    <w:pPr>
      <w:spacing w:line="259" w:lineRule="auto"/>
    </w:pPr>
    <w:rPr>
      <w:sz w:val="20"/>
      <w:szCs w:val="20"/>
      <w:lang w:val="de-DE" w:eastAsia="en-US"/>
    </w:rPr>
  </w:style>
  <w:style w:type="character" w:customStyle="1" w:styleId="Mention12">
    <w:name w:val="Mention12"/>
    <w:basedOn w:val="DefaultParagraphFont"/>
    <w:uiPriority w:val="99"/>
    <w:unhideWhenUsed/>
    <w:rsid w:val="0099489F"/>
    <w:rPr>
      <w:color w:val="2B579A"/>
      <w:shd w:val="clear" w:color="auto" w:fill="E1DFDD"/>
    </w:rPr>
  </w:style>
  <w:style w:type="character" w:customStyle="1" w:styleId="Mention13">
    <w:name w:val="Mention13"/>
    <w:basedOn w:val="DefaultParagraphFont"/>
    <w:uiPriority w:val="99"/>
    <w:unhideWhenUsed/>
    <w:rsid w:val="0099489F"/>
    <w:rPr>
      <w:color w:val="2B579A"/>
      <w:shd w:val="clear" w:color="auto" w:fill="E1DFDD"/>
    </w:rPr>
  </w:style>
  <w:style w:type="character" w:customStyle="1" w:styleId="UnresolvedMention11">
    <w:name w:val="Unresolved Mention11"/>
    <w:basedOn w:val="DefaultParagraphFont"/>
    <w:uiPriority w:val="99"/>
    <w:unhideWhenUsed/>
    <w:rsid w:val="00D5287C"/>
    <w:rPr>
      <w:color w:val="605E5C"/>
      <w:shd w:val="clear" w:color="auto" w:fill="E1DFDD"/>
    </w:rPr>
  </w:style>
  <w:style w:type="character" w:customStyle="1" w:styleId="Mention">
    <w:name w:val="Mention"/>
    <w:basedOn w:val="DefaultParagraphFont"/>
    <w:uiPriority w:val="99"/>
    <w:unhideWhenUsed/>
    <w:rsid w:val="00813224"/>
    <w:rPr>
      <w:color w:val="2B579A"/>
      <w:shd w:val="clear" w:color="auto" w:fill="E1DFDD"/>
    </w:rPr>
  </w:style>
  <w:style w:type="character" w:customStyle="1" w:styleId="UnresolvedMention">
    <w:name w:val="Unresolved Mention"/>
    <w:basedOn w:val="DefaultParagraphFont"/>
    <w:uiPriority w:val="99"/>
    <w:unhideWhenUsed/>
    <w:rsid w:val="006C61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265888">
      <w:bodyDiv w:val="1"/>
      <w:marLeft w:val="0"/>
      <w:marRight w:val="0"/>
      <w:marTop w:val="0"/>
      <w:marBottom w:val="0"/>
      <w:divBdr>
        <w:top w:val="none" w:sz="0" w:space="0" w:color="auto"/>
        <w:left w:val="none" w:sz="0" w:space="0" w:color="auto"/>
        <w:bottom w:val="none" w:sz="0" w:space="0" w:color="auto"/>
        <w:right w:val="none" w:sz="0" w:space="0" w:color="auto"/>
      </w:divBdr>
    </w:div>
    <w:div w:id="19773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0.xml"/><Relationship Id="rId191" Type="http://schemas.openxmlformats.org/officeDocument/2006/relationships/header" Target="header91.xml"/><Relationship Id="rId205" Type="http://schemas.openxmlformats.org/officeDocument/2006/relationships/footer" Target="footer97.xml"/><Relationship Id="rId226" Type="http://schemas.openxmlformats.org/officeDocument/2006/relationships/footer" Target="footer108.xml"/><Relationship Id="rId247" Type="http://schemas.openxmlformats.org/officeDocument/2006/relationships/header" Target="header119.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header" Target="header70.xml"/><Relationship Id="rId5" Type="http://schemas.openxmlformats.org/officeDocument/2006/relationships/styles" Target="style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footer" Target="footer85.xml"/><Relationship Id="rId216" Type="http://schemas.openxmlformats.org/officeDocument/2006/relationships/header" Target="header104.xml"/><Relationship Id="rId237" Type="http://schemas.openxmlformats.org/officeDocument/2006/relationships/header" Target="header114.xml"/><Relationship Id="rId22" Type="http://schemas.openxmlformats.org/officeDocument/2006/relationships/footer" Target="footer6.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footer" Target="footer64.xml"/><Relationship Id="rId85" Type="http://schemas.openxmlformats.org/officeDocument/2006/relationships/footer" Target="footer37.xml"/><Relationship Id="rId150" Type="http://schemas.openxmlformats.org/officeDocument/2006/relationships/header" Target="header71.xml"/><Relationship Id="rId171" Type="http://schemas.openxmlformats.org/officeDocument/2006/relationships/header" Target="header81.xml"/><Relationship Id="rId192" Type="http://schemas.openxmlformats.org/officeDocument/2006/relationships/header" Target="header92.xml"/><Relationship Id="rId206" Type="http://schemas.openxmlformats.org/officeDocument/2006/relationships/footer" Target="footer98.xml"/><Relationship Id="rId227" Type="http://schemas.openxmlformats.org/officeDocument/2006/relationships/header" Target="header109.xml"/><Relationship Id="rId248" Type="http://schemas.openxmlformats.org/officeDocument/2006/relationships/header" Target="header120.xml"/><Relationship Id="rId12" Type="http://schemas.openxmlformats.org/officeDocument/2006/relationships/header" Target="header2.xml"/><Relationship Id="rId33" Type="http://schemas.openxmlformats.org/officeDocument/2006/relationships/header" Target="header12.xml"/><Relationship Id="rId108" Type="http://schemas.openxmlformats.org/officeDocument/2006/relationships/header" Target="header50.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87" Type="http://schemas.openxmlformats.org/officeDocument/2006/relationships/footer" Target="footer88.xml"/><Relationship Id="rId217" Type="http://schemas.openxmlformats.org/officeDocument/2006/relationships/footer" Target="footer103.xm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footer" Target="footer101.xml"/><Relationship Id="rId233" Type="http://schemas.openxmlformats.org/officeDocument/2006/relationships/header" Target="header112.xml"/><Relationship Id="rId238" Type="http://schemas.openxmlformats.org/officeDocument/2006/relationships/footer" Target="footer114.xml"/><Relationship Id="rId254" Type="http://schemas.openxmlformats.org/officeDocument/2006/relationships/theme" Target="theme/theme1.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198" Type="http://schemas.openxmlformats.org/officeDocument/2006/relationships/header" Target="header95.xml"/><Relationship Id="rId172" Type="http://schemas.openxmlformats.org/officeDocument/2006/relationships/footer" Target="footer81.xml"/><Relationship Id="rId193" Type="http://schemas.openxmlformats.org/officeDocument/2006/relationships/footer" Target="footer91.xml"/><Relationship Id="rId202" Type="http://schemas.openxmlformats.org/officeDocument/2006/relationships/footer" Target="footer96.xml"/><Relationship Id="rId207" Type="http://schemas.openxmlformats.org/officeDocument/2006/relationships/header" Target="header99.xml"/><Relationship Id="rId223" Type="http://schemas.openxmlformats.org/officeDocument/2006/relationships/footer" Target="footer106.xml"/><Relationship Id="rId228" Type="http://schemas.openxmlformats.org/officeDocument/2006/relationships/header" Target="header110.xml"/><Relationship Id="rId244" Type="http://schemas.openxmlformats.org/officeDocument/2006/relationships/footer" Target="footer117.xml"/><Relationship Id="rId249" Type="http://schemas.openxmlformats.org/officeDocument/2006/relationships/footer" Target="footer119.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188" Type="http://schemas.openxmlformats.org/officeDocument/2006/relationships/footer" Target="footer8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footer" Target="footer104.xml"/><Relationship Id="rId234" Type="http://schemas.openxmlformats.org/officeDocument/2006/relationships/header" Target="header113.xml"/><Relationship Id="rId239" Type="http://schemas.openxmlformats.org/officeDocument/2006/relationships/header" Target="header115.xml"/><Relationship Id="rId2" Type="http://schemas.openxmlformats.org/officeDocument/2006/relationships/customXml" Target="../customXml/item2.xml"/><Relationship Id="rId29" Type="http://schemas.openxmlformats.org/officeDocument/2006/relationships/header" Target="header10.xml"/><Relationship Id="rId250" Type="http://schemas.openxmlformats.org/officeDocument/2006/relationships/footer" Target="footer12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4" Type="http://schemas.openxmlformats.org/officeDocument/2006/relationships/footer" Target="footer92.xml"/><Relationship Id="rId199" Type="http://schemas.openxmlformats.org/officeDocument/2006/relationships/footer" Target="footer94.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footer" Target="footer109.xml"/><Relationship Id="rId19" Type="http://schemas.openxmlformats.org/officeDocument/2006/relationships/footer" Target="footer4.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footer" Target="footer112.xml"/><Relationship Id="rId251" Type="http://schemas.openxmlformats.org/officeDocument/2006/relationships/header" Target="header121.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95" Type="http://schemas.openxmlformats.org/officeDocument/2006/relationships/header" Target="header93.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header" Target="header98.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header" Target="header88.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header" Target="header103.xml"/><Relationship Id="rId236" Type="http://schemas.openxmlformats.org/officeDocument/2006/relationships/footer" Target="footer113.xml"/><Relationship Id="rId26" Type="http://schemas.openxmlformats.org/officeDocument/2006/relationships/footer" Target="footer8.xml"/><Relationship Id="rId231" Type="http://schemas.openxmlformats.org/officeDocument/2006/relationships/header" Target="header111.xml"/><Relationship Id="rId252" Type="http://schemas.openxmlformats.org/officeDocument/2006/relationships/footer" Target="footer121.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footer" Target="footer72.xml"/><Relationship Id="rId175" Type="http://schemas.openxmlformats.org/officeDocument/2006/relationships/footer" Target="footer82.xml"/><Relationship Id="rId196" Type="http://schemas.openxmlformats.org/officeDocument/2006/relationships/footer" Target="footer93.xml"/><Relationship Id="rId200" Type="http://schemas.openxmlformats.org/officeDocument/2006/relationships/footer" Target="footer95.xml"/><Relationship Id="rId16" Type="http://schemas.openxmlformats.org/officeDocument/2006/relationships/footer" Target="footer3.xml"/><Relationship Id="rId221" Type="http://schemas.openxmlformats.org/officeDocument/2006/relationships/header" Target="header106.xml"/><Relationship Id="rId242" Type="http://schemas.openxmlformats.org/officeDocument/2006/relationships/header" Target="header11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186" Type="http://schemas.openxmlformats.org/officeDocument/2006/relationships/header" Target="header89.xml"/><Relationship Id="rId211" Type="http://schemas.openxmlformats.org/officeDocument/2006/relationships/footer" Target="footer100.xml"/><Relationship Id="rId232" Type="http://schemas.openxmlformats.org/officeDocument/2006/relationships/footer" Target="footer111.xml"/><Relationship Id="rId253" Type="http://schemas.openxmlformats.org/officeDocument/2006/relationships/fontTable" Target="fontTable.xml"/><Relationship Id="rId27" Type="http://schemas.openxmlformats.org/officeDocument/2006/relationships/header" Target="header9.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footer" Target="footer62.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footer" Target="footer83.xml"/><Relationship Id="rId197" Type="http://schemas.openxmlformats.org/officeDocument/2006/relationships/header" Target="header94.xml"/><Relationship Id="rId201" Type="http://schemas.openxmlformats.org/officeDocument/2006/relationships/header" Target="header96.xml"/><Relationship Id="rId222" Type="http://schemas.openxmlformats.org/officeDocument/2006/relationships/header" Target="header107.xml"/><Relationship Id="rId243" Type="http://schemas.openxmlformats.org/officeDocument/2006/relationships/footer" Target="footer116.xml"/><Relationship Id="rId17" Type="http://schemas.openxmlformats.org/officeDocument/2006/relationships/header" Target="head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footer" Target="footer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23E72-C766-49BF-8ECC-B0C748C9540D}">
  <ds:schemaRefs>
    <ds:schemaRef ds:uri="http://schemas.microsoft.com/sharepoint/v3/contenttype/forms"/>
  </ds:schemaRefs>
</ds:datastoreItem>
</file>

<file path=customXml/itemProps2.xml><?xml version="1.0" encoding="utf-8"?>
<ds:datastoreItem xmlns:ds="http://schemas.openxmlformats.org/officeDocument/2006/customXml" ds:itemID="{235EAAAF-278E-44C6-848A-73110CF3706D}">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E7F0163D-9AB0-49B9-8C47-47BC38725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11</Pages>
  <Words>52142</Words>
  <Characters>297211</Characters>
  <Application>Microsoft Office Word</Application>
  <DocSecurity>0</DocSecurity>
  <Lines>2476</Lines>
  <Paragraphs>697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2026-05-11T14:38:00Z</dcterms:created>
  <dcterms:modified xsi:type="dcterms:W3CDTF">2026-05-18T07:11:00Z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2026-05-06T10:53:51Z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c5e943f1-7c94-47e9-a904-a85ed7786930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0x0101001904E1EBFBC69D4E9F6EFDF5C754386E</vt:lpwstr>
  </property>
  <property fmtid="{D5CDD505-2E9C-101B-9397-08002B2CF9AE}" pid="13" name="MSIP_Label_af60b174-6478-47f9-866e-33f097bb6603_SetDate">
    <vt:lpwstr>2025-11-10T12:01:24Z</vt:lpwstr>
  </property>
  <property fmtid="{D5CDD505-2E9C-101B-9397-08002B2CF9AE}" pid="14" name="MSIP_Label_af60b174-6478-47f9-866e-33f097bb6603_SiteId">
    <vt:lpwstr>03ad1c97-0a4d-4e82-8f93-27291a6a0767</vt:lpwstr>
  </property>
  <property fmtid="{D5CDD505-2E9C-101B-9397-08002B2CF9AE}" pid="15" name="MSIP_Label_af60b174-6478-47f9-866e-33f097bb6603_Method">
    <vt:lpwstr>Privileged</vt:lpwstr>
  </property>
  <property fmtid="{D5CDD505-2E9C-101B-9397-08002B2CF9AE}" pid="16" name="MSIP_Label_af60b174-6478-47f9-866e-33f097bb6603_ContentBits">
    <vt:lpwstr>0</vt:lpwstr>
  </property>
  <property fmtid="{D5CDD505-2E9C-101B-9397-08002B2CF9AE}" pid="17" name="MSIP_Label_af60b174-6478-47f9-866e-33f097bb6603_Name">
    <vt:lpwstr>GSCEU - PUBLIC Label</vt:lpwstr>
  </property>
  <property fmtid="{D5CDD505-2E9C-101B-9397-08002B2CF9AE}" pid="18" name="DocStatus">
    <vt:lpwstr>Green</vt:lpwstr>
  </property>
  <property fmtid="{D5CDD505-2E9C-101B-9397-08002B2CF9AE}" pid="19" name="Level of sensitivity">
    <vt:lpwstr>Standard treatment</vt:lpwstr>
  </property>
  <property fmtid="{D5CDD505-2E9C-101B-9397-08002B2CF9AE}" pid="20" name="MSIP_Label_af60b174-6478-47f9-866e-33f097bb6603_Enabled">
    <vt:lpwstr>true</vt:lpwstr>
  </property>
  <property fmtid="{D5CDD505-2E9C-101B-9397-08002B2CF9AE}" pid="21" name="MSIP_Label_af60b174-6478-47f9-866e-33f097bb6603_ActionId">
    <vt:lpwstr>084F11E1-6C8D-4405-B782-C0714F842605</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