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459F3" w14:textId="2323A973" w:rsidR="00412EFE" w:rsidRDefault="00CB6D15" w:rsidP="00CB6D15">
      <w:pPr>
        <w:pStyle w:val="Pagedecouverture"/>
        <w:rPr>
          <w:noProof/>
        </w:rPr>
      </w:pPr>
      <w:bookmarkStart w:id="0" w:name="LW_BM_COVERPAGE"/>
      <w:r>
        <w:rPr>
          <w:noProof/>
        </w:rPr>
        <w:pict w14:anchorId="6A75D2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321952-729A-4841-BDAE-58F5D520BB27" style="width:455.25pt;height:372.75pt">
            <v:imagedata r:id="rId10" o:title=""/>
          </v:shape>
        </w:pict>
      </w:r>
    </w:p>
    <w:bookmarkEnd w:id="0"/>
    <w:p w14:paraId="1CAB509B" w14:textId="77777777" w:rsidR="00412EFE" w:rsidRDefault="00412EFE">
      <w:pPr>
        <w:rPr>
          <w:noProof/>
        </w:rPr>
        <w:sectPr w:rsidR="00412EFE" w:rsidSect="00CB6D15">
          <w:headerReference w:type="even" r:id="rId11"/>
          <w:headerReference w:type="default" r:id="rId12"/>
          <w:footerReference w:type="even" r:id="rId13"/>
          <w:footerReference w:type="default" r:id="rId14"/>
          <w:headerReference w:type="first" r:id="rId15"/>
          <w:footerReference w:type="first" r:id="rId16"/>
          <w:pgSz w:w="11907" w:h="16840" w:code="9"/>
          <w:pgMar w:top="1134" w:right="1417" w:bottom="1134" w:left="1417" w:header="709" w:footer="709" w:gutter="0"/>
          <w:pgNumType w:start="1"/>
          <w:cols w:space="720"/>
          <w:docGrid w:linePitch="360"/>
        </w:sectPr>
      </w:pPr>
    </w:p>
    <w:p w14:paraId="50B4AB9D" w14:textId="77777777" w:rsidR="00412EFE" w:rsidRDefault="00412FBB">
      <w:pPr>
        <w:pStyle w:val="P68B1DB1-Heading21"/>
        <w:spacing w:before="40" w:after="0" w:line="257" w:lineRule="auto"/>
        <w:jc w:val="center"/>
        <w:rPr>
          <w:bCs/>
          <w:noProof/>
        </w:rPr>
      </w:pPr>
      <w:bookmarkStart w:id="1" w:name="_GoBack"/>
      <w:bookmarkEnd w:id="1"/>
      <w:r>
        <w:rPr>
          <w:noProof/>
        </w:rPr>
        <w:lastRenderedPageBreak/>
        <w:t>ANEXĂ</w:t>
      </w:r>
    </w:p>
    <w:p w14:paraId="50B4AB9E" w14:textId="77777777" w:rsidR="00412EFE" w:rsidRDefault="00412EFE">
      <w:pPr>
        <w:rPr>
          <w:noProof/>
        </w:rPr>
      </w:pPr>
    </w:p>
    <w:p w14:paraId="50B4AB9F" w14:textId="77777777" w:rsidR="00412EFE" w:rsidRDefault="00412FBB">
      <w:pPr>
        <w:pStyle w:val="P68B1DB1-Normal2"/>
        <w:rPr>
          <w:noProof/>
        </w:rPr>
      </w:pPr>
      <w:r>
        <w:rPr>
          <w:noProof/>
        </w:rPr>
        <w:t xml:space="preserve">SECȚIUNEA </w:t>
      </w:r>
      <w:r w:rsidRPr="00114F84">
        <w:rPr>
          <w:noProof/>
        </w:rPr>
        <w:t>1</w:t>
      </w:r>
      <w:r>
        <w:rPr>
          <w:noProof/>
        </w:rPr>
        <w:t xml:space="preserve">: REFORME ȘI INVESTIȚII INCLUSE ÎN PLANUL DE REDRESARE ȘI REZILIENȚĂ </w:t>
      </w:r>
    </w:p>
    <w:p w14:paraId="50B4ABA0" w14:textId="77777777" w:rsidR="00412EFE" w:rsidRDefault="00412FBB">
      <w:pPr>
        <w:pStyle w:val="P68B1DB1-ListParagraph3"/>
        <w:numPr>
          <w:ilvl w:val="0"/>
          <w:numId w:val="24"/>
        </w:numPr>
        <w:rPr>
          <w:noProof/>
        </w:rPr>
      </w:pPr>
      <w:r>
        <w:rPr>
          <w:noProof/>
        </w:rPr>
        <w:t>Descrierea reformelor și a investițiilor</w:t>
      </w:r>
    </w:p>
    <w:p w14:paraId="50B4ABA1" w14:textId="77777777" w:rsidR="00412EFE" w:rsidRDefault="00412FBB">
      <w:pPr>
        <w:pStyle w:val="P68B1DB1-Heading21"/>
        <w:spacing w:before="40" w:after="0" w:line="257" w:lineRule="auto"/>
        <w:rPr>
          <w:noProof/>
        </w:rPr>
      </w:pPr>
      <w:r>
        <w:rPr>
          <w:noProof/>
        </w:rPr>
        <w:t xml:space="preserve">COMPONENTA </w:t>
      </w:r>
      <w:r w:rsidRPr="00114F84">
        <w:rPr>
          <w:noProof/>
        </w:rPr>
        <w:t>1</w:t>
      </w:r>
      <w:r>
        <w:rPr>
          <w:noProof/>
        </w:rPr>
        <w:t>: Surse regenerabile de energie și infrastructura energetică</w:t>
      </w:r>
    </w:p>
    <w:p w14:paraId="50B4ABA2" w14:textId="77777777" w:rsidR="00412EFE" w:rsidRDefault="00412FBB">
      <w:pPr>
        <w:pStyle w:val="P68B1DB1-Normal4"/>
        <w:spacing w:before="120" w:after="120"/>
        <w:jc w:val="both"/>
        <w:rPr>
          <w:noProof/>
        </w:rPr>
      </w:pPr>
      <w:r>
        <w:rPr>
          <w:noProof/>
        </w:rPr>
        <w:t xml:space="preserve">Scopul componentei „surse regenerabile de energie și infrastructură energetică” a planului slovac de redresare și reziliență este de a contribui în mod direct la atingerea obiectivelor privind schimbările climatice pentru </w:t>
      </w:r>
      <w:r w:rsidRPr="00114F84">
        <w:rPr>
          <w:noProof/>
        </w:rPr>
        <w:t>2030</w:t>
      </w:r>
      <w:r>
        <w:rPr>
          <w:noProof/>
        </w:rPr>
        <w:t xml:space="preserve">. În conformitate cu Planul național slovac privind energia și clima, realizarea obiectivelor climatice necesită o trecere semnificativă la sursele regenerabile de energie în cadrul mixului energetic slovac. </w:t>
      </w:r>
    </w:p>
    <w:p w14:paraId="50B4ABA3" w14:textId="46B720AD" w:rsidR="00412EFE" w:rsidRDefault="00412FBB">
      <w:pPr>
        <w:pStyle w:val="P68B1DB1-Normal5"/>
        <w:spacing w:before="120" w:after="120"/>
        <w:jc w:val="both"/>
        <w:rPr>
          <w:noProof/>
        </w:rPr>
      </w:pPr>
      <w:r>
        <w:rPr>
          <w:noProof/>
        </w:rPr>
        <w:t xml:space="preserve">În acest context, această componentă a planului slovac de redresare și reziliență urmărește să sprijine implementarea mai rapidă a investițiilor în energia din surse regenerabile. Având în vedere acest obiectiv, reformele modernizează piața slovacă a energiei electrice și creează un mediu legislativ adecvat. Modificările legislative îmbunătățesc în special accesul noilor participanți pe piață, sporesc certitudinea și încrederea în măsurile de sprijin din partea statului și îmbunătățesc integrarea surselor regenerabile de energie în rețeaua de energie electrică slovacă. Sprijinul pentru investiții este direcționat către creșterea capacităților noilor surse regenerabile, precum și către retehnologizarea instalațiilor existente din surse regenerabile, inclusiv modernizarea biogazului, transformarea instalațiilor de producere a energiei electrice pe bază de biogaz în centrale pe bază de biometan și hidrocentrale. Investițiile în creșterea flexibilității rețelei de energie electrică includ sprijin pentru noi depozite de baterii, inclusiv soluții bazate pe hidrogen, precum și pentru creșterea capacității de echilibrare a energiei electrice a instalațiilor hidroelectrice. </w:t>
      </w:r>
    </w:p>
    <w:p w14:paraId="50B4ABA4" w14:textId="77777777" w:rsidR="00412EFE" w:rsidRDefault="00412FBB">
      <w:pPr>
        <w:pStyle w:val="P68B1DB1-Normal5"/>
        <w:spacing w:before="120" w:after="120"/>
        <w:jc w:val="both"/>
        <w:rPr>
          <w:noProof/>
        </w:rPr>
      </w:pPr>
      <w:r>
        <w:rPr>
          <w:noProof/>
        </w:rPr>
        <w:t xml:space="preserve">Componenta include două reforme și trei investiții. </w:t>
      </w:r>
    </w:p>
    <w:p w14:paraId="50B4ABA5" w14:textId="77777777" w:rsidR="00412EFE" w:rsidRDefault="00412FBB">
      <w:pPr>
        <w:pStyle w:val="P68B1DB1-Normal4"/>
        <w:spacing w:before="120" w:after="120"/>
        <w:jc w:val="both"/>
        <w:rPr>
          <w:noProof/>
        </w:rPr>
      </w:pPr>
      <w:r>
        <w:rPr>
          <w:noProof/>
        </w:rPr>
        <w:t xml:space="preserve">Aceste măsuri contribuie la obiectivul tranziției verzi și al neutralității climatice, precum și la îndeplinirea angajamentelor asumate de Slovacia în cadrul Planului național privind energia și clima. Componenta consolidează autonomia strategică și securitatea Slovaciei prin creșterea ponderii surselor interne de energie, deoarece importurile din țări terțe reprezintă o parte semnificativă a consumului său. Investițiile contribuie la crearea de locuri de muncă la nivel local, inclusiv pentru sectorul IMM-urilor. </w:t>
      </w:r>
    </w:p>
    <w:p w14:paraId="50B4ABA6" w14:textId="2E9D27C7" w:rsidR="00412EFE" w:rsidRDefault="00412FBB">
      <w:pPr>
        <w:pStyle w:val="P68B1DB1-Normal4"/>
        <w:spacing w:before="120" w:after="120"/>
        <w:jc w:val="both"/>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ABA7" w14:textId="619506A8" w:rsidR="00412EFE" w:rsidRDefault="00412FBB">
      <w:pPr>
        <w:pStyle w:val="P68B1DB1-Normal4"/>
        <w:spacing w:before="120" w:after="120"/>
        <w:jc w:val="both"/>
        <w:rPr>
          <w:noProof/>
        </w:rPr>
      </w:pPr>
      <w:r>
        <w:rPr>
          <w:noProof/>
        </w:rPr>
        <w:t xml:space="preserve">Investițiile și reformele vor contribui la abordarea recomandării specifice fiecărei țări transmise Slovaciei în </w:t>
      </w:r>
      <w:r w:rsidRPr="00114F84">
        <w:rPr>
          <w:noProof/>
        </w:rPr>
        <w:t>2020</w:t>
      </w:r>
      <w:r>
        <w:rPr>
          <w:noProof/>
        </w:rPr>
        <w:t xml:space="preserve">, privind necesitatea de a „concentra investițiile pe tranziția digitală verde, în special pe producția și utilizarea curată și eficientă a energiei și a resurselor” (Recomandarea specifică fiecărei țări </w:t>
      </w:r>
      <w:r w:rsidRPr="00114F84">
        <w:rPr>
          <w:noProof/>
        </w:rPr>
        <w:t>3</w:t>
      </w:r>
      <w:r>
        <w:rPr>
          <w:noProof/>
        </w:rPr>
        <w:t>/</w:t>
      </w:r>
      <w:r w:rsidRPr="00114F84">
        <w:rPr>
          <w:noProof/>
        </w:rPr>
        <w:t>2020</w:t>
      </w:r>
      <w:r>
        <w:rPr>
          <w:noProof/>
        </w:rPr>
        <w:t>).</w:t>
      </w:r>
    </w:p>
    <w:p w14:paraId="2D2D468E" w14:textId="77777777" w:rsidR="00412EFE" w:rsidRDefault="00412FBB">
      <w:pPr>
        <w:pStyle w:val="P68B1DB1-Normal4"/>
        <w:rPr>
          <w:noProof/>
        </w:rPr>
      </w:pPr>
      <w:r>
        <w:rPr>
          <w:noProof/>
        </w:rPr>
        <w:br w:type="page"/>
      </w:r>
    </w:p>
    <w:p w14:paraId="50B4ABA8" w14:textId="77777777" w:rsidR="00412EFE" w:rsidRDefault="00412FBB">
      <w:pPr>
        <w:spacing w:before="120" w:after="120"/>
        <w:jc w:val="both"/>
        <w:rPr>
          <w:noProof/>
        </w:rPr>
      </w:pPr>
      <w:r>
        <w:rPr>
          <w:rFonts w:ascii="Times New Roman" w:eastAsia="Times New Roman" w:hAnsi="Times New Roman" w:cs="Times New Roman"/>
          <w:b/>
          <w:noProof/>
          <w:u w:val="single"/>
        </w:rPr>
        <w:t>A.</w:t>
      </w:r>
      <w:r w:rsidRPr="00114F84">
        <w:rPr>
          <w:rFonts w:ascii="Times New Roman" w:eastAsia="Times New Roman" w:hAnsi="Times New Roman" w:cs="Times New Roman"/>
          <w:b/>
          <w:noProof/>
          <w:u w:val="single"/>
        </w:rPr>
        <w:t>1</w:t>
      </w:r>
      <w:r>
        <w:rPr>
          <w:rFonts w:ascii="Times New Roman" w:eastAsia="Times New Roman" w:hAnsi="Times New Roman" w:cs="Times New Roman"/>
          <w:b/>
          <w:noProof/>
          <w:u w:val="single"/>
        </w:rPr>
        <w:t xml:space="preserve">. </w:t>
      </w:r>
      <w:r>
        <w:rPr>
          <w:noProof/>
        </w:rPr>
        <w:t xml:space="preserve"> </w:t>
      </w:r>
      <w:r>
        <w:rPr>
          <w:rFonts w:ascii="Times New Roman" w:eastAsia="Times New Roman" w:hAnsi="Times New Roman" w:cs="Times New Roman"/>
          <w:b/>
          <w:noProof/>
          <w:u w:val="single"/>
        </w:rPr>
        <w:t>Descrierea reformelor și a investițiilor pentru sprijinul financiar nerambursabil</w:t>
      </w:r>
    </w:p>
    <w:p w14:paraId="50B4ABA9" w14:textId="77777777" w:rsidR="00412EFE" w:rsidRDefault="00412FBB">
      <w:pPr>
        <w:pStyle w:val="P68B1DB1-Normal4"/>
        <w:spacing w:before="120" w:after="120"/>
        <w:jc w:val="both"/>
        <w:rPr>
          <w:noProof/>
        </w:rPr>
      </w:pPr>
      <w:r>
        <w:rPr>
          <w:b/>
          <w:noProof/>
        </w:rPr>
        <w:t xml:space="preserve">Reforma </w:t>
      </w:r>
      <w:r w:rsidRPr="00114F84">
        <w:rPr>
          <w:b/>
          <w:noProof/>
        </w:rPr>
        <w:t>1</w:t>
      </w:r>
      <w:r>
        <w:rPr>
          <w:b/>
          <w:noProof/>
        </w:rPr>
        <w:t>: Adaptarea cadrului juridic privind energia electrică</w:t>
      </w:r>
      <w:r>
        <w:rPr>
          <w:noProof/>
        </w:rPr>
        <w:t xml:space="preserve"> </w:t>
      </w:r>
    </w:p>
    <w:p w14:paraId="50B4ABAA" w14:textId="77777777" w:rsidR="00412EFE" w:rsidRDefault="00412FBB">
      <w:pPr>
        <w:pStyle w:val="P68B1DB1-Normal4"/>
        <w:spacing w:before="120" w:after="120"/>
        <w:jc w:val="both"/>
        <w:rPr>
          <w:noProof/>
        </w:rPr>
      </w:pPr>
      <w:r>
        <w:rPr>
          <w:noProof/>
        </w:rPr>
        <w:t xml:space="preserve">Scopul reformei este de a îmbunătăți cadrul juridic al pieței slovace a energiei electrice prin modificarea Legii </w:t>
      </w:r>
      <w:r w:rsidRPr="00114F84">
        <w:rPr>
          <w:noProof/>
        </w:rPr>
        <w:t>251</w:t>
      </w:r>
      <w:r>
        <w:rPr>
          <w:noProof/>
        </w:rPr>
        <w:t>/</w:t>
      </w:r>
      <w:r w:rsidRPr="00114F84">
        <w:rPr>
          <w:noProof/>
        </w:rPr>
        <w:t>2012</w:t>
      </w:r>
      <w:r>
        <w:rPr>
          <w:noProof/>
        </w:rPr>
        <w:t xml:space="preserve"> Coll. privind energia și a Legii </w:t>
      </w:r>
      <w:r w:rsidRPr="00114F84">
        <w:rPr>
          <w:noProof/>
        </w:rPr>
        <w:t>250</w:t>
      </w:r>
      <w:r>
        <w:rPr>
          <w:noProof/>
        </w:rPr>
        <w:t>/</w:t>
      </w:r>
      <w:r w:rsidRPr="00114F84">
        <w:rPr>
          <w:noProof/>
        </w:rPr>
        <w:t>2012</w:t>
      </w:r>
      <w:r>
        <w:rPr>
          <w:noProof/>
        </w:rPr>
        <w:t xml:space="preserve"> Coll. privind reglementarea în industriile de rețea, în conformitate cu cerințele Directivei </w:t>
      </w:r>
      <w:r w:rsidRPr="00114F84">
        <w:rPr>
          <w:noProof/>
        </w:rPr>
        <w:t>2019</w:t>
      </w:r>
      <w:r>
        <w:rPr>
          <w:noProof/>
        </w:rPr>
        <w:t>/</w:t>
      </w:r>
      <w:r w:rsidRPr="00114F84">
        <w:rPr>
          <w:noProof/>
        </w:rPr>
        <w:t>944</w:t>
      </w:r>
      <w:r>
        <w:rPr>
          <w:noProof/>
        </w:rPr>
        <w:t xml:space="preserve">. În plus, structura juridică adaptată facilitează noile activități și accesul participanților la piața energiei electrice (comunități energetice, agregator, autoconsumator, stocarea energiei electrice), sporind în același timp flexibilitatea generală a sistemului de energie electrică și îmbunătățind posibilitățile de conectare a noilor surse regenerabile de energie la rețeaua slovacă. </w:t>
      </w:r>
    </w:p>
    <w:p w14:paraId="50B4ABAB" w14:textId="77777777" w:rsidR="00412EFE" w:rsidRDefault="00412FBB">
      <w:pPr>
        <w:pStyle w:val="P68B1DB1-Normal4"/>
        <w:spacing w:before="120" w:after="120"/>
        <w:jc w:val="both"/>
        <w:rPr>
          <w:noProof/>
        </w:rPr>
      </w:pPr>
      <w:r>
        <w:rPr>
          <w:noProof/>
        </w:rPr>
        <w:t xml:space="preserve">Această reformă prevede, de asemenea (în cadrul etapei </w:t>
      </w:r>
      <w:r w:rsidRPr="00114F84">
        <w:rPr>
          <w:noProof/>
        </w:rPr>
        <w:t>2</w:t>
      </w:r>
      <w:r>
        <w:rPr>
          <w:noProof/>
        </w:rPr>
        <w:t xml:space="preserve">) o măsură care vizează eliberarea capacităților tehnice pentru transportul energiei electrice în cadrul sistemului național de energie electrică, facilitată prin creșterea capacității profilului de interconectare electrică dintre Slovacia și Ungaria. </w:t>
      </w:r>
    </w:p>
    <w:p w14:paraId="50B4ABAC" w14:textId="77777777" w:rsidR="00412EFE" w:rsidRDefault="00412FBB">
      <w:pPr>
        <w:pStyle w:val="P68B1DB1-Normal5"/>
        <w:spacing w:before="120" w:after="120"/>
        <w:jc w:val="both"/>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2022</w:t>
      </w:r>
      <w:r>
        <w:rPr>
          <w:noProof/>
        </w:rPr>
        <w:t xml:space="preserve">. </w:t>
      </w:r>
    </w:p>
    <w:p w14:paraId="50B4ABAD" w14:textId="77777777" w:rsidR="00412EFE" w:rsidRDefault="00412FBB">
      <w:pPr>
        <w:pStyle w:val="P68B1DB1-Normal4"/>
        <w:spacing w:before="120" w:after="120"/>
        <w:jc w:val="both"/>
        <w:rPr>
          <w:noProof/>
        </w:rPr>
      </w:pPr>
      <w:r>
        <w:rPr>
          <w:b/>
          <w:noProof/>
        </w:rPr>
        <w:t xml:space="preserve">Reforma </w:t>
      </w:r>
      <w:r w:rsidRPr="00114F84">
        <w:rPr>
          <w:b/>
          <w:noProof/>
        </w:rPr>
        <w:t>2</w:t>
      </w:r>
      <w:r>
        <w:rPr>
          <w:b/>
          <w:noProof/>
        </w:rPr>
        <w:t>: Cadrul juridic pentru promovarea surselor regenerabile de energie</w:t>
      </w:r>
      <w:r>
        <w:rPr>
          <w:noProof/>
        </w:rPr>
        <w:t xml:space="preserve"> </w:t>
      </w:r>
    </w:p>
    <w:p w14:paraId="50B4ABAE" w14:textId="77777777" w:rsidR="00412EFE" w:rsidRDefault="00412FBB">
      <w:pPr>
        <w:pStyle w:val="P68B1DB1-Normal5"/>
        <w:spacing w:before="120" w:after="120"/>
        <w:jc w:val="both"/>
        <w:rPr>
          <w:noProof/>
        </w:rPr>
      </w:pPr>
      <w:r>
        <w:rPr>
          <w:noProof/>
        </w:rPr>
        <w:t xml:space="preserve">Scopul reformei este de a promova introducerea de noi surse regenerabile de energie. Noile modificări ale legii creează mecanisme de sprijin eficiente pentru creșterea ponderii energiei din surse regenerabile în sectorul transporturilor, al energiei electrice și al încălzirii. Cadrul juridic se modifică prin modificarea Legilor </w:t>
      </w:r>
      <w:r w:rsidRPr="00114F84">
        <w:rPr>
          <w:noProof/>
        </w:rPr>
        <w:t>309</w:t>
      </w:r>
      <w:r>
        <w:rPr>
          <w:noProof/>
        </w:rPr>
        <w:t>/</w:t>
      </w:r>
      <w:r w:rsidRPr="00114F84">
        <w:rPr>
          <w:noProof/>
        </w:rPr>
        <w:t>2009</w:t>
      </w:r>
      <w:r>
        <w:rPr>
          <w:noProof/>
        </w:rPr>
        <w:t xml:space="preserve"> Coll. privind promovarea surselor regenerabile de energie și a cogenerării de înaltă eficiență și a Legii </w:t>
      </w:r>
      <w:r w:rsidRPr="00114F84">
        <w:rPr>
          <w:noProof/>
        </w:rPr>
        <w:t>657</w:t>
      </w:r>
      <w:r>
        <w:rPr>
          <w:noProof/>
        </w:rPr>
        <w:t>/</w:t>
      </w:r>
      <w:r w:rsidRPr="00114F84">
        <w:rPr>
          <w:noProof/>
        </w:rPr>
        <w:t>2004</w:t>
      </w:r>
      <w:r>
        <w:rPr>
          <w:noProof/>
        </w:rPr>
        <w:t xml:space="preserve"> Coll. privind energia termică.</w:t>
      </w:r>
    </w:p>
    <w:p w14:paraId="50B4ABAF" w14:textId="77777777" w:rsidR="00412EFE" w:rsidRDefault="00412FBB">
      <w:pPr>
        <w:pStyle w:val="P68B1DB1-Normal4"/>
        <w:spacing w:before="120" w:after="120"/>
        <w:jc w:val="both"/>
        <w:rPr>
          <w:noProof/>
        </w:rPr>
      </w:pPr>
      <w:r>
        <w:rPr>
          <w:noProof/>
        </w:rPr>
        <w:t xml:space="preserve">Reforma include, de asemenea, adoptarea unui plan de licitație pe termen lung pentru noile surse regenerabile. Această măsură contribuie la o mai bună previzibilitate a </w:t>
      </w:r>
      <w:r>
        <w:rPr>
          <w:noProof/>
          <w:color w:val="000000" w:themeColor="text1"/>
        </w:rPr>
        <w:t>capacității globale instalate de energie din surse regenerabile, creând un mediu de investiții mai favorabil pentru investitorii privați.</w:t>
      </w:r>
    </w:p>
    <w:p w14:paraId="50B4ABB0" w14:textId="77777777" w:rsidR="00412EFE" w:rsidRDefault="00412FBB">
      <w:pPr>
        <w:pStyle w:val="P68B1DB1-Normal5"/>
        <w:spacing w:before="120" w:after="120"/>
        <w:jc w:val="both"/>
        <w:rPr>
          <w:noProof/>
        </w:rPr>
      </w:pPr>
      <w:r>
        <w:rPr>
          <w:noProof/>
        </w:rPr>
        <w:t xml:space="preserve">În plus, reforma include adoptarea unor scheme de investiții pentru sprijinirea surselor regenerabile de energie. Ministerul Economiei adoptă o schemă de licitație pentru noile surse regenerabile de energie (link către Investiții </w:t>
      </w:r>
      <w:r w:rsidRPr="00114F84">
        <w:rPr>
          <w:noProof/>
        </w:rPr>
        <w:t>1</w:t>
      </w:r>
      <w:r>
        <w:rPr>
          <w:noProof/>
        </w:rPr>
        <w:t xml:space="preserve">, componenta </w:t>
      </w:r>
      <w:r w:rsidRPr="00114F84">
        <w:rPr>
          <w:noProof/>
        </w:rPr>
        <w:t>1</w:t>
      </w:r>
      <w:r>
        <w:rPr>
          <w:noProof/>
        </w:rPr>
        <w:t xml:space="preserve">) și scheme de sprijin pentru investiții în retehnologizare (link către investiția </w:t>
      </w:r>
      <w:r w:rsidRPr="00114F84">
        <w:rPr>
          <w:noProof/>
        </w:rPr>
        <w:t>2</w:t>
      </w:r>
      <w:r>
        <w:rPr>
          <w:noProof/>
        </w:rPr>
        <w:t xml:space="preserve">, componenta </w:t>
      </w:r>
      <w:r w:rsidRPr="00114F84">
        <w:rPr>
          <w:noProof/>
        </w:rPr>
        <w:t>1</w:t>
      </w:r>
      <w:r>
        <w:rPr>
          <w:noProof/>
        </w:rPr>
        <w:t xml:space="preserve">) și creșterea flexibilității sistemului de energie electrică (legătura cu Investiția </w:t>
      </w:r>
      <w:r w:rsidRPr="00114F84">
        <w:rPr>
          <w:noProof/>
        </w:rPr>
        <w:t>3</w:t>
      </w:r>
      <w:r>
        <w:rPr>
          <w:noProof/>
        </w:rPr>
        <w:t xml:space="preserve">, componenta </w:t>
      </w:r>
      <w:r w:rsidRPr="00114F84">
        <w:rPr>
          <w:noProof/>
        </w:rPr>
        <w:t>1</w:t>
      </w:r>
      <w:r>
        <w:rPr>
          <w:noProof/>
        </w:rPr>
        <w:t>). Politicile de investiții ale schemelor trebuie să respecte cu strictețe atât legislația de mediu a UE, cât și cea națională, precum și Orientările tehnice de a nu aduce prejudicii semnificative (</w:t>
      </w:r>
      <w:r w:rsidRPr="00114F84">
        <w:rPr>
          <w:noProof/>
        </w:rPr>
        <w:t>2021</w:t>
      </w:r>
      <w:r>
        <w:rPr>
          <w:noProof/>
        </w:rPr>
        <w:t>/C</w:t>
      </w:r>
      <w:r w:rsidRPr="00114F84">
        <w:rPr>
          <w:noProof/>
        </w:rPr>
        <w:t>58</w:t>
      </w:r>
      <w:r>
        <w:rPr>
          <w:noProof/>
        </w:rPr>
        <w:t>/</w:t>
      </w:r>
      <w:r w:rsidRPr="00114F84">
        <w:rPr>
          <w:noProof/>
        </w:rPr>
        <w:t>01</w:t>
      </w:r>
      <w:r>
        <w:rPr>
          <w:noProof/>
        </w:rPr>
        <w:t xml:space="preserve">) ale activităților și întreprinderilor care beneficiază de sprijin. Numai investițiile în energia hidroelectrică care sunt în conformitate cu acquis-ul UE sunt sprijinite de planul slovac de redresare și reziliență. </w:t>
      </w:r>
    </w:p>
    <w:p w14:paraId="50B4ABB1" w14:textId="77777777" w:rsidR="00412EFE" w:rsidRDefault="00412FBB">
      <w:pPr>
        <w:pStyle w:val="P68B1DB1-Normal5"/>
        <w:spacing w:before="120" w:after="120"/>
        <w:jc w:val="both"/>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2022</w:t>
      </w:r>
      <w:r>
        <w:rPr>
          <w:noProof/>
        </w:rPr>
        <w:t>.</w:t>
      </w:r>
    </w:p>
    <w:p w14:paraId="34C80D55" w14:textId="77777777" w:rsidR="00412EFE" w:rsidRDefault="00412FBB">
      <w:pPr>
        <w:pStyle w:val="P68B1DB1-Normal4"/>
        <w:rPr>
          <w:b/>
          <w:bCs/>
          <w:noProof/>
        </w:rPr>
      </w:pPr>
      <w:r>
        <w:rPr>
          <w:noProof/>
        </w:rPr>
        <w:br w:type="page"/>
      </w:r>
    </w:p>
    <w:p w14:paraId="50B4ABB2" w14:textId="3418C19A" w:rsidR="00412EFE" w:rsidRDefault="00412FBB">
      <w:pPr>
        <w:pStyle w:val="P68B1DB1-Normal6"/>
        <w:spacing w:before="120" w:after="120"/>
        <w:jc w:val="both"/>
        <w:rPr>
          <w:noProof/>
        </w:rPr>
      </w:pPr>
      <w:r>
        <w:rPr>
          <w:noProof/>
        </w:rPr>
        <w:t xml:space="preserve">Investiția </w:t>
      </w:r>
      <w:r w:rsidRPr="00114F84">
        <w:rPr>
          <w:noProof/>
        </w:rPr>
        <w:t>1</w:t>
      </w:r>
      <w:r>
        <w:rPr>
          <w:noProof/>
        </w:rPr>
        <w:t xml:space="preserve">: Construirea de noi surse regenerabile de energie electrică </w:t>
      </w:r>
    </w:p>
    <w:p w14:paraId="50B4ABB3" w14:textId="77777777" w:rsidR="00412EFE" w:rsidRDefault="00412FBB">
      <w:pPr>
        <w:pStyle w:val="P68B1DB1-Normal4"/>
        <w:spacing w:before="120" w:after="120"/>
        <w:jc w:val="both"/>
        <w:rPr>
          <w:noProof/>
          <w:color w:val="000000" w:themeColor="text1"/>
        </w:rPr>
      </w:pPr>
      <w:r>
        <w:rPr>
          <w:noProof/>
          <w:color w:val="000000" w:themeColor="text1"/>
        </w:rPr>
        <w:t xml:space="preserve">Obiectivul acestei măsuri este de a sprijini implementarea investițiilor în noi surse regenerabile de energie electrică. Această măsură urmează creării unei scheme de sprijin în cadrul reformei </w:t>
      </w:r>
      <w:r w:rsidRPr="00114F84">
        <w:rPr>
          <w:noProof/>
          <w:color w:val="000000" w:themeColor="text1"/>
        </w:rPr>
        <w:t>2</w:t>
      </w:r>
      <w:r>
        <w:rPr>
          <w:noProof/>
          <w:color w:val="000000" w:themeColor="text1"/>
        </w:rPr>
        <w:t xml:space="preserve">. </w:t>
      </w:r>
    </w:p>
    <w:p w14:paraId="50B4ABB4" w14:textId="77777777" w:rsidR="00412EFE" w:rsidRDefault="00412FBB">
      <w:pPr>
        <w:pStyle w:val="P68B1DB1-Normal5"/>
        <w:spacing w:before="120" w:after="120"/>
        <w:jc w:val="both"/>
        <w:rPr>
          <w:noProof/>
        </w:rPr>
      </w:pPr>
      <w:r>
        <w:rPr>
          <w:noProof/>
        </w:rPr>
        <w:t>Această măsură constă în furnizarea de noi capacități de producție induse de noile surse regenerabile de energie conectate la rețea.</w:t>
      </w:r>
    </w:p>
    <w:p w14:paraId="50B4ABB5" w14:textId="77777777" w:rsidR="00412EFE" w:rsidRDefault="00412FBB">
      <w:pPr>
        <w:pStyle w:val="P68B1DB1-Normal6"/>
        <w:spacing w:before="120" w:after="120"/>
        <w:jc w:val="both"/>
        <w:rPr>
          <w:noProof/>
        </w:rPr>
      </w:pPr>
      <w:r>
        <w:rPr>
          <w:noProof/>
        </w:rPr>
        <w:t xml:space="preserve">Investiția </w:t>
      </w:r>
      <w:r w:rsidRPr="00114F84">
        <w:rPr>
          <w:noProof/>
        </w:rPr>
        <w:t>2</w:t>
      </w:r>
      <w:r>
        <w:rPr>
          <w:noProof/>
        </w:rPr>
        <w:t>: Modernizarea surselor regenerabile de energie existente (retehnologizare)</w:t>
      </w:r>
    </w:p>
    <w:p w14:paraId="50B4ABB6" w14:textId="77777777" w:rsidR="00412EFE" w:rsidRDefault="00412FBB">
      <w:pPr>
        <w:pStyle w:val="P68B1DB1-Normal5"/>
        <w:spacing w:before="120" w:after="120"/>
        <w:jc w:val="both"/>
        <w:rPr>
          <w:noProof/>
        </w:rPr>
      </w:pPr>
      <w:r>
        <w:rPr>
          <w:noProof/>
        </w:rPr>
        <w:t xml:space="preserve">Obiectivul acestei măsuri este de a prelungi durata de viață tehnologică, de a moderniza și de a spori eficiența capacităților existente de surse regenerabile de energie (retehnologizare). Această măsură urmează creării unei scheme de sprijin în cadrul reformei </w:t>
      </w:r>
      <w:r w:rsidRPr="00114F84">
        <w:rPr>
          <w:noProof/>
        </w:rPr>
        <w:t>2</w:t>
      </w:r>
      <w:r>
        <w:rPr>
          <w:noProof/>
        </w:rPr>
        <w:t xml:space="preserve">. </w:t>
      </w:r>
    </w:p>
    <w:p w14:paraId="50B4ABB7" w14:textId="77777777" w:rsidR="00412EFE" w:rsidRDefault="00412FBB">
      <w:pPr>
        <w:pStyle w:val="P68B1DB1-Normal5"/>
        <w:spacing w:before="120" w:after="120"/>
        <w:jc w:val="both"/>
        <w:rPr>
          <w:noProof/>
        </w:rPr>
      </w:pPr>
      <w:r>
        <w:rPr>
          <w:noProof/>
        </w:rPr>
        <w:t>Această măsură constă în renovarea stațiilor de biogaz, transformarea instalațiilor de producere a energiei electrice pe bază de biogaz în centrale pe bază de biometan și instalații de producere a energiei hidroelectrice.</w:t>
      </w:r>
    </w:p>
    <w:p w14:paraId="50B4ABB8" w14:textId="77777777" w:rsidR="00412EFE" w:rsidRDefault="00412FBB">
      <w:pPr>
        <w:pStyle w:val="P68B1DB1-Normal6"/>
        <w:spacing w:before="120" w:after="120"/>
        <w:jc w:val="both"/>
        <w:rPr>
          <w:noProof/>
        </w:rPr>
      </w:pPr>
      <w:r>
        <w:rPr>
          <w:noProof/>
        </w:rPr>
        <w:t xml:space="preserve">Investiția </w:t>
      </w:r>
      <w:r w:rsidRPr="00114F84">
        <w:rPr>
          <w:noProof/>
        </w:rPr>
        <w:t>3</w:t>
      </w:r>
      <w:r>
        <w:rPr>
          <w:noProof/>
        </w:rPr>
        <w:t>: Creșterea flexibilității sistemelor de energie electrică pentru o mai bună integrare a surselor regenerabile de energie</w:t>
      </w:r>
    </w:p>
    <w:p w14:paraId="50B4ABB9" w14:textId="77777777" w:rsidR="00412EFE" w:rsidRDefault="00412FBB">
      <w:pPr>
        <w:pStyle w:val="P68B1DB1-Normal5"/>
        <w:spacing w:before="120" w:after="120"/>
        <w:jc w:val="both"/>
        <w:rPr>
          <w:noProof/>
        </w:rPr>
      </w:pPr>
      <w:r>
        <w:rPr>
          <w:noProof/>
        </w:rPr>
        <w:t xml:space="preserve">Obiectivul acestei măsuri este de a spori flexibilitatea rețelei slovace de energie electrică. Această măsură urmează creării unei scheme de sprijin în cadrul reformei </w:t>
      </w:r>
      <w:r w:rsidRPr="00114F84">
        <w:rPr>
          <w:noProof/>
        </w:rPr>
        <w:t>2</w:t>
      </w:r>
      <w:r>
        <w:rPr>
          <w:noProof/>
        </w:rPr>
        <w:t>.</w:t>
      </w:r>
    </w:p>
    <w:p w14:paraId="50B4ABBA" w14:textId="00819C02" w:rsidR="00412EFE" w:rsidRDefault="00412FBB">
      <w:pPr>
        <w:pStyle w:val="P68B1DB1-Normal5"/>
        <w:spacing w:before="120" w:after="120"/>
        <w:jc w:val="both"/>
        <w:rPr>
          <w:noProof/>
        </w:rPr>
      </w:pPr>
      <w:r>
        <w:rPr>
          <w:noProof/>
        </w:rPr>
        <w:t>Această măsură constă în sprijinirea instalațiilor de stocare a energiei electrice sau în creșterea capacității de echilibrare a energiei electrice în centralele hidroelectrice.</w:t>
      </w:r>
    </w:p>
    <w:p w14:paraId="50B4ABBB" w14:textId="77777777" w:rsidR="00412EFE" w:rsidRDefault="00412FBB">
      <w:pPr>
        <w:pStyle w:val="P68B1DB1-Normal5"/>
        <w:spacing w:before="120" w:after="120"/>
        <w:jc w:val="both"/>
        <w:rPr>
          <w:noProof/>
        </w:rPr>
      </w:pPr>
      <w:r>
        <w:rPr>
          <w:noProof/>
        </w:rPr>
        <w:t xml:space="preserve"> </w:t>
      </w:r>
    </w:p>
    <w:p w14:paraId="50B4ABBC" w14:textId="77777777" w:rsidR="00412EFE" w:rsidRDefault="00412EFE">
      <w:pPr>
        <w:spacing w:before="120" w:after="120"/>
        <w:jc w:val="both"/>
        <w:rPr>
          <w:rFonts w:ascii="Times New Roman" w:eastAsia="Times New Roman" w:hAnsi="Times New Roman" w:cs="Times New Roman"/>
          <w:b/>
          <w:bCs/>
          <w:noProof/>
          <w:u w:val="single"/>
        </w:rPr>
        <w:sectPr w:rsidR="00412EFE" w:rsidSect="003E3DD3">
          <w:headerReference w:type="even" r:id="rId17"/>
          <w:headerReference w:type="default" r:id="rId18"/>
          <w:footerReference w:type="even" r:id="rId19"/>
          <w:footerReference w:type="default" r:id="rId20"/>
          <w:headerReference w:type="first" r:id="rId21"/>
          <w:footerReference w:type="first" r:id="rId22"/>
          <w:pgSz w:w="12240" w:h="15840"/>
          <w:pgMar w:top="1134" w:right="1134" w:bottom="1134" w:left="1134" w:header="567" w:footer="567" w:gutter="0"/>
          <w:cols w:space="720"/>
          <w:docGrid w:linePitch="360"/>
        </w:sectPr>
      </w:pPr>
    </w:p>
    <w:p w14:paraId="50B4ABBD" w14:textId="77777777" w:rsidR="00412EFE" w:rsidRDefault="00412FBB">
      <w:pPr>
        <w:spacing w:before="120" w:after="120"/>
        <w:jc w:val="both"/>
        <w:rPr>
          <w:noProof/>
        </w:rPr>
      </w:pPr>
      <w:r>
        <w:rPr>
          <w:rFonts w:ascii="Times New Roman" w:eastAsia="Times New Roman" w:hAnsi="Times New Roman" w:cs="Times New Roman"/>
          <w:b/>
          <w:noProof/>
          <w:u w:val="single"/>
        </w:rPr>
        <w:t>A.</w:t>
      </w:r>
      <w:r w:rsidRPr="00114F84">
        <w:rPr>
          <w:rFonts w:ascii="Times New Roman" w:eastAsia="Times New Roman" w:hAnsi="Times New Roman" w:cs="Times New Roman"/>
          <w:b/>
          <w:noProof/>
          <w:u w:val="single"/>
        </w:rPr>
        <w:t>2</w:t>
      </w:r>
      <w:r>
        <w:rPr>
          <w:rFonts w:ascii="Times New Roman" w:eastAsia="Times New Roman" w:hAnsi="Times New Roman" w:cs="Times New Roman"/>
          <w:b/>
          <w:noProof/>
          <w:u w:val="single"/>
        </w:rPr>
        <w:t xml:space="preserve">. </w:t>
      </w:r>
      <w:r>
        <w:rPr>
          <w:noProof/>
        </w:rPr>
        <w:t xml:space="preserve"> </w:t>
      </w:r>
      <w:r>
        <w:rPr>
          <w:rFonts w:ascii="Times New Roman" w:eastAsia="Times New Roman" w:hAnsi="Times New Roman" w:cs="Times New Roman"/>
          <w:b/>
          <w:noProof/>
          <w:u w:val="single"/>
        </w:rPr>
        <w:t>Jaloane, ținte, indicatori și calendarul de monitorizare și implementare aplicabile sprijinului financiar nerambursabil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1705"/>
        <w:gridCol w:w="1505"/>
        <w:gridCol w:w="1402"/>
        <w:gridCol w:w="1657"/>
        <w:gridCol w:w="958"/>
        <w:gridCol w:w="980"/>
        <w:gridCol w:w="939"/>
        <w:gridCol w:w="1102"/>
        <w:gridCol w:w="644"/>
        <w:gridCol w:w="1837"/>
      </w:tblGrid>
      <w:tr w:rsidR="00412EFE" w14:paraId="50B4ABCC" w14:textId="77777777">
        <w:trPr>
          <w:trHeight w:val="615"/>
          <w:tblHeader/>
        </w:trPr>
        <w:tc>
          <w:tcPr>
            <w:tcW w:w="0" w:type="auto"/>
            <w:vMerge w:val="restart"/>
            <w:shd w:val="clear" w:color="auto" w:fill="BDD7EE"/>
            <w:tcMar>
              <w:left w:w="108" w:type="dxa"/>
              <w:right w:w="108" w:type="dxa"/>
            </w:tcMar>
            <w:vAlign w:val="center"/>
          </w:tcPr>
          <w:p w14:paraId="50B4ABBE" w14:textId="77777777" w:rsidR="00412EFE" w:rsidRDefault="00412FBB">
            <w:pPr>
              <w:pStyle w:val="P68B1DB1-Normal7"/>
              <w:spacing w:after="0"/>
              <w:jc w:val="center"/>
              <w:rPr>
                <w:noProof/>
              </w:rPr>
            </w:pPr>
            <w:r>
              <w:rPr>
                <w:noProof/>
              </w:rPr>
              <w:t>Număr NUM.</w:t>
            </w:r>
          </w:p>
          <w:p w14:paraId="50B4ABBF" w14:textId="77777777" w:rsidR="00412EFE" w:rsidRDefault="00412FBB">
            <w:pPr>
              <w:pStyle w:val="P68B1DB1-Normal8"/>
              <w:spacing w:after="0"/>
              <w:jc w:val="center"/>
              <w:rPr>
                <w:noProof/>
              </w:rPr>
            </w:pPr>
            <w:r>
              <w:rPr>
                <w:noProof/>
              </w:rPr>
              <w:t xml:space="preserve"> </w:t>
            </w:r>
          </w:p>
        </w:tc>
        <w:tc>
          <w:tcPr>
            <w:tcW w:w="0" w:type="auto"/>
            <w:vMerge w:val="restart"/>
            <w:shd w:val="clear" w:color="auto" w:fill="BDD7EE"/>
            <w:tcMar>
              <w:left w:w="108" w:type="dxa"/>
              <w:right w:w="108" w:type="dxa"/>
            </w:tcMar>
            <w:vAlign w:val="center"/>
          </w:tcPr>
          <w:p w14:paraId="50B4ABC0" w14:textId="77777777" w:rsidR="00412EFE" w:rsidRDefault="00412FBB">
            <w:pPr>
              <w:pStyle w:val="P68B1DB1-Normal7"/>
              <w:spacing w:after="0"/>
              <w:jc w:val="center"/>
              <w:rPr>
                <w:noProof/>
              </w:rPr>
            </w:pPr>
            <w:r>
              <w:rPr>
                <w:noProof/>
              </w:rPr>
              <w:t>Măsură conexă (reformă sau investiții)</w:t>
            </w:r>
          </w:p>
          <w:p w14:paraId="50B4ABC1" w14:textId="77777777" w:rsidR="00412EFE" w:rsidRDefault="00412FBB">
            <w:pPr>
              <w:pStyle w:val="P68B1DB1-Normal8"/>
              <w:spacing w:after="0"/>
              <w:jc w:val="center"/>
              <w:rPr>
                <w:noProof/>
              </w:rPr>
            </w:pPr>
            <w:r>
              <w:rPr>
                <w:noProof/>
              </w:rPr>
              <w:t xml:space="preserve"> </w:t>
            </w:r>
          </w:p>
        </w:tc>
        <w:tc>
          <w:tcPr>
            <w:tcW w:w="0" w:type="auto"/>
            <w:vMerge w:val="restart"/>
            <w:shd w:val="clear" w:color="auto" w:fill="BDD7EE"/>
            <w:tcMar>
              <w:left w:w="108" w:type="dxa"/>
              <w:right w:w="108" w:type="dxa"/>
            </w:tcMar>
            <w:vAlign w:val="center"/>
          </w:tcPr>
          <w:p w14:paraId="50B4ABC2" w14:textId="77777777" w:rsidR="00412EFE" w:rsidRDefault="00412FBB">
            <w:pPr>
              <w:pStyle w:val="P68B1DB1-Normal7"/>
              <w:spacing w:after="0"/>
              <w:jc w:val="center"/>
              <w:rPr>
                <w:noProof/>
              </w:rPr>
            </w:pPr>
            <w:r>
              <w:rPr>
                <w:noProof/>
              </w:rPr>
              <w:t>Etapă/Obiectiv</w:t>
            </w:r>
          </w:p>
          <w:p w14:paraId="50B4ABC3" w14:textId="77777777" w:rsidR="00412EFE" w:rsidRDefault="00412FBB">
            <w:pPr>
              <w:pStyle w:val="P68B1DB1-Normal8"/>
              <w:spacing w:after="0"/>
              <w:jc w:val="center"/>
              <w:rPr>
                <w:noProof/>
              </w:rPr>
            </w:pPr>
            <w:r>
              <w:rPr>
                <w:noProof/>
              </w:rPr>
              <w:t xml:space="preserve"> </w:t>
            </w:r>
          </w:p>
        </w:tc>
        <w:tc>
          <w:tcPr>
            <w:tcW w:w="0" w:type="auto"/>
            <w:vMerge w:val="restart"/>
            <w:shd w:val="clear" w:color="auto" w:fill="BDD7EE"/>
            <w:tcMar>
              <w:left w:w="108" w:type="dxa"/>
              <w:right w:w="108" w:type="dxa"/>
            </w:tcMar>
            <w:vAlign w:val="center"/>
          </w:tcPr>
          <w:p w14:paraId="50B4ABC4" w14:textId="77777777" w:rsidR="00412EFE" w:rsidRDefault="00412FBB">
            <w:pPr>
              <w:pStyle w:val="P68B1DB1-Normal7"/>
              <w:spacing w:after="0"/>
              <w:jc w:val="center"/>
              <w:rPr>
                <w:noProof/>
              </w:rPr>
            </w:pPr>
            <w:r>
              <w:rPr>
                <w:noProof/>
              </w:rPr>
              <w:t>Nume</w:t>
            </w:r>
          </w:p>
          <w:p w14:paraId="50B4ABC5" w14:textId="77777777" w:rsidR="00412EFE" w:rsidRDefault="00412FBB">
            <w:pPr>
              <w:pStyle w:val="P68B1DB1-Normal8"/>
              <w:spacing w:after="0"/>
              <w:jc w:val="center"/>
              <w:rPr>
                <w:noProof/>
              </w:rPr>
            </w:pPr>
            <w:r>
              <w:rPr>
                <w:noProof/>
              </w:rPr>
              <w:t xml:space="preserve"> </w:t>
            </w:r>
          </w:p>
        </w:tc>
        <w:tc>
          <w:tcPr>
            <w:tcW w:w="0" w:type="auto"/>
            <w:vMerge w:val="restart"/>
            <w:shd w:val="clear" w:color="auto" w:fill="BDD7EE"/>
            <w:tcMar>
              <w:left w:w="108" w:type="dxa"/>
              <w:right w:w="108" w:type="dxa"/>
            </w:tcMar>
            <w:vAlign w:val="center"/>
          </w:tcPr>
          <w:p w14:paraId="50B4ABC6" w14:textId="77777777" w:rsidR="00412EFE" w:rsidRDefault="00412FBB">
            <w:pPr>
              <w:pStyle w:val="P68B1DB1-Normal7"/>
              <w:spacing w:after="0"/>
              <w:jc w:val="center"/>
              <w:rPr>
                <w:noProof/>
              </w:rPr>
            </w:pPr>
            <w:r>
              <w:rPr>
                <w:noProof/>
              </w:rPr>
              <w:t>Indicatori calitativi (pentru obiectivele de etapă)</w:t>
            </w:r>
          </w:p>
          <w:p w14:paraId="50B4ABC7" w14:textId="77777777" w:rsidR="00412EFE" w:rsidRDefault="00412FBB">
            <w:pPr>
              <w:pStyle w:val="P68B1DB1-Normal8"/>
              <w:spacing w:after="0"/>
              <w:jc w:val="center"/>
              <w:rPr>
                <w:noProof/>
              </w:rPr>
            </w:pPr>
            <w:r>
              <w:rPr>
                <w:noProof/>
              </w:rPr>
              <w:t xml:space="preserve"> </w:t>
            </w:r>
          </w:p>
        </w:tc>
        <w:tc>
          <w:tcPr>
            <w:tcW w:w="0" w:type="auto"/>
            <w:gridSpan w:val="3"/>
            <w:shd w:val="clear" w:color="auto" w:fill="BDD7EE"/>
            <w:tcMar>
              <w:left w:w="108" w:type="dxa"/>
              <w:right w:w="108" w:type="dxa"/>
            </w:tcMar>
            <w:vAlign w:val="center"/>
          </w:tcPr>
          <w:p w14:paraId="50B4ABC8" w14:textId="77777777" w:rsidR="00412EFE" w:rsidRDefault="00412FBB">
            <w:pPr>
              <w:pStyle w:val="P68B1DB1-Normal7"/>
              <w:spacing w:after="0"/>
              <w:jc w:val="center"/>
              <w:rPr>
                <w:noProof/>
              </w:rPr>
            </w:pPr>
            <w:r>
              <w:rPr>
                <w:noProof/>
              </w:rPr>
              <w:t>Indicatori cantitativi (pentru obiective</w:t>
            </w:r>
          </w:p>
        </w:tc>
        <w:tc>
          <w:tcPr>
            <w:tcW w:w="0" w:type="auto"/>
            <w:gridSpan w:val="2"/>
            <w:shd w:val="clear" w:color="auto" w:fill="BDD7EE"/>
            <w:tcMar>
              <w:left w:w="108" w:type="dxa"/>
              <w:right w:w="108" w:type="dxa"/>
            </w:tcMar>
            <w:vAlign w:val="center"/>
          </w:tcPr>
          <w:p w14:paraId="50B4ABC9" w14:textId="77777777" w:rsidR="00412EFE" w:rsidRDefault="00412FBB">
            <w:pPr>
              <w:pStyle w:val="P68B1DB1-Normal7"/>
              <w:spacing w:after="0"/>
              <w:jc w:val="center"/>
              <w:rPr>
                <w:noProof/>
              </w:rPr>
            </w:pPr>
            <w:r>
              <w:rPr>
                <w:noProof/>
              </w:rPr>
              <w:t>Calendar orientativ pentru finalizare</w:t>
            </w:r>
          </w:p>
        </w:tc>
        <w:tc>
          <w:tcPr>
            <w:tcW w:w="0" w:type="auto"/>
            <w:vMerge w:val="restart"/>
            <w:shd w:val="clear" w:color="auto" w:fill="BDD7EE"/>
            <w:tcMar>
              <w:left w:w="108" w:type="dxa"/>
              <w:right w:w="108" w:type="dxa"/>
            </w:tcMar>
            <w:vAlign w:val="center"/>
          </w:tcPr>
          <w:p w14:paraId="50B4ABCA" w14:textId="77777777" w:rsidR="00412EFE" w:rsidRDefault="00412FBB">
            <w:pPr>
              <w:pStyle w:val="P68B1DB1-Normal7"/>
              <w:spacing w:after="0"/>
              <w:jc w:val="center"/>
              <w:rPr>
                <w:noProof/>
              </w:rPr>
            </w:pPr>
            <w:r>
              <w:rPr>
                <w:noProof/>
              </w:rPr>
              <w:t>Descrierea și definiția clară a fiecărui obiectiv de etapă și a fiecărei ținte</w:t>
            </w:r>
          </w:p>
          <w:p w14:paraId="50B4ABCB" w14:textId="77777777" w:rsidR="00412EFE" w:rsidRDefault="00412FBB">
            <w:pPr>
              <w:pStyle w:val="P68B1DB1-Normal7"/>
              <w:spacing w:after="0"/>
              <w:jc w:val="center"/>
              <w:rPr>
                <w:noProof/>
              </w:rPr>
            </w:pPr>
            <w:r>
              <w:rPr>
                <w:noProof/>
              </w:rPr>
              <w:t xml:space="preserve"> </w:t>
            </w:r>
          </w:p>
        </w:tc>
      </w:tr>
      <w:tr w:rsidR="00412EFE" w14:paraId="50B4ABD8" w14:textId="77777777">
        <w:trPr>
          <w:trHeight w:val="315"/>
        </w:trPr>
        <w:tc>
          <w:tcPr>
            <w:tcW w:w="0" w:type="auto"/>
            <w:vMerge/>
            <w:vAlign w:val="center"/>
          </w:tcPr>
          <w:p w14:paraId="50B4ABCD" w14:textId="77777777" w:rsidR="00412EFE" w:rsidRDefault="00412EFE">
            <w:pPr>
              <w:rPr>
                <w:noProof/>
              </w:rPr>
            </w:pPr>
          </w:p>
        </w:tc>
        <w:tc>
          <w:tcPr>
            <w:tcW w:w="0" w:type="auto"/>
            <w:vMerge/>
            <w:vAlign w:val="center"/>
          </w:tcPr>
          <w:p w14:paraId="50B4ABCE" w14:textId="77777777" w:rsidR="00412EFE" w:rsidRDefault="00412EFE">
            <w:pPr>
              <w:rPr>
                <w:noProof/>
              </w:rPr>
            </w:pPr>
          </w:p>
        </w:tc>
        <w:tc>
          <w:tcPr>
            <w:tcW w:w="0" w:type="auto"/>
            <w:vMerge/>
            <w:vAlign w:val="center"/>
          </w:tcPr>
          <w:p w14:paraId="50B4ABCF" w14:textId="77777777" w:rsidR="00412EFE" w:rsidRDefault="00412EFE">
            <w:pPr>
              <w:rPr>
                <w:noProof/>
              </w:rPr>
            </w:pPr>
          </w:p>
        </w:tc>
        <w:tc>
          <w:tcPr>
            <w:tcW w:w="0" w:type="auto"/>
            <w:vMerge/>
            <w:vAlign w:val="center"/>
          </w:tcPr>
          <w:p w14:paraId="50B4ABD0" w14:textId="77777777" w:rsidR="00412EFE" w:rsidRDefault="00412EFE">
            <w:pPr>
              <w:rPr>
                <w:noProof/>
              </w:rPr>
            </w:pPr>
          </w:p>
        </w:tc>
        <w:tc>
          <w:tcPr>
            <w:tcW w:w="0" w:type="auto"/>
            <w:vMerge/>
            <w:vAlign w:val="center"/>
          </w:tcPr>
          <w:p w14:paraId="50B4ABD1" w14:textId="77777777" w:rsidR="00412EFE" w:rsidRDefault="00412EFE">
            <w:pPr>
              <w:rPr>
                <w:noProof/>
              </w:rPr>
            </w:pPr>
          </w:p>
        </w:tc>
        <w:tc>
          <w:tcPr>
            <w:tcW w:w="0" w:type="auto"/>
            <w:shd w:val="clear" w:color="auto" w:fill="BDD7EE"/>
            <w:tcMar>
              <w:left w:w="108" w:type="dxa"/>
              <w:right w:w="108" w:type="dxa"/>
            </w:tcMar>
            <w:vAlign w:val="center"/>
          </w:tcPr>
          <w:p w14:paraId="50B4ABD2" w14:textId="77777777" w:rsidR="00412EFE" w:rsidRDefault="00412FBB">
            <w:pPr>
              <w:pStyle w:val="P68B1DB1-Normal7"/>
              <w:spacing w:after="0"/>
              <w:jc w:val="center"/>
              <w:rPr>
                <w:noProof/>
              </w:rPr>
            </w:pPr>
            <w:r>
              <w:rPr>
                <w:noProof/>
              </w:rPr>
              <w:t>Unitatea de măsură</w:t>
            </w:r>
          </w:p>
        </w:tc>
        <w:tc>
          <w:tcPr>
            <w:tcW w:w="0" w:type="auto"/>
            <w:shd w:val="clear" w:color="auto" w:fill="BDD7EE"/>
            <w:tcMar>
              <w:left w:w="108" w:type="dxa"/>
              <w:right w:w="108" w:type="dxa"/>
            </w:tcMar>
            <w:vAlign w:val="center"/>
          </w:tcPr>
          <w:p w14:paraId="50B4ABD3" w14:textId="77777777" w:rsidR="00412EFE" w:rsidRDefault="00412FBB">
            <w:pPr>
              <w:pStyle w:val="P68B1DB1-Normal7"/>
              <w:spacing w:after="0"/>
              <w:jc w:val="center"/>
              <w:rPr>
                <w:noProof/>
              </w:rPr>
            </w:pPr>
            <w:r>
              <w:rPr>
                <w:noProof/>
              </w:rPr>
              <w:t>Situația de referință</w:t>
            </w:r>
          </w:p>
        </w:tc>
        <w:tc>
          <w:tcPr>
            <w:tcW w:w="0" w:type="auto"/>
            <w:shd w:val="clear" w:color="auto" w:fill="BDD7EE"/>
            <w:tcMar>
              <w:left w:w="108" w:type="dxa"/>
              <w:right w:w="108" w:type="dxa"/>
            </w:tcMar>
            <w:vAlign w:val="center"/>
          </w:tcPr>
          <w:p w14:paraId="50B4ABD4" w14:textId="77777777" w:rsidR="00412EFE" w:rsidRDefault="00412FBB">
            <w:pPr>
              <w:pStyle w:val="P68B1DB1-Normal7"/>
              <w:spacing w:after="0"/>
              <w:jc w:val="center"/>
              <w:rPr>
                <w:noProof/>
              </w:rPr>
            </w:pPr>
            <w:r>
              <w:rPr>
                <w:noProof/>
              </w:rPr>
              <w:t>Obiectiv</w:t>
            </w:r>
          </w:p>
        </w:tc>
        <w:tc>
          <w:tcPr>
            <w:tcW w:w="0" w:type="auto"/>
            <w:shd w:val="clear" w:color="auto" w:fill="BDD7EE"/>
            <w:tcMar>
              <w:left w:w="108" w:type="dxa"/>
              <w:right w:w="108" w:type="dxa"/>
            </w:tcMar>
            <w:vAlign w:val="center"/>
          </w:tcPr>
          <w:p w14:paraId="50B4ABD5" w14:textId="77777777" w:rsidR="00412EFE" w:rsidRDefault="00412FBB">
            <w:pPr>
              <w:pStyle w:val="P68B1DB1-Normal7"/>
              <w:spacing w:after="0"/>
              <w:jc w:val="center"/>
              <w:rPr>
                <w:noProof/>
              </w:rPr>
            </w:pPr>
            <w:r>
              <w:rPr>
                <w:noProof/>
              </w:rPr>
              <w:t>Trimestru</w:t>
            </w:r>
          </w:p>
        </w:tc>
        <w:tc>
          <w:tcPr>
            <w:tcW w:w="0" w:type="auto"/>
            <w:shd w:val="clear" w:color="auto" w:fill="BDD7EE"/>
            <w:tcMar>
              <w:left w:w="108" w:type="dxa"/>
              <w:right w:w="108" w:type="dxa"/>
            </w:tcMar>
            <w:vAlign w:val="center"/>
          </w:tcPr>
          <w:p w14:paraId="50B4ABD6" w14:textId="77777777" w:rsidR="00412EFE" w:rsidRDefault="00412FBB">
            <w:pPr>
              <w:pStyle w:val="P68B1DB1-Normal7"/>
              <w:spacing w:after="0"/>
              <w:jc w:val="center"/>
              <w:rPr>
                <w:noProof/>
              </w:rPr>
            </w:pPr>
            <w:r>
              <w:rPr>
                <w:noProof/>
              </w:rPr>
              <w:t>Anul</w:t>
            </w:r>
          </w:p>
        </w:tc>
        <w:tc>
          <w:tcPr>
            <w:tcW w:w="0" w:type="auto"/>
            <w:vMerge/>
            <w:vAlign w:val="center"/>
          </w:tcPr>
          <w:p w14:paraId="50B4ABD7" w14:textId="77777777" w:rsidR="00412EFE" w:rsidRDefault="00412EFE">
            <w:pPr>
              <w:rPr>
                <w:noProof/>
              </w:rPr>
            </w:pPr>
          </w:p>
        </w:tc>
      </w:tr>
      <w:tr w:rsidR="00412EFE" w14:paraId="50B4ABE6" w14:textId="77777777">
        <w:trPr>
          <w:trHeight w:val="2730"/>
        </w:trPr>
        <w:tc>
          <w:tcPr>
            <w:tcW w:w="0" w:type="auto"/>
            <w:shd w:val="clear" w:color="auto" w:fill="C6EFCE"/>
            <w:tcMar>
              <w:left w:w="108" w:type="dxa"/>
              <w:right w:w="108" w:type="dxa"/>
            </w:tcMar>
          </w:tcPr>
          <w:p w14:paraId="50B4ABD9" w14:textId="77777777" w:rsidR="00412EFE" w:rsidRDefault="00412FBB">
            <w:pPr>
              <w:pStyle w:val="P68B1DB1-Normal9"/>
              <w:spacing w:after="0"/>
              <w:jc w:val="center"/>
              <w:rPr>
                <w:noProof/>
              </w:rPr>
            </w:pPr>
            <w:r w:rsidRPr="00114F84">
              <w:rPr>
                <w:noProof/>
              </w:rPr>
              <w:t>1</w:t>
            </w:r>
          </w:p>
        </w:tc>
        <w:tc>
          <w:tcPr>
            <w:tcW w:w="0" w:type="auto"/>
            <w:shd w:val="clear" w:color="auto" w:fill="C6EFCE"/>
            <w:tcMar>
              <w:left w:w="108" w:type="dxa"/>
              <w:right w:w="108" w:type="dxa"/>
            </w:tcMar>
          </w:tcPr>
          <w:p w14:paraId="50B4ABDA" w14:textId="77777777" w:rsidR="00412EFE" w:rsidRDefault="00412FBB">
            <w:pPr>
              <w:pStyle w:val="P68B1DB1-Normal9"/>
              <w:spacing w:after="0"/>
              <w:rPr>
                <w:noProof/>
              </w:rPr>
            </w:pPr>
            <w:r w:rsidRPr="00114F84">
              <w:rPr>
                <w:noProof/>
              </w:rPr>
              <w:t>1</w:t>
            </w:r>
            <w:r>
              <w:rPr>
                <w:noProof/>
              </w:rPr>
              <w:t xml:space="preserve"> – surse regenerabile de energie și infrastructura energetică – Reforma </w:t>
            </w:r>
            <w:r w:rsidRPr="00114F84">
              <w:rPr>
                <w:noProof/>
              </w:rPr>
              <w:t>1</w:t>
            </w:r>
            <w:r>
              <w:rPr>
                <w:noProof/>
              </w:rPr>
              <w:t>: Adaptarea cadrului juridic privind energia electrică</w:t>
            </w:r>
          </w:p>
        </w:tc>
        <w:tc>
          <w:tcPr>
            <w:tcW w:w="0" w:type="auto"/>
            <w:shd w:val="clear" w:color="auto" w:fill="C6EFCE"/>
            <w:tcMar>
              <w:left w:w="108" w:type="dxa"/>
              <w:right w:w="108" w:type="dxa"/>
            </w:tcMar>
          </w:tcPr>
          <w:p w14:paraId="50B4ABDB" w14:textId="77777777" w:rsidR="00412EFE" w:rsidRDefault="00412FBB">
            <w:pPr>
              <w:pStyle w:val="P68B1DB1-Normal9"/>
              <w:spacing w:after="0"/>
              <w:rPr>
                <w:noProof/>
              </w:rPr>
            </w:pPr>
            <w:r>
              <w:rPr>
                <w:noProof/>
              </w:rPr>
              <w:t>Etapă</w:t>
            </w:r>
          </w:p>
        </w:tc>
        <w:tc>
          <w:tcPr>
            <w:tcW w:w="0" w:type="auto"/>
            <w:shd w:val="clear" w:color="auto" w:fill="C6EFCE"/>
            <w:tcMar>
              <w:left w:w="108" w:type="dxa"/>
              <w:right w:w="108" w:type="dxa"/>
            </w:tcMar>
          </w:tcPr>
          <w:p w14:paraId="50B4ABDC" w14:textId="77777777" w:rsidR="00412EFE" w:rsidRDefault="00412FBB">
            <w:pPr>
              <w:pStyle w:val="P68B1DB1-Normal9"/>
              <w:spacing w:after="0"/>
              <w:rPr>
                <w:noProof/>
              </w:rPr>
            </w:pPr>
            <w:r>
              <w:rPr>
                <w:noProof/>
              </w:rPr>
              <w:t>Reforma pieței energiei electrice</w:t>
            </w:r>
          </w:p>
          <w:p w14:paraId="50B4ABDD" w14:textId="77777777" w:rsidR="00412EFE" w:rsidRDefault="00412EFE">
            <w:pPr>
              <w:spacing w:after="0"/>
              <w:rPr>
                <w:noProof/>
              </w:rPr>
            </w:pPr>
          </w:p>
        </w:tc>
        <w:tc>
          <w:tcPr>
            <w:tcW w:w="0" w:type="auto"/>
            <w:shd w:val="clear" w:color="auto" w:fill="C6EFCE"/>
            <w:tcMar>
              <w:left w:w="108" w:type="dxa"/>
              <w:right w:w="108" w:type="dxa"/>
            </w:tcMar>
          </w:tcPr>
          <w:p w14:paraId="50B4ABDE" w14:textId="77777777" w:rsidR="00412EFE" w:rsidRDefault="00412FBB">
            <w:pPr>
              <w:pStyle w:val="P68B1DB1-Normal9"/>
              <w:spacing w:after="0"/>
              <w:rPr>
                <w:noProof/>
              </w:rPr>
            </w:pPr>
            <w:r>
              <w:rPr>
                <w:noProof/>
              </w:rPr>
              <w:t>Intrarea în vigoare a modificărilor legislative la Legea privind energia și la Legea privind reglementarea în industriile de rețea</w:t>
            </w:r>
          </w:p>
          <w:p w14:paraId="50B4ABDF" w14:textId="77777777" w:rsidR="00412EFE" w:rsidRDefault="00412EFE">
            <w:pPr>
              <w:spacing w:after="0"/>
              <w:rPr>
                <w:noProof/>
              </w:rPr>
            </w:pPr>
          </w:p>
        </w:tc>
        <w:tc>
          <w:tcPr>
            <w:tcW w:w="0" w:type="auto"/>
            <w:shd w:val="clear" w:color="auto" w:fill="C6EFCE"/>
            <w:tcMar>
              <w:left w:w="108" w:type="dxa"/>
              <w:right w:w="108" w:type="dxa"/>
            </w:tcMar>
          </w:tcPr>
          <w:p w14:paraId="50B4ABE0" w14:textId="77777777" w:rsidR="00412EFE" w:rsidRDefault="00412FBB">
            <w:pPr>
              <w:pStyle w:val="P68B1DB1-Normal9"/>
              <w:spacing w:after="0"/>
              <w:rPr>
                <w:noProof/>
              </w:rPr>
            </w:pPr>
            <w:r>
              <w:rPr>
                <w:noProof/>
              </w:rPr>
              <w:t xml:space="preserve"> </w:t>
            </w:r>
          </w:p>
        </w:tc>
        <w:tc>
          <w:tcPr>
            <w:tcW w:w="0" w:type="auto"/>
            <w:shd w:val="clear" w:color="auto" w:fill="C6EFCE"/>
            <w:tcMar>
              <w:left w:w="108" w:type="dxa"/>
              <w:right w:w="108" w:type="dxa"/>
            </w:tcMar>
          </w:tcPr>
          <w:p w14:paraId="50B4ABE1" w14:textId="77777777" w:rsidR="00412EFE" w:rsidRDefault="00412FBB">
            <w:pPr>
              <w:pStyle w:val="P68B1DB1-Normal9"/>
              <w:spacing w:after="0"/>
              <w:jc w:val="center"/>
              <w:rPr>
                <w:noProof/>
              </w:rPr>
            </w:pPr>
            <w:r>
              <w:rPr>
                <w:noProof/>
              </w:rPr>
              <w:t xml:space="preserve"> </w:t>
            </w:r>
          </w:p>
        </w:tc>
        <w:tc>
          <w:tcPr>
            <w:tcW w:w="0" w:type="auto"/>
            <w:shd w:val="clear" w:color="auto" w:fill="C6EFCE"/>
            <w:tcMar>
              <w:left w:w="108" w:type="dxa"/>
              <w:right w:w="108" w:type="dxa"/>
            </w:tcMar>
          </w:tcPr>
          <w:p w14:paraId="50B4ABE2" w14:textId="77777777" w:rsidR="00412EFE" w:rsidRDefault="00412FBB">
            <w:pPr>
              <w:pStyle w:val="P68B1DB1-Normal9"/>
              <w:spacing w:after="0"/>
              <w:jc w:val="center"/>
              <w:rPr>
                <w:noProof/>
              </w:rPr>
            </w:pPr>
            <w:r>
              <w:rPr>
                <w:noProof/>
              </w:rPr>
              <w:t xml:space="preserve"> </w:t>
            </w:r>
          </w:p>
        </w:tc>
        <w:tc>
          <w:tcPr>
            <w:tcW w:w="0" w:type="auto"/>
            <w:shd w:val="clear" w:color="auto" w:fill="C6EFCE"/>
            <w:tcMar>
              <w:left w:w="108" w:type="dxa"/>
              <w:right w:w="108" w:type="dxa"/>
            </w:tcMar>
          </w:tcPr>
          <w:p w14:paraId="50B4ABE3" w14:textId="3888C415" w:rsidR="00412EFE" w:rsidRDefault="00733257">
            <w:pPr>
              <w:pStyle w:val="P68B1DB1-Normal9"/>
              <w:spacing w:after="0"/>
              <w:jc w:val="center"/>
              <w:rPr>
                <w:noProof/>
              </w:rPr>
            </w:pPr>
            <w:r>
              <w:rPr>
                <w:noProof/>
                <w:highlight w:val="yellow"/>
              </w:rPr>
              <w:t>T</w:t>
            </w:r>
            <w:r w:rsidR="00412FBB" w:rsidRPr="00114F84">
              <w:rPr>
                <w:noProof/>
              </w:rPr>
              <w:t>4</w:t>
            </w:r>
          </w:p>
        </w:tc>
        <w:tc>
          <w:tcPr>
            <w:tcW w:w="0" w:type="auto"/>
            <w:shd w:val="clear" w:color="auto" w:fill="C6EFCE"/>
            <w:tcMar>
              <w:left w:w="108" w:type="dxa"/>
              <w:right w:w="108" w:type="dxa"/>
            </w:tcMar>
          </w:tcPr>
          <w:p w14:paraId="50B4ABE4" w14:textId="77777777" w:rsidR="00412EFE" w:rsidRDefault="00412FBB">
            <w:pPr>
              <w:pStyle w:val="P68B1DB1-Normal9"/>
              <w:spacing w:after="0"/>
              <w:jc w:val="center"/>
              <w:rPr>
                <w:noProof/>
              </w:rPr>
            </w:pPr>
            <w:r w:rsidRPr="00114F84">
              <w:rPr>
                <w:noProof/>
              </w:rPr>
              <w:t>2022</w:t>
            </w:r>
          </w:p>
        </w:tc>
        <w:tc>
          <w:tcPr>
            <w:tcW w:w="0" w:type="auto"/>
            <w:shd w:val="clear" w:color="auto" w:fill="C6EFCE"/>
            <w:tcMar>
              <w:left w:w="108" w:type="dxa"/>
              <w:right w:w="108" w:type="dxa"/>
            </w:tcMar>
          </w:tcPr>
          <w:p w14:paraId="50B4ABE5" w14:textId="77777777" w:rsidR="00412EFE" w:rsidRDefault="00412FBB">
            <w:pPr>
              <w:pStyle w:val="P68B1DB1-Normal9"/>
              <w:spacing w:after="0"/>
              <w:rPr>
                <w:noProof/>
              </w:rPr>
            </w:pPr>
            <w:r>
              <w:rPr>
                <w:noProof/>
              </w:rPr>
              <w:t xml:space="preserve">Cadrul juridic va fi modificat prin modificarea Legii </w:t>
            </w:r>
            <w:r w:rsidRPr="00114F84">
              <w:rPr>
                <w:noProof/>
              </w:rPr>
              <w:t>251</w:t>
            </w:r>
            <w:r>
              <w:rPr>
                <w:noProof/>
              </w:rPr>
              <w:t>/</w:t>
            </w:r>
            <w:r w:rsidRPr="00114F84">
              <w:rPr>
                <w:noProof/>
              </w:rPr>
              <w:t>2012</w:t>
            </w:r>
            <w:r>
              <w:rPr>
                <w:noProof/>
              </w:rPr>
              <w:t xml:space="preserve"> Coll. privind energia și a Legii </w:t>
            </w:r>
            <w:r w:rsidRPr="00114F84">
              <w:rPr>
                <w:noProof/>
              </w:rPr>
              <w:t>250</w:t>
            </w:r>
            <w:r>
              <w:rPr>
                <w:noProof/>
              </w:rPr>
              <w:t>/</w:t>
            </w:r>
            <w:r w:rsidRPr="00114F84">
              <w:rPr>
                <w:noProof/>
              </w:rPr>
              <w:t>2012</w:t>
            </w:r>
            <w:r>
              <w:rPr>
                <w:noProof/>
              </w:rPr>
              <w:t xml:space="preserve"> Coll. privind reglementarea în industriile de rețea în vederea transpunerii Directivei </w:t>
            </w:r>
            <w:r w:rsidRPr="00114F84">
              <w:rPr>
                <w:noProof/>
              </w:rPr>
              <w:t>2019</w:t>
            </w:r>
            <w:r>
              <w:rPr>
                <w:noProof/>
              </w:rPr>
              <w:t>/</w:t>
            </w:r>
            <w:r w:rsidRPr="00114F84">
              <w:rPr>
                <w:noProof/>
              </w:rPr>
              <w:t>944</w:t>
            </w:r>
            <w:r>
              <w:rPr>
                <w:noProof/>
              </w:rPr>
              <w:t>. În plus, cadrul juridic actualizat facilitează noile activități și accesul participanților la piața energiei electrice (comunități energetice, agregator, autoconsumator, stocarea energiei electrice), sporind în același timp flexibilitatea generală a sistemului de energie electrică și îmbunătățind posibilitățile de conectare a noilor surse regenerabile la rețeaua slovacă.</w:t>
            </w:r>
          </w:p>
        </w:tc>
      </w:tr>
      <w:tr w:rsidR="00412EFE" w14:paraId="50B4ABFA" w14:textId="77777777">
        <w:trPr>
          <w:trHeight w:val="315"/>
        </w:trPr>
        <w:tc>
          <w:tcPr>
            <w:tcW w:w="0" w:type="auto"/>
            <w:shd w:val="clear" w:color="auto" w:fill="C6EFCE"/>
            <w:tcMar>
              <w:left w:w="108" w:type="dxa"/>
              <w:right w:w="108" w:type="dxa"/>
            </w:tcMar>
          </w:tcPr>
          <w:p w14:paraId="50B4ABE7" w14:textId="77777777" w:rsidR="00412EFE" w:rsidRDefault="00412FBB">
            <w:pPr>
              <w:pStyle w:val="P68B1DB1-Normal9"/>
              <w:spacing w:after="0"/>
              <w:jc w:val="center"/>
              <w:rPr>
                <w:noProof/>
              </w:rPr>
            </w:pPr>
            <w:r w:rsidRPr="00114F84">
              <w:rPr>
                <w:noProof/>
              </w:rPr>
              <w:t>2</w:t>
            </w:r>
          </w:p>
        </w:tc>
        <w:tc>
          <w:tcPr>
            <w:tcW w:w="0" w:type="auto"/>
            <w:shd w:val="clear" w:color="auto" w:fill="C6EFCE"/>
            <w:tcMar>
              <w:left w:w="108" w:type="dxa"/>
              <w:right w:w="108" w:type="dxa"/>
            </w:tcMar>
          </w:tcPr>
          <w:p w14:paraId="50B4ABE8" w14:textId="77777777" w:rsidR="00412EFE" w:rsidRDefault="00412FBB">
            <w:pPr>
              <w:pStyle w:val="P68B1DB1-Normal9"/>
              <w:spacing w:after="0"/>
              <w:rPr>
                <w:noProof/>
              </w:rPr>
            </w:pPr>
            <w:r w:rsidRPr="00114F84">
              <w:rPr>
                <w:noProof/>
              </w:rPr>
              <w:t>1</w:t>
            </w:r>
            <w:r>
              <w:rPr>
                <w:noProof/>
              </w:rPr>
              <w:t xml:space="preserve"> – surse regenerabile de energie și infrastructura energetică – Reforma </w:t>
            </w:r>
            <w:r w:rsidRPr="00114F84">
              <w:rPr>
                <w:noProof/>
              </w:rPr>
              <w:t>1</w:t>
            </w:r>
            <w:r>
              <w:rPr>
                <w:noProof/>
              </w:rPr>
              <w:t xml:space="preserve">: Adaptarea cadrului juridic privind energia electrică </w:t>
            </w:r>
          </w:p>
        </w:tc>
        <w:tc>
          <w:tcPr>
            <w:tcW w:w="0" w:type="auto"/>
            <w:shd w:val="clear" w:color="auto" w:fill="C6EFCE"/>
            <w:tcMar>
              <w:left w:w="108" w:type="dxa"/>
              <w:right w:w="108" w:type="dxa"/>
            </w:tcMar>
          </w:tcPr>
          <w:p w14:paraId="50B4ABE9" w14:textId="77777777" w:rsidR="00412EFE" w:rsidRDefault="00412FBB">
            <w:pPr>
              <w:pStyle w:val="P68B1DB1-Normal9"/>
              <w:spacing w:after="0"/>
              <w:rPr>
                <w:noProof/>
              </w:rPr>
            </w:pPr>
            <w:r>
              <w:rPr>
                <w:noProof/>
              </w:rPr>
              <w:t>Etapă</w:t>
            </w:r>
          </w:p>
        </w:tc>
        <w:tc>
          <w:tcPr>
            <w:tcW w:w="0" w:type="auto"/>
            <w:shd w:val="clear" w:color="auto" w:fill="C6EFCE"/>
            <w:tcMar>
              <w:left w:w="108" w:type="dxa"/>
              <w:right w:w="108" w:type="dxa"/>
            </w:tcMar>
          </w:tcPr>
          <w:p w14:paraId="50B4ABEA" w14:textId="77777777" w:rsidR="00412EFE" w:rsidRDefault="00412FBB">
            <w:pPr>
              <w:pStyle w:val="P68B1DB1-Normal9"/>
              <w:spacing w:after="0"/>
              <w:rPr>
                <w:noProof/>
              </w:rPr>
            </w:pPr>
            <w:r>
              <w:rPr>
                <w:noProof/>
              </w:rPr>
              <w:t xml:space="preserve">Eliminarea restricțiilor privind capacitățile tehnice de transport al energiei electrice în cadrul sistemului slovac de energie electrică </w:t>
            </w:r>
          </w:p>
        </w:tc>
        <w:tc>
          <w:tcPr>
            <w:tcW w:w="0" w:type="auto"/>
            <w:shd w:val="clear" w:color="auto" w:fill="C6EFCE"/>
            <w:tcMar>
              <w:left w:w="108" w:type="dxa"/>
              <w:right w:w="108" w:type="dxa"/>
            </w:tcMar>
          </w:tcPr>
          <w:p w14:paraId="50B4ABEB" w14:textId="77777777" w:rsidR="00412EFE" w:rsidRDefault="00412FBB">
            <w:pPr>
              <w:pStyle w:val="P68B1DB1-Normal9"/>
              <w:spacing w:after="0"/>
              <w:rPr>
                <w:noProof/>
              </w:rPr>
            </w:pPr>
            <w:r>
              <w:rPr>
                <w:noProof/>
              </w:rPr>
              <w:t xml:space="preserve">Declarație publică comună a Ministerului Economiei și a operatorului slovac de sisteme de transport Slovenská elektrizačná prenosová sústava, a.s. </w:t>
            </w:r>
          </w:p>
        </w:tc>
        <w:tc>
          <w:tcPr>
            <w:tcW w:w="0" w:type="auto"/>
            <w:shd w:val="clear" w:color="auto" w:fill="C6EFCE"/>
            <w:tcMar>
              <w:left w:w="108" w:type="dxa"/>
              <w:right w:w="108" w:type="dxa"/>
            </w:tcMar>
          </w:tcPr>
          <w:p w14:paraId="50B4ABEC" w14:textId="77777777" w:rsidR="00412EFE" w:rsidRDefault="00412EFE">
            <w:pPr>
              <w:spacing w:after="0"/>
              <w:rPr>
                <w:noProof/>
              </w:rPr>
            </w:pPr>
          </w:p>
        </w:tc>
        <w:tc>
          <w:tcPr>
            <w:tcW w:w="0" w:type="auto"/>
            <w:shd w:val="clear" w:color="auto" w:fill="C6EFCE"/>
            <w:tcMar>
              <w:left w:w="108" w:type="dxa"/>
              <w:right w:w="108" w:type="dxa"/>
            </w:tcMar>
          </w:tcPr>
          <w:p w14:paraId="50B4ABED" w14:textId="77777777" w:rsidR="00412EFE" w:rsidRDefault="00412FBB">
            <w:pPr>
              <w:pStyle w:val="P68B1DB1-Normal9"/>
              <w:spacing w:after="0"/>
              <w:jc w:val="center"/>
              <w:rPr>
                <w:noProof/>
              </w:rPr>
            </w:pPr>
            <w:r>
              <w:rPr>
                <w:noProof/>
              </w:rPr>
              <w:t xml:space="preserve"> </w:t>
            </w:r>
          </w:p>
          <w:p w14:paraId="50B4ABEE" w14:textId="77777777" w:rsidR="00412EFE" w:rsidRDefault="00412FBB">
            <w:pPr>
              <w:pStyle w:val="P68B1DB1-Normal10"/>
              <w:spacing w:line="257" w:lineRule="auto"/>
              <w:rPr>
                <w:noProof/>
              </w:rPr>
            </w:pPr>
            <w:r>
              <w:rPr>
                <w:noProof/>
              </w:rPr>
              <w:t xml:space="preserve"> </w:t>
            </w:r>
          </w:p>
          <w:p w14:paraId="50B4ABEF" w14:textId="77777777" w:rsidR="00412EFE" w:rsidRDefault="00412FBB">
            <w:pPr>
              <w:pStyle w:val="P68B1DB1-Normal10"/>
              <w:spacing w:line="257" w:lineRule="auto"/>
              <w:rPr>
                <w:noProof/>
              </w:rPr>
            </w:pPr>
            <w:r>
              <w:rPr>
                <w:noProof/>
              </w:rPr>
              <w:t xml:space="preserve"> </w:t>
            </w:r>
          </w:p>
          <w:p w14:paraId="50B4ABF0" w14:textId="77777777" w:rsidR="00412EFE" w:rsidRDefault="00412FBB">
            <w:pPr>
              <w:pStyle w:val="P68B1DB1-Normal10"/>
              <w:spacing w:line="257" w:lineRule="auto"/>
              <w:rPr>
                <w:noProof/>
              </w:rPr>
            </w:pPr>
            <w:r>
              <w:rPr>
                <w:noProof/>
              </w:rPr>
              <w:t xml:space="preserve"> </w:t>
            </w:r>
          </w:p>
          <w:p w14:paraId="50B4ABF1" w14:textId="77777777" w:rsidR="00412EFE" w:rsidRDefault="00412FBB">
            <w:pPr>
              <w:pStyle w:val="P68B1DB1-Normal10"/>
              <w:spacing w:line="257" w:lineRule="auto"/>
              <w:rPr>
                <w:noProof/>
              </w:rPr>
            </w:pPr>
            <w:r>
              <w:rPr>
                <w:noProof/>
              </w:rPr>
              <w:t xml:space="preserve"> </w:t>
            </w:r>
          </w:p>
          <w:p w14:paraId="50B4ABF2" w14:textId="77777777" w:rsidR="00412EFE" w:rsidRDefault="00412FBB">
            <w:pPr>
              <w:pStyle w:val="P68B1DB1-Normal10"/>
              <w:spacing w:line="257" w:lineRule="auto"/>
              <w:rPr>
                <w:noProof/>
              </w:rPr>
            </w:pPr>
            <w:r>
              <w:rPr>
                <w:noProof/>
              </w:rPr>
              <w:t xml:space="preserve"> </w:t>
            </w:r>
          </w:p>
          <w:p w14:paraId="50B4ABF3" w14:textId="77777777" w:rsidR="00412EFE" w:rsidRDefault="00412FBB">
            <w:pPr>
              <w:pStyle w:val="P68B1DB1-Normal9"/>
              <w:spacing w:line="257" w:lineRule="auto"/>
              <w:rPr>
                <w:noProof/>
              </w:rPr>
            </w:pPr>
            <w:r>
              <w:rPr>
                <w:noProof/>
              </w:rPr>
              <w:t xml:space="preserve"> </w:t>
            </w:r>
          </w:p>
          <w:p w14:paraId="50B4ABF4" w14:textId="77777777" w:rsidR="00412EFE" w:rsidRDefault="00412FBB">
            <w:pPr>
              <w:pStyle w:val="P68B1DB1-Normal10"/>
              <w:spacing w:line="257" w:lineRule="auto"/>
              <w:rPr>
                <w:noProof/>
              </w:rPr>
            </w:pPr>
            <w:r>
              <w:rPr>
                <w:noProof/>
              </w:rPr>
              <w:t xml:space="preserve"> </w:t>
            </w:r>
          </w:p>
          <w:p w14:paraId="50B4ABF5" w14:textId="77777777" w:rsidR="00412EFE" w:rsidRDefault="00412FBB">
            <w:pPr>
              <w:pStyle w:val="P68B1DB1-Normal10"/>
              <w:spacing w:line="257" w:lineRule="auto"/>
              <w:rPr>
                <w:noProof/>
              </w:rPr>
            </w:pPr>
            <w:r>
              <w:rPr>
                <w:noProof/>
              </w:rPr>
              <w:t xml:space="preserve"> </w:t>
            </w:r>
          </w:p>
        </w:tc>
        <w:tc>
          <w:tcPr>
            <w:tcW w:w="0" w:type="auto"/>
            <w:shd w:val="clear" w:color="auto" w:fill="C6EFCE"/>
            <w:tcMar>
              <w:left w:w="108" w:type="dxa"/>
              <w:right w:w="108" w:type="dxa"/>
            </w:tcMar>
          </w:tcPr>
          <w:p w14:paraId="50B4ABF6" w14:textId="77777777" w:rsidR="00412EFE" w:rsidRDefault="00412EFE">
            <w:pPr>
              <w:rPr>
                <w:noProof/>
              </w:rPr>
            </w:pPr>
          </w:p>
        </w:tc>
        <w:tc>
          <w:tcPr>
            <w:tcW w:w="0" w:type="auto"/>
            <w:shd w:val="clear" w:color="auto" w:fill="C6EFCE"/>
            <w:tcMar>
              <w:left w:w="108" w:type="dxa"/>
              <w:right w:w="108" w:type="dxa"/>
            </w:tcMar>
          </w:tcPr>
          <w:p w14:paraId="50B4ABF7" w14:textId="6845CF9C" w:rsidR="00412EFE" w:rsidRDefault="00733257">
            <w:pPr>
              <w:pStyle w:val="P68B1DB1-Normal9"/>
              <w:spacing w:after="0"/>
              <w:jc w:val="center"/>
              <w:rPr>
                <w:noProof/>
              </w:rPr>
            </w:pPr>
            <w:r>
              <w:rPr>
                <w:noProof/>
                <w:highlight w:val="yellow"/>
              </w:rPr>
              <w:t>T</w:t>
            </w:r>
            <w:r w:rsidR="00412FBB" w:rsidRPr="00114F84">
              <w:rPr>
                <w:noProof/>
              </w:rPr>
              <w:t>2</w:t>
            </w:r>
          </w:p>
        </w:tc>
        <w:tc>
          <w:tcPr>
            <w:tcW w:w="0" w:type="auto"/>
            <w:shd w:val="clear" w:color="auto" w:fill="C6EFCE"/>
            <w:tcMar>
              <w:left w:w="108" w:type="dxa"/>
              <w:right w:w="108" w:type="dxa"/>
            </w:tcMar>
          </w:tcPr>
          <w:p w14:paraId="50B4ABF8" w14:textId="77777777" w:rsidR="00412EFE" w:rsidRDefault="00412FBB">
            <w:pPr>
              <w:pStyle w:val="P68B1DB1-Normal9"/>
              <w:spacing w:after="0"/>
              <w:jc w:val="center"/>
              <w:rPr>
                <w:noProof/>
              </w:rPr>
            </w:pPr>
            <w:r w:rsidRPr="00114F84">
              <w:rPr>
                <w:noProof/>
              </w:rPr>
              <w:t>2021</w:t>
            </w:r>
          </w:p>
        </w:tc>
        <w:tc>
          <w:tcPr>
            <w:tcW w:w="0" w:type="auto"/>
            <w:shd w:val="clear" w:color="auto" w:fill="C6EFCE"/>
            <w:tcMar>
              <w:left w:w="108" w:type="dxa"/>
              <w:right w:w="108" w:type="dxa"/>
            </w:tcMar>
          </w:tcPr>
          <w:p w14:paraId="50B4ABF9" w14:textId="77777777" w:rsidR="00412EFE" w:rsidRDefault="00412FBB">
            <w:pPr>
              <w:pStyle w:val="P68B1DB1-Normal10"/>
              <w:spacing w:after="0"/>
              <w:rPr>
                <w:noProof/>
              </w:rPr>
            </w:pPr>
            <w:r>
              <w:rPr>
                <w:noProof/>
                <w:color w:val="006100"/>
              </w:rPr>
              <w:t xml:space="preserve">Ministerul Economiei slovac și operatorul slovac de transport al energiei electrice </w:t>
            </w:r>
            <w:r>
              <w:rPr>
                <w:i/>
                <w:noProof/>
                <w:color w:val="006100"/>
              </w:rPr>
              <w:t>Slovenská elektrizačná prenosová sústava, a.s.</w:t>
            </w:r>
            <w:r>
              <w:rPr>
                <w:noProof/>
                <w:color w:val="006100"/>
              </w:rPr>
              <w:t xml:space="preserve"> declară eliberarea restricțiilor privind capacitățile tehnice de transport al energiei electrice în cadrul sistemului slovac de energie electrică și o creștere a capacității de conectare a surselor regenerabile la rețea. Măsura este facilitată prin creșterea capacității nete de transfer a interconexiunilor de transport cu Republica Ungară.</w:t>
            </w:r>
          </w:p>
        </w:tc>
      </w:tr>
      <w:tr w:rsidR="00412EFE" w14:paraId="50B4AC12" w14:textId="77777777">
        <w:trPr>
          <w:trHeight w:val="1785"/>
        </w:trPr>
        <w:tc>
          <w:tcPr>
            <w:tcW w:w="0" w:type="auto"/>
            <w:shd w:val="clear" w:color="auto" w:fill="C6EFCE"/>
            <w:tcMar>
              <w:left w:w="108" w:type="dxa"/>
              <w:right w:w="108" w:type="dxa"/>
            </w:tcMar>
          </w:tcPr>
          <w:p w14:paraId="50B4ABFB" w14:textId="77777777" w:rsidR="00412EFE" w:rsidRDefault="00412FBB">
            <w:pPr>
              <w:pStyle w:val="P68B1DB1-Normal9"/>
              <w:spacing w:after="0"/>
              <w:jc w:val="center"/>
              <w:rPr>
                <w:noProof/>
              </w:rPr>
            </w:pPr>
            <w:r w:rsidRPr="00114F84">
              <w:rPr>
                <w:noProof/>
              </w:rPr>
              <w:t>3</w:t>
            </w:r>
          </w:p>
        </w:tc>
        <w:tc>
          <w:tcPr>
            <w:tcW w:w="0" w:type="auto"/>
            <w:shd w:val="clear" w:color="auto" w:fill="C6EFCE"/>
            <w:tcMar>
              <w:left w:w="108" w:type="dxa"/>
              <w:right w:w="108" w:type="dxa"/>
            </w:tcMar>
          </w:tcPr>
          <w:p w14:paraId="50B4ABFC" w14:textId="77777777" w:rsidR="00412EFE" w:rsidRDefault="00412FBB">
            <w:pPr>
              <w:pStyle w:val="P68B1DB1-Normal9"/>
              <w:spacing w:after="0"/>
              <w:rPr>
                <w:noProof/>
              </w:rPr>
            </w:pPr>
            <w:r w:rsidRPr="00114F84">
              <w:rPr>
                <w:noProof/>
              </w:rPr>
              <w:t>1</w:t>
            </w:r>
            <w:r>
              <w:rPr>
                <w:noProof/>
              </w:rPr>
              <w:t xml:space="preserve"> – surse regenerabile de energie și infrastructura energetică – Reforma </w:t>
            </w:r>
            <w:r w:rsidRPr="00114F84">
              <w:rPr>
                <w:noProof/>
              </w:rPr>
              <w:t>2</w:t>
            </w:r>
            <w:r>
              <w:rPr>
                <w:noProof/>
              </w:rPr>
              <w:t>: Cadrul juridic pentru promovarea surselor regenerabile de energie</w:t>
            </w:r>
          </w:p>
        </w:tc>
        <w:tc>
          <w:tcPr>
            <w:tcW w:w="0" w:type="auto"/>
            <w:shd w:val="clear" w:color="auto" w:fill="C6EFCE"/>
            <w:tcMar>
              <w:left w:w="108" w:type="dxa"/>
              <w:right w:w="108" w:type="dxa"/>
            </w:tcMar>
          </w:tcPr>
          <w:p w14:paraId="50B4ABFD" w14:textId="77777777" w:rsidR="00412EFE" w:rsidRDefault="00412FBB">
            <w:pPr>
              <w:pStyle w:val="P68B1DB1-Normal9"/>
              <w:spacing w:after="0"/>
              <w:rPr>
                <w:noProof/>
              </w:rPr>
            </w:pPr>
            <w:r>
              <w:rPr>
                <w:noProof/>
              </w:rPr>
              <w:t>Etapă</w:t>
            </w:r>
          </w:p>
        </w:tc>
        <w:tc>
          <w:tcPr>
            <w:tcW w:w="0" w:type="auto"/>
            <w:shd w:val="clear" w:color="auto" w:fill="C6EFCE"/>
            <w:tcMar>
              <w:left w:w="108" w:type="dxa"/>
              <w:right w:w="108" w:type="dxa"/>
            </w:tcMar>
          </w:tcPr>
          <w:p w14:paraId="50B4ABFE" w14:textId="77777777" w:rsidR="00412EFE" w:rsidRDefault="00412FBB">
            <w:pPr>
              <w:pStyle w:val="P68B1DB1-Normal10"/>
              <w:spacing w:after="0"/>
              <w:rPr>
                <w:noProof/>
              </w:rPr>
            </w:pPr>
            <w:r>
              <w:rPr>
                <w:noProof/>
                <w:color w:val="006100"/>
              </w:rPr>
              <w:t>Cadrul pentru sprijinirea investițiilor în noi surse regenerabile</w:t>
            </w:r>
            <w:r>
              <w:rPr>
                <w:noProof/>
                <w:color w:val="385724"/>
              </w:rPr>
              <w:t xml:space="preserve"> </w:t>
            </w:r>
          </w:p>
        </w:tc>
        <w:tc>
          <w:tcPr>
            <w:tcW w:w="0" w:type="auto"/>
            <w:shd w:val="clear" w:color="auto" w:fill="C6EFCE"/>
            <w:tcMar>
              <w:left w:w="108" w:type="dxa"/>
              <w:right w:w="108" w:type="dxa"/>
            </w:tcMar>
            <w:vAlign w:val="center"/>
          </w:tcPr>
          <w:p w14:paraId="50B4ABFF" w14:textId="77777777" w:rsidR="00412EFE" w:rsidRDefault="00412FBB">
            <w:pPr>
              <w:pStyle w:val="P68B1DB1-Normal9"/>
              <w:spacing w:after="0"/>
              <w:rPr>
                <w:noProof/>
              </w:rPr>
            </w:pPr>
            <w:r>
              <w:rPr>
                <w:noProof/>
              </w:rPr>
              <w:t xml:space="preserve">Intrarea în vigoare a modificărilor legislative la Legea privind promovarea surselor regenerabile de energie și a cogenerării de înaltă eficiență și la Legea privind energia termică. </w:t>
            </w:r>
          </w:p>
          <w:p w14:paraId="50B4AC00" w14:textId="77777777" w:rsidR="00412EFE" w:rsidRDefault="00412EFE">
            <w:pPr>
              <w:spacing w:after="0"/>
              <w:rPr>
                <w:rFonts w:ascii="Times New Roman" w:eastAsia="Times New Roman" w:hAnsi="Times New Roman" w:cs="Times New Roman"/>
                <w:noProof/>
                <w:color w:val="006100"/>
                <w:sz w:val="20"/>
                <w:szCs w:val="20"/>
              </w:rPr>
            </w:pPr>
          </w:p>
          <w:p w14:paraId="50B4AC01" w14:textId="048BA495" w:rsidR="00412EFE" w:rsidRDefault="00412FBB">
            <w:pPr>
              <w:pStyle w:val="P68B1DB1-Normal9"/>
              <w:spacing w:after="0"/>
              <w:rPr>
                <w:noProof/>
              </w:rPr>
            </w:pPr>
            <w:r>
              <w:rPr>
                <w:noProof/>
              </w:rPr>
              <w:t xml:space="preserve">Adoptarea unui plan de licitație pe termen lung de către Ministerul Economiei  </w:t>
            </w:r>
          </w:p>
          <w:p w14:paraId="50B4AC02" w14:textId="77777777" w:rsidR="00412EFE" w:rsidRDefault="00412EFE">
            <w:pPr>
              <w:spacing w:after="0"/>
              <w:rPr>
                <w:noProof/>
              </w:rPr>
            </w:pPr>
          </w:p>
          <w:p w14:paraId="50B4AC03" w14:textId="77777777" w:rsidR="00412EFE" w:rsidRDefault="00412FBB">
            <w:pPr>
              <w:pStyle w:val="P68B1DB1-Normal9"/>
              <w:spacing w:after="0"/>
              <w:rPr>
                <w:noProof/>
              </w:rPr>
            </w:pPr>
            <w:r>
              <w:rPr>
                <w:noProof/>
              </w:rPr>
              <w:t xml:space="preserve">Adoptarea schemelor de investiții de către Ministerul Economiei pentru promovarea unor noi surse de energie electrică din surse regenerabile (definite în investiția </w:t>
            </w:r>
            <w:r w:rsidRPr="00114F84">
              <w:rPr>
                <w:noProof/>
              </w:rPr>
              <w:t>1</w:t>
            </w:r>
            <w:r>
              <w:rPr>
                <w:noProof/>
              </w:rPr>
              <w:t xml:space="preserve">), a investițiilor în retehnologizare (definite în investiția </w:t>
            </w:r>
            <w:r w:rsidRPr="00114F84">
              <w:rPr>
                <w:noProof/>
              </w:rPr>
              <w:t>2</w:t>
            </w:r>
            <w:r>
              <w:rPr>
                <w:noProof/>
              </w:rPr>
              <w:t xml:space="preserve">) și a investițiilor care sporesc flexibilitatea sistemului de energie electrică (definite în investiția </w:t>
            </w:r>
            <w:r w:rsidRPr="00114F84">
              <w:rPr>
                <w:noProof/>
              </w:rPr>
              <w:t>3</w:t>
            </w:r>
            <w:r>
              <w:rPr>
                <w:noProof/>
              </w:rPr>
              <w:t xml:space="preserve">) </w:t>
            </w:r>
          </w:p>
        </w:tc>
        <w:tc>
          <w:tcPr>
            <w:tcW w:w="0" w:type="auto"/>
            <w:shd w:val="clear" w:color="auto" w:fill="C6EFCE"/>
            <w:tcMar>
              <w:left w:w="108" w:type="dxa"/>
              <w:right w:w="108" w:type="dxa"/>
            </w:tcMar>
            <w:vAlign w:val="center"/>
          </w:tcPr>
          <w:p w14:paraId="50B4AC04" w14:textId="77777777" w:rsidR="00412EFE" w:rsidRDefault="00412FBB">
            <w:pPr>
              <w:pStyle w:val="P68B1DB1-Normal9"/>
              <w:spacing w:after="0"/>
              <w:rPr>
                <w:noProof/>
              </w:rPr>
            </w:pPr>
            <w:r>
              <w:rPr>
                <w:noProof/>
              </w:rPr>
              <w:t xml:space="preserve"> </w:t>
            </w:r>
          </w:p>
        </w:tc>
        <w:tc>
          <w:tcPr>
            <w:tcW w:w="0" w:type="auto"/>
            <w:shd w:val="clear" w:color="auto" w:fill="C6EFCE"/>
            <w:tcMar>
              <w:left w:w="108" w:type="dxa"/>
              <w:right w:w="108" w:type="dxa"/>
            </w:tcMar>
            <w:vAlign w:val="center"/>
          </w:tcPr>
          <w:p w14:paraId="50B4AC05" w14:textId="77777777" w:rsidR="00412EFE" w:rsidRDefault="00412FBB">
            <w:pPr>
              <w:pStyle w:val="P68B1DB1-Normal9"/>
              <w:spacing w:after="0"/>
              <w:jc w:val="center"/>
              <w:rPr>
                <w:noProof/>
              </w:rPr>
            </w:pPr>
            <w:r>
              <w:rPr>
                <w:noProof/>
              </w:rPr>
              <w:t xml:space="preserve"> </w:t>
            </w:r>
          </w:p>
        </w:tc>
        <w:tc>
          <w:tcPr>
            <w:tcW w:w="0" w:type="auto"/>
            <w:shd w:val="clear" w:color="auto" w:fill="C6EFCE"/>
            <w:tcMar>
              <w:left w:w="108" w:type="dxa"/>
              <w:right w:w="108" w:type="dxa"/>
            </w:tcMar>
            <w:vAlign w:val="center"/>
          </w:tcPr>
          <w:p w14:paraId="50B4AC06" w14:textId="77777777" w:rsidR="00412EFE" w:rsidRDefault="00412FBB">
            <w:pPr>
              <w:pStyle w:val="P68B1DB1-Normal9"/>
              <w:spacing w:after="0"/>
              <w:jc w:val="center"/>
              <w:rPr>
                <w:noProof/>
              </w:rPr>
            </w:pPr>
            <w:r>
              <w:rPr>
                <w:noProof/>
              </w:rPr>
              <w:t xml:space="preserve"> </w:t>
            </w:r>
          </w:p>
        </w:tc>
        <w:tc>
          <w:tcPr>
            <w:tcW w:w="0" w:type="auto"/>
            <w:shd w:val="clear" w:color="auto" w:fill="C6EFCE"/>
            <w:tcMar>
              <w:left w:w="108" w:type="dxa"/>
              <w:right w:w="108" w:type="dxa"/>
            </w:tcMar>
          </w:tcPr>
          <w:p w14:paraId="50B4AC07" w14:textId="324003FC" w:rsidR="00412EFE" w:rsidRDefault="00733257">
            <w:pPr>
              <w:pStyle w:val="P68B1DB1-Normal9"/>
              <w:spacing w:after="0"/>
              <w:jc w:val="center"/>
              <w:rPr>
                <w:noProof/>
              </w:rPr>
            </w:pPr>
            <w:r>
              <w:rPr>
                <w:noProof/>
                <w:highlight w:val="yellow"/>
              </w:rPr>
              <w:t>T</w:t>
            </w:r>
            <w:r w:rsidR="00412FBB" w:rsidRPr="00114F84">
              <w:rPr>
                <w:noProof/>
              </w:rPr>
              <w:t>4</w:t>
            </w:r>
          </w:p>
        </w:tc>
        <w:tc>
          <w:tcPr>
            <w:tcW w:w="0" w:type="auto"/>
            <w:shd w:val="clear" w:color="auto" w:fill="C6EFCE"/>
            <w:tcMar>
              <w:left w:w="108" w:type="dxa"/>
              <w:right w:w="108" w:type="dxa"/>
            </w:tcMar>
          </w:tcPr>
          <w:p w14:paraId="50B4AC08" w14:textId="77777777" w:rsidR="00412EFE" w:rsidRDefault="00412FBB">
            <w:pPr>
              <w:pStyle w:val="P68B1DB1-Normal9"/>
              <w:spacing w:after="0"/>
              <w:jc w:val="center"/>
              <w:rPr>
                <w:noProof/>
              </w:rPr>
            </w:pPr>
            <w:r w:rsidRPr="00114F84">
              <w:rPr>
                <w:noProof/>
              </w:rPr>
              <w:t>2022</w:t>
            </w:r>
          </w:p>
        </w:tc>
        <w:tc>
          <w:tcPr>
            <w:tcW w:w="0" w:type="auto"/>
            <w:shd w:val="clear" w:color="auto" w:fill="C6EFCE"/>
            <w:tcMar>
              <w:left w:w="108" w:type="dxa"/>
              <w:right w:w="108" w:type="dxa"/>
            </w:tcMar>
            <w:vAlign w:val="center"/>
          </w:tcPr>
          <w:p w14:paraId="50B4AC09" w14:textId="77777777" w:rsidR="00412EFE" w:rsidRDefault="00412FBB">
            <w:pPr>
              <w:pStyle w:val="P68B1DB1-Normal9"/>
              <w:spacing w:after="0"/>
              <w:rPr>
                <w:noProof/>
              </w:rPr>
            </w:pPr>
            <w:r>
              <w:rPr>
                <w:noProof/>
              </w:rPr>
              <w:t xml:space="preserve">Modificările legislative creează mecanisme de sprijin pentru creșterea ponderii surselor regenerabile de energie în sectorul transporturilor, al energiei electrice și al încălzirii. Cadrul juridic se modifică prin modificarea Legilor </w:t>
            </w:r>
            <w:r w:rsidRPr="00114F84">
              <w:rPr>
                <w:noProof/>
              </w:rPr>
              <w:t>309</w:t>
            </w:r>
            <w:r>
              <w:rPr>
                <w:noProof/>
              </w:rPr>
              <w:t>/</w:t>
            </w:r>
            <w:r w:rsidRPr="00114F84">
              <w:rPr>
                <w:noProof/>
              </w:rPr>
              <w:t>2009</w:t>
            </w:r>
            <w:r>
              <w:rPr>
                <w:noProof/>
              </w:rPr>
              <w:t xml:space="preserve"> Coll. privind promovarea surselor regenerabile de energie și a cogenerării de înaltă eficiență și a Legii </w:t>
            </w:r>
            <w:r w:rsidRPr="00114F84">
              <w:rPr>
                <w:noProof/>
              </w:rPr>
              <w:t>657</w:t>
            </w:r>
            <w:r>
              <w:rPr>
                <w:noProof/>
              </w:rPr>
              <w:t>/</w:t>
            </w:r>
            <w:r w:rsidRPr="00114F84">
              <w:rPr>
                <w:noProof/>
              </w:rPr>
              <w:t>2004</w:t>
            </w:r>
            <w:r>
              <w:rPr>
                <w:noProof/>
              </w:rPr>
              <w:t xml:space="preserve"> Coll. privind energia termică. </w:t>
            </w:r>
          </w:p>
          <w:p w14:paraId="50B4AC0A" w14:textId="77777777" w:rsidR="00412EFE" w:rsidRDefault="00412EFE">
            <w:pPr>
              <w:spacing w:after="0"/>
              <w:rPr>
                <w:noProof/>
              </w:rPr>
            </w:pPr>
          </w:p>
          <w:p w14:paraId="50B4AC0B" w14:textId="30C48DCA" w:rsidR="00412EFE" w:rsidRDefault="00412FBB">
            <w:pPr>
              <w:pStyle w:val="P68B1DB1-Normal9"/>
              <w:spacing w:after="0"/>
              <w:rPr>
                <w:noProof/>
              </w:rPr>
            </w:pPr>
            <w:r>
              <w:rPr>
                <w:noProof/>
              </w:rPr>
              <w:t>Ministerul Economiei adoptă un plan de licitație pe termen lung pentru noile surse regenerabile, contribuind la o mai bună previzibilitate a creșterii capacității noilor capacități regenerabile.</w:t>
            </w:r>
          </w:p>
          <w:p w14:paraId="50B4AC0C" w14:textId="77777777" w:rsidR="00412EFE" w:rsidRDefault="00412EFE">
            <w:pPr>
              <w:spacing w:after="0"/>
              <w:rPr>
                <w:rFonts w:ascii="Times New Roman" w:eastAsia="Times New Roman" w:hAnsi="Times New Roman" w:cs="Times New Roman"/>
                <w:noProof/>
                <w:color w:val="006100"/>
                <w:sz w:val="20"/>
                <w:szCs w:val="20"/>
              </w:rPr>
            </w:pPr>
          </w:p>
          <w:p w14:paraId="50B4AC0D" w14:textId="77777777" w:rsidR="00412EFE" w:rsidRDefault="00412FBB">
            <w:pPr>
              <w:pStyle w:val="P68B1DB1-Normal9"/>
              <w:spacing w:after="0"/>
              <w:rPr>
                <w:noProof/>
              </w:rPr>
            </w:pPr>
            <w:r>
              <w:rPr>
                <w:noProof/>
              </w:rPr>
              <w:t xml:space="preserve">Ministerul Economiei adoptă noua schemă de licitație pentru noile surse de energie electrică din surse regenerabile (definită în Investiția </w:t>
            </w:r>
            <w:r w:rsidRPr="00114F84">
              <w:rPr>
                <w:noProof/>
              </w:rPr>
              <w:t>1</w:t>
            </w:r>
            <w:r>
              <w:rPr>
                <w:noProof/>
              </w:rPr>
              <w:t xml:space="preserve">), schemele de sprijin pentru investiții în retehnologizare (definite în investiția </w:t>
            </w:r>
            <w:r w:rsidRPr="00114F84">
              <w:rPr>
                <w:noProof/>
              </w:rPr>
              <w:t>2</w:t>
            </w:r>
            <w:r>
              <w:rPr>
                <w:noProof/>
              </w:rPr>
              <w:t xml:space="preserve">) și creșterea flexibilității sistemului de energie electrică (definită în Investiția </w:t>
            </w:r>
            <w:r w:rsidRPr="00114F84">
              <w:rPr>
                <w:noProof/>
              </w:rPr>
              <w:t>3</w:t>
            </w:r>
            <w:r>
              <w:rPr>
                <w:noProof/>
              </w:rPr>
              <w:t>). Schemele prezintă în detaliu criteriile de eligibilitate pentru întreprinderile care beneficiază de sprijin, asigurând conformitatea cu acquis-ul UE și cu acquis-ul național în domeniul mediului, precum și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ale activităților și/sau ale întreprinderilor care beneficiază de sprijin, sporind în același timp noile capacități în materie de SRE, astfel cum sunt detaliate în obiectivele corespunzătoare (pentru investițiile </w:t>
            </w:r>
            <w:r w:rsidRPr="00114F84">
              <w:rPr>
                <w:noProof/>
              </w:rPr>
              <w:t>1</w:t>
            </w:r>
            <w:r>
              <w:rPr>
                <w:noProof/>
              </w:rPr>
              <w:t xml:space="preserve">, </w:t>
            </w:r>
            <w:r w:rsidRPr="00114F84">
              <w:rPr>
                <w:noProof/>
              </w:rPr>
              <w:t>2</w:t>
            </w:r>
            <w:r>
              <w:rPr>
                <w:noProof/>
              </w:rPr>
              <w:t xml:space="preserve"> și </w:t>
            </w:r>
            <w:r w:rsidRPr="00114F84">
              <w:rPr>
                <w:noProof/>
              </w:rPr>
              <w:t>3</w:t>
            </w:r>
            <w:r>
              <w:rPr>
                <w:noProof/>
              </w:rPr>
              <w:t xml:space="preserve">). Proiectele privind biomasa trebuie să aibă ca rezultat modernizarea stațiilor de biogaz care realizează reduceri ale emisiilor de gaze cu efect de seră cu cel puțin </w:t>
            </w:r>
            <w:r w:rsidRPr="00114F84">
              <w:rPr>
                <w:noProof/>
              </w:rPr>
              <w:t>80</w:t>
            </w:r>
            <w:r>
              <w:rPr>
                <w:noProof/>
              </w:rPr>
              <w:t xml:space="preserve"> % în raport cu metodologia și comparatorul de reducere a emisiilor de gaze cu efect de seră stabilite în anexa VI la Directiva (UE) </w:t>
            </w:r>
            <w:r w:rsidRPr="00114F84">
              <w:rPr>
                <w:noProof/>
              </w:rPr>
              <w:t>2018</w:t>
            </w:r>
            <w:r>
              <w:rPr>
                <w:noProof/>
              </w:rPr>
              <w:t>/</w:t>
            </w:r>
            <w:r w:rsidRPr="00114F84">
              <w:rPr>
                <w:noProof/>
              </w:rPr>
              <w:t>2001</w:t>
            </w:r>
            <w:r>
              <w:rPr>
                <w:noProof/>
              </w:rPr>
              <w:t xml:space="preserve">, în conformitate cu condițiile care decurg din regulamentul delegat (UE) </w:t>
            </w:r>
            <w:r w:rsidRPr="00114F84">
              <w:rPr>
                <w:noProof/>
              </w:rPr>
              <w:t>2021</w:t>
            </w:r>
            <w:r>
              <w:rPr>
                <w:noProof/>
              </w:rPr>
              <w:t>/</w:t>
            </w:r>
            <w:r w:rsidRPr="00114F84">
              <w:rPr>
                <w:noProof/>
              </w:rPr>
              <w:t>2139</w:t>
            </w:r>
            <w:r>
              <w:rPr>
                <w:noProof/>
              </w:rPr>
              <w:t xml:space="preserve"> al Comisiei. În cazul transformării în instalații care produc biometan, reducerile emisiilor de gaze cu efect de seră se ridică la cel puțin </w:t>
            </w:r>
            <w:r w:rsidRPr="00114F84">
              <w:rPr>
                <w:noProof/>
              </w:rPr>
              <w:t>70</w:t>
            </w:r>
            <w:r>
              <w:rPr>
                <w:noProof/>
              </w:rPr>
              <w:t> % în raport cu metodologia de reducere a emisiilor de gaze cu efect de seră și cu omologul combustibil fosil prevăzute în anexa VI la directiva respectivă.</w:t>
            </w:r>
          </w:p>
          <w:p w14:paraId="50B4AC0E" w14:textId="77777777" w:rsidR="00412EFE" w:rsidRDefault="00412EFE">
            <w:pPr>
              <w:spacing w:after="0"/>
              <w:rPr>
                <w:noProof/>
              </w:rPr>
            </w:pPr>
          </w:p>
          <w:p w14:paraId="50B4AC0F" w14:textId="77777777" w:rsidR="00412EFE" w:rsidRDefault="00412FBB">
            <w:pPr>
              <w:pStyle w:val="P68B1DB1-Normal9"/>
              <w:spacing w:after="0"/>
              <w:rPr>
                <w:noProof/>
              </w:rPr>
            </w:pPr>
            <w:r>
              <w:rPr>
                <w:noProof/>
              </w:rPr>
              <w:t xml:space="preserve">Proiectele privind biomasa și biometanul sunt durabile în conformitate cu Directiva (UE) </w:t>
            </w:r>
            <w:r w:rsidRPr="00114F84">
              <w:rPr>
                <w:noProof/>
              </w:rPr>
              <w:t>2018</w:t>
            </w:r>
            <w:r>
              <w:rPr>
                <w:noProof/>
              </w:rPr>
              <w:t>/</w:t>
            </w:r>
            <w:r w:rsidRPr="00114F84">
              <w:rPr>
                <w:noProof/>
              </w:rPr>
              <w:t>2001</w:t>
            </w:r>
            <w:r>
              <w:rPr>
                <w:noProof/>
              </w:rPr>
              <w:t xml:space="preserve"> privind energia din surse regenerabile (REDII)</w:t>
            </w:r>
          </w:p>
          <w:p w14:paraId="50B4AC10" w14:textId="77777777" w:rsidR="00412EFE" w:rsidRDefault="00412EFE">
            <w:pPr>
              <w:spacing w:after="0"/>
              <w:rPr>
                <w:noProof/>
              </w:rPr>
            </w:pPr>
          </w:p>
          <w:p w14:paraId="50B4AC11" w14:textId="77777777" w:rsidR="00412EFE" w:rsidRDefault="00412FBB">
            <w:pPr>
              <w:pStyle w:val="P68B1DB1-Normal9"/>
              <w:spacing w:after="0"/>
              <w:rPr>
                <w:noProof/>
              </w:rPr>
            </w:pPr>
            <w:r>
              <w:rPr>
                <w:noProof/>
              </w:rPr>
              <w:t>Sunt sprijinite numai investițiile în energia hidroelectrică care sunt în conformitate cu acquis-ul UE.</w:t>
            </w:r>
          </w:p>
        </w:tc>
      </w:tr>
      <w:tr w:rsidR="00412EFE" w14:paraId="50B4AC21" w14:textId="77777777">
        <w:trPr>
          <w:trHeight w:val="735"/>
        </w:trPr>
        <w:tc>
          <w:tcPr>
            <w:tcW w:w="0" w:type="auto"/>
            <w:shd w:val="clear" w:color="auto" w:fill="C6EFCE"/>
            <w:tcMar>
              <w:left w:w="108" w:type="dxa"/>
              <w:right w:w="108" w:type="dxa"/>
            </w:tcMar>
          </w:tcPr>
          <w:p w14:paraId="50B4AC13" w14:textId="77777777" w:rsidR="00412EFE" w:rsidRDefault="00412FBB">
            <w:pPr>
              <w:pStyle w:val="P68B1DB1-Normal9"/>
              <w:spacing w:after="0"/>
              <w:jc w:val="center"/>
              <w:rPr>
                <w:noProof/>
              </w:rPr>
            </w:pPr>
            <w:r w:rsidRPr="00114F84">
              <w:rPr>
                <w:noProof/>
              </w:rPr>
              <w:t>4</w:t>
            </w:r>
          </w:p>
        </w:tc>
        <w:tc>
          <w:tcPr>
            <w:tcW w:w="0" w:type="auto"/>
            <w:shd w:val="clear" w:color="auto" w:fill="C6EFCE"/>
            <w:tcMar>
              <w:left w:w="108" w:type="dxa"/>
              <w:right w:w="108" w:type="dxa"/>
            </w:tcMar>
          </w:tcPr>
          <w:p w14:paraId="50B4AC14" w14:textId="79F3524E" w:rsidR="00412EFE" w:rsidRDefault="00412FBB">
            <w:pPr>
              <w:pStyle w:val="P68B1DB1-Normal9"/>
              <w:spacing w:after="0"/>
              <w:rPr>
                <w:noProof/>
              </w:rPr>
            </w:pPr>
            <w:r w:rsidRPr="00114F84">
              <w:rPr>
                <w:noProof/>
              </w:rPr>
              <w:t>1</w:t>
            </w:r>
            <w:r>
              <w:rPr>
                <w:noProof/>
              </w:rPr>
              <w:t xml:space="preserve"> – surse regenerabile de energie și infrastructura energetică – Investiții </w:t>
            </w:r>
            <w:r w:rsidRPr="00114F84">
              <w:rPr>
                <w:noProof/>
              </w:rPr>
              <w:t>1</w:t>
            </w:r>
            <w:r>
              <w:rPr>
                <w:noProof/>
              </w:rPr>
              <w:t>: Construirea de noi surse regenerabile de energie electrică</w:t>
            </w:r>
          </w:p>
          <w:p w14:paraId="50B4AC15" w14:textId="77777777" w:rsidR="00412EFE" w:rsidRDefault="00412FBB">
            <w:pPr>
              <w:pStyle w:val="P68B1DB1-Normal9"/>
              <w:spacing w:after="0"/>
              <w:rPr>
                <w:noProof/>
              </w:rPr>
            </w:pPr>
            <w:r>
              <w:rPr>
                <w:noProof/>
              </w:rPr>
              <w:t xml:space="preserve"> </w:t>
            </w:r>
          </w:p>
        </w:tc>
        <w:tc>
          <w:tcPr>
            <w:tcW w:w="0" w:type="auto"/>
            <w:shd w:val="clear" w:color="auto" w:fill="C6EFCE"/>
            <w:tcMar>
              <w:left w:w="108" w:type="dxa"/>
              <w:right w:w="108" w:type="dxa"/>
            </w:tcMar>
          </w:tcPr>
          <w:p w14:paraId="50B4AC16" w14:textId="77777777" w:rsidR="00412EFE" w:rsidRDefault="00412FBB">
            <w:pPr>
              <w:pStyle w:val="P68B1DB1-Normal9"/>
              <w:spacing w:after="0"/>
              <w:rPr>
                <w:noProof/>
              </w:rPr>
            </w:pPr>
            <w:r>
              <w:rPr>
                <w:noProof/>
              </w:rPr>
              <w:t>Țintă</w:t>
            </w:r>
          </w:p>
        </w:tc>
        <w:tc>
          <w:tcPr>
            <w:tcW w:w="0" w:type="auto"/>
            <w:shd w:val="clear" w:color="auto" w:fill="C6EFCE"/>
            <w:tcMar>
              <w:left w:w="108" w:type="dxa"/>
              <w:right w:w="108" w:type="dxa"/>
            </w:tcMar>
          </w:tcPr>
          <w:p w14:paraId="50B4AC17" w14:textId="30613FC6" w:rsidR="00412EFE" w:rsidRDefault="00412FBB">
            <w:pPr>
              <w:pStyle w:val="P68B1DB1-Normal10"/>
              <w:spacing w:after="0"/>
              <w:rPr>
                <w:noProof/>
              </w:rPr>
            </w:pPr>
            <w:r>
              <w:rPr>
                <w:noProof/>
                <w:color w:val="006100"/>
              </w:rPr>
              <w:t>Noua capacitate a surselor regenerabile de energie</w:t>
            </w:r>
            <w:r>
              <w:rPr>
                <w:noProof/>
                <w:color w:val="385724"/>
              </w:rPr>
              <w:t xml:space="preserve"> </w:t>
            </w:r>
          </w:p>
        </w:tc>
        <w:tc>
          <w:tcPr>
            <w:tcW w:w="0" w:type="auto"/>
            <w:shd w:val="clear" w:color="auto" w:fill="C6EFCE"/>
            <w:tcMar>
              <w:left w:w="108" w:type="dxa"/>
              <w:right w:w="108" w:type="dxa"/>
            </w:tcMar>
          </w:tcPr>
          <w:p w14:paraId="50B4AC18" w14:textId="77777777" w:rsidR="00412EFE" w:rsidRDefault="00412FBB">
            <w:pPr>
              <w:pStyle w:val="P68B1DB1-Normal9"/>
              <w:spacing w:after="0"/>
              <w:rPr>
                <w:noProof/>
              </w:rPr>
            </w:pPr>
            <w:r>
              <w:rPr>
                <w:noProof/>
              </w:rPr>
              <w:t xml:space="preserve"> </w:t>
            </w:r>
          </w:p>
        </w:tc>
        <w:tc>
          <w:tcPr>
            <w:tcW w:w="0" w:type="auto"/>
            <w:shd w:val="clear" w:color="auto" w:fill="C6EFCE"/>
            <w:tcMar>
              <w:left w:w="108" w:type="dxa"/>
              <w:right w:w="108" w:type="dxa"/>
            </w:tcMar>
          </w:tcPr>
          <w:p w14:paraId="50B4AC19" w14:textId="77777777" w:rsidR="00412EFE" w:rsidRDefault="00412FBB">
            <w:pPr>
              <w:pStyle w:val="P68B1DB1-Normal9"/>
              <w:spacing w:after="0"/>
              <w:rPr>
                <w:noProof/>
              </w:rPr>
            </w:pPr>
            <w:r>
              <w:rPr>
                <w:noProof/>
              </w:rPr>
              <w:t>MW</w:t>
            </w:r>
          </w:p>
        </w:tc>
        <w:tc>
          <w:tcPr>
            <w:tcW w:w="0" w:type="auto"/>
            <w:shd w:val="clear" w:color="auto" w:fill="C6EFCE"/>
            <w:tcMar>
              <w:left w:w="108" w:type="dxa"/>
              <w:right w:w="108" w:type="dxa"/>
            </w:tcMar>
          </w:tcPr>
          <w:p w14:paraId="50B4AC1A" w14:textId="77777777" w:rsidR="00412EFE" w:rsidRDefault="00412FBB">
            <w:pPr>
              <w:pStyle w:val="P68B1DB1-Normal9"/>
              <w:spacing w:after="0"/>
              <w:jc w:val="center"/>
              <w:rPr>
                <w:noProof/>
              </w:rPr>
            </w:pPr>
            <w:r w:rsidRPr="00114F84">
              <w:rPr>
                <w:noProof/>
              </w:rPr>
              <w:t>0</w:t>
            </w:r>
          </w:p>
        </w:tc>
        <w:tc>
          <w:tcPr>
            <w:tcW w:w="0" w:type="auto"/>
            <w:shd w:val="clear" w:color="auto" w:fill="C6EFCE"/>
            <w:tcMar>
              <w:left w:w="108" w:type="dxa"/>
              <w:right w:w="108" w:type="dxa"/>
            </w:tcMar>
          </w:tcPr>
          <w:p w14:paraId="50B4AC1B" w14:textId="74E55343" w:rsidR="00412EFE" w:rsidRDefault="00412FBB">
            <w:pPr>
              <w:pStyle w:val="P68B1DB1-Normal9"/>
              <w:spacing w:after="0"/>
              <w:jc w:val="center"/>
              <w:rPr>
                <w:noProof/>
              </w:rPr>
            </w:pPr>
            <w:r w:rsidRPr="00114F84">
              <w:rPr>
                <w:noProof/>
              </w:rPr>
              <w:t>95</w:t>
            </w:r>
          </w:p>
        </w:tc>
        <w:tc>
          <w:tcPr>
            <w:tcW w:w="0" w:type="auto"/>
            <w:shd w:val="clear" w:color="auto" w:fill="C6EFCE"/>
            <w:tcMar>
              <w:left w:w="108" w:type="dxa"/>
              <w:right w:w="108" w:type="dxa"/>
            </w:tcMar>
          </w:tcPr>
          <w:p w14:paraId="50B4AC1C" w14:textId="73ECC422" w:rsidR="00412EFE" w:rsidRDefault="00733257">
            <w:pPr>
              <w:pStyle w:val="P68B1DB1-Normal9"/>
              <w:spacing w:after="0"/>
              <w:jc w:val="center"/>
              <w:rPr>
                <w:noProof/>
              </w:rPr>
            </w:pPr>
            <w:r>
              <w:rPr>
                <w:noProof/>
                <w:highlight w:val="yellow"/>
              </w:rPr>
              <w:t>T</w:t>
            </w:r>
            <w:r w:rsidR="00412FBB" w:rsidRPr="00114F84">
              <w:rPr>
                <w:noProof/>
              </w:rPr>
              <w:t>2</w:t>
            </w:r>
          </w:p>
        </w:tc>
        <w:tc>
          <w:tcPr>
            <w:tcW w:w="0" w:type="auto"/>
            <w:shd w:val="clear" w:color="auto" w:fill="C6EFCE"/>
            <w:tcMar>
              <w:left w:w="108" w:type="dxa"/>
              <w:right w:w="108" w:type="dxa"/>
            </w:tcMar>
          </w:tcPr>
          <w:p w14:paraId="50B4AC1D" w14:textId="77777777" w:rsidR="00412EFE" w:rsidRDefault="00412FBB">
            <w:pPr>
              <w:pStyle w:val="P68B1DB1-Normal9"/>
              <w:spacing w:after="0"/>
              <w:jc w:val="center"/>
              <w:rPr>
                <w:noProof/>
              </w:rPr>
            </w:pPr>
            <w:r w:rsidRPr="00114F84">
              <w:rPr>
                <w:noProof/>
              </w:rPr>
              <w:t>2026</w:t>
            </w:r>
          </w:p>
        </w:tc>
        <w:tc>
          <w:tcPr>
            <w:tcW w:w="0" w:type="auto"/>
            <w:shd w:val="clear" w:color="auto" w:fill="C6EFCE"/>
            <w:tcMar>
              <w:left w:w="108" w:type="dxa"/>
              <w:right w:w="108" w:type="dxa"/>
            </w:tcMar>
          </w:tcPr>
          <w:p w14:paraId="50B4AC1E" w14:textId="1CB822C9" w:rsidR="00412EFE" w:rsidRDefault="00412FBB">
            <w:pPr>
              <w:pStyle w:val="P68B1DB1-Normal9"/>
              <w:spacing w:after="0"/>
              <w:rPr>
                <w:noProof/>
              </w:rPr>
            </w:pPr>
            <w:r>
              <w:rPr>
                <w:noProof/>
              </w:rPr>
              <w:t xml:space="preserve">Cel puțin </w:t>
            </w:r>
            <w:r w:rsidRPr="00114F84">
              <w:rPr>
                <w:noProof/>
              </w:rPr>
              <w:t>95</w:t>
            </w:r>
            <w:r>
              <w:rPr>
                <w:noProof/>
              </w:rPr>
              <w:t xml:space="preserve"> MW de capacitate nouă din surse regenerabile de energie electrică se conectează la rețea în cadrul schemei de sprijin a măsurii. Se furnizează o copie a testului de funcționare a noii surse de energie electrică (indicând capacitatea instalată în MW și tipul de sursă regenerabilă de energie) și a contractului de racordare la sistemul de distribuție. </w:t>
            </w:r>
          </w:p>
          <w:p w14:paraId="50B4AC1F" w14:textId="77777777" w:rsidR="00412EFE" w:rsidRDefault="00412EFE">
            <w:pPr>
              <w:spacing w:after="0"/>
              <w:rPr>
                <w:rFonts w:ascii="Times New Roman" w:eastAsia="Times New Roman" w:hAnsi="Times New Roman" w:cs="Times New Roman"/>
                <w:noProof/>
                <w:color w:val="006100"/>
                <w:sz w:val="20"/>
                <w:szCs w:val="20"/>
              </w:rPr>
            </w:pPr>
          </w:p>
          <w:p w14:paraId="50B4AC20" w14:textId="660A0D92" w:rsidR="00412EFE" w:rsidRDefault="00412FBB">
            <w:pPr>
              <w:pStyle w:val="P68B1DB1-Normal9"/>
              <w:spacing w:after="0"/>
              <w:rPr>
                <w:noProof/>
              </w:rPr>
            </w:pPr>
            <w:r>
              <w:rPr>
                <w:noProof/>
              </w:rPr>
              <w:t xml:space="preserve">Schema de sprijin ia forma unor licitații pentru sprijinirea investițiilor în noi surse de energie electrică din surse regenerabile (astfel cum au fost realizate în cadrul reformei </w:t>
            </w:r>
            <w:r w:rsidRPr="00114F84">
              <w:rPr>
                <w:noProof/>
              </w:rPr>
              <w:t>2</w:t>
            </w:r>
            <w:r>
              <w:rPr>
                <w:noProof/>
              </w:rPr>
              <w:t>), cu excepția energiei hidroelectrice.</w:t>
            </w:r>
          </w:p>
        </w:tc>
      </w:tr>
      <w:tr w:rsidR="00412EFE" w14:paraId="50B4AC2F" w14:textId="77777777">
        <w:trPr>
          <w:trHeight w:val="450"/>
        </w:trPr>
        <w:tc>
          <w:tcPr>
            <w:tcW w:w="0" w:type="auto"/>
            <w:shd w:val="clear" w:color="auto" w:fill="C6EFCE"/>
            <w:tcMar>
              <w:left w:w="108" w:type="dxa"/>
              <w:right w:w="108" w:type="dxa"/>
            </w:tcMar>
          </w:tcPr>
          <w:p w14:paraId="50B4AC22" w14:textId="77777777" w:rsidR="00412EFE" w:rsidRDefault="00412FBB">
            <w:pPr>
              <w:pStyle w:val="P68B1DB1-Normal9"/>
              <w:spacing w:after="0"/>
              <w:jc w:val="center"/>
              <w:rPr>
                <w:noProof/>
              </w:rPr>
            </w:pPr>
            <w:r w:rsidRPr="00114F84">
              <w:rPr>
                <w:noProof/>
              </w:rPr>
              <w:t>5</w:t>
            </w:r>
          </w:p>
        </w:tc>
        <w:tc>
          <w:tcPr>
            <w:tcW w:w="0" w:type="auto"/>
            <w:shd w:val="clear" w:color="auto" w:fill="C6EFCE"/>
            <w:tcMar>
              <w:left w:w="108" w:type="dxa"/>
              <w:right w:w="108" w:type="dxa"/>
            </w:tcMar>
          </w:tcPr>
          <w:p w14:paraId="50B4AC24" w14:textId="47C2C35D" w:rsidR="00412EFE" w:rsidRDefault="00412FBB">
            <w:pPr>
              <w:pStyle w:val="P68B1DB1-Normal9"/>
              <w:spacing w:after="0"/>
              <w:rPr>
                <w:noProof/>
              </w:rPr>
            </w:pPr>
            <w:r w:rsidRPr="00114F84">
              <w:rPr>
                <w:noProof/>
              </w:rPr>
              <w:t>1</w:t>
            </w:r>
            <w:r>
              <w:rPr>
                <w:noProof/>
              </w:rPr>
              <w:t xml:space="preserve"> – surse regenerabile de energie și infrastructura energetică – Investiții </w:t>
            </w:r>
            <w:r w:rsidRPr="00114F84">
              <w:rPr>
                <w:noProof/>
              </w:rPr>
              <w:t>2</w:t>
            </w:r>
            <w:r>
              <w:rPr>
                <w:noProof/>
              </w:rPr>
              <w:t>: Modernizarea surselor regenerabile de energie existente (retehnologizare)</w:t>
            </w:r>
          </w:p>
        </w:tc>
        <w:tc>
          <w:tcPr>
            <w:tcW w:w="0" w:type="auto"/>
            <w:shd w:val="clear" w:color="auto" w:fill="C6EFCE"/>
            <w:tcMar>
              <w:left w:w="108" w:type="dxa"/>
              <w:right w:w="108" w:type="dxa"/>
            </w:tcMar>
          </w:tcPr>
          <w:p w14:paraId="50B4AC25" w14:textId="77777777" w:rsidR="00412EFE" w:rsidRDefault="00412FBB">
            <w:pPr>
              <w:pStyle w:val="P68B1DB1-Normal9"/>
              <w:spacing w:after="0"/>
              <w:rPr>
                <w:noProof/>
              </w:rPr>
            </w:pPr>
            <w:r>
              <w:rPr>
                <w:noProof/>
              </w:rPr>
              <w:t>Țintă</w:t>
            </w:r>
          </w:p>
        </w:tc>
        <w:tc>
          <w:tcPr>
            <w:tcW w:w="0" w:type="auto"/>
            <w:shd w:val="clear" w:color="auto" w:fill="C6EFCE"/>
            <w:tcMar>
              <w:left w:w="108" w:type="dxa"/>
              <w:right w:w="108" w:type="dxa"/>
            </w:tcMar>
          </w:tcPr>
          <w:p w14:paraId="50B4AC26" w14:textId="3959DEBD" w:rsidR="00412EFE" w:rsidRDefault="00412FBB">
            <w:pPr>
              <w:pStyle w:val="P68B1DB1-Normal9"/>
              <w:spacing w:after="0"/>
              <w:rPr>
                <w:noProof/>
              </w:rPr>
            </w:pPr>
            <w:r>
              <w:rPr>
                <w:noProof/>
              </w:rPr>
              <w:t>Modernizarea capacității surselor regenerabile de energie</w:t>
            </w:r>
          </w:p>
        </w:tc>
        <w:tc>
          <w:tcPr>
            <w:tcW w:w="0" w:type="auto"/>
            <w:shd w:val="clear" w:color="auto" w:fill="C6EFCE"/>
            <w:tcMar>
              <w:left w:w="108" w:type="dxa"/>
              <w:right w:w="108" w:type="dxa"/>
            </w:tcMar>
          </w:tcPr>
          <w:p w14:paraId="50B4AC27" w14:textId="77777777" w:rsidR="00412EFE" w:rsidRDefault="00412FBB">
            <w:pPr>
              <w:pStyle w:val="P68B1DB1-Normal9"/>
              <w:spacing w:after="0"/>
              <w:rPr>
                <w:noProof/>
              </w:rPr>
            </w:pPr>
            <w:r>
              <w:rPr>
                <w:noProof/>
              </w:rPr>
              <w:t xml:space="preserve"> </w:t>
            </w:r>
          </w:p>
        </w:tc>
        <w:tc>
          <w:tcPr>
            <w:tcW w:w="0" w:type="auto"/>
            <w:shd w:val="clear" w:color="auto" w:fill="C6EFCE"/>
            <w:tcMar>
              <w:left w:w="108" w:type="dxa"/>
              <w:right w:w="108" w:type="dxa"/>
            </w:tcMar>
          </w:tcPr>
          <w:p w14:paraId="50B4AC28" w14:textId="77777777" w:rsidR="00412EFE" w:rsidRDefault="00412FBB">
            <w:pPr>
              <w:pStyle w:val="P68B1DB1-Normal9"/>
              <w:spacing w:after="0"/>
              <w:rPr>
                <w:noProof/>
              </w:rPr>
            </w:pPr>
            <w:r>
              <w:rPr>
                <w:noProof/>
              </w:rPr>
              <w:t>MW</w:t>
            </w:r>
          </w:p>
        </w:tc>
        <w:tc>
          <w:tcPr>
            <w:tcW w:w="0" w:type="auto"/>
            <w:shd w:val="clear" w:color="auto" w:fill="C6EFCE"/>
            <w:tcMar>
              <w:left w:w="108" w:type="dxa"/>
              <w:right w:w="108" w:type="dxa"/>
            </w:tcMar>
          </w:tcPr>
          <w:p w14:paraId="50B4AC29" w14:textId="77777777" w:rsidR="00412EFE" w:rsidRDefault="00412FBB">
            <w:pPr>
              <w:pStyle w:val="P68B1DB1-Normal9"/>
              <w:spacing w:after="0"/>
              <w:jc w:val="center"/>
              <w:rPr>
                <w:noProof/>
              </w:rPr>
            </w:pPr>
            <w:r w:rsidRPr="00114F84">
              <w:rPr>
                <w:noProof/>
              </w:rPr>
              <w:t>0</w:t>
            </w:r>
          </w:p>
        </w:tc>
        <w:tc>
          <w:tcPr>
            <w:tcW w:w="0" w:type="auto"/>
            <w:shd w:val="clear" w:color="auto" w:fill="C6EFCE"/>
            <w:tcMar>
              <w:left w:w="108" w:type="dxa"/>
              <w:right w:w="108" w:type="dxa"/>
            </w:tcMar>
          </w:tcPr>
          <w:p w14:paraId="50B4AC2A" w14:textId="3092554B" w:rsidR="00412EFE" w:rsidRDefault="00412FBB">
            <w:pPr>
              <w:pStyle w:val="P68B1DB1-Normal9"/>
              <w:spacing w:after="0"/>
              <w:jc w:val="center"/>
              <w:rPr>
                <w:noProof/>
              </w:rPr>
            </w:pPr>
            <w:r w:rsidRPr="00114F84">
              <w:rPr>
                <w:noProof/>
              </w:rPr>
              <w:t>80</w:t>
            </w:r>
          </w:p>
        </w:tc>
        <w:tc>
          <w:tcPr>
            <w:tcW w:w="0" w:type="auto"/>
            <w:shd w:val="clear" w:color="auto" w:fill="C6EFCE"/>
            <w:tcMar>
              <w:left w:w="108" w:type="dxa"/>
              <w:right w:w="108" w:type="dxa"/>
            </w:tcMar>
          </w:tcPr>
          <w:p w14:paraId="50B4AC2B" w14:textId="2C7A455F" w:rsidR="00412EFE" w:rsidRDefault="00733257">
            <w:pPr>
              <w:pStyle w:val="P68B1DB1-Normal9"/>
              <w:spacing w:after="0"/>
              <w:jc w:val="center"/>
              <w:rPr>
                <w:noProof/>
              </w:rPr>
            </w:pPr>
            <w:r>
              <w:rPr>
                <w:noProof/>
                <w:highlight w:val="yellow"/>
              </w:rPr>
              <w:t>T</w:t>
            </w:r>
            <w:r w:rsidR="00412FBB" w:rsidRPr="00114F84">
              <w:rPr>
                <w:noProof/>
              </w:rPr>
              <w:t>2</w:t>
            </w:r>
          </w:p>
        </w:tc>
        <w:tc>
          <w:tcPr>
            <w:tcW w:w="0" w:type="auto"/>
            <w:shd w:val="clear" w:color="auto" w:fill="C6EFCE"/>
            <w:tcMar>
              <w:left w:w="108" w:type="dxa"/>
              <w:right w:w="108" w:type="dxa"/>
            </w:tcMar>
          </w:tcPr>
          <w:p w14:paraId="50B4AC2C" w14:textId="77777777" w:rsidR="00412EFE" w:rsidRDefault="00412FBB">
            <w:pPr>
              <w:pStyle w:val="P68B1DB1-Normal9"/>
              <w:spacing w:after="0"/>
              <w:jc w:val="center"/>
              <w:rPr>
                <w:noProof/>
              </w:rPr>
            </w:pPr>
            <w:r w:rsidRPr="00114F84">
              <w:rPr>
                <w:noProof/>
              </w:rPr>
              <w:t>2026</w:t>
            </w:r>
          </w:p>
        </w:tc>
        <w:tc>
          <w:tcPr>
            <w:tcW w:w="0" w:type="auto"/>
            <w:shd w:val="clear" w:color="auto" w:fill="C6EFCE"/>
            <w:tcMar>
              <w:left w:w="108" w:type="dxa"/>
              <w:right w:w="108" w:type="dxa"/>
            </w:tcMar>
          </w:tcPr>
          <w:p w14:paraId="50B4AC2D" w14:textId="78DEE726" w:rsidR="00412EFE" w:rsidRDefault="00412FBB">
            <w:pPr>
              <w:pStyle w:val="P68B1DB1-Normal9"/>
              <w:spacing w:after="0"/>
              <w:rPr>
                <w:noProof/>
              </w:rPr>
            </w:pPr>
            <w:r>
              <w:rPr>
                <w:noProof/>
              </w:rPr>
              <w:t xml:space="preserve">Cel puțin </w:t>
            </w:r>
            <w:r w:rsidRPr="00114F84">
              <w:rPr>
                <w:noProof/>
              </w:rPr>
              <w:t>80</w:t>
            </w:r>
            <w:r>
              <w:rPr>
                <w:noProof/>
              </w:rPr>
              <w:t> MW de capacitate modernizată (retehnologizare) pentru producerea de energie electrică din surse regenerabile sau pentru producția de biometan sunt conectați la rețele.</w:t>
            </w:r>
          </w:p>
          <w:p w14:paraId="50B4AC2E" w14:textId="77777777" w:rsidR="00412EFE" w:rsidRDefault="00412EFE">
            <w:pPr>
              <w:spacing w:after="0"/>
              <w:rPr>
                <w:noProof/>
              </w:rPr>
            </w:pPr>
          </w:p>
        </w:tc>
      </w:tr>
      <w:tr w:rsidR="00412EFE" w14:paraId="50B4AC3D" w14:textId="77777777">
        <w:trPr>
          <w:trHeight w:val="885"/>
        </w:trPr>
        <w:tc>
          <w:tcPr>
            <w:tcW w:w="0" w:type="auto"/>
            <w:shd w:val="clear" w:color="auto" w:fill="C6EFCE"/>
            <w:tcMar>
              <w:left w:w="108" w:type="dxa"/>
              <w:right w:w="108" w:type="dxa"/>
            </w:tcMar>
          </w:tcPr>
          <w:p w14:paraId="50B4AC30" w14:textId="77777777" w:rsidR="00412EFE" w:rsidRDefault="00412FBB">
            <w:pPr>
              <w:pStyle w:val="P68B1DB1-Normal9"/>
              <w:spacing w:after="0"/>
              <w:jc w:val="center"/>
              <w:rPr>
                <w:noProof/>
              </w:rPr>
            </w:pPr>
            <w:r w:rsidRPr="00114F84">
              <w:rPr>
                <w:noProof/>
              </w:rPr>
              <w:t>6</w:t>
            </w:r>
          </w:p>
        </w:tc>
        <w:tc>
          <w:tcPr>
            <w:tcW w:w="0" w:type="auto"/>
            <w:shd w:val="clear" w:color="auto" w:fill="C6EFCE"/>
            <w:tcMar>
              <w:left w:w="108" w:type="dxa"/>
              <w:right w:w="108" w:type="dxa"/>
            </w:tcMar>
          </w:tcPr>
          <w:p w14:paraId="50B4AC31" w14:textId="77777777" w:rsidR="00412EFE" w:rsidRDefault="00412FBB">
            <w:pPr>
              <w:pStyle w:val="P68B1DB1-Normal9"/>
              <w:spacing w:after="0"/>
              <w:rPr>
                <w:noProof/>
              </w:rPr>
            </w:pPr>
            <w:r w:rsidRPr="00114F84">
              <w:rPr>
                <w:noProof/>
              </w:rPr>
              <w:t>1</w:t>
            </w:r>
            <w:r>
              <w:rPr>
                <w:noProof/>
              </w:rPr>
              <w:t xml:space="preserve"> – surse regenerabile de energie și infrastructura energetică – Investiții </w:t>
            </w:r>
            <w:r w:rsidRPr="00114F84">
              <w:rPr>
                <w:noProof/>
              </w:rPr>
              <w:t>3</w:t>
            </w:r>
            <w:r>
              <w:rPr>
                <w:noProof/>
              </w:rPr>
              <w:t xml:space="preserve">: Creșterea flexibilității sistemelor de energie electrică pentru o mai mare integrare a surselor regenerabile de energie </w:t>
            </w:r>
          </w:p>
        </w:tc>
        <w:tc>
          <w:tcPr>
            <w:tcW w:w="0" w:type="auto"/>
            <w:shd w:val="clear" w:color="auto" w:fill="C6EFCE"/>
            <w:tcMar>
              <w:left w:w="108" w:type="dxa"/>
              <w:right w:w="108" w:type="dxa"/>
            </w:tcMar>
          </w:tcPr>
          <w:p w14:paraId="50B4AC32" w14:textId="77777777" w:rsidR="00412EFE" w:rsidRDefault="00412FBB">
            <w:pPr>
              <w:pStyle w:val="P68B1DB1-Normal9"/>
              <w:spacing w:after="0"/>
              <w:rPr>
                <w:noProof/>
              </w:rPr>
            </w:pPr>
            <w:r>
              <w:rPr>
                <w:noProof/>
              </w:rPr>
              <w:t>Țintă</w:t>
            </w:r>
          </w:p>
        </w:tc>
        <w:tc>
          <w:tcPr>
            <w:tcW w:w="0" w:type="auto"/>
            <w:shd w:val="clear" w:color="auto" w:fill="C6EFCE"/>
            <w:tcMar>
              <w:left w:w="108" w:type="dxa"/>
              <w:right w:w="108" w:type="dxa"/>
            </w:tcMar>
          </w:tcPr>
          <w:p w14:paraId="50B4AC33" w14:textId="77777777" w:rsidR="00412EFE" w:rsidRDefault="00412FBB">
            <w:pPr>
              <w:pStyle w:val="P68B1DB1-Normal9"/>
              <w:spacing w:after="0"/>
              <w:rPr>
                <w:noProof/>
              </w:rPr>
            </w:pPr>
            <w:r>
              <w:rPr>
                <w:noProof/>
              </w:rPr>
              <w:t xml:space="preserve">Creșterea cumulată a capacității instalațiilor, sporind flexibilitatea sistemelor energetice </w:t>
            </w:r>
          </w:p>
        </w:tc>
        <w:tc>
          <w:tcPr>
            <w:tcW w:w="0" w:type="auto"/>
            <w:shd w:val="clear" w:color="auto" w:fill="C6EFCE"/>
            <w:tcMar>
              <w:left w:w="108" w:type="dxa"/>
              <w:right w:w="108" w:type="dxa"/>
            </w:tcMar>
          </w:tcPr>
          <w:p w14:paraId="50B4AC34" w14:textId="77777777" w:rsidR="00412EFE" w:rsidRDefault="00412FBB">
            <w:pPr>
              <w:pStyle w:val="P68B1DB1-Normal9"/>
              <w:spacing w:after="0"/>
              <w:rPr>
                <w:noProof/>
              </w:rPr>
            </w:pPr>
            <w:r>
              <w:rPr>
                <w:noProof/>
              </w:rPr>
              <w:t xml:space="preserve"> </w:t>
            </w:r>
          </w:p>
        </w:tc>
        <w:tc>
          <w:tcPr>
            <w:tcW w:w="0" w:type="auto"/>
            <w:shd w:val="clear" w:color="auto" w:fill="C6EFCE"/>
            <w:tcMar>
              <w:left w:w="108" w:type="dxa"/>
              <w:right w:w="108" w:type="dxa"/>
            </w:tcMar>
          </w:tcPr>
          <w:p w14:paraId="50B4AC35" w14:textId="77777777" w:rsidR="00412EFE" w:rsidRDefault="00412FBB">
            <w:pPr>
              <w:pStyle w:val="P68B1DB1-Normal9"/>
              <w:spacing w:after="0"/>
              <w:rPr>
                <w:noProof/>
              </w:rPr>
            </w:pPr>
            <w:r>
              <w:rPr>
                <w:noProof/>
              </w:rPr>
              <w:t>MW</w:t>
            </w:r>
          </w:p>
        </w:tc>
        <w:tc>
          <w:tcPr>
            <w:tcW w:w="0" w:type="auto"/>
            <w:shd w:val="clear" w:color="auto" w:fill="C6EFCE"/>
            <w:tcMar>
              <w:left w:w="108" w:type="dxa"/>
              <w:right w:w="108" w:type="dxa"/>
            </w:tcMar>
          </w:tcPr>
          <w:p w14:paraId="50B4AC36" w14:textId="77777777" w:rsidR="00412EFE" w:rsidRDefault="00412FBB">
            <w:pPr>
              <w:pStyle w:val="P68B1DB1-Normal9"/>
              <w:spacing w:after="0"/>
              <w:jc w:val="center"/>
              <w:rPr>
                <w:noProof/>
              </w:rPr>
            </w:pPr>
            <w:r w:rsidRPr="00114F84">
              <w:rPr>
                <w:noProof/>
              </w:rPr>
              <w:t>0</w:t>
            </w:r>
          </w:p>
        </w:tc>
        <w:tc>
          <w:tcPr>
            <w:tcW w:w="0" w:type="auto"/>
            <w:shd w:val="clear" w:color="auto" w:fill="C6EFCE"/>
            <w:tcMar>
              <w:left w:w="108" w:type="dxa"/>
              <w:right w:w="108" w:type="dxa"/>
            </w:tcMar>
          </w:tcPr>
          <w:p w14:paraId="50B4AC37" w14:textId="21F88BBA" w:rsidR="00412EFE" w:rsidRDefault="00412FBB">
            <w:pPr>
              <w:pStyle w:val="P68B1DB1-Normal9"/>
              <w:spacing w:after="0"/>
              <w:jc w:val="center"/>
              <w:rPr>
                <w:noProof/>
              </w:rPr>
            </w:pPr>
            <w:r w:rsidRPr="00114F84">
              <w:rPr>
                <w:noProof/>
              </w:rPr>
              <w:t>121</w:t>
            </w:r>
            <w:r>
              <w:rPr>
                <w:noProof/>
              </w:rPr>
              <w:t>.</w:t>
            </w:r>
            <w:r w:rsidRPr="00114F84">
              <w:rPr>
                <w:noProof/>
              </w:rPr>
              <w:t>8</w:t>
            </w:r>
          </w:p>
        </w:tc>
        <w:tc>
          <w:tcPr>
            <w:tcW w:w="0" w:type="auto"/>
            <w:shd w:val="clear" w:color="auto" w:fill="C6EFCE"/>
            <w:tcMar>
              <w:left w:w="108" w:type="dxa"/>
              <w:right w:w="108" w:type="dxa"/>
            </w:tcMar>
          </w:tcPr>
          <w:p w14:paraId="50B4AC38" w14:textId="22383B20" w:rsidR="00412EFE" w:rsidRDefault="00733257">
            <w:pPr>
              <w:pStyle w:val="P68B1DB1-Normal9"/>
              <w:spacing w:after="0"/>
              <w:jc w:val="center"/>
              <w:rPr>
                <w:noProof/>
              </w:rPr>
            </w:pPr>
            <w:r>
              <w:rPr>
                <w:noProof/>
                <w:highlight w:val="yellow"/>
              </w:rPr>
              <w:t>T</w:t>
            </w:r>
            <w:r w:rsidR="00412FBB" w:rsidRPr="00114F84">
              <w:rPr>
                <w:noProof/>
              </w:rPr>
              <w:t>2</w:t>
            </w:r>
          </w:p>
        </w:tc>
        <w:tc>
          <w:tcPr>
            <w:tcW w:w="0" w:type="auto"/>
            <w:shd w:val="clear" w:color="auto" w:fill="C6EFCE"/>
            <w:tcMar>
              <w:left w:w="108" w:type="dxa"/>
              <w:right w:w="108" w:type="dxa"/>
            </w:tcMar>
          </w:tcPr>
          <w:p w14:paraId="50B4AC39" w14:textId="77777777" w:rsidR="00412EFE" w:rsidRDefault="00412FBB">
            <w:pPr>
              <w:pStyle w:val="P68B1DB1-Normal9"/>
              <w:spacing w:after="0"/>
              <w:jc w:val="center"/>
              <w:rPr>
                <w:noProof/>
              </w:rPr>
            </w:pPr>
            <w:r w:rsidRPr="00114F84">
              <w:rPr>
                <w:noProof/>
              </w:rPr>
              <w:t>2026</w:t>
            </w:r>
          </w:p>
        </w:tc>
        <w:tc>
          <w:tcPr>
            <w:tcW w:w="0" w:type="auto"/>
            <w:shd w:val="clear" w:color="auto" w:fill="C6EFCE"/>
            <w:tcMar>
              <w:left w:w="108" w:type="dxa"/>
              <w:right w:w="108" w:type="dxa"/>
            </w:tcMar>
          </w:tcPr>
          <w:p w14:paraId="50B4AC3A" w14:textId="1F4E9E53" w:rsidR="00412EFE" w:rsidRDefault="00412FBB">
            <w:pPr>
              <w:pStyle w:val="P68B1DB1-Normal9"/>
              <w:spacing w:after="0"/>
              <w:rPr>
                <w:noProof/>
              </w:rPr>
            </w:pPr>
            <w:r>
              <w:rPr>
                <w:noProof/>
              </w:rPr>
              <w:t xml:space="preserve">Instalațiile care beneficiază de sprijin din partea schemei (astfel cum au fost livrate în cadrul reformei </w:t>
            </w:r>
            <w:r w:rsidRPr="00114F84">
              <w:rPr>
                <w:noProof/>
              </w:rPr>
              <w:t>2</w:t>
            </w:r>
            <w:r>
              <w:rPr>
                <w:noProof/>
              </w:rPr>
              <w:t xml:space="preserve">) trebuie să intre în funcțiune, ceea ce duce la o creștere cu cel puțin </w:t>
            </w:r>
            <w:r w:rsidRPr="00114F84">
              <w:rPr>
                <w:noProof/>
              </w:rPr>
              <w:t>121</w:t>
            </w:r>
            <w:r>
              <w:rPr>
                <w:noProof/>
              </w:rPr>
              <w:t>,</w:t>
            </w:r>
            <w:r w:rsidRPr="00114F84">
              <w:rPr>
                <w:noProof/>
              </w:rPr>
              <w:t>8</w:t>
            </w:r>
            <w:r>
              <w:rPr>
                <w:noProof/>
              </w:rPr>
              <w:t> MW a capacităților de stocare a energiei electrice.</w:t>
            </w:r>
          </w:p>
          <w:p w14:paraId="50B4AC3B" w14:textId="77777777" w:rsidR="00412EFE" w:rsidRDefault="00412EFE">
            <w:pPr>
              <w:spacing w:after="0"/>
              <w:rPr>
                <w:rFonts w:ascii="Times New Roman" w:eastAsia="Times New Roman" w:hAnsi="Times New Roman" w:cs="Times New Roman"/>
                <w:noProof/>
                <w:color w:val="006100"/>
                <w:sz w:val="20"/>
                <w:szCs w:val="20"/>
              </w:rPr>
            </w:pPr>
          </w:p>
          <w:p w14:paraId="50B4AC3C" w14:textId="70208B6F" w:rsidR="00412EFE" w:rsidRDefault="00412FBB">
            <w:pPr>
              <w:spacing w:after="0"/>
              <w:rPr>
                <w:noProof/>
              </w:rPr>
            </w:pPr>
            <w:r>
              <w:rPr>
                <w:noProof/>
              </w:rPr>
              <w:t xml:space="preserve">Tehnologiile </w:t>
            </w:r>
            <w:r>
              <w:rPr>
                <w:rFonts w:ascii="Times New Roman" w:eastAsia="Times New Roman" w:hAnsi="Times New Roman" w:cs="Times New Roman"/>
                <w:noProof/>
                <w:color w:val="006100"/>
                <w:sz w:val="20"/>
                <w:szCs w:val="20"/>
              </w:rPr>
              <w:t xml:space="preserve">care beneficiază de sprijin includ noi sisteme de baterii sau electroliză ori o creștere a capacității de echilibrare a centralelor hidroelectrice. Sprijinul pentru investiții în capacitatea de echilibrare a centralelor hidroelectrice nu depășește </w:t>
            </w:r>
            <w:r w:rsidRPr="00114F84">
              <w:rPr>
                <w:rFonts w:ascii="Times New Roman" w:eastAsia="Times New Roman" w:hAnsi="Times New Roman" w:cs="Times New Roman"/>
                <w:noProof/>
                <w:color w:val="006100"/>
                <w:sz w:val="20"/>
                <w:szCs w:val="20"/>
              </w:rPr>
              <w:t>12</w:t>
            </w:r>
            <w:r w:rsidR="00733257">
              <w:rPr>
                <w:noProof/>
              </w:rPr>
              <w:t> </w:t>
            </w:r>
            <w:r w:rsidRPr="00114F84">
              <w:rPr>
                <w:rFonts w:ascii="Times New Roman" w:eastAsia="Times New Roman" w:hAnsi="Times New Roman" w:cs="Times New Roman"/>
                <w:noProof/>
                <w:color w:val="006100"/>
                <w:sz w:val="20"/>
                <w:szCs w:val="20"/>
              </w:rPr>
              <w:t>000</w:t>
            </w:r>
            <w:r>
              <w:rPr>
                <w:rFonts w:ascii="Times New Roman" w:eastAsia="Times New Roman" w:hAnsi="Times New Roman" w:cs="Times New Roman"/>
                <w:noProof/>
                <w:color w:val="006100"/>
                <w:sz w:val="20"/>
                <w:szCs w:val="20"/>
              </w:rPr>
              <w:t> </w:t>
            </w:r>
            <w:r w:rsidRPr="00114F84">
              <w:rPr>
                <w:rFonts w:ascii="Times New Roman" w:eastAsia="Times New Roman" w:hAnsi="Times New Roman" w:cs="Times New Roman"/>
                <w:noProof/>
                <w:color w:val="006100"/>
                <w:sz w:val="20"/>
                <w:szCs w:val="20"/>
              </w:rPr>
              <w:t>000</w:t>
            </w:r>
            <w:r>
              <w:rPr>
                <w:noProof/>
              </w:rPr>
              <w:t xml:space="preserve"> </w:t>
            </w:r>
            <w:r>
              <w:rPr>
                <w:rFonts w:ascii="Times New Roman" w:eastAsia="Times New Roman" w:hAnsi="Times New Roman" w:cs="Times New Roman"/>
                <w:noProof/>
                <w:color w:val="006100"/>
                <w:sz w:val="20"/>
                <w:szCs w:val="20"/>
              </w:rPr>
              <w:t>EUR în cadrul măsurii</w:t>
            </w:r>
            <w:r>
              <w:rPr>
                <w:rFonts w:ascii="Times New Roman" w:eastAsia="Times New Roman" w:hAnsi="Times New Roman" w:cs="Times New Roman"/>
                <w:noProof/>
                <w:sz w:val="20"/>
                <w:szCs w:val="20"/>
              </w:rPr>
              <w:t>.</w:t>
            </w:r>
          </w:p>
        </w:tc>
      </w:tr>
    </w:tbl>
    <w:p w14:paraId="50B4AC3E" w14:textId="77777777" w:rsidR="00412EFE" w:rsidRDefault="00412EFE">
      <w:pPr>
        <w:spacing w:before="120" w:after="120"/>
        <w:ind w:left="709"/>
        <w:jc w:val="both"/>
        <w:rPr>
          <w:rFonts w:ascii="Times New Roman" w:eastAsia="Times New Roman" w:hAnsi="Times New Roman" w:cs="Times New Roman"/>
          <w:noProof/>
        </w:rPr>
      </w:pPr>
    </w:p>
    <w:p w14:paraId="50B4AC3F" w14:textId="77777777" w:rsidR="00412EFE" w:rsidRDefault="00412EFE">
      <w:pPr>
        <w:rPr>
          <w:noProof/>
        </w:rPr>
      </w:pPr>
    </w:p>
    <w:p w14:paraId="50B4AC40" w14:textId="77777777" w:rsidR="00412EFE" w:rsidRDefault="00412EFE">
      <w:pPr>
        <w:rPr>
          <w:noProof/>
        </w:rPr>
      </w:pPr>
    </w:p>
    <w:p w14:paraId="50B4AC41" w14:textId="77777777" w:rsidR="00412EFE" w:rsidRDefault="00412EFE">
      <w:pPr>
        <w:rPr>
          <w:noProof/>
        </w:rPr>
      </w:pPr>
    </w:p>
    <w:p w14:paraId="50B4AC42" w14:textId="77777777" w:rsidR="00412EFE" w:rsidRDefault="00412EFE">
      <w:pPr>
        <w:rPr>
          <w:noProof/>
        </w:rPr>
        <w:sectPr w:rsidR="00412EFE" w:rsidSect="003E3DD3">
          <w:headerReference w:type="even" r:id="rId23"/>
          <w:headerReference w:type="default" r:id="rId24"/>
          <w:footerReference w:type="even" r:id="rId25"/>
          <w:footerReference w:type="default" r:id="rId26"/>
          <w:headerReference w:type="first" r:id="rId27"/>
          <w:footerReference w:type="first" r:id="rId28"/>
          <w:pgSz w:w="15840" w:h="12240" w:orient="landscape"/>
          <w:pgMar w:top="1134" w:right="1134" w:bottom="1134" w:left="1134" w:header="567" w:footer="567" w:gutter="0"/>
          <w:cols w:space="720"/>
          <w:docGrid w:linePitch="360"/>
        </w:sectPr>
      </w:pPr>
    </w:p>
    <w:p w14:paraId="50B4AC43" w14:textId="77777777" w:rsidR="00412EFE" w:rsidRDefault="00412FBB">
      <w:pPr>
        <w:pStyle w:val="P68B1DB1-Heading21"/>
        <w:spacing w:before="40" w:after="0" w:line="257" w:lineRule="auto"/>
        <w:rPr>
          <w:bCs/>
          <w:noProof/>
        </w:rPr>
      </w:pPr>
      <w:r>
        <w:rPr>
          <w:noProof/>
        </w:rPr>
        <w:t xml:space="preserve">COMPONENTA </w:t>
      </w:r>
      <w:r w:rsidRPr="00114F84">
        <w:rPr>
          <w:noProof/>
        </w:rPr>
        <w:t>2</w:t>
      </w:r>
      <w:r>
        <w:rPr>
          <w:noProof/>
        </w:rPr>
        <w:t>: Renovare de clădiri</w:t>
      </w:r>
    </w:p>
    <w:p w14:paraId="50B4AC44" w14:textId="77777777" w:rsidR="00412EFE" w:rsidRDefault="00412FBB">
      <w:pPr>
        <w:pStyle w:val="NormalWeb"/>
        <w:textAlignment w:val="baseline"/>
        <w:rPr>
          <w:rFonts w:eastAsia="Times New Roman"/>
          <w:noProof/>
          <w:color w:val="000000"/>
        </w:rPr>
      </w:pPr>
      <w:r>
        <w:rPr>
          <w:noProof/>
        </w:rPr>
        <w:t xml:space="preserve">Potrivit Planului național slovac privind energia și clima și Strategiei de renovare pe termen lung pentru clădiri, atingerea obiectivelor UE de reducere a emisiilor pentru </w:t>
      </w:r>
      <w:r w:rsidRPr="00114F84">
        <w:rPr>
          <w:noProof/>
        </w:rPr>
        <w:t>2030</w:t>
      </w:r>
      <w:r>
        <w:rPr>
          <w:noProof/>
        </w:rPr>
        <w:t xml:space="preserve"> și </w:t>
      </w:r>
      <w:r w:rsidRPr="00114F84">
        <w:rPr>
          <w:noProof/>
        </w:rPr>
        <w:t>2050</w:t>
      </w:r>
      <w:r>
        <w:rPr>
          <w:noProof/>
        </w:rPr>
        <w:t xml:space="preserve"> necesită o trecere semnificativă de la punerea în aplicare a unor economii de energie primară parțiale la medii (economii de energie primară de </w:t>
      </w:r>
      <w:r w:rsidRPr="00114F84">
        <w:rPr>
          <w:noProof/>
        </w:rPr>
        <w:t>30</w:t>
      </w:r>
      <w:r>
        <w:rPr>
          <w:noProof/>
        </w:rPr>
        <w:t>-</w:t>
      </w:r>
      <w:r w:rsidRPr="00114F84">
        <w:rPr>
          <w:noProof/>
        </w:rPr>
        <w:t>60</w:t>
      </w:r>
      <w:r>
        <w:rPr>
          <w:noProof/>
        </w:rPr>
        <w:t xml:space="preserve"> %) și o renovare aprofundată (peste </w:t>
      </w:r>
      <w:r w:rsidRPr="00114F84">
        <w:rPr>
          <w:noProof/>
        </w:rPr>
        <w:t>60</w:t>
      </w:r>
      <w:r>
        <w:rPr>
          <w:noProof/>
        </w:rPr>
        <w:t> %) a clădirilor.</w:t>
      </w:r>
    </w:p>
    <w:p w14:paraId="50B4AC45" w14:textId="77777777" w:rsidR="00412EFE" w:rsidRDefault="00412FBB">
      <w:pPr>
        <w:pStyle w:val="P68B1DB1-Normal11"/>
        <w:spacing w:before="120" w:after="120" w:line="240" w:lineRule="auto"/>
        <w:jc w:val="both"/>
        <w:textAlignment w:val="baseline"/>
        <w:rPr>
          <w:rFonts w:eastAsia="Times New Roman"/>
          <w:noProof/>
        </w:rPr>
      </w:pPr>
      <w:r>
        <w:rPr>
          <w:noProof/>
        </w:rPr>
        <w:t xml:space="preserve">Această componentă a planului slovac de redresare și reziliență vizează reducerea consumului de energie prin continuarea renovării cuprinzătoare a locuințelor familiale, a clădirilor publice istorice și a clădirilor incluse pe listă. Acesta combină măsurile de îmbunătățire a performanței energetice a clădirilor prin realizarea a cel puțin </w:t>
      </w:r>
      <w:r w:rsidRPr="00114F84">
        <w:rPr>
          <w:noProof/>
        </w:rPr>
        <w:t>30</w:t>
      </w:r>
      <w:r>
        <w:rPr>
          <w:noProof/>
        </w:rPr>
        <w:t> % din economiile de energie primară cu măsuri de promovare a adaptării la schimbările climatice (cum ar fi instalarea acoperișurilor verzi, sistemul de retenție a apei). Componenta contribuie la obiectivele climatice și de mediu, stimulând în același timp redresarea și competitivitatea sectorului construcțiilor prin crearea mai multor locuri de muncă, în special pentru IMM-uri la nivel local.</w:t>
      </w:r>
    </w:p>
    <w:p w14:paraId="50B4AC46" w14:textId="77777777" w:rsidR="00412EFE" w:rsidRDefault="00412FBB">
      <w:pPr>
        <w:pStyle w:val="NormalWeb"/>
        <w:rPr>
          <w:rFonts w:eastAsia="Times New Roman"/>
          <w:noProof/>
          <w:color w:val="000000"/>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AC47" w14:textId="77777777" w:rsidR="00412EFE" w:rsidRDefault="00412FBB">
      <w:pPr>
        <w:pStyle w:val="P68B1DB1-Normal11"/>
        <w:spacing w:before="120" w:after="120" w:line="240" w:lineRule="auto"/>
        <w:jc w:val="both"/>
        <w:textAlignment w:val="baseline"/>
        <w:rPr>
          <w:rFonts w:eastAsia="Times New Roman"/>
          <w:noProof/>
        </w:rPr>
      </w:pPr>
      <w:r>
        <w:rPr>
          <w:noProof/>
        </w:rPr>
        <w:t xml:space="preserve">Componenta include </w:t>
      </w:r>
      <w:r w:rsidRPr="00114F84">
        <w:rPr>
          <w:noProof/>
        </w:rPr>
        <w:t>3</w:t>
      </w:r>
      <w:r>
        <w:rPr>
          <w:noProof/>
        </w:rPr>
        <w:t xml:space="preserve"> reforme și </w:t>
      </w:r>
      <w:r w:rsidRPr="00114F84">
        <w:rPr>
          <w:noProof/>
        </w:rPr>
        <w:t>2</w:t>
      </w:r>
      <w:r>
        <w:rPr>
          <w:noProof/>
        </w:rPr>
        <w:t xml:space="preserve"> investiții.  </w:t>
      </w:r>
    </w:p>
    <w:p w14:paraId="50B4AC48"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noProof/>
        </w:rPr>
        <w:t xml:space="preserve">Aceste investiții și reforme contribuie la punerea în aplicare a recomandărilor specifice fiecărei țări adresate Slovaciei în ultimii doi ani, la necesitatea de a „concentra politica în materie de investiții asupra eficienței energetice” (Recomandarea specifică fiecărei țări </w:t>
      </w:r>
      <w:r w:rsidRPr="00114F84">
        <w:rPr>
          <w:noProof/>
        </w:rPr>
        <w:t>3</w:t>
      </w:r>
      <w:r>
        <w:rPr>
          <w:noProof/>
        </w:rPr>
        <w:t>/</w:t>
      </w:r>
      <w:r w:rsidRPr="00114F84">
        <w:rPr>
          <w:noProof/>
        </w:rPr>
        <w:t>2019</w:t>
      </w:r>
      <w:r>
        <w:rPr>
          <w:noProof/>
        </w:rPr>
        <w:t xml:space="preserve">) și la „concentrarea investițiilor asupra tranziției verzi” (Recomandarea specifică fiecărei țări </w:t>
      </w:r>
      <w:r w:rsidRPr="00114F84">
        <w:rPr>
          <w:noProof/>
        </w:rPr>
        <w:t>3</w:t>
      </w:r>
      <w:r>
        <w:rPr>
          <w:noProof/>
        </w:rPr>
        <w:t>/</w:t>
      </w:r>
      <w:r w:rsidRPr="00114F84">
        <w:rPr>
          <w:noProof/>
        </w:rPr>
        <w:t>2020</w:t>
      </w:r>
      <w:r>
        <w:rPr>
          <w:noProof/>
        </w:rPr>
        <w:t>).  </w:t>
      </w:r>
    </w:p>
    <w:p w14:paraId="50B4AC49" w14:textId="77777777" w:rsidR="00412EFE" w:rsidRDefault="00412EFE">
      <w:pPr>
        <w:spacing w:before="120" w:after="120" w:line="240" w:lineRule="auto"/>
        <w:jc w:val="both"/>
        <w:textAlignment w:val="baseline"/>
        <w:rPr>
          <w:rFonts w:ascii="Times New Roman" w:eastAsia="Times New Roman" w:hAnsi="Times New Roman"/>
          <w:b/>
          <w:bCs/>
          <w:noProof/>
          <w:u w:val="single"/>
        </w:rPr>
      </w:pPr>
    </w:p>
    <w:p w14:paraId="50B4AC4A" w14:textId="77777777" w:rsidR="00412EFE" w:rsidRDefault="00412FBB">
      <w:pPr>
        <w:spacing w:before="120" w:after="120" w:line="240" w:lineRule="auto"/>
        <w:jc w:val="both"/>
        <w:textAlignment w:val="baseline"/>
        <w:rPr>
          <w:rFonts w:ascii="Segoe UI" w:eastAsia="Times New Roman" w:hAnsi="Segoe UI" w:cs="Segoe UI"/>
          <w:noProof/>
          <w:sz w:val="18"/>
          <w:szCs w:val="18"/>
        </w:rPr>
      </w:pPr>
      <w:r>
        <w:rPr>
          <w:rFonts w:ascii="Times New Roman" w:hAnsi="Times New Roman"/>
          <w:b/>
          <w:noProof/>
          <w:u w:val="single"/>
        </w:rPr>
        <w:t>A.</w:t>
      </w:r>
      <w:r w:rsidRPr="00114F84">
        <w:rPr>
          <w:rFonts w:ascii="Times New Roman" w:hAnsi="Times New Roman"/>
          <w:b/>
          <w:noProof/>
          <w:u w:val="single"/>
        </w:rPr>
        <w:t>1</w:t>
      </w:r>
      <w:r>
        <w:rPr>
          <w:rFonts w:ascii="Times New Roman" w:hAnsi="Times New Roman"/>
          <w:b/>
          <w:noProof/>
          <w:u w:val="single"/>
        </w:rPr>
        <w:t>. </w:t>
      </w:r>
      <w:r>
        <w:rPr>
          <w:noProof/>
        </w:rPr>
        <w:t xml:space="preserve"> </w:t>
      </w:r>
      <w:r>
        <w:rPr>
          <w:rFonts w:ascii="Times New Roman" w:hAnsi="Times New Roman"/>
          <w:b/>
          <w:noProof/>
          <w:u w:val="single"/>
        </w:rPr>
        <w:t>Descrierea reformelor și a investițiilor pentru sprijinul financiar nerambursabil</w:t>
      </w:r>
      <w:r>
        <w:rPr>
          <w:rFonts w:ascii="Times New Roman" w:hAnsi="Times New Roman"/>
          <w:noProof/>
        </w:rPr>
        <w:t xml:space="preserve"> </w:t>
      </w:r>
    </w:p>
    <w:p w14:paraId="50B4AC4B" w14:textId="77777777" w:rsidR="00412EFE" w:rsidRDefault="00412EFE">
      <w:pPr>
        <w:spacing w:before="120" w:after="120" w:line="240" w:lineRule="auto"/>
        <w:jc w:val="both"/>
        <w:textAlignment w:val="baseline"/>
        <w:rPr>
          <w:rFonts w:ascii="Times New Roman" w:hAnsi="Times New Roman"/>
          <w:b/>
          <w:bCs/>
          <w:noProof/>
          <w:color w:val="000000" w:themeColor="text1"/>
        </w:rPr>
      </w:pPr>
    </w:p>
    <w:p w14:paraId="50B4AC4C"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b/>
          <w:noProof/>
        </w:rPr>
        <w:t xml:space="preserve">Reforma </w:t>
      </w:r>
      <w:r w:rsidRPr="00114F84">
        <w:rPr>
          <w:b/>
          <w:noProof/>
        </w:rPr>
        <w:t>1</w:t>
      </w:r>
      <w:r>
        <w:rPr>
          <w:b/>
          <w:noProof/>
        </w:rPr>
        <w:t>: Armonizarea mecanismelor de sprijin pentru renovarea locuințelor familiale. </w:t>
      </w:r>
      <w:r>
        <w:rPr>
          <w:noProof/>
        </w:rPr>
        <w:t> </w:t>
      </w:r>
    </w:p>
    <w:p w14:paraId="50B4AC4D" w14:textId="77777777" w:rsidR="00412EFE" w:rsidRDefault="00412FBB">
      <w:pPr>
        <w:pStyle w:val="P68B1DB1-Normal11"/>
        <w:spacing w:before="120" w:after="120" w:line="240" w:lineRule="auto"/>
        <w:jc w:val="both"/>
        <w:textAlignment w:val="baseline"/>
        <w:rPr>
          <w:rFonts w:eastAsia="Times New Roman"/>
          <w:noProof/>
        </w:rPr>
      </w:pPr>
      <w:r>
        <w:rPr>
          <w:noProof/>
        </w:rPr>
        <w:t xml:space="preserve">Obiectivul reformei este de a cartografia, alinia și reuni diferite scheme de sprijin, de a uniformiza și raționaliza procesul de renovare și de a oferi stimulente proprietarilor pentru punerea în aplicare a unei game mai largi de măsuri de renovare. Conceperea schemelor de sprijin, criteriile și condițiile, precum și etapele de punere în aplicare sunt prezentate în planul de punere în aplicare care urmează să fie publicat de Agenția slovacă de mediu până la </w:t>
      </w:r>
      <w:r w:rsidRPr="00114F84">
        <w:rPr>
          <w:noProof/>
        </w:rPr>
        <w:t>30</w:t>
      </w:r>
      <w:r>
        <w:rPr>
          <w:noProof/>
        </w:rPr>
        <w:t xml:space="preserve"> septembrie </w:t>
      </w:r>
      <w:r w:rsidRPr="00114F84">
        <w:rPr>
          <w:noProof/>
        </w:rPr>
        <w:t>2022</w:t>
      </w:r>
      <w:r>
        <w:rPr>
          <w:noProof/>
        </w:rPr>
        <w:t>. Pentru a asigura punerea în aplicare eficace și la timp, capacitățile Agenției slovace de mediu sunt consolidate. În faza de punere în aplicare, proprietarii de locuințe sunt contactați prin intermediul unei campanii de comunicare și al birourilor regionale care urmează să fie înființate, precum și prin furnizarea de asistență tehnică și de consultare.  </w:t>
      </w:r>
    </w:p>
    <w:p w14:paraId="50B4AC4E"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noProof/>
        </w:rPr>
        <w:t xml:space="preserve">Punerea în aplicare a reformei se finalizează până la </w:t>
      </w:r>
      <w:r w:rsidRPr="00114F84">
        <w:rPr>
          <w:noProof/>
        </w:rPr>
        <w:t>30</w:t>
      </w:r>
      <w:r>
        <w:rPr>
          <w:noProof/>
        </w:rPr>
        <w:t xml:space="preserve"> septembrie </w:t>
      </w:r>
      <w:r w:rsidRPr="00114F84">
        <w:rPr>
          <w:noProof/>
        </w:rPr>
        <w:t>2022</w:t>
      </w:r>
      <w:r>
        <w:rPr>
          <w:noProof/>
        </w:rPr>
        <w:t>. </w:t>
      </w:r>
    </w:p>
    <w:p w14:paraId="50B4AC4F"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b/>
          <w:noProof/>
        </w:rPr>
        <w:t xml:space="preserve">Investiția </w:t>
      </w:r>
      <w:r w:rsidRPr="00114F84">
        <w:rPr>
          <w:b/>
          <w:noProof/>
        </w:rPr>
        <w:t>1</w:t>
      </w:r>
      <w:r>
        <w:rPr>
          <w:b/>
          <w:noProof/>
        </w:rPr>
        <w:t>: Creșterea eficienței energetice a locuințelor familiale. </w:t>
      </w:r>
      <w:r>
        <w:rPr>
          <w:noProof/>
        </w:rPr>
        <w:t> </w:t>
      </w:r>
    </w:p>
    <w:p w14:paraId="50B4AC50" w14:textId="62658192" w:rsidR="00412EFE" w:rsidRDefault="00412FBB">
      <w:pPr>
        <w:pStyle w:val="P68B1DB1-Normal11"/>
        <w:spacing w:before="120" w:after="120" w:line="240" w:lineRule="auto"/>
        <w:jc w:val="both"/>
        <w:textAlignment w:val="baseline"/>
        <w:rPr>
          <w:noProof/>
          <w:color w:val="000000" w:themeColor="text1"/>
        </w:rPr>
      </w:pPr>
      <w:r>
        <w:rPr>
          <w:noProof/>
        </w:rPr>
        <w:t xml:space="preserve">Obiectivul acestei măsuri este de a spori eficiența energetică a locuințelor familiale. Această măsură constă în renovarea locuințelor selectate în cadrul unei cereri de propuneri care sprijină renovarea locuințelor unifamiliale, care realizează, în medie, economii de energie primară de cel puțin </w:t>
      </w:r>
      <w:r w:rsidRPr="00114F84">
        <w:rPr>
          <w:noProof/>
        </w:rPr>
        <w:t>30</w:t>
      </w:r>
      <w:r>
        <w:rPr>
          <w:noProof/>
        </w:rPr>
        <w:t> %.</w:t>
      </w:r>
    </w:p>
    <w:p w14:paraId="152C79FA" w14:textId="77777777" w:rsidR="00412EFE" w:rsidRDefault="00412FBB">
      <w:pPr>
        <w:pStyle w:val="P68B1DB1-Normal11"/>
        <w:rPr>
          <w:b/>
          <w:bCs/>
          <w:noProof/>
          <w:color w:val="000000" w:themeColor="text1"/>
        </w:rPr>
      </w:pPr>
      <w:r>
        <w:rPr>
          <w:noProof/>
        </w:rPr>
        <w:br w:type="page"/>
      </w:r>
    </w:p>
    <w:p w14:paraId="50B4AC51" w14:textId="79B44E4B"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b/>
          <w:noProof/>
        </w:rPr>
        <w:t xml:space="preserve">Reforma </w:t>
      </w:r>
      <w:r w:rsidRPr="00114F84">
        <w:rPr>
          <w:b/>
          <w:noProof/>
        </w:rPr>
        <w:t>2</w:t>
      </w:r>
      <w:r>
        <w:rPr>
          <w:b/>
          <w:noProof/>
        </w:rPr>
        <w:t>: Creșterea transparenței și raționalizarea deciziilor Consiliului pentru monumente al Republicii Slovace.</w:t>
      </w:r>
      <w:r>
        <w:rPr>
          <w:noProof/>
        </w:rPr>
        <w:t> </w:t>
      </w:r>
    </w:p>
    <w:p w14:paraId="50B4AC52" w14:textId="77777777" w:rsidR="00412EFE" w:rsidRDefault="00412FBB">
      <w:pPr>
        <w:pStyle w:val="P68B1DB1-Normal11"/>
        <w:spacing w:before="120" w:after="120" w:line="240" w:lineRule="auto"/>
        <w:jc w:val="both"/>
        <w:textAlignment w:val="baseline"/>
        <w:rPr>
          <w:rFonts w:eastAsia="Times New Roman"/>
          <w:noProof/>
        </w:rPr>
      </w:pPr>
      <w:r>
        <w:rPr>
          <w:noProof/>
        </w:rPr>
        <w:t>Reforma vizează îmbunătățirea calității și eficienței procesului decizional al Consiliului de administrație al Republicii Slovace prin dezvoltarea a trei metodologii pentru:</w:t>
      </w:r>
    </w:p>
    <w:p w14:paraId="50B4AC53" w14:textId="77777777" w:rsidR="00412EFE" w:rsidRDefault="00412FBB">
      <w:pPr>
        <w:pStyle w:val="P68B1DB1-ListParagraph12"/>
        <w:numPr>
          <w:ilvl w:val="0"/>
          <w:numId w:val="25"/>
        </w:numPr>
        <w:spacing w:before="120" w:after="120" w:line="240" w:lineRule="auto"/>
        <w:jc w:val="both"/>
        <w:textAlignment w:val="baseline"/>
        <w:rPr>
          <w:rFonts w:ascii="Segoe UI" w:eastAsia="Times New Roman" w:hAnsi="Segoe UI" w:cs="Segoe UI"/>
          <w:noProof/>
          <w:sz w:val="18"/>
          <w:szCs w:val="18"/>
        </w:rPr>
      </w:pPr>
      <w:r>
        <w:rPr>
          <w:noProof/>
        </w:rPr>
        <w:t>să clasifice monumentele de dotare;</w:t>
      </w:r>
    </w:p>
    <w:p w14:paraId="50B4AC54" w14:textId="77777777" w:rsidR="00412EFE" w:rsidRDefault="00412FBB">
      <w:pPr>
        <w:pStyle w:val="P68B1DB1-ListParagraph12"/>
        <w:numPr>
          <w:ilvl w:val="0"/>
          <w:numId w:val="25"/>
        </w:numPr>
        <w:spacing w:before="120" w:after="120" w:line="240" w:lineRule="auto"/>
        <w:jc w:val="both"/>
        <w:textAlignment w:val="baseline"/>
        <w:rPr>
          <w:rFonts w:ascii="Segoe UI" w:eastAsia="Times New Roman" w:hAnsi="Segoe UI" w:cs="Segoe UI"/>
          <w:noProof/>
          <w:sz w:val="18"/>
          <w:szCs w:val="18"/>
        </w:rPr>
      </w:pPr>
      <w:r>
        <w:rPr>
          <w:noProof/>
        </w:rPr>
        <w:t>să stabilească criterii obiective prin care Comitetul Monumente să ia decizii și</w:t>
      </w:r>
    </w:p>
    <w:p w14:paraId="50B4AC55" w14:textId="77777777" w:rsidR="00412EFE" w:rsidRDefault="00412FBB">
      <w:pPr>
        <w:pStyle w:val="P68B1DB1-ListParagraph12"/>
        <w:numPr>
          <w:ilvl w:val="0"/>
          <w:numId w:val="25"/>
        </w:numPr>
        <w:spacing w:before="120" w:after="120" w:line="240" w:lineRule="auto"/>
        <w:jc w:val="both"/>
        <w:textAlignment w:val="baseline"/>
        <w:rPr>
          <w:rFonts w:ascii="Segoe UI" w:eastAsia="Times New Roman" w:hAnsi="Segoe UI" w:cs="Segoe UI"/>
          <w:noProof/>
          <w:sz w:val="18"/>
          <w:szCs w:val="18"/>
        </w:rPr>
      </w:pPr>
      <w:r>
        <w:rPr>
          <w:noProof/>
        </w:rPr>
        <w:t>cuantificarea costurilor asociate intervențiilor Consiliului Monumente</w:t>
      </w:r>
    </w:p>
    <w:p w14:paraId="50B4AC56"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noProof/>
        </w:rPr>
        <w:t xml:space="preserve">În plus, obiectivul este de a reforma cartografierea monumentelor deținute de stat prin evaluarea aspectelor tehnice de bază ale acestora, a aspectelor lor de construcție, economice, legate de energie și a altor aspecte. Cartografierea trebuie să aibă ca rezultat adoptarea unui diagnostic pentru cel puțin </w:t>
      </w:r>
      <w:r w:rsidRPr="00114F84">
        <w:rPr>
          <w:noProof/>
        </w:rPr>
        <w:t>1</w:t>
      </w:r>
      <w:r>
        <w:rPr>
          <w:noProof/>
        </w:rPr>
        <w:t> </w:t>
      </w:r>
      <w:r w:rsidRPr="00114F84">
        <w:rPr>
          <w:noProof/>
        </w:rPr>
        <w:t>000</w:t>
      </w:r>
      <w:r>
        <w:rPr>
          <w:noProof/>
        </w:rPr>
        <w:t xml:space="preserve"> monumente deținute de stat relevante. Reforma facilitează deciziile de investiții privind renovarea în vederea conservării valorii monumentale, precum și a îmbunătățirii eficienței energetice, după caz.  </w:t>
      </w:r>
    </w:p>
    <w:p w14:paraId="50B4AC57"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noProof/>
        </w:rPr>
        <w:t xml:space="preserve">Punerea în aplicare a reformei se finalizează până la </w:t>
      </w:r>
      <w:r w:rsidRPr="00114F84">
        <w:rPr>
          <w:noProof/>
        </w:rPr>
        <w:t>31</w:t>
      </w:r>
      <w:r>
        <w:rPr>
          <w:noProof/>
        </w:rPr>
        <w:t xml:space="preserve"> decembrie </w:t>
      </w:r>
      <w:r w:rsidRPr="00114F84">
        <w:rPr>
          <w:noProof/>
        </w:rPr>
        <w:t>2023</w:t>
      </w:r>
      <w:r>
        <w:rPr>
          <w:noProof/>
        </w:rPr>
        <w:t>. </w:t>
      </w:r>
    </w:p>
    <w:p w14:paraId="50B4AC58"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b/>
          <w:noProof/>
        </w:rPr>
        <w:t xml:space="preserve">Investiția </w:t>
      </w:r>
      <w:r w:rsidRPr="00114F84">
        <w:rPr>
          <w:b/>
          <w:noProof/>
        </w:rPr>
        <w:t>2</w:t>
      </w:r>
      <w:r>
        <w:rPr>
          <w:b/>
          <w:noProof/>
        </w:rPr>
        <w:t>: Renovarea clădirilor istorice și a clădirilor publice incluse pe listă</w:t>
      </w:r>
      <w:r>
        <w:rPr>
          <w:noProof/>
        </w:rPr>
        <w:t>.</w:t>
      </w:r>
      <w:r>
        <w:rPr>
          <w:b/>
          <w:noProof/>
        </w:rPr>
        <w:t> </w:t>
      </w:r>
      <w:r>
        <w:rPr>
          <w:noProof/>
        </w:rPr>
        <w:t> </w:t>
      </w:r>
    </w:p>
    <w:p w14:paraId="50B4AC59" w14:textId="5F2BC91D" w:rsidR="00412EFE" w:rsidRDefault="00412FBB">
      <w:pPr>
        <w:pStyle w:val="P68B1DB1-Normal11"/>
        <w:spacing w:before="120" w:after="120" w:line="240" w:lineRule="auto"/>
        <w:jc w:val="both"/>
        <w:textAlignment w:val="baseline"/>
        <w:rPr>
          <w:noProof/>
          <w:color w:val="000000" w:themeColor="text1"/>
        </w:rPr>
      </w:pPr>
      <w:r>
        <w:rPr>
          <w:noProof/>
        </w:rPr>
        <w:t xml:space="preserve">Obiectivul acestei măsuri este de a spori eficiența energetică și integritatea structurală a clădirilor istorice și a clădirilor publice incluse pe listă, conservând în același timp patrimoniul istoric și cultural al acestora și făcându-le mai accesibile. Această măsură constă în renovarea clădirilor selectate în cadrul cererii de propuneri sau al cererii directe de propuneri care sprijină clădirile istorice și clădirile publice incluse pe listă, realizând, în același timp, în medie, economii de energie primară de cel puțin </w:t>
      </w:r>
      <w:r w:rsidRPr="00114F84">
        <w:rPr>
          <w:noProof/>
        </w:rPr>
        <w:t>30</w:t>
      </w:r>
      <w:r>
        <w:rPr>
          <w:noProof/>
        </w:rPr>
        <w:t xml:space="preserve"> %. </w:t>
      </w:r>
    </w:p>
    <w:p w14:paraId="50B4AC5A"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b/>
          <w:noProof/>
        </w:rPr>
        <w:t xml:space="preserve">Reforma </w:t>
      </w:r>
      <w:r w:rsidRPr="00114F84">
        <w:rPr>
          <w:b/>
          <w:noProof/>
        </w:rPr>
        <w:t>3</w:t>
      </w:r>
      <w:r>
        <w:rPr>
          <w:b/>
          <w:noProof/>
        </w:rPr>
        <w:t>: Gestionarea deșeurilor din construcții și demolări. </w:t>
      </w:r>
      <w:r>
        <w:rPr>
          <w:noProof/>
        </w:rPr>
        <w:t> </w:t>
      </w:r>
    </w:p>
    <w:p w14:paraId="50B4AC5B"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noProof/>
        </w:rPr>
        <w:t xml:space="preserve">Reforma abordează rata foarte scăzută de reciclare din Slovacia și se axează pe revizuirea legislației privind gestionarea deșeurilor pentru a spori potențialul economiei circulare în ceea ce privește deșeurile din construcții și demolări. Ministerul Mediului din Republica Slovacă prezintă modificarea legislației privind deșeurile, care impune ca cel puțin </w:t>
      </w:r>
      <w:r w:rsidRPr="00114F84">
        <w:rPr>
          <w:noProof/>
        </w:rPr>
        <w:t>70</w:t>
      </w:r>
      <w:r>
        <w:rPr>
          <w:noProof/>
        </w:rPr>
        <w:t xml:space="preserve"> % din deșeurile nepericuloase provenite din activități de construcție și demolări generate în construcții să fie pregătite pentru reutilizare sau trimise pentru reciclare. În plus, reforma introduce o demolare selectivă obligatorie, standarde de calitate pentru reciclarea deșeurilor din construcții și demolări, achiziții publice verzi obligatorii pentru contractarea lucrărilor de construcții, simplificarea normelor și îmbunătățirea sistemelor de colectare a datelor pentru deșeurile din construcții. Odată intrată în vigoare, legislația asigură respectarea principiului de „a nu aduce prejudicii semnificative” în ceea ce privește cerința ca reciclarea și reutilizarea în proporție de </w:t>
      </w:r>
      <w:r w:rsidRPr="00114F84">
        <w:rPr>
          <w:noProof/>
        </w:rPr>
        <w:t>70</w:t>
      </w:r>
      <w:r>
        <w:rPr>
          <w:noProof/>
        </w:rPr>
        <w:t> % a deșeurilor nepericuloase provenite din demolări și construcții să se aplice renovării și construcției de clădiri finanțate în cadrul Mecanismului de redresare și reziliență.</w:t>
      </w:r>
    </w:p>
    <w:p w14:paraId="50B4AC5C" w14:textId="77777777" w:rsidR="00412EFE" w:rsidRDefault="00412FBB">
      <w:pPr>
        <w:pStyle w:val="P68B1DB1-Normal11"/>
        <w:spacing w:before="120" w:after="120" w:line="240" w:lineRule="auto"/>
        <w:jc w:val="both"/>
        <w:textAlignment w:val="baseline"/>
        <w:rPr>
          <w:rFonts w:ascii="Segoe UI" w:eastAsia="Times New Roman" w:hAnsi="Segoe UI" w:cs="Segoe UI"/>
          <w:noProof/>
          <w:sz w:val="18"/>
          <w:szCs w:val="18"/>
        </w:rPr>
      </w:pPr>
      <w:r>
        <w:rPr>
          <w:noProof/>
        </w:rPr>
        <w:t xml:space="preserve">Punerea în aplicare a reformei se finalizează până la </w:t>
      </w:r>
      <w:r w:rsidRPr="00114F84">
        <w:rPr>
          <w:noProof/>
        </w:rPr>
        <w:t>30</w:t>
      </w:r>
      <w:r>
        <w:rPr>
          <w:noProof/>
        </w:rPr>
        <w:t xml:space="preserve"> iunie </w:t>
      </w:r>
      <w:r w:rsidRPr="00114F84">
        <w:rPr>
          <w:noProof/>
        </w:rPr>
        <w:t>2022</w:t>
      </w:r>
      <w:r>
        <w:rPr>
          <w:noProof/>
        </w:rPr>
        <w:t>.   </w:t>
      </w:r>
    </w:p>
    <w:p w14:paraId="50B4AC5D" w14:textId="77777777" w:rsidR="00412EFE" w:rsidRDefault="00412EFE">
      <w:pPr>
        <w:spacing w:before="120" w:after="120" w:line="240" w:lineRule="auto"/>
        <w:jc w:val="both"/>
        <w:rPr>
          <w:rFonts w:ascii="Times New Roman" w:eastAsia="Times New Roman" w:hAnsi="Times New Roman"/>
          <w:noProof/>
        </w:rPr>
      </w:pPr>
    </w:p>
    <w:p w14:paraId="50B4AC5E" w14:textId="77777777" w:rsidR="00412EFE" w:rsidRDefault="00412FBB">
      <w:pPr>
        <w:pStyle w:val="P68B1DB1-Normal11"/>
        <w:spacing w:before="120" w:after="120" w:line="240" w:lineRule="auto"/>
        <w:rPr>
          <w:noProof/>
        </w:rPr>
      </w:pPr>
      <w:r>
        <w:rPr>
          <w:noProof/>
        </w:rPr>
        <w:t xml:space="preserve"> </w:t>
      </w:r>
    </w:p>
    <w:p w14:paraId="50B4AC5F" w14:textId="77777777" w:rsidR="00412EFE" w:rsidRDefault="00412EFE">
      <w:pPr>
        <w:spacing w:before="120" w:after="120" w:line="240" w:lineRule="auto"/>
        <w:jc w:val="both"/>
        <w:rPr>
          <w:rFonts w:ascii="Times New Roman" w:hAnsi="Times New Roman"/>
          <w:noProof/>
        </w:rPr>
        <w:sectPr w:rsidR="00412EFE" w:rsidSect="003E3DD3">
          <w:headerReference w:type="even" r:id="rId29"/>
          <w:headerReference w:type="default" r:id="rId30"/>
          <w:footerReference w:type="even" r:id="rId31"/>
          <w:footerReference w:type="default" r:id="rId32"/>
          <w:headerReference w:type="first" r:id="rId33"/>
          <w:footerReference w:type="first" r:id="rId34"/>
          <w:pgSz w:w="11907" w:h="16839"/>
          <w:pgMar w:top="1134" w:right="1134" w:bottom="1134" w:left="1134" w:header="567" w:footer="567" w:gutter="0"/>
          <w:cols w:space="720"/>
          <w:docGrid w:linePitch="360"/>
        </w:sectPr>
      </w:pPr>
    </w:p>
    <w:p w14:paraId="50B4AC60" w14:textId="77777777" w:rsidR="00412EFE" w:rsidRDefault="00412FBB">
      <w:pPr>
        <w:spacing w:before="120" w:after="120" w:line="240" w:lineRule="auto"/>
        <w:rPr>
          <w:rFonts w:ascii="Times New Roman" w:eastAsia="Times New Roman" w:hAnsi="Times New Roman"/>
          <w:b/>
          <w:noProof/>
          <w:u w:val="single"/>
        </w:rPr>
      </w:pPr>
      <w:r>
        <w:rPr>
          <w:rFonts w:ascii="Times New Roman" w:hAnsi="Times New Roman"/>
          <w:b/>
          <w:noProof/>
          <w:u w:val="single"/>
        </w:rPr>
        <w:t>A.</w:t>
      </w:r>
      <w:r w:rsidRPr="00114F84">
        <w:rPr>
          <w:rFonts w:ascii="Times New Roman" w:hAnsi="Times New Roman"/>
          <w:b/>
          <w:noProof/>
          <w:u w:val="single"/>
        </w:rPr>
        <w:t>2</w:t>
      </w:r>
      <w:r>
        <w:rPr>
          <w:rFonts w:ascii="Times New Roman" w:hAnsi="Times New Roman"/>
          <w:b/>
          <w:noProof/>
          <w:u w:val="single"/>
        </w:rPr>
        <w:t xml:space="preserve">. </w:t>
      </w:r>
      <w:r>
        <w:rPr>
          <w:noProof/>
        </w:rPr>
        <w:t xml:space="preserve"> </w:t>
      </w:r>
      <w:r>
        <w:rPr>
          <w:rFonts w:ascii="Times New Roman" w:hAnsi="Times New Roman"/>
          <w:b/>
          <w:noProof/>
          <w:u w:val="single"/>
        </w:rPr>
        <w:t>Jaloanele, țintele, indicatorii și calendarul pentru monitorizarea și punerea în aplicare a sprijinului financiar nerambursabil.</w:t>
      </w:r>
    </w:p>
    <w:p w14:paraId="50B4AC61" w14:textId="77777777" w:rsidR="00412EFE" w:rsidRDefault="00412EFE">
      <w:pPr>
        <w:spacing w:before="120" w:after="120" w:line="240" w:lineRule="auto"/>
        <w:rPr>
          <w:rFonts w:ascii="Times New Roman" w:eastAsia="Times New Roman" w:hAnsi="Times New Roman"/>
          <w:b/>
          <w:bCs/>
          <w:noProof/>
          <w:u w:val="singl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1366"/>
        <w:gridCol w:w="1094"/>
        <w:gridCol w:w="1500"/>
        <w:gridCol w:w="1500"/>
        <w:gridCol w:w="959"/>
        <w:gridCol w:w="1474"/>
        <w:gridCol w:w="922"/>
        <w:gridCol w:w="992"/>
        <w:gridCol w:w="990"/>
        <w:gridCol w:w="3404"/>
      </w:tblGrid>
      <w:tr w:rsidR="00412EFE" w14:paraId="50B4AC70" w14:textId="77777777">
        <w:trPr>
          <w:trHeight w:val="300"/>
          <w:tblHeader/>
        </w:trPr>
        <w:tc>
          <w:tcPr>
            <w:tcW w:w="791" w:type="dxa"/>
            <w:vMerge w:val="restart"/>
            <w:shd w:val="clear" w:color="auto" w:fill="BDD7EE"/>
            <w:vAlign w:val="center"/>
          </w:tcPr>
          <w:p w14:paraId="50B4AC62" w14:textId="77777777" w:rsidR="00412EFE" w:rsidRDefault="00412FBB">
            <w:pPr>
              <w:pStyle w:val="P68B1DB1-Normal13"/>
              <w:jc w:val="center"/>
              <w:rPr>
                <w:noProof/>
                <w:szCs w:val="20"/>
              </w:rPr>
            </w:pPr>
            <w:r>
              <w:rPr>
                <w:noProof/>
              </w:rPr>
              <w:t>Număr NUM.</w:t>
            </w:r>
          </w:p>
          <w:p w14:paraId="50B4AC63" w14:textId="77777777" w:rsidR="00412EFE" w:rsidRDefault="00412FBB">
            <w:pPr>
              <w:pStyle w:val="P68B1DB1-Normal13"/>
              <w:jc w:val="center"/>
              <w:rPr>
                <w:noProof/>
                <w:szCs w:val="20"/>
              </w:rPr>
            </w:pPr>
            <w:r>
              <w:rPr>
                <w:noProof/>
              </w:rPr>
              <w:t xml:space="preserve"> </w:t>
            </w:r>
          </w:p>
        </w:tc>
        <w:tc>
          <w:tcPr>
            <w:tcW w:w="1366" w:type="dxa"/>
            <w:vMerge w:val="restart"/>
            <w:shd w:val="clear" w:color="auto" w:fill="BDD7EE"/>
            <w:vAlign w:val="center"/>
          </w:tcPr>
          <w:p w14:paraId="50B4AC64" w14:textId="77777777" w:rsidR="00412EFE" w:rsidRDefault="00412FBB">
            <w:pPr>
              <w:pStyle w:val="P68B1DB1-Normal13"/>
              <w:jc w:val="center"/>
              <w:rPr>
                <w:noProof/>
                <w:szCs w:val="20"/>
              </w:rPr>
            </w:pPr>
            <w:r>
              <w:rPr>
                <w:noProof/>
              </w:rPr>
              <w:t>Măsură conexă (reformă sau investiții)</w:t>
            </w:r>
          </w:p>
          <w:p w14:paraId="50B4AC65" w14:textId="77777777" w:rsidR="00412EFE" w:rsidRDefault="00412FBB">
            <w:pPr>
              <w:pStyle w:val="P68B1DB1-Normal13"/>
              <w:jc w:val="center"/>
              <w:rPr>
                <w:noProof/>
                <w:szCs w:val="20"/>
              </w:rPr>
            </w:pPr>
            <w:r>
              <w:rPr>
                <w:noProof/>
              </w:rPr>
              <w:t xml:space="preserve"> </w:t>
            </w:r>
          </w:p>
        </w:tc>
        <w:tc>
          <w:tcPr>
            <w:tcW w:w="1094" w:type="dxa"/>
            <w:vMerge w:val="restart"/>
            <w:shd w:val="clear" w:color="auto" w:fill="BDD7EE"/>
            <w:vAlign w:val="center"/>
          </w:tcPr>
          <w:p w14:paraId="50B4AC66" w14:textId="77777777" w:rsidR="00412EFE" w:rsidRDefault="00412FBB">
            <w:pPr>
              <w:pStyle w:val="P68B1DB1-Normal13"/>
              <w:jc w:val="center"/>
              <w:rPr>
                <w:noProof/>
                <w:szCs w:val="20"/>
              </w:rPr>
            </w:pPr>
            <w:r>
              <w:rPr>
                <w:noProof/>
              </w:rPr>
              <w:t>Etapă/Obiectiv</w:t>
            </w:r>
          </w:p>
          <w:p w14:paraId="50B4AC67" w14:textId="77777777" w:rsidR="00412EFE" w:rsidRDefault="00412FBB">
            <w:pPr>
              <w:pStyle w:val="P68B1DB1-Normal13"/>
              <w:jc w:val="center"/>
              <w:rPr>
                <w:noProof/>
                <w:szCs w:val="20"/>
              </w:rPr>
            </w:pPr>
            <w:r>
              <w:rPr>
                <w:noProof/>
              </w:rPr>
              <w:t xml:space="preserve"> </w:t>
            </w:r>
          </w:p>
        </w:tc>
        <w:tc>
          <w:tcPr>
            <w:tcW w:w="1500" w:type="dxa"/>
            <w:vMerge w:val="restart"/>
            <w:shd w:val="clear" w:color="auto" w:fill="BDD7EE"/>
            <w:vAlign w:val="center"/>
          </w:tcPr>
          <w:p w14:paraId="50B4AC68" w14:textId="77777777" w:rsidR="00412EFE" w:rsidRDefault="00412FBB">
            <w:pPr>
              <w:pStyle w:val="P68B1DB1-Normal13"/>
              <w:jc w:val="center"/>
              <w:rPr>
                <w:noProof/>
                <w:szCs w:val="20"/>
              </w:rPr>
            </w:pPr>
            <w:r>
              <w:rPr>
                <w:noProof/>
              </w:rPr>
              <w:t>Nume</w:t>
            </w:r>
          </w:p>
          <w:p w14:paraId="50B4AC69" w14:textId="77777777" w:rsidR="00412EFE" w:rsidRDefault="00412FBB">
            <w:pPr>
              <w:pStyle w:val="P68B1DB1-Normal13"/>
              <w:jc w:val="center"/>
              <w:rPr>
                <w:noProof/>
                <w:szCs w:val="20"/>
              </w:rPr>
            </w:pPr>
            <w:r>
              <w:rPr>
                <w:noProof/>
              </w:rPr>
              <w:t xml:space="preserve"> </w:t>
            </w:r>
          </w:p>
        </w:tc>
        <w:tc>
          <w:tcPr>
            <w:tcW w:w="1500" w:type="dxa"/>
            <w:vMerge w:val="restart"/>
            <w:shd w:val="clear" w:color="auto" w:fill="BDD7EE"/>
            <w:vAlign w:val="center"/>
          </w:tcPr>
          <w:p w14:paraId="50B4AC6A" w14:textId="77777777" w:rsidR="00412EFE" w:rsidRDefault="00412FBB">
            <w:pPr>
              <w:pStyle w:val="P68B1DB1-Normal13"/>
              <w:jc w:val="center"/>
              <w:rPr>
                <w:noProof/>
                <w:szCs w:val="20"/>
              </w:rPr>
            </w:pPr>
            <w:r>
              <w:rPr>
                <w:noProof/>
              </w:rPr>
              <w:t>Indicatori calitativi (pentru obiectivele de etapă)</w:t>
            </w:r>
          </w:p>
          <w:p w14:paraId="50B4AC6B" w14:textId="77777777" w:rsidR="00412EFE" w:rsidRDefault="00412FBB">
            <w:pPr>
              <w:pStyle w:val="P68B1DB1-Normal13"/>
              <w:jc w:val="center"/>
              <w:rPr>
                <w:noProof/>
                <w:szCs w:val="20"/>
              </w:rPr>
            </w:pPr>
            <w:r>
              <w:rPr>
                <w:noProof/>
              </w:rPr>
              <w:t xml:space="preserve"> </w:t>
            </w:r>
          </w:p>
        </w:tc>
        <w:tc>
          <w:tcPr>
            <w:tcW w:w="3355" w:type="dxa"/>
            <w:gridSpan w:val="3"/>
            <w:shd w:val="clear" w:color="auto" w:fill="BDD7EE"/>
            <w:vAlign w:val="center"/>
          </w:tcPr>
          <w:p w14:paraId="50B4AC6C" w14:textId="77777777" w:rsidR="00412EFE" w:rsidRDefault="00412FBB">
            <w:pPr>
              <w:pStyle w:val="P68B1DB1-Normal13"/>
              <w:jc w:val="center"/>
              <w:rPr>
                <w:noProof/>
                <w:szCs w:val="20"/>
              </w:rPr>
            </w:pPr>
            <w:r>
              <w:rPr>
                <w:noProof/>
              </w:rPr>
              <w:t>Indicatori cantitativi (pentru ținte)</w:t>
            </w:r>
          </w:p>
        </w:tc>
        <w:tc>
          <w:tcPr>
            <w:tcW w:w="1982" w:type="dxa"/>
            <w:gridSpan w:val="2"/>
            <w:shd w:val="clear" w:color="auto" w:fill="BDD7EE"/>
            <w:vAlign w:val="center"/>
          </w:tcPr>
          <w:p w14:paraId="50B4AC6D" w14:textId="77777777" w:rsidR="00412EFE" w:rsidRDefault="00412FBB">
            <w:pPr>
              <w:pStyle w:val="P68B1DB1-Normal13"/>
              <w:jc w:val="center"/>
              <w:rPr>
                <w:noProof/>
                <w:szCs w:val="20"/>
              </w:rPr>
            </w:pPr>
            <w:r>
              <w:rPr>
                <w:noProof/>
              </w:rPr>
              <w:t xml:space="preserve">Calendar orientativ pentru finalizare </w:t>
            </w:r>
          </w:p>
        </w:tc>
        <w:tc>
          <w:tcPr>
            <w:tcW w:w="3404" w:type="dxa"/>
            <w:vMerge w:val="restart"/>
            <w:shd w:val="clear" w:color="auto" w:fill="BDD7EE"/>
            <w:vAlign w:val="center"/>
          </w:tcPr>
          <w:p w14:paraId="50B4AC6E" w14:textId="77777777" w:rsidR="00412EFE" w:rsidRDefault="00412FBB">
            <w:pPr>
              <w:pStyle w:val="P68B1DB1-Normal13"/>
              <w:jc w:val="center"/>
              <w:rPr>
                <w:noProof/>
                <w:szCs w:val="20"/>
              </w:rPr>
            </w:pPr>
            <w:r>
              <w:rPr>
                <w:noProof/>
              </w:rPr>
              <w:t>Descrierea și definiția clară a fiecărui obiectiv de etapă și a fiecărei ținte</w:t>
            </w:r>
          </w:p>
          <w:p w14:paraId="50B4AC6F" w14:textId="77777777" w:rsidR="00412EFE" w:rsidRDefault="00412FBB">
            <w:pPr>
              <w:pStyle w:val="P68B1DB1-Normal13"/>
              <w:jc w:val="center"/>
              <w:rPr>
                <w:noProof/>
                <w:szCs w:val="20"/>
              </w:rPr>
            </w:pPr>
            <w:r>
              <w:rPr>
                <w:noProof/>
              </w:rPr>
              <w:t xml:space="preserve"> </w:t>
            </w:r>
          </w:p>
        </w:tc>
      </w:tr>
      <w:tr w:rsidR="00412EFE" w14:paraId="50B4AC7C" w14:textId="77777777">
        <w:trPr>
          <w:trHeight w:val="761"/>
          <w:tblHeader/>
        </w:trPr>
        <w:tc>
          <w:tcPr>
            <w:tcW w:w="791" w:type="dxa"/>
            <w:vMerge/>
            <w:vAlign w:val="center"/>
          </w:tcPr>
          <w:p w14:paraId="50B4AC71" w14:textId="77777777" w:rsidR="00412EFE" w:rsidRDefault="00412EFE">
            <w:pPr>
              <w:jc w:val="center"/>
              <w:rPr>
                <w:rFonts w:ascii="Times New Roman" w:hAnsi="Times New Roman"/>
                <w:noProof/>
                <w:sz w:val="20"/>
                <w:szCs w:val="20"/>
              </w:rPr>
            </w:pPr>
          </w:p>
        </w:tc>
        <w:tc>
          <w:tcPr>
            <w:tcW w:w="1366" w:type="dxa"/>
            <w:vMerge/>
            <w:vAlign w:val="center"/>
          </w:tcPr>
          <w:p w14:paraId="50B4AC72" w14:textId="77777777" w:rsidR="00412EFE" w:rsidRDefault="00412EFE">
            <w:pPr>
              <w:jc w:val="center"/>
              <w:rPr>
                <w:rFonts w:ascii="Times New Roman" w:hAnsi="Times New Roman"/>
                <w:noProof/>
                <w:sz w:val="20"/>
                <w:szCs w:val="20"/>
              </w:rPr>
            </w:pPr>
          </w:p>
        </w:tc>
        <w:tc>
          <w:tcPr>
            <w:tcW w:w="1094" w:type="dxa"/>
            <w:vMerge/>
            <w:vAlign w:val="center"/>
          </w:tcPr>
          <w:p w14:paraId="50B4AC73" w14:textId="77777777" w:rsidR="00412EFE" w:rsidRDefault="00412EFE">
            <w:pPr>
              <w:jc w:val="center"/>
              <w:rPr>
                <w:rFonts w:ascii="Times New Roman" w:hAnsi="Times New Roman"/>
                <w:noProof/>
                <w:sz w:val="20"/>
                <w:szCs w:val="20"/>
              </w:rPr>
            </w:pPr>
          </w:p>
        </w:tc>
        <w:tc>
          <w:tcPr>
            <w:tcW w:w="1500" w:type="dxa"/>
            <w:vMerge/>
            <w:vAlign w:val="center"/>
          </w:tcPr>
          <w:p w14:paraId="50B4AC74" w14:textId="77777777" w:rsidR="00412EFE" w:rsidRDefault="00412EFE">
            <w:pPr>
              <w:jc w:val="center"/>
              <w:rPr>
                <w:rFonts w:ascii="Times New Roman" w:hAnsi="Times New Roman"/>
                <w:noProof/>
                <w:sz w:val="20"/>
                <w:szCs w:val="20"/>
              </w:rPr>
            </w:pPr>
          </w:p>
        </w:tc>
        <w:tc>
          <w:tcPr>
            <w:tcW w:w="1500" w:type="dxa"/>
            <w:vMerge/>
            <w:vAlign w:val="center"/>
          </w:tcPr>
          <w:p w14:paraId="50B4AC75" w14:textId="77777777" w:rsidR="00412EFE" w:rsidRDefault="00412EFE">
            <w:pPr>
              <w:jc w:val="center"/>
              <w:rPr>
                <w:rFonts w:ascii="Times New Roman" w:hAnsi="Times New Roman"/>
                <w:noProof/>
                <w:sz w:val="20"/>
                <w:szCs w:val="20"/>
              </w:rPr>
            </w:pPr>
          </w:p>
        </w:tc>
        <w:tc>
          <w:tcPr>
            <w:tcW w:w="959" w:type="dxa"/>
            <w:shd w:val="clear" w:color="auto" w:fill="BDD7EE"/>
            <w:vAlign w:val="center"/>
          </w:tcPr>
          <w:p w14:paraId="50B4AC76" w14:textId="77777777" w:rsidR="00412EFE" w:rsidRDefault="00412FBB">
            <w:pPr>
              <w:pStyle w:val="P68B1DB1-Normal13"/>
              <w:jc w:val="center"/>
              <w:rPr>
                <w:noProof/>
                <w:szCs w:val="20"/>
              </w:rPr>
            </w:pPr>
            <w:r>
              <w:rPr>
                <w:noProof/>
              </w:rPr>
              <w:t>Unitatea de măsură</w:t>
            </w:r>
          </w:p>
        </w:tc>
        <w:tc>
          <w:tcPr>
            <w:tcW w:w="1474" w:type="dxa"/>
            <w:shd w:val="clear" w:color="auto" w:fill="BDD7EE"/>
            <w:vAlign w:val="center"/>
          </w:tcPr>
          <w:p w14:paraId="50B4AC77" w14:textId="77777777" w:rsidR="00412EFE" w:rsidRDefault="00412FBB">
            <w:pPr>
              <w:pStyle w:val="P68B1DB1-Normal13"/>
              <w:jc w:val="center"/>
              <w:rPr>
                <w:noProof/>
                <w:szCs w:val="20"/>
              </w:rPr>
            </w:pPr>
            <w:r>
              <w:rPr>
                <w:noProof/>
              </w:rPr>
              <w:t xml:space="preserve">Situația de referință </w:t>
            </w:r>
          </w:p>
        </w:tc>
        <w:tc>
          <w:tcPr>
            <w:tcW w:w="922" w:type="dxa"/>
            <w:shd w:val="clear" w:color="auto" w:fill="BDD7EE"/>
            <w:vAlign w:val="center"/>
          </w:tcPr>
          <w:p w14:paraId="50B4AC78" w14:textId="77777777" w:rsidR="00412EFE" w:rsidRDefault="00412FBB">
            <w:pPr>
              <w:pStyle w:val="P68B1DB1-Normal13"/>
              <w:jc w:val="center"/>
              <w:rPr>
                <w:noProof/>
                <w:szCs w:val="20"/>
              </w:rPr>
            </w:pPr>
            <w:r>
              <w:rPr>
                <w:noProof/>
              </w:rPr>
              <w:t>Obiectiv</w:t>
            </w:r>
          </w:p>
        </w:tc>
        <w:tc>
          <w:tcPr>
            <w:tcW w:w="992" w:type="dxa"/>
            <w:shd w:val="clear" w:color="auto" w:fill="BDD7EE"/>
            <w:vAlign w:val="center"/>
          </w:tcPr>
          <w:p w14:paraId="50B4AC79" w14:textId="77777777" w:rsidR="00412EFE" w:rsidRDefault="00412FBB">
            <w:pPr>
              <w:pStyle w:val="P68B1DB1-Normal13"/>
              <w:jc w:val="center"/>
              <w:rPr>
                <w:noProof/>
                <w:szCs w:val="20"/>
              </w:rPr>
            </w:pPr>
            <w:r>
              <w:rPr>
                <w:noProof/>
              </w:rPr>
              <w:t>Trimestru</w:t>
            </w:r>
          </w:p>
        </w:tc>
        <w:tc>
          <w:tcPr>
            <w:tcW w:w="990" w:type="dxa"/>
            <w:shd w:val="clear" w:color="auto" w:fill="BDD7EE"/>
            <w:vAlign w:val="center"/>
          </w:tcPr>
          <w:p w14:paraId="50B4AC7A" w14:textId="77777777" w:rsidR="00412EFE" w:rsidRDefault="00412FBB">
            <w:pPr>
              <w:pStyle w:val="P68B1DB1-Normal13"/>
              <w:jc w:val="center"/>
              <w:rPr>
                <w:noProof/>
                <w:szCs w:val="20"/>
              </w:rPr>
            </w:pPr>
            <w:r>
              <w:rPr>
                <w:noProof/>
              </w:rPr>
              <w:t>Anul</w:t>
            </w:r>
          </w:p>
        </w:tc>
        <w:tc>
          <w:tcPr>
            <w:tcW w:w="3404" w:type="dxa"/>
            <w:vMerge/>
            <w:vAlign w:val="center"/>
          </w:tcPr>
          <w:p w14:paraId="50B4AC7B" w14:textId="77777777" w:rsidR="00412EFE" w:rsidRDefault="00412EFE">
            <w:pPr>
              <w:jc w:val="center"/>
              <w:rPr>
                <w:rFonts w:ascii="Times New Roman" w:hAnsi="Times New Roman"/>
                <w:noProof/>
                <w:sz w:val="20"/>
                <w:szCs w:val="20"/>
              </w:rPr>
            </w:pPr>
          </w:p>
        </w:tc>
      </w:tr>
      <w:tr w:rsidR="00412EFE" w14:paraId="50B4AC88" w14:textId="77777777">
        <w:trPr>
          <w:trHeight w:val="300"/>
        </w:trPr>
        <w:tc>
          <w:tcPr>
            <w:tcW w:w="791" w:type="dxa"/>
            <w:shd w:val="clear" w:color="auto" w:fill="C6EFCE"/>
          </w:tcPr>
          <w:p w14:paraId="50B4AC7D" w14:textId="77777777" w:rsidR="00412EFE" w:rsidRDefault="00412FBB">
            <w:pPr>
              <w:pStyle w:val="P68B1DB1-Normal14"/>
              <w:spacing w:after="0" w:line="240" w:lineRule="auto"/>
              <w:jc w:val="both"/>
              <w:rPr>
                <w:rFonts w:eastAsia="Times New Roman"/>
                <w:noProof/>
                <w:szCs w:val="20"/>
              </w:rPr>
            </w:pPr>
            <w:r w:rsidRPr="00114F84">
              <w:rPr>
                <w:noProof/>
              </w:rPr>
              <w:t>1</w:t>
            </w:r>
          </w:p>
        </w:tc>
        <w:tc>
          <w:tcPr>
            <w:tcW w:w="1366" w:type="dxa"/>
            <w:shd w:val="clear" w:color="auto" w:fill="C6EFCE"/>
          </w:tcPr>
          <w:p w14:paraId="50B4AC7E" w14:textId="77777777" w:rsidR="00412EFE" w:rsidRDefault="00412FBB">
            <w:pPr>
              <w:pStyle w:val="P68B1DB1-Normal14"/>
              <w:spacing w:after="0" w:line="240" w:lineRule="auto"/>
              <w:rPr>
                <w:rFonts w:eastAsia="Times New Roman"/>
                <w:noProof/>
                <w:szCs w:val="20"/>
              </w:rPr>
            </w:pPr>
            <w:r>
              <w:rPr>
                <w:noProof/>
              </w:rPr>
              <w:t xml:space="preserve"> </w:t>
            </w:r>
            <w:r w:rsidRPr="00114F84">
              <w:rPr>
                <w:noProof/>
              </w:rPr>
              <w:t>2</w:t>
            </w:r>
            <w:r>
              <w:rPr>
                <w:noProof/>
              </w:rPr>
              <w:t xml:space="preserve"> – renovarea clădirilor – Reforma </w:t>
            </w:r>
            <w:r w:rsidRPr="00114F84">
              <w:rPr>
                <w:noProof/>
              </w:rPr>
              <w:t>1</w:t>
            </w:r>
            <w:r>
              <w:rPr>
                <w:noProof/>
              </w:rPr>
              <w:t xml:space="preserve">: Armonizarea mecanismelor de sprijin pentru renovarea locuințelor familiale  </w:t>
            </w:r>
          </w:p>
        </w:tc>
        <w:tc>
          <w:tcPr>
            <w:tcW w:w="1094" w:type="dxa"/>
            <w:shd w:val="clear" w:color="auto" w:fill="C6EFCE"/>
          </w:tcPr>
          <w:p w14:paraId="50B4AC7F" w14:textId="77777777" w:rsidR="00412EFE" w:rsidRDefault="00412FBB">
            <w:pPr>
              <w:pStyle w:val="P68B1DB1-Normal14"/>
              <w:spacing w:after="0" w:line="240" w:lineRule="auto"/>
              <w:rPr>
                <w:rFonts w:eastAsia="Times New Roman"/>
                <w:noProof/>
                <w:szCs w:val="20"/>
              </w:rPr>
            </w:pPr>
            <w:r>
              <w:rPr>
                <w:noProof/>
              </w:rPr>
              <w:t>Etapă</w:t>
            </w:r>
          </w:p>
        </w:tc>
        <w:tc>
          <w:tcPr>
            <w:tcW w:w="1500" w:type="dxa"/>
            <w:shd w:val="clear" w:color="auto" w:fill="C6EFCE"/>
          </w:tcPr>
          <w:p w14:paraId="50B4AC80" w14:textId="77777777" w:rsidR="00412EFE" w:rsidRDefault="00412FBB">
            <w:pPr>
              <w:pStyle w:val="P68B1DB1-Normal14"/>
              <w:spacing w:after="0" w:line="240" w:lineRule="auto"/>
              <w:rPr>
                <w:rFonts w:eastAsia="Times New Roman"/>
                <w:noProof/>
                <w:szCs w:val="20"/>
              </w:rPr>
            </w:pPr>
            <w:r>
              <w:rPr>
                <w:noProof/>
              </w:rPr>
              <w:t xml:space="preserve">Plan de punere în aplicare pentru mobilizarea renovării ecologice a locuințelor familiale </w:t>
            </w:r>
          </w:p>
        </w:tc>
        <w:tc>
          <w:tcPr>
            <w:tcW w:w="1500" w:type="dxa"/>
            <w:shd w:val="clear" w:color="auto" w:fill="C6EFCE"/>
          </w:tcPr>
          <w:p w14:paraId="50B4AC81" w14:textId="77777777" w:rsidR="00412EFE" w:rsidRDefault="00412FBB">
            <w:pPr>
              <w:pStyle w:val="P68B1DB1-Normal14"/>
              <w:spacing w:after="0" w:line="240" w:lineRule="auto"/>
              <w:rPr>
                <w:rFonts w:eastAsia="Times New Roman"/>
                <w:noProof/>
                <w:szCs w:val="20"/>
              </w:rPr>
            </w:pPr>
            <w:r>
              <w:rPr>
                <w:noProof/>
              </w:rPr>
              <w:t xml:space="preserve">Adoptarea planului de implementare de către Ministerul Mediului </w:t>
            </w:r>
          </w:p>
        </w:tc>
        <w:tc>
          <w:tcPr>
            <w:tcW w:w="959" w:type="dxa"/>
            <w:shd w:val="clear" w:color="auto" w:fill="C6EFCE"/>
          </w:tcPr>
          <w:p w14:paraId="50B4AC82"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1474" w:type="dxa"/>
            <w:shd w:val="clear" w:color="auto" w:fill="C6EFCE"/>
          </w:tcPr>
          <w:p w14:paraId="50B4AC83"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922" w:type="dxa"/>
            <w:shd w:val="clear" w:color="auto" w:fill="C6EFCE"/>
          </w:tcPr>
          <w:p w14:paraId="50B4AC84"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992" w:type="dxa"/>
            <w:shd w:val="clear" w:color="auto" w:fill="C6EFCE"/>
          </w:tcPr>
          <w:p w14:paraId="50B4AC85" w14:textId="77777777" w:rsidR="00412EFE" w:rsidRDefault="00412FBB">
            <w:pPr>
              <w:pStyle w:val="P68B1DB1-Normal14"/>
              <w:spacing w:after="0" w:line="240" w:lineRule="auto"/>
              <w:jc w:val="both"/>
              <w:rPr>
                <w:rFonts w:eastAsia="Times New Roman"/>
                <w:noProof/>
                <w:szCs w:val="20"/>
              </w:rPr>
            </w:pPr>
            <w:r>
              <w:rPr>
                <w:noProof/>
              </w:rPr>
              <w:t>Î</w:t>
            </w:r>
            <w:r w:rsidRPr="00114F84">
              <w:rPr>
                <w:noProof/>
              </w:rPr>
              <w:t>3</w:t>
            </w:r>
          </w:p>
        </w:tc>
        <w:tc>
          <w:tcPr>
            <w:tcW w:w="990" w:type="dxa"/>
            <w:shd w:val="clear" w:color="auto" w:fill="C6EFCE"/>
          </w:tcPr>
          <w:p w14:paraId="50B4AC86" w14:textId="77777777" w:rsidR="00412EFE" w:rsidRDefault="00412FBB">
            <w:pPr>
              <w:pStyle w:val="P68B1DB1-Normal14"/>
              <w:spacing w:after="0" w:line="240" w:lineRule="auto"/>
              <w:jc w:val="both"/>
              <w:rPr>
                <w:rFonts w:eastAsia="Times New Roman"/>
                <w:noProof/>
                <w:szCs w:val="20"/>
              </w:rPr>
            </w:pPr>
            <w:r w:rsidRPr="00114F84">
              <w:rPr>
                <w:noProof/>
              </w:rPr>
              <w:t>2022</w:t>
            </w:r>
          </w:p>
        </w:tc>
        <w:tc>
          <w:tcPr>
            <w:tcW w:w="3404" w:type="dxa"/>
            <w:shd w:val="clear" w:color="auto" w:fill="C6EFCE"/>
          </w:tcPr>
          <w:p w14:paraId="50B4AC87" w14:textId="77777777" w:rsidR="00412EFE" w:rsidRDefault="00412FBB">
            <w:pPr>
              <w:pStyle w:val="P68B1DB1-Normal14"/>
              <w:spacing w:after="0" w:line="240" w:lineRule="auto"/>
              <w:jc w:val="both"/>
              <w:rPr>
                <w:rFonts w:eastAsia="Times New Roman"/>
                <w:noProof/>
                <w:szCs w:val="20"/>
              </w:rPr>
            </w:pPr>
            <w:r>
              <w:rPr>
                <w:noProof/>
              </w:rPr>
              <w:t xml:space="preserve">Planul de punere în aplicare cartografiază diferitele scheme de sprijin și le armonizează. Acesta detaliază pregătirea pentru lansarea sistemului, calendarul și administrarea acestuia, precum și monitorizarea reconstrucției și a verificării economiilor de energie, în principal prin certificate de performanță energetică sau prin alte documente corespunzătoare. </w:t>
            </w:r>
          </w:p>
        </w:tc>
      </w:tr>
      <w:tr w:rsidR="00412EFE" w14:paraId="50B4AC96" w14:textId="77777777">
        <w:trPr>
          <w:trHeight w:val="300"/>
        </w:trPr>
        <w:tc>
          <w:tcPr>
            <w:tcW w:w="791" w:type="dxa"/>
            <w:shd w:val="clear" w:color="auto" w:fill="C6EFCE"/>
          </w:tcPr>
          <w:p w14:paraId="50B4AC89" w14:textId="77777777" w:rsidR="00412EFE" w:rsidRDefault="00412FBB">
            <w:pPr>
              <w:pStyle w:val="P68B1DB1-Normal14"/>
              <w:spacing w:after="0" w:line="240" w:lineRule="auto"/>
              <w:jc w:val="both"/>
              <w:rPr>
                <w:rFonts w:eastAsia="Times New Roman"/>
                <w:noProof/>
                <w:szCs w:val="20"/>
              </w:rPr>
            </w:pPr>
            <w:r w:rsidRPr="00114F84">
              <w:rPr>
                <w:noProof/>
              </w:rPr>
              <w:t>2</w:t>
            </w:r>
          </w:p>
        </w:tc>
        <w:tc>
          <w:tcPr>
            <w:tcW w:w="1366" w:type="dxa"/>
            <w:shd w:val="clear" w:color="auto" w:fill="C6EFCE"/>
          </w:tcPr>
          <w:p w14:paraId="50B4AC8A" w14:textId="77777777" w:rsidR="00412EFE" w:rsidRDefault="00412FBB">
            <w:pPr>
              <w:pStyle w:val="P68B1DB1-Normal15"/>
              <w:spacing w:after="0" w:line="240" w:lineRule="auto"/>
              <w:rPr>
                <w:rFonts w:eastAsia="Times New Roman"/>
                <w:noProof/>
              </w:rPr>
            </w:pPr>
            <w:r>
              <w:rPr>
                <w:noProof/>
              </w:rPr>
              <w:t xml:space="preserve"> </w:t>
            </w:r>
            <w:r w:rsidRPr="00114F84">
              <w:rPr>
                <w:noProof/>
              </w:rPr>
              <w:t>2</w:t>
            </w:r>
            <w:r>
              <w:rPr>
                <w:noProof/>
              </w:rPr>
              <w:t xml:space="preserve"> – renovarea clădirilor – Investiții </w:t>
            </w:r>
            <w:r w:rsidRPr="00114F84">
              <w:rPr>
                <w:noProof/>
              </w:rPr>
              <w:t>1</w:t>
            </w:r>
            <w:r>
              <w:rPr>
                <w:noProof/>
              </w:rPr>
              <w:t xml:space="preserve">:  Creșterea eficienței energetice a locuințelor familiale </w:t>
            </w:r>
          </w:p>
        </w:tc>
        <w:tc>
          <w:tcPr>
            <w:tcW w:w="1094" w:type="dxa"/>
            <w:shd w:val="clear" w:color="auto" w:fill="C6EFCE"/>
          </w:tcPr>
          <w:p w14:paraId="50B4AC8B" w14:textId="77777777" w:rsidR="00412EFE" w:rsidRDefault="00412FBB">
            <w:pPr>
              <w:pStyle w:val="P68B1DB1-Normal14"/>
              <w:spacing w:after="0" w:line="240" w:lineRule="auto"/>
              <w:rPr>
                <w:rFonts w:eastAsia="Times New Roman"/>
                <w:noProof/>
                <w:szCs w:val="20"/>
              </w:rPr>
            </w:pPr>
            <w:r>
              <w:rPr>
                <w:noProof/>
              </w:rPr>
              <w:t xml:space="preserve">Etapă </w:t>
            </w:r>
          </w:p>
        </w:tc>
        <w:tc>
          <w:tcPr>
            <w:tcW w:w="1500" w:type="dxa"/>
            <w:shd w:val="clear" w:color="auto" w:fill="C6EFCE"/>
          </w:tcPr>
          <w:p w14:paraId="50B4AC8C" w14:textId="77777777" w:rsidR="00412EFE" w:rsidRDefault="00412FBB">
            <w:pPr>
              <w:pStyle w:val="P68B1DB1-Normal14"/>
              <w:spacing w:after="0" w:line="240" w:lineRule="auto"/>
              <w:rPr>
                <w:rFonts w:eastAsia="Times New Roman"/>
                <w:noProof/>
                <w:szCs w:val="20"/>
              </w:rPr>
            </w:pPr>
            <w:r>
              <w:rPr>
                <w:noProof/>
              </w:rPr>
              <w:t xml:space="preserve">Lansarea schemelor de sprijin pentru mobilizarea economiilor de energie și a renovărilor ecologice </w:t>
            </w:r>
          </w:p>
        </w:tc>
        <w:tc>
          <w:tcPr>
            <w:tcW w:w="1500" w:type="dxa"/>
            <w:shd w:val="clear" w:color="auto" w:fill="C6EFCE"/>
          </w:tcPr>
          <w:p w14:paraId="50B4AC8D" w14:textId="77777777" w:rsidR="00412EFE" w:rsidRDefault="00412FBB">
            <w:pPr>
              <w:pStyle w:val="P68B1DB1-Normal14"/>
              <w:spacing w:after="0" w:line="240" w:lineRule="auto"/>
              <w:rPr>
                <w:rFonts w:eastAsia="Times New Roman"/>
                <w:noProof/>
                <w:szCs w:val="20"/>
              </w:rPr>
            </w:pPr>
            <w:r>
              <w:rPr>
                <w:noProof/>
              </w:rPr>
              <w:t>Lansarea schemelor de sprijin pentru mobilizarea economiilor de energie și a renovărilor ecologice</w:t>
            </w:r>
          </w:p>
        </w:tc>
        <w:tc>
          <w:tcPr>
            <w:tcW w:w="959" w:type="dxa"/>
            <w:shd w:val="clear" w:color="auto" w:fill="C6EFCE"/>
          </w:tcPr>
          <w:p w14:paraId="50B4AC8E"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1474" w:type="dxa"/>
            <w:shd w:val="clear" w:color="auto" w:fill="C6EFCE"/>
          </w:tcPr>
          <w:p w14:paraId="50B4AC8F"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922" w:type="dxa"/>
            <w:shd w:val="clear" w:color="auto" w:fill="C6EFCE"/>
          </w:tcPr>
          <w:p w14:paraId="50B4AC90"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992" w:type="dxa"/>
            <w:shd w:val="clear" w:color="auto" w:fill="C6EFCE"/>
          </w:tcPr>
          <w:p w14:paraId="50B4AC91" w14:textId="77777777" w:rsidR="00412EFE" w:rsidRDefault="00412FBB">
            <w:pPr>
              <w:pStyle w:val="P68B1DB1-Normal14"/>
              <w:spacing w:after="0" w:line="240" w:lineRule="auto"/>
              <w:jc w:val="both"/>
              <w:rPr>
                <w:rFonts w:eastAsia="Times New Roman"/>
                <w:noProof/>
                <w:szCs w:val="20"/>
              </w:rPr>
            </w:pPr>
            <w:r>
              <w:rPr>
                <w:noProof/>
              </w:rPr>
              <w:t>Î</w:t>
            </w:r>
            <w:r w:rsidRPr="00114F84">
              <w:rPr>
                <w:noProof/>
              </w:rPr>
              <w:t>3</w:t>
            </w:r>
          </w:p>
        </w:tc>
        <w:tc>
          <w:tcPr>
            <w:tcW w:w="990" w:type="dxa"/>
            <w:shd w:val="clear" w:color="auto" w:fill="C6EFCE"/>
          </w:tcPr>
          <w:p w14:paraId="50B4AC92" w14:textId="77777777" w:rsidR="00412EFE" w:rsidRDefault="00412FBB">
            <w:pPr>
              <w:pStyle w:val="P68B1DB1-Normal14"/>
              <w:spacing w:after="0" w:line="240" w:lineRule="auto"/>
              <w:jc w:val="both"/>
              <w:rPr>
                <w:rFonts w:eastAsia="Times New Roman"/>
                <w:noProof/>
                <w:szCs w:val="20"/>
              </w:rPr>
            </w:pPr>
            <w:r w:rsidRPr="00114F84">
              <w:rPr>
                <w:noProof/>
              </w:rPr>
              <w:t>2022</w:t>
            </w:r>
          </w:p>
        </w:tc>
        <w:tc>
          <w:tcPr>
            <w:tcW w:w="3404" w:type="dxa"/>
            <w:shd w:val="clear" w:color="auto" w:fill="C6EFCE"/>
            <w:vAlign w:val="center"/>
          </w:tcPr>
          <w:p w14:paraId="50B4AC93" w14:textId="77777777" w:rsidR="00412EFE" w:rsidRDefault="00412FBB">
            <w:pPr>
              <w:pStyle w:val="P68B1DB1-Normal14"/>
              <w:spacing w:after="0" w:line="240" w:lineRule="auto"/>
              <w:jc w:val="both"/>
              <w:rPr>
                <w:rFonts w:eastAsia="Times New Roman"/>
                <w:noProof/>
                <w:szCs w:val="20"/>
              </w:rPr>
            </w:pPr>
            <w:r>
              <w:rPr>
                <w:noProof/>
              </w:rPr>
              <w:t>Schemele de mobilizare a economiilor de energie și a renovărilor ecologice sunt concepute și lansate în conformitate cu măsurile și calendarul adoptat prin planul de punere în aplicare. Respectivele cereri de propuneri sunt publicate de Agenția slovacă de mediu pe un site internet.</w:t>
            </w:r>
          </w:p>
          <w:p w14:paraId="50B4AC94" w14:textId="77777777" w:rsidR="00412EFE" w:rsidRDefault="00412FBB">
            <w:pPr>
              <w:pStyle w:val="P68B1DB1-Normal14"/>
              <w:spacing w:after="0" w:line="240" w:lineRule="auto"/>
              <w:jc w:val="both"/>
              <w:rPr>
                <w:rFonts w:eastAsia="Times New Roman"/>
                <w:noProof/>
                <w:szCs w:val="20"/>
              </w:rPr>
            </w:pPr>
            <w:r>
              <w:rPr>
                <w:noProof/>
              </w:rPr>
              <w:t xml:space="preserve">Schemele sunt concepute astfel încât să stimuleze, în medie, economii de energie primară de cel puțin </w:t>
            </w:r>
            <w:r w:rsidRPr="00114F84">
              <w:rPr>
                <w:noProof/>
              </w:rPr>
              <w:t>30</w:t>
            </w:r>
            <w:r>
              <w:rPr>
                <w:noProof/>
              </w:rPr>
              <w:t> % și să respecte cerințele Orientărilor tehnice de „a nu prejudicia în mod semnificativ” (</w:t>
            </w:r>
            <w:r w:rsidRPr="00114F84">
              <w:rPr>
                <w:noProof/>
              </w:rPr>
              <w:t>2021</w:t>
            </w:r>
            <w:r>
              <w:rPr>
                <w:noProof/>
              </w:rPr>
              <w:t>/C</w:t>
            </w:r>
            <w:r w:rsidRPr="00114F84">
              <w:rPr>
                <w:noProof/>
              </w:rPr>
              <w:t>58</w:t>
            </w:r>
            <w:r>
              <w:rPr>
                <w:noProof/>
              </w:rPr>
              <w:t>/</w:t>
            </w:r>
            <w:r w:rsidRPr="00114F84">
              <w:rPr>
                <w:noProof/>
              </w:rPr>
              <w:t>01</w:t>
            </w:r>
            <w:r>
              <w:rPr>
                <w:noProof/>
              </w:rPr>
              <w:t>).</w:t>
            </w:r>
          </w:p>
          <w:p w14:paraId="50B4AC95" w14:textId="77777777" w:rsidR="00412EFE" w:rsidRDefault="00412FBB">
            <w:pPr>
              <w:pStyle w:val="P68B1DB1-Normal16"/>
              <w:spacing w:after="0" w:line="240" w:lineRule="auto"/>
              <w:jc w:val="both"/>
              <w:rPr>
                <w:noProof/>
                <w:szCs w:val="20"/>
              </w:rPr>
            </w:pPr>
            <w:r>
              <w:rPr>
                <w:noProof/>
                <w:color w:val="006100"/>
              </w:rPr>
              <w:t>O listă de măsuri posibile include: izolarea, înlocuirea ferestrelor, refacerea acoperișului, reținerea apei pluviale, înlocuirea cazanului sau îndepărtarea învelișului de azbest sau alte măsuri în conformitate cu descrierea investiției.</w:t>
            </w:r>
            <w:r>
              <w:rPr>
                <w:noProof/>
                <w:color w:val="385724"/>
              </w:rPr>
              <w:t xml:space="preserve">  </w:t>
            </w:r>
          </w:p>
        </w:tc>
      </w:tr>
      <w:tr w:rsidR="00412EFE" w14:paraId="50B4ACA6" w14:textId="77777777">
        <w:trPr>
          <w:trHeight w:val="300"/>
        </w:trPr>
        <w:tc>
          <w:tcPr>
            <w:tcW w:w="791" w:type="dxa"/>
            <w:shd w:val="clear" w:color="auto" w:fill="C6EFCE"/>
          </w:tcPr>
          <w:p w14:paraId="50B4AC97" w14:textId="77777777" w:rsidR="00412EFE" w:rsidRDefault="00412FBB">
            <w:pPr>
              <w:pStyle w:val="P68B1DB1-Normal14"/>
              <w:spacing w:after="0" w:line="240" w:lineRule="auto"/>
              <w:jc w:val="both"/>
              <w:rPr>
                <w:rFonts w:eastAsia="Times New Roman"/>
                <w:noProof/>
                <w:szCs w:val="20"/>
              </w:rPr>
            </w:pPr>
            <w:r w:rsidRPr="00114F84">
              <w:rPr>
                <w:noProof/>
              </w:rPr>
              <w:t>4</w:t>
            </w:r>
          </w:p>
        </w:tc>
        <w:tc>
          <w:tcPr>
            <w:tcW w:w="1366" w:type="dxa"/>
            <w:shd w:val="clear" w:color="auto" w:fill="C6EFCE"/>
          </w:tcPr>
          <w:p w14:paraId="50B4AC98" w14:textId="77777777" w:rsidR="00412EFE" w:rsidRDefault="00412FBB">
            <w:pPr>
              <w:pStyle w:val="P68B1DB1-Normal15"/>
              <w:spacing w:after="0" w:line="240" w:lineRule="auto"/>
              <w:rPr>
                <w:rFonts w:eastAsia="Times New Roman"/>
                <w:noProof/>
              </w:rPr>
            </w:pPr>
            <w:r>
              <w:rPr>
                <w:noProof/>
              </w:rPr>
              <w:t xml:space="preserve"> </w:t>
            </w:r>
            <w:r w:rsidRPr="00114F84">
              <w:rPr>
                <w:noProof/>
              </w:rPr>
              <w:t>2</w:t>
            </w:r>
            <w:r>
              <w:rPr>
                <w:noProof/>
              </w:rPr>
              <w:t xml:space="preserve"> – renovarea clădirilor – Investiții </w:t>
            </w:r>
            <w:r w:rsidRPr="00114F84">
              <w:rPr>
                <w:noProof/>
              </w:rPr>
              <w:t>1</w:t>
            </w:r>
            <w:r>
              <w:rPr>
                <w:noProof/>
              </w:rPr>
              <w:t xml:space="preserve">: Creșterea eficienței energetice a locuințelor familiale </w:t>
            </w:r>
          </w:p>
        </w:tc>
        <w:tc>
          <w:tcPr>
            <w:tcW w:w="1094" w:type="dxa"/>
            <w:shd w:val="clear" w:color="auto" w:fill="C6EFCE"/>
          </w:tcPr>
          <w:p w14:paraId="50B4AC99" w14:textId="77777777" w:rsidR="00412EFE" w:rsidRDefault="00412FBB">
            <w:pPr>
              <w:pStyle w:val="P68B1DB1-Normal14"/>
              <w:spacing w:after="0" w:line="240" w:lineRule="auto"/>
              <w:rPr>
                <w:rFonts w:eastAsia="Times New Roman"/>
                <w:noProof/>
                <w:szCs w:val="20"/>
              </w:rPr>
            </w:pPr>
            <w:r>
              <w:rPr>
                <w:noProof/>
              </w:rPr>
              <w:t>Țintă</w:t>
            </w:r>
          </w:p>
        </w:tc>
        <w:tc>
          <w:tcPr>
            <w:tcW w:w="1500" w:type="dxa"/>
            <w:shd w:val="clear" w:color="auto" w:fill="C6EFCE"/>
          </w:tcPr>
          <w:p w14:paraId="50B4AC9A" w14:textId="77777777" w:rsidR="00412EFE" w:rsidRDefault="00412FBB">
            <w:pPr>
              <w:pStyle w:val="P68B1DB1-Normal15"/>
              <w:spacing w:after="0" w:line="240" w:lineRule="auto"/>
              <w:rPr>
                <w:rFonts w:eastAsia="Times New Roman"/>
                <w:noProof/>
              </w:rPr>
            </w:pPr>
            <w:r>
              <w:rPr>
                <w:noProof/>
              </w:rPr>
              <w:t xml:space="preserve">Numărul de locuințe familiale renovate care realizează, în medie, economii de energie primară de cel puțin </w:t>
            </w:r>
            <w:r w:rsidRPr="00114F84">
              <w:rPr>
                <w:noProof/>
              </w:rPr>
              <w:t>30</w:t>
            </w:r>
            <w:r>
              <w:rPr>
                <w:noProof/>
              </w:rPr>
              <w:t xml:space="preserve"> % </w:t>
            </w:r>
          </w:p>
        </w:tc>
        <w:tc>
          <w:tcPr>
            <w:tcW w:w="1500" w:type="dxa"/>
            <w:shd w:val="clear" w:color="auto" w:fill="C6EFCE"/>
          </w:tcPr>
          <w:p w14:paraId="50B4AC9B"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959" w:type="dxa"/>
            <w:shd w:val="clear" w:color="auto" w:fill="C6EFCE"/>
          </w:tcPr>
          <w:p w14:paraId="50B4AC9C" w14:textId="77777777" w:rsidR="00412EFE" w:rsidRDefault="00412FBB">
            <w:pPr>
              <w:pStyle w:val="P68B1DB1-Normal14"/>
              <w:spacing w:after="0" w:line="240" w:lineRule="auto"/>
              <w:jc w:val="both"/>
              <w:rPr>
                <w:rFonts w:eastAsia="Times New Roman"/>
                <w:noProof/>
                <w:szCs w:val="20"/>
              </w:rPr>
            </w:pPr>
            <w:r>
              <w:rPr>
                <w:noProof/>
              </w:rPr>
              <w:t>Număr</w:t>
            </w:r>
          </w:p>
        </w:tc>
        <w:tc>
          <w:tcPr>
            <w:tcW w:w="1474" w:type="dxa"/>
            <w:shd w:val="clear" w:color="auto" w:fill="C6EFCE"/>
          </w:tcPr>
          <w:p w14:paraId="50B4AC9D" w14:textId="77777777" w:rsidR="00412EFE" w:rsidRDefault="00412FBB">
            <w:pPr>
              <w:pStyle w:val="P68B1DB1-Normal15"/>
              <w:spacing w:after="0" w:line="240" w:lineRule="auto"/>
              <w:jc w:val="both"/>
              <w:rPr>
                <w:rFonts w:eastAsia="Times New Roman"/>
                <w:noProof/>
              </w:rPr>
            </w:pPr>
            <w:r w:rsidRPr="00114F84">
              <w:rPr>
                <w:noProof/>
              </w:rPr>
              <w:t>0</w:t>
            </w:r>
          </w:p>
        </w:tc>
        <w:tc>
          <w:tcPr>
            <w:tcW w:w="922" w:type="dxa"/>
            <w:shd w:val="clear" w:color="auto" w:fill="C6EFCE"/>
          </w:tcPr>
          <w:p w14:paraId="50B4AC9E" w14:textId="77777777" w:rsidR="00412EFE" w:rsidRDefault="00412FBB">
            <w:pPr>
              <w:pStyle w:val="P68B1DB1-Normal14"/>
              <w:spacing w:after="0" w:line="240" w:lineRule="auto"/>
              <w:jc w:val="both"/>
              <w:rPr>
                <w:rFonts w:eastAsia="Times New Roman"/>
                <w:noProof/>
                <w:szCs w:val="20"/>
              </w:rPr>
            </w:pPr>
            <w:r w:rsidRPr="00114F84">
              <w:rPr>
                <w:noProof/>
              </w:rPr>
              <w:t>25</w:t>
            </w:r>
            <w:r>
              <w:rPr>
                <w:noProof/>
              </w:rPr>
              <w:t> </w:t>
            </w:r>
            <w:r w:rsidRPr="00114F84">
              <w:rPr>
                <w:noProof/>
              </w:rPr>
              <w:t>164</w:t>
            </w:r>
          </w:p>
          <w:p w14:paraId="50B4AC9F" w14:textId="77777777" w:rsidR="00412EFE" w:rsidRDefault="00412EFE">
            <w:pPr>
              <w:spacing w:after="0" w:line="240" w:lineRule="auto"/>
              <w:jc w:val="both"/>
              <w:rPr>
                <w:rFonts w:ascii="Times New Roman" w:eastAsia="Times New Roman" w:hAnsi="Times New Roman"/>
                <w:noProof/>
                <w:color w:val="006100"/>
                <w:sz w:val="20"/>
                <w:szCs w:val="20"/>
              </w:rPr>
            </w:pPr>
          </w:p>
        </w:tc>
        <w:tc>
          <w:tcPr>
            <w:tcW w:w="992" w:type="dxa"/>
            <w:shd w:val="clear" w:color="auto" w:fill="C6EFCE"/>
          </w:tcPr>
          <w:p w14:paraId="50B4ACA0" w14:textId="77777777" w:rsidR="00412EFE" w:rsidRDefault="00412FBB">
            <w:pPr>
              <w:pStyle w:val="P68B1DB1-Normal14"/>
              <w:spacing w:after="0" w:line="240" w:lineRule="auto"/>
              <w:jc w:val="both"/>
              <w:rPr>
                <w:rFonts w:eastAsia="Times New Roman"/>
                <w:noProof/>
                <w:szCs w:val="20"/>
              </w:rPr>
            </w:pPr>
            <w:r>
              <w:rPr>
                <w:noProof/>
              </w:rPr>
              <w:t>Î</w:t>
            </w:r>
            <w:r w:rsidRPr="00114F84">
              <w:rPr>
                <w:noProof/>
              </w:rPr>
              <w:t>2</w:t>
            </w:r>
          </w:p>
        </w:tc>
        <w:tc>
          <w:tcPr>
            <w:tcW w:w="990" w:type="dxa"/>
            <w:shd w:val="clear" w:color="auto" w:fill="C6EFCE"/>
          </w:tcPr>
          <w:p w14:paraId="50B4ACA1" w14:textId="77777777" w:rsidR="00412EFE" w:rsidRDefault="00412FBB">
            <w:pPr>
              <w:pStyle w:val="P68B1DB1-Normal14"/>
              <w:spacing w:after="0" w:line="240" w:lineRule="auto"/>
              <w:jc w:val="both"/>
              <w:rPr>
                <w:rFonts w:eastAsia="Times New Roman"/>
                <w:noProof/>
                <w:szCs w:val="20"/>
              </w:rPr>
            </w:pPr>
            <w:r w:rsidRPr="00114F84">
              <w:rPr>
                <w:noProof/>
              </w:rPr>
              <w:t>2026</w:t>
            </w:r>
          </w:p>
        </w:tc>
        <w:tc>
          <w:tcPr>
            <w:tcW w:w="3404" w:type="dxa"/>
            <w:shd w:val="clear" w:color="auto" w:fill="C6EFCE"/>
          </w:tcPr>
          <w:p w14:paraId="50B4ACA2" w14:textId="3BF25D7C" w:rsidR="00412EFE" w:rsidRDefault="00412FBB">
            <w:pPr>
              <w:pStyle w:val="P68B1DB1-Normal15"/>
              <w:spacing w:after="0" w:line="240" w:lineRule="auto"/>
              <w:jc w:val="both"/>
              <w:rPr>
                <w:rFonts w:eastAsia="Times New Roman"/>
                <w:noProof/>
              </w:rPr>
            </w:pPr>
            <w:r w:rsidRPr="00114F84">
              <w:rPr>
                <w:noProof/>
              </w:rPr>
              <w:t>25</w:t>
            </w:r>
            <w:r>
              <w:rPr>
                <w:noProof/>
              </w:rPr>
              <w:t> </w:t>
            </w:r>
            <w:r w:rsidRPr="00114F84">
              <w:rPr>
                <w:noProof/>
              </w:rPr>
              <w:t>164</w:t>
            </w:r>
            <w:r>
              <w:rPr>
                <w:noProof/>
              </w:rPr>
              <w:t xml:space="preserve"> de locuințe trebuie renovate, selectate în cadrul cererii de propuneri care sprijină renovarea locuințelor unifamiliale.</w:t>
            </w:r>
            <w:r w:rsidR="00D81E5C">
              <w:rPr>
                <w:noProof/>
              </w:rPr>
              <w:t xml:space="preserve"> </w:t>
            </w:r>
            <w:r>
              <w:rPr>
                <w:noProof/>
              </w:rPr>
              <w:t xml:space="preserve">Clădirile renovate realizează, în medie, economii de energie primară de cel puțin </w:t>
            </w:r>
            <w:r w:rsidRPr="00114F84">
              <w:rPr>
                <w:noProof/>
              </w:rPr>
              <w:t>30</w:t>
            </w:r>
            <w:r>
              <w:rPr>
                <w:noProof/>
              </w:rPr>
              <w:t xml:space="preserve"> %. </w:t>
            </w:r>
          </w:p>
          <w:p w14:paraId="50B4ACA3" w14:textId="77777777" w:rsidR="00412EFE" w:rsidRDefault="00412EFE">
            <w:pPr>
              <w:spacing w:after="0" w:line="240" w:lineRule="auto"/>
              <w:jc w:val="both"/>
              <w:rPr>
                <w:rFonts w:ascii="Times New Roman" w:hAnsi="Times New Roman"/>
                <w:noProof/>
                <w:color w:val="006100"/>
                <w:sz w:val="20"/>
                <w:szCs w:val="20"/>
              </w:rPr>
            </w:pPr>
          </w:p>
          <w:p w14:paraId="50B4ACA4" w14:textId="77777777" w:rsidR="00412EFE" w:rsidRDefault="00412FBB">
            <w:pPr>
              <w:pStyle w:val="P68B1DB1-Normal15"/>
              <w:spacing w:after="0" w:line="240" w:lineRule="auto"/>
              <w:jc w:val="both"/>
              <w:rPr>
                <w:noProof/>
              </w:rPr>
            </w:pPr>
            <w:r>
              <w:rPr>
                <w:noProof/>
              </w:rPr>
              <w:t xml:space="preserve">Cererile de propuneri asigură faptul că înlocuirile cazanelor cu gaz respectă cerințele principiului DNSH și reprezintă maximum </w:t>
            </w:r>
            <w:r w:rsidRPr="00114F84">
              <w:rPr>
                <w:noProof/>
              </w:rPr>
              <w:t>20</w:t>
            </w:r>
            <w:r>
              <w:rPr>
                <w:noProof/>
              </w:rPr>
              <w:t xml:space="preserve"> % din totalul programelor de renovare. </w:t>
            </w:r>
          </w:p>
          <w:p w14:paraId="50B4ACA5" w14:textId="77777777" w:rsidR="00412EFE" w:rsidRDefault="00412FBB">
            <w:pPr>
              <w:pStyle w:val="P68B1DB1-Normal17"/>
              <w:spacing w:after="0" w:line="240" w:lineRule="auto"/>
              <w:jc w:val="both"/>
              <w:rPr>
                <w:rFonts w:ascii="Times New Roman" w:hAnsi="Times New Roman"/>
                <w:noProof/>
                <w:color w:val="006100"/>
              </w:rPr>
            </w:pPr>
            <w:r>
              <w:rPr>
                <w:rFonts w:ascii="Times New Roman" w:hAnsi="Times New Roman" w:cs="Times New Roman"/>
                <w:noProof/>
              </w:rPr>
              <w:t xml:space="preserve">În </w:t>
            </w:r>
            <w:r>
              <w:rPr>
                <w:rFonts w:ascii="Times New Roman" w:hAnsi="Times New Roman"/>
                <w:noProof/>
                <w:color w:val="006100"/>
              </w:rPr>
              <w:t>cazul în care cazanele pe bază de biomasă sunt incluse în schema de renovare, înlocuirea cazanelor învechite pe bază de cărbune/petrol/biomasă</w:t>
            </w:r>
            <w:r>
              <w:rPr>
                <w:rFonts w:ascii="Times New Roman" w:hAnsi="Times New Roman" w:cs="Times New Roman"/>
                <w:noProof/>
              </w:rPr>
              <w:t>/</w:t>
            </w:r>
            <w:r>
              <w:rPr>
                <w:rFonts w:ascii="Times New Roman" w:hAnsi="Times New Roman"/>
                <w:noProof/>
                <w:color w:val="006100"/>
              </w:rPr>
              <w:t>gaz cu cazane pe bază de biomasă este permisă dacă este înlocuită cu cazane cu eficiență ridicată pe bază de biomasă care se încadrează într-una dintre cele mai înalte două clase de eficiență energetică în temeiul regulamentului privind etichetarea energetică alimentate cu pelete. Cererile de propuneri nu permit înlocuirea cazanelor cu gaz cu cazane pe bază de biomasă în zonele de calitate a aerului cu depășirea valorilor-limită pentru PM</w:t>
            </w:r>
            <w:r w:rsidRPr="00114F84">
              <w:rPr>
                <w:rFonts w:ascii="Times New Roman" w:hAnsi="Times New Roman"/>
                <w:noProof/>
                <w:color w:val="006100"/>
              </w:rPr>
              <w:t>10</w:t>
            </w:r>
            <w:r>
              <w:rPr>
                <w:rFonts w:ascii="Times New Roman" w:hAnsi="Times New Roman"/>
                <w:noProof/>
                <w:color w:val="006100"/>
              </w:rPr>
              <w:t>.</w:t>
            </w:r>
          </w:p>
        </w:tc>
      </w:tr>
      <w:tr w:rsidR="00412EFE" w14:paraId="50B4ACB5" w14:textId="77777777">
        <w:trPr>
          <w:trHeight w:val="300"/>
        </w:trPr>
        <w:tc>
          <w:tcPr>
            <w:tcW w:w="791" w:type="dxa"/>
            <w:shd w:val="clear" w:color="auto" w:fill="C6EFCE"/>
          </w:tcPr>
          <w:p w14:paraId="50B4ACA7" w14:textId="77777777" w:rsidR="00412EFE" w:rsidRDefault="00412FBB">
            <w:pPr>
              <w:pStyle w:val="P68B1DB1-Normal14"/>
              <w:spacing w:after="0" w:line="240" w:lineRule="auto"/>
              <w:jc w:val="both"/>
              <w:rPr>
                <w:rFonts w:eastAsia="Times New Roman"/>
                <w:noProof/>
                <w:szCs w:val="20"/>
              </w:rPr>
            </w:pPr>
            <w:r w:rsidRPr="00114F84">
              <w:rPr>
                <w:noProof/>
              </w:rPr>
              <w:t>5</w:t>
            </w:r>
          </w:p>
        </w:tc>
        <w:tc>
          <w:tcPr>
            <w:tcW w:w="1366" w:type="dxa"/>
            <w:shd w:val="clear" w:color="auto" w:fill="C6EFCE"/>
          </w:tcPr>
          <w:p w14:paraId="50B4ACA8" w14:textId="77777777" w:rsidR="00412EFE" w:rsidRDefault="00412FBB">
            <w:pPr>
              <w:pStyle w:val="P68B1DB1-Normal14"/>
              <w:spacing w:after="0" w:line="240" w:lineRule="auto"/>
              <w:rPr>
                <w:rFonts w:eastAsia="Times New Roman"/>
                <w:noProof/>
                <w:szCs w:val="20"/>
              </w:rPr>
            </w:pPr>
            <w:r>
              <w:rPr>
                <w:noProof/>
              </w:rPr>
              <w:t xml:space="preserve"> </w:t>
            </w:r>
            <w:r w:rsidRPr="00114F84">
              <w:rPr>
                <w:noProof/>
              </w:rPr>
              <w:t>2</w:t>
            </w:r>
            <w:r>
              <w:rPr>
                <w:noProof/>
              </w:rPr>
              <w:t xml:space="preserve">. Renovarea clădirilor – Reforma </w:t>
            </w:r>
            <w:r w:rsidRPr="00114F84">
              <w:rPr>
                <w:noProof/>
              </w:rPr>
              <w:t>2</w:t>
            </w:r>
            <w:r>
              <w:rPr>
                <w:noProof/>
              </w:rPr>
              <w:t>:  Creșterea transparenței și raționalizarea deciziilor Consiliului pentru monumente al Republicii Slovace</w:t>
            </w:r>
          </w:p>
        </w:tc>
        <w:tc>
          <w:tcPr>
            <w:tcW w:w="1094" w:type="dxa"/>
            <w:shd w:val="clear" w:color="auto" w:fill="C6EFCE"/>
          </w:tcPr>
          <w:p w14:paraId="50B4ACA9" w14:textId="77777777" w:rsidR="00412EFE" w:rsidRDefault="00412FBB">
            <w:pPr>
              <w:pStyle w:val="P68B1DB1-Normal14"/>
              <w:spacing w:after="0" w:line="240" w:lineRule="auto"/>
              <w:rPr>
                <w:rFonts w:eastAsia="Times New Roman"/>
                <w:noProof/>
                <w:szCs w:val="20"/>
              </w:rPr>
            </w:pPr>
            <w:r>
              <w:rPr>
                <w:noProof/>
              </w:rPr>
              <w:t xml:space="preserve">Etapă </w:t>
            </w:r>
          </w:p>
        </w:tc>
        <w:tc>
          <w:tcPr>
            <w:tcW w:w="1500" w:type="dxa"/>
            <w:shd w:val="clear" w:color="auto" w:fill="C6EFCE"/>
          </w:tcPr>
          <w:p w14:paraId="50B4ACAD" w14:textId="3ADB0044" w:rsidR="00412EFE" w:rsidRDefault="00412FBB">
            <w:pPr>
              <w:pStyle w:val="P68B1DB1-Normal14"/>
              <w:spacing w:after="0" w:line="240" w:lineRule="auto"/>
              <w:rPr>
                <w:rFonts w:eastAsia="Times New Roman"/>
                <w:noProof/>
                <w:szCs w:val="20"/>
              </w:rPr>
            </w:pPr>
            <w:r>
              <w:rPr>
                <w:noProof/>
              </w:rPr>
              <w:t xml:space="preserve">Metodologii pentru procesul decizional al Comitetului Monumentelor din Republica Slovacă  </w:t>
            </w:r>
          </w:p>
        </w:tc>
        <w:tc>
          <w:tcPr>
            <w:tcW w:w="1500" w:type="dxa"/>
            <w:shd w:val="clear" w:color="auto" w:fill="C6EFCE"/>
          </w:tcPr>
          <w:p w14:paraId="50B4ACAE" w14:textId="77777777" w:rsidR="00412EFE" w:rsidRDefault="00412FBB">
            <w:pPr>
              <w:pStyle w:val="P68B1DB1-Normal14"/>
              <w:spacing w:after="0" w:line="240" w:lineRule="auto"/>
              <w:rPr>
                <w:rFonts w:eastAsia="Times New Roman"/>
                <w:noProof/>
                <w:szCs w:val="20"/>
              </w:rPr>
            </w:pPr>
            <w:r>
              <w:rPr>
                <w:noProof/>
              </w:rPr>
              <w:t>Publicarea metodologiilor de către Consiliul pentru Monumente</w:t>
            </w:r>
          </w:p>
        </w:tc>
        <w:tc>
          <w:tcPr>
            <w:tcW w:w="959" w:type="dxa"/>
            <w:shd w:val="clear" w:color="auto" w:fill="C6EFCE"/>
          </w:tcPr>
          <w:p w14:paraId="50B4ACAF" w14:textId="77777777" w:rsidR="00412EFE" w:rsidRDefault="00412EFE">
            <w:pPr>
              <w:spacing w:after="0" w:line="240" w:lineRule="auto"/>
              <w:jc w:val="both"/>
              <w:rPr>
                <w:rFonts w:ascii="Times New Roman" w:eastAsia="Times New Roman" w:hAnsi="Times New Roman"/>
                <w:noProof/>
                <w:color w:val="006100"/>
                <w:sz w:val="20"/>
                <w:szCs w:val="20"/>
              </w:rPr>
            </w:pPr>
          </w:p>
        </w:tc>
        <w:tc>
          <w:tcPr>
            <w:tcW w:w="1474" w:type="dxa"/>
            <w:shd w:val="clear" w:color="auto" w:fill="C6EFCE"/>
          </w:tcPr>
          <w:p w14:paraId="50B4ACB0" w14:textId="77777777" w:rsidR="00412EFE" w:rsidRDefault="00412EFE">
            <w:pPr>
              <w:spacing w:after="0" w:line="240" w:lineRule="auto"/>
              <w:jc w:val="both"/>
              <w:rPr>
                <w:rFonts w:ascii="Times New Roman" w:eastAsia="Times New Roman" w:hAnsi="Times New Roman"/>
                <w:noProof/>
                <w:color w:val="006100"/>
                <w:sz w:val="20"/>
                <w:szCs w:val="20"/>
              </w:rPr>
            </w:pPr>
          </w:p>
        </w:tc>
        <w:tc>
          <w:tcPr>
            <w:tcW w:w="922" w:type="dxa"/>
            <w:shd w:val="clear" w:color="auto" w:fill="C6EFCE"/>
          </w:tcPr>
          <w:p w14:paraId="50B4ACB1" w14:textId="77777777" w:rsidR="00412EFE" w:rsidRDefault="00412FBB">
            <w:pPr>
              <w:pStyle w:val="P68B1DB1-Normal14"/>
              <w:spacing w:after="0" w:line="240" w:lineRule="auto"/>
              <w:jc w:val="both"/>
              <w:rPr>
                <w:rFonts w:eastAsia="Times New Roman"/>
                <w:noProof/>
                <w:szCs w:val="20"/>
              </w:rPr>
            </w:pPr>
            <w:r w:rsidRPr="00114F84">
              <w:rPr>
                <w:noProof/>
              </w:rPr>
              <w:t>3</w:t>
            </w:r>
            <w:r>
              <w:rPr>
                <w:noProof/>
              </w:rPr>
              <w:t xml:space="preserve"> </w:t>
            </w:r>
          </w:p>
        </w:tc>
        <w:tc>
          <w:tcPr>
            <w:tcW w:w="992" w:type="dxa"/>
            <w:shd w:val="clear" w:color="auto" w:fill="C6EFCE"/>
          </w:tcPr>
          <w:p w14:paraId="50B4ACB2" w14:textId="77777777" w:rsidR="00412EFE" w:rsidRDefault="00412FBB">
            <w:pPr>
              <w:pStyle w:val="P68B1DB1-Normal14"/>
              <w:spacing w:after="0" w:line="240" w:lineRule="auto"/>
              <w:jc w:val="both"/>
              <w:rPr>
                <w:rFonts w:eastAsia="Times New Roman"/>
                <w:noProof/>
                <w:szCs w:val="20"/>
              </w:rPr>
            </w:pPr>
            <w:r>
              <w:rPr>
                <w:noProof/>
              </w:rPr>
              <w:t>Î</w:t>
            </w:r>
            <w:r w:rsidRPr="00114F84">
              <w:rPr>
                <w:noProof/>
              </w:rPr>
              <w:t>4</w:t>
            </w:r>
          </w:p>
        </w:tc>
        <w:tc>
          <w:tcPr>
            <w:tcW w:w="990" w:type="dxa"/>
            <w:shd w:val="clear" w:color="auto" w:fill="C6EFCE"/>
          </w:tcPr>
          <w:p w14:paraId="50B4ACB3" w14:textId="77777777" w:rsidR="00412EFE" w:rsidRDefault="00412FBB">
            <w:pPr>
              <w:pStyle w:val="P68B1DB1-Normal14"/>
              <w:spacing w:after="0" w:line="240" w:lineRule="auto"/>
              <w:jc w:val="both"/>
              <w:rPr>
                <w:rFonts w:eastAsia="Times New Roman"/>
                <w:noProof/>
                <w:szCs w:val="20"/>
              </w:rPr>
            </w:pPr>
            <w:r w:rsidRPr="00114F84">
              <w:rPr>
                <w:noProof/>
              </w:rPr>
              <w:t>2023</w:t>
            </w:r>
          </w:p>
        </w:tc>
        <w:tc>
          <w:tcPr>
            <w:tcW w:w="3404" w:type="dxa"/>
            <w:shd w:val="clear" w:color="auto" w:fill="C6EFCE"/>
          </w:tcPr>
          <w:p w14:paraId="50B4ACB4" w14:textId="1DC444E5" w:rsidR="00412EFE" w:rsidRDefault="00412FBB">
            <w:pPr>
              <w:spacing w:after="0" w:line="240" w:lineRule="auto"/>
              <w:jc w:val="both"/>
              <w:rPr>
                <w:rFonts w:ascii="Times New Roman" w:eastAsia="Times New Roman" w:hAnsi="Times New Roman"/>
                <w:noProof/>
                <w:color w:val="006100"/>
                <w:sz w:val="20"/>
                <w:szCs w:val="20"/>
              </w:rPr>
            </w:pPr>
            <w:r>
              <w:rPr>
                <w:rFonts w:ascii="Times New Roman" w:hAnsi="Times New Roman"/>
                <w:noProof/>
                <w:color w:val="006100"/>
                <w:sz w:val="20"/>
              </w:rPr>
              <w:t xml:space="preserve">Elaborarea și adoptarea celor trei metodologii de clasificare a clădirilor monumente pentru a spori transparența, acceptarea de către public și accelerarea proceselor decizionale ale Consiliului Monumente din Republica Slovacă. Pe baza unor metodologii standardizate, Comitetul pentru monumente adoptă metode de diagnosticare a cel puțin </w:t>
            </w:r>
            <w:r w:rsidRPr="00114F84">
              <w:rPr>
                <w:rFonts w:ascii="Times New Roman" w:hAnsi="Times New Roman"/>
                <w:noProof/>
                <w:color w:val="006100"/>
                <w:sz w:val="20"/>
              </w:rPr>
              <w:t>1</w:t>
            </w:r>
            <w:r w:rsidR="00733257">
              <w:rPr>
                <w:rFonts w:ascii="Times New Roman" w:hAnsi="Times New Roman"/>
                <w:noProof/>
                <w:color w:val="006100"/>
                <w:sz w:val="20"/>
              </w:rPr>
              <w:t> </w:t>
            </w:r>
            <w:r w:rsidRPr="00114F84">
              <w:rPr>
                <w:rFonts w:ascii="Times New Roman" w:hAnsi="Times New Roman"/>
                <w:noProof/>
                <w:color w:val="006100"/>
                <w:sz w:val="20"/>
              </w:rPr>
              <w:t>000</w:t>
            </w:r>
            <w:r>
              <w:rPr>
                <w:rFonts w:ascii="Times New Roman" w:hAnsi="Times New Roman"/>
                <w:noProof/>
                <w:color w:val="006100"/>
                <w:sz w:val="20"/>
              </w:rPr>
              <w:t xml:space="preserve"> monumente deținute de stat pentru a asigura diagnosticarea aspectelor tehnice de bază, a aspectelor de construcție, economice, legate de energie și a altor aspecte ale monumentelor de stat relevante, pentru a facilita deciziile de renovare. </w:t>
            </w:r>
          </w:p>
        </w:tc>
      </w:tr>
      <w:tr w:rsidR="00412EFE" w14:paraId="50B4ACC4" w14:textId="77777777">
        <w:trPr>
          <w:trHeight w:val="300"/>
        </w:trPr>
        <w:tc>
          <w:tcPr>
            <w:tcW w:w="791" w:type="dxa"/>
            <w:shd w:val="clear" w:color="auto" w:fill="C6EFCE"/>
          </w:tcPr>
          <w:p w14:paraId="50B4ACB6" w14:textId="77777777" w:rsidR="00412EFE" w:rsidRDefault="00412FBB">
            <w:pPr>
              <w:pStyle w:val="P68B1DB1-Normal15"/>
              <w:spacing w:after="0" w:line="240" w:lineRule="auto"/>
              <w:jc w:val="both"/>
              <w:rPr>
                <w:rFonts w:eastAsia="Times New Roman"/>
                <w:noProof/>
              </w:rPr>
            </w:pPr>
            <w:r w:rsidRPr="00114F84">
              <w:rPr>
                <w:noProof/>
              </w:rPr>
              <w:t>7</w:t>
            </w:r>
          </w:p>
        </w:tc>
        <w:tc>
          <w:tcPr>
            <w:tcW w:w="1366" w:type="dxa"/>
            <w:shd w:val="clear" w:color="auto" w:fill="C6EFCE"/>
          </w:tcPr>
          <w:p w14:paraId="50B4ACB7" w14:textId="77777777" w:rsidR="00412EFE" w:rsidRDefault="00412FBB">
            <w:pPr>
              <w:pStyle w:val="P68B1DB1-Normal14"/>
              <w:spacing w:after="0" w:line="240" w:lineRule="auto"/>
              <w:jc w:val="both"/>
              <w:rPr>
                <w:rFonts w:eastAsia="Times New Roman"/>
                <w:noProof/>
                <w:szCs w:val="20"/>
              </w:rPr>
            </w:pPr>
            <w:r>
              <w:rPr>
                <w:noProof/>
              </w:rPr>
              <w:t xml:space="preserve"> </w:t>
            </w:r>
            <w:r w:rsidRPr="00114F84">
              <w:rPr>
                <w:noProof/>
              </w:rPr>
              <w:t>2</w:t>
            </w:r>
            <w:r>
              <w:rPr>
                <w:noProof/>
              </w:rPr>
              <w:t xml:space="preserve">- renovarea clădirilor – Investiții </w:t>
            </w:r>
            <w:r w:rsidRPr="00114F84">
              <w:rPr>
                <w:noProof/>
              </w:rPr>
              <w:t>2</w:t>
            </w:r>
            <w:r>
              <w:rPr>
                <w:noProof/>
              </w:rPr>
              <w:t xml:space="preserve">:  Renovarea clădirilor publice istorice și incluse pe listă </w:t>
            </w:r>
          </w:p>
        </w:tc>
        <w:tc>
          <w:tcPr>
            <w:tcW w:w="1094" w:type="dxa"/>
            <w:shd w:val="clear" w:color="auto" w:fill="C6EFCE"/>
          </w:tcPr>
          <w:p w14:paraId="50B4ACB8" w14:textId="77777777" w:rsidR="00412EFE" w:rsidRDefault="00412FBB">
            <w:pPr>
              <w:pStyle w:val="P68B1DB1-Normal14"/>
              <w:spacing w:after="0" w:line="240" w:lineRule="auto"/>
              <w:jc w:val="both"/>
              <w:rPr>
                <w:rFonts w:eastAsia="Times New Roman"/>
                <w:noProof/>
                <w:szCs w:val="20"/>
              </w:rPr>
            </w:pPr>
            <w:r>
              <w:rPr>
                <w:noProof/>
              </w:rPr>
              <w:t>Țintă</w:t>
            </w:r>
          </w:p>
        </w:tc>
        <w:tc>
          <w:tcPr>
            <w:tcW w:w="1500" w:type="dxa"/>
            <w:shd w:val="clear" w:color="auto" w:fill="C6EFCE"/>
          </w:tcPr>
          <w:p w14:paraId="50B4ACB9" w14:textId="77777777" w:rsidR="00412EFE" w:rsidRDefault="00412FBB">
            <w:pPr>
              <w:pStyle w:val="P68B1DB1-Normal15"/>
              <w:spacing w:after="0" w:line="240" w:lineRule="auto"/>
              <w:rPr>
                <w:rFonts w:eastAsia="Times New Roman"/>
                <w:noProof/>
              </w:rPr>
            </w:pPr>
            <w:r>
              <w:rPr>
                <w:noProof/>
              </w:rPr>
              <w:t>Suprafața clădirilor publice istorice și listate renovate</w:t>
            </w:r>
          </w:p>
          <w:p w14:paraId="50B4ACBA" w14:textId="77777777" w:rsidR="00412EFE" w:rsidRDefault="00412FBB">
            <w:pPr>
              <w:pStyle w:val="P68B1DB1-Normal15"/>
              <w:spacing w:after="0" w:line="240" w:lineRule="auto"/>
              <w:rPr>
                <w:rFonts w:eastAsia="Times New Roman"/>
                <w:noProof/>
              </w:rPr>
            </w:pPr>
            <w:r>
              <w:rPr>
                <w:noProof/>
              </w:rPr>
              <w:t xml:space="preserve">realizarea, în medie, a cel puțin </w:t>
            </w:r>
            <w:r w:rsidRPr="00114F84">
              <w:rPr>
                <w:noProof/>
              </w:rPr>
              <w:t>30</w:t>
            </w:r>
            <w:r>
              <w:rPr>
                <w:noProof/>
              </w:rPr>
              <w:t xml:space="preserve"> % din economiile de energie primară </w:t>
            </w:r>
          </w:p>
        </w:tc>
        <w:tc>
          <w:tcPr>
            <w:tcW w:w="1500" w:type="dxa"/>
            <w:shd w:val="clear" w:color="auto" w:fill="C6EFCE"/>
          </w:tcPr>
          <w:p w14:paraId="50B4ACBB"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959" w:type="dxa"/>
            <w:shd w:val="clear" w:color="auto" w:fill="C6EFCE"/>
          </w:tcPr>
          <w:p w14:paraId="50B4ACBC" w14:textId="77777777" w:rsidR="00412EFE" w:rsidRDefault="00412FBB">
            <w:pPr>
              <w:pStyle w:val="P68B1DB1-Normal14"/>
              <w:spacing w:after="0" w:line="240" w:lineRule="auto"/>
              <w:jc w:val="both"/>
              <w:rPr>
                <w:rFonts w:eastAsia="Times New Roman"/>
                <w:noProof/>
                <w:szCs w:val="20"/>
              </w:rPr>
            </w:pPr>
            <w:r>
              <w:rPr>
                <w:noProof/>
              </w:rPr>
              <w:t>Suprafață (m</w:t>
            </w:r>
            <w:r>
              <w:rPr>
                <w:noProof/>
                <w:vertAlign w:val="superscript"/>
              </w:rPr>
              <w:t xml:space="preserve"> </w:t>
            </w:r>
            <w:r w:rsidRPr="00114F84">
              <w:rPr>
                <w:noProof/>
                <w:vertAlign w:val="superscript"/>
              </w:rPr>
              <w:t>2</w:t>
            </w:r>
            <w:r>
              <w:rPr>
                <w:noProof/>
              </w:rPr>
              <w:t>)</w:t>
            </w:r>
          </w:p>
          <w:p w14:paraId="50B4ACBD"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1474" w:type="dxa"/>
            <w:shd w:val="clear" w:color="auto" w:fill="C6EFCE"/>
          </w:tcPr>
          <w:p w14:paraId="50B4ACBE" w14:textId="77777777" w:rsidR="00412EFE" w:rsidRDefault="00412FBB">
            <w:pPr>
              <w:pStyle w:val="P68B1DB1-Normal15"/>
              <w:spacing w:after="0" w:line="240" w:lineRule="auto"/>
              <w:jc w:val="both"/>
              <w:rPr>
                <w:rFonts w:eastAsia="Times New Roman"/>
                <w:noProof/>
              </w:rPr>
            </w:pPr>
            <w:r w:rsidRPr="00114F84">
              <w:rPr>
                <w:noProof/>
              </w:rPr>
              <w:t>0</w:t>
            </w:r>
          </w:p>
          <w:p w14:paraId="50B4ACBF" w14:textId="77777777" w:rsidR="00412EFE" w:rsidRDefault="00412EFE">
            <w:pPr>
              <w:spacing w:after="0" w:line="240" w:lineRule="auto"/>
              <w:jc w:val="both"/>
              <w:rPr>
                <w:rFonts w:ascii="Times New Roman" w:eastAsia="Times New Roman" w:hAnsi="Times New Roman"/>
                <w:noProof/>
                <w:color w:val="006100"/>
                <w:sz w:val="20"/>
                <w:szCs w:val="20"/>
              </w:rPr>
            </w:pPr>
          </w:p>
        </w:tc>
        <w:tc>
          <w:tcPr>
            <w:tcW w:w="922" w:type="dxa"/>
            <w:shd w:val="clear" w:color="auto" w:fill="C6EFCE"/>
          </w:tcPr>
          <w:p w14:paraId="50B4ACC0" w14:textId="6F4C5335" w:rsidR="00412EFE" w:rsidRDefault="00412FBB">
            <w:pPr>
              <w:spacing w:after="0" w:line="240" w:lineRule="auto"/>
              <w:jc w:val="both"/>
              <w:rPr>
                <w:rFonts w:ascii="Times New Roman" w:hAnsi="Times New Roman"/>
                <w:noProof/>
                <w:color w:val="006100"/>
                <w:sz w:val="20"/>
                <w:szCs w:val="20"/>
              </w:rPr>
            </w:pPr>
            <w:r w:rsidRPr="00114F84">
              <w:rPr>
                <w:rFonts w:ascii="Times New Roman" w:hAnsi="Times New Roman"/>
                <w:noProof/>
                <w:color w:val="006100"/>
                <w:sz w:val="20"/>
                <w:szCs w:val="20"/>
              </w:rPr>
              <w:t>99</w:t>
            </w:r>
            <w:r>
              <w:rPr>
                <w:noProof/>
              </w:rPr>
              <w:t xml:space="preserve"> </w:t>
            </w:r>
            <w:r w:rsidRPr="00114F84">
              <w:rPr>
                <w:rFonts w:ascii="Times New Roman" w:hAnsi="Times New Roman"/>
                <w:noProof/>
                <w:color w:val="006100"/>
                <w:sz w:val="20"/>
                <w:szCs w:val="20"/>
              </w:rPr>
              <w:t>348</w:t>
            </w:r>
          </w:p>
        </w:tc>
        <w:tc>
          <w:tcPr>
            <w:tcW w:w="992" w:type="dxa"/>
            <w:shd w:val="clear" w:color="auto" w:fill="C6EFCE"/>
          </w:tcPr>
          <w:p w14:paraId="50B4ACC1" w14:textId="77777777" w:rsidR="00412EFE" w:rsidRDefault="00412FBB">
            <w:pPr>
              <w:pStyle w:val="P68B1DB1-Normal15"/>
              <w:spacing w:after="0" w:line="240" w:lineRule="auto"/>
              <w:jc w:val="both"/>
              <w:rPr>
                <w:rFonts w:eastAsia="Times New Roman"/>
                <w:noProof/>
              </w:rPr>
            </w:pPr>
            <w:r>
              <w:rPr>
                <w:noProof/>
              </w:rPr>
              <w:t>Î</w:t>
            </w:r>
            <w:r w:rsidRPr="00114F84">
              <w:rPr>
                <w:noProof/>
              </w:rPr>
              <w:t>2</w:t>
            </w:r>
          </w:p>
        </w:tc>
        <w:tc>
          <w:tcPr>
            <w:tcW w:w="990" w:type="dxa"/>
            <w:shd w:val="clear" w:color="auto" w:fill="C6EFCE"/>
          </w:tcPr>
          <w:p w14:paraId="50B4ACC2" w14:textId="77777777" w:rsidR="00412EFE" w:rsidRDefault="00412FBB">
            <w:pPr>
              <w:pStyle w:val="P68B1DB1-Normal14"/>
              <w:spacing w:after="0" w:line="240" w:lineRule="auto"/>
              <w:jc w:val="both"/>
              <w:rPr>
                <w:rFonts w:eastAsia="Times New Roman"/>
                <w:noProof/>
                <w:szCs w:val="20"/>
              </w:rPr>
            </w:pPr>
            <w:r w:rsidRPr="00114F84">
              <w:rPr>
                <w:noProof/>
              </w:rPr>
              <w:t>2026</w:t>
            </w:r>
          </w:p>
        </w:tc>
        <w:tc>
          <w:tcPr>
            <w:tcW w:w="3404" w:type="dxa"/>
            <w:shd w:val="clear" w:color="auto" w:fill="C6EFCE"/>
            <w:vAlign w:val="center"/>
          </w:tcPr>
          <w:p w14:paraId="50B4ACC3" w14:textId="7BDD4CBF" w:rsidR="00412EFE" w:rsidRDefault="00412FBB">
            <w:pPr>
              <w:spacing w:after="0" w:line="240" w:lineRule="auto"/>
              <w:jc w:val="both"/>
              <w:rPr>
                <w:rFonts w:ascii="Times New Roman" w:eastAsia="Times New Roman" w:hAnsi="Times New Roman"/>
                <w:noProof/>
                <w:color w:val="006100"/>
                <w:sz w:val="20"/>
                <w:szCs w:val="20"/>
              </w:rPr>
            </w:pPr>
            <w:r>
              <w:rPr>
                <w:rFonts w:ascii="Times New Roman" w:hAnsi="Times New Roman"/>
                <w:noProof/>
                <w:color w:val="006100"/>
                <w:sz w:val="20"/>
                <w:szCs w:val="20"/>
              </w:rPr>
              <w:t xml:space="preserve">Cel puțin </w:t>
            </w:r>
            <w:r w:rsidRPr="00114F84">
              <w:rPr>
                <w:rFonts w:ascii="Times New Roman" w:hAnsi="Times New Roman"/>
                <w:noProof/>
                <w:color w:val="006100"/>
                <w:sz w:val="20"/>
                <w:szCs w:val="20"/>
              </w:rPr>
              <w:t>99</w:t>
            </w:r>
            <w:r>
              <w:rPr>
                <w:noProof/>
              </w:rPr>
              <w:t xml:space="preserve"> </w:t>
            </w:r>
            <w:r w:rsidRPr="00114F84">
              <w:rPr>
                <w:rFonts w:ascii="Times New Roman" w:hAnsi="Times New Roman"/>
                <w:noProof/>
                <w:color w:val="006100"/>
                <w:sz w:val="20"/>
                <w:szCs w:val="20"/>
              </w:rPr>
              <w:t>348</w:t>
            </w:r>
            <w:r>
              <w:rPr>
                <w:rFonts w:ascii="Times New Roman" w:hAnsi="Times New Roman"/>
                <w:noProof/>
                <w:color w:val="006100"/>
                <w:sz w:val="20"/>
                <w:szCs w:val="20"/>
              </w:rPr>
              <w:t xml:space="preserve"> m</w:t>
            </w:r>
            <w:r>
              <w:rPr>
                <w:rFonts w:ascii="Times New Roman" w:hAnsi="Times New Roman"/>
                <w:noProof/>
                <w:color w:val="006100"/>
                <w:sz w:val="20"/>
                <w:szCs w:val="20"/>
                <w:vertAlign w:val="superscript"/>
              </w:rPr>
              <w:t xml:space="preserve"> </w:t>
            </w:r>
            <w:r w:rsidRPr="00114F84">
              <w:rPr>
                <w:rFonts w:ascii="Times New Roman" w:hAnsi="Times New Roman"/>
                <w:noProof/>
                <w:color w:val="006100"/>
                <w:sz w:val="20"/>
                <w:szCs w:val="20"/>
                <w:vertAlign w:val="superscript"/>
              </w:rPr>
              <w:t>2</w:t>
            </w:r>
            <w:r>
              <w:rPr>
                <w:rFonts w:ascii="Times New Roman" w:hAnsi="Times New Roman"/>
                <w:noProof/>
                <w:color w:val="006100"/>
                <w:sz w:val="20"/>
                <w:szCs w:val="20"/>
              </w:rPr>
              <w:t xml:space="preserve"> de clădiri sunt renovate, selectate în cadrul cererii de propuneri deschise sau al cererii de propuneri directe care sprijină clădirile istorice și clădirile publice incluse pe listă. Cererea definește condițiile pentru realizarea, în medie, a unor economii de energie primară de cel puțin </w:t>
            </w:r>
            <w:r w:rsidRPr="00114F84">
              <w:rPr>
                <w:rFonts w:ascii="Times New Roman" w:hAnsi="Times New Roman"/>
                <w:noProof/>
                <w:color w:val="006100"/>
                <w:sz w:val="20"/>
                <w:szCs w:val="20"/>
              </w:rPr>
              <w:t>30</w:t>
            </w:r>
            <w:r>
              <w:rPr>
                <w:rFonts w:ascii="Times New Roman" w:hAnsi="Times New Roman"/>
                <w:noProof/>
                <w:color w:val="006100"/>
                <w:sz w:val="20"/>
                <w:szCs w:val="20"/>
              </w:rPr>
              <w:t xml:space="preserve"> %, respectă principiile DNSH și permite executarea altor măsuri complementare (de exemplu, reținerea apei pluviale, eliminarea azbestului, accesibilitatea clădirilor). În cazul în care înlocuirea cazanelor este sprijinită în cadrul cererii de propuneri, aceasta reprezintă maximum </w:t>
            </w:r>
            <w:r w:rsidRPr="00114F84">
              <w:rPr>
                <w:rFonts w:ascii="Times New Roman" w:hAnsi="Times New Roman"/>
                <w:noProof/>
                <w:color w:val="006100"/>
                <w:sz w:val="20"/>
                <w:szCs w:val="20"/>
              </w:rPr>
              <w:t>20</w:t>
            </w:r>
            <w:r>
              <w:rPr>
                <w:rFonts w:ascii="Times New Roman" w:hAnsi="Times New Roman"/>
                <w:noProof/>
                <w:color w:val="006100"/>
                <w:sz w:val="20"/>
                <w:szCs w:val="20"/>
              </w:rPr>
              <w:t> % din programul total de renovare.</w:t>
            </w:r>
          </w:p>
        </w:tc>
      </w:tr>
      <w:tr w:rsidR="00412EFE" w14:paraId="50B4ACD0" w14:textId="77777777">
        <w:trPr>
          <w:trHeight w:val="300"/>
        </w:trPr>
        <w:tc>
          <w:tcPr>
            <w:tcW w:w="791" w:type="dxa"/>
            <w:shd w:val="clear" w:color="auto" w:fill="C6EFCE"/>
          </w:tcPr>
          <w:p w14:paraId="50B4ACC5" w14:textId="77777777" w:rsidR="00412EFE" w:rsidRDefault="00412FBB">
            <w:pPr>
              <w:pStyle w:val="P68B1DB1-Normal14"/>
              <w:spacing w:after="0" w:line="240" w:lineRule="auto"/>
              <w:jc w:val="both"/>
              <w:rPr>
                <w:rFonts w:eastAsia="Times New Roman"/>
                <w:noProof/>
                <w:szCs w:val="20"/>
              </w:rPr>
            </w:pPr>
            <w:r w:rsidRPr="00114F84">
              <w:rPr>
                <w:noProof/>
              </w:rPr>
              <w:t>8</w:t>
            </w:r>
          </w:p>
        </w:tc>
        <w:tc>
          <w:tcPr>
            <w:tcW w:w="1366" w:type="dxa"/>
            <w:shd w:val="clear" w:color="auto" w:fill="C6EFCE"/>
          </w:tcPr>
          <w:p w14:paraId="50B4ACC6" w14:textId="77777777" w:rsidR="00412EFE" w:rsidRDefault="00412FBB">
            <w:pPr>
              <w:pStyle w:val="P68B1DB1-Normal14"/>
              <w:spacing w:after="0" w:line="240" w:lineRule="auto"/>
              <w:rPr>
                <w:rFonts w:eastAsia="Times New Roman"/>
                <w:noProof/>
                <w:szCs w:val="20"/>
              </w:rPr>
            </w:pPr>
            <w:r>
              <w:rPr>
                <w:noProof/>
              </w:rPr>
              <w:t xml:space="preserve"> </w:t>
            </w:r>
            <w:r w:rsidRPr="00114F84">
              <w:rPr>
                <w:noProof/>
              </w:rPr>
              <w:t>2</w:t>
            </w:r>
            <w:r>
              <w:rPr>
                <w:noProof/>
              </w:rPr>
              <w:t xml:space="preserve"> – renovarea clădirilor – Reforma </w:t>
            </w:r>
            <w:r w:rsidRPr="00114F84">
              <w:rPr>
                <w:noProof/>
              </w:rPr>
              <w:t>3</w:t>
            </w:r>
            <w:r>
              <w:rPr>
                <w:noProof/>
              </w:rPr>
              <w:t>: Gestionarea deșeurilor din construcții și demolări</w:t>
            </w:r>
          </w:p>
        </w:tc>
        <w:tc>
          <w:tcPr>
            <w:tcW w:w="1094" w:type="dxa"/>
            <w:shd w:val="clear" w:color="auto" w:fill="C6EFCE"/>
          </w:tcPr>
          <w:p w14:paraId="50B4ACC7" w14:textId="77777777" w:rsidR="00412EFE" w:rsidRDefault="00412FBB">
            <w:pPr>
              <w:pStyle w:val="P68B1DB1-Normal14"/>
              <w:spacing w:after="0" w:line="240" w:lineRule="auto"/>
              <w:jc w:val="both"/>
              <w:rPr>
                <w:rFonts w:eastAsia="Times New Roman"/>
                <w:noProof/>
                <w:szCs w:val="20"/>
              </w:rPr>
            </w:pPr>
            <w:r>
              <w:rPr>
                <w:noProof/>
              </w:rPr>
              <w:t>Etapă</w:t>
            </w:r>
          </w:p>
        </w:tc>
        <w:tc>
          <w:tcPr>
            <w:tcW w:w="1500" w:type="dxa"/>
            <w:shd w:val="clear" w:color="auto" w:fill="C6EFCE"/>
          </w:tcPr>
          <w:p w14:paraId="50B4ACC8" w14:textId="77777777" w:rsidR="00412EFE" w:rsidRDefault="00412FBB">
            <w:pPr>
              <w:pStyle w:val="P68B1DB1-Normal14"/>
              <w:spacing w:after="0" w:line="240" w:lineRule="auto"/>
              <w:rPr>
                <w:rFonts w:eastAsia="Times New Roman"/>
                <w:noProof/>
                <w:szCs w:val="20"/>
              </w:rPr>
            </w:pPr>
            <w:r>
              <w:rPr>
                <w:noProof/>
              </w:rPr>
              <w:t xml:space="preserve">Modificarea Legii privind deșeurile </w:t>
            </w:r>
          </w:p>
        </w:tc>
        <w:tc>
          <w:tcPr>
            <w:tcW w:w="1500" w:type="dxa"/>
            <w:shd w:val="clear" w:color="auto" w:fill="C6EFCE"/>
          </w:tcPr>
          <w:p w14:paraId="50B4ACC9" w14:textId="77777777" w:rsidR="00412EFE" w:rsidRDefault="00412FBB">
            <w:pPr>
              <w:pStyle w:val="P68B1DB1-Normal14"/>
              <w:spacing w:after="0" w:line="240" w:lineRule="auto"/>
              <w:rPr>
                <w:rFonts w:eastAsia="Times New Roman"/>
                <w:noProof/>
                <w:szCs w:val="20"/>
              </w:rPr>
            </w:pPr>
            <w:r>
              <w:rPr>
                <w:noProof/>
              </w:rPr>
              <w:t xml:space="preserve">Intrarea în vigoare a modificării legislative a Legii privind deșeurile  </w:t>
            </w:r>
          </w:p>
        </w:tc>
        <w:tc>
          <w:tcPr>
            <w:tcW w:w="959" w:type="dxa"/>
            <w:shd w:val="clear" w:color="auto" w:fill="C6EFCE"/>
          </w:tcPr>
          <w:p w14:paraId="50B4ACCA" w14:textId="77777777" w:rsidR="00412EFE" w:rsidRDefault="00412FBB">
            <w:pPr>
              <w:pStyle w:val="P68B1DB1-Normal14"/>
              <w:spacing w:after="0" w:line="240" w:lineRule="auto"/>
              <w:jc w:val="both"/>
              <w:rPr>
                <w:rFonts w:eastAsia="Times New Roman"/>
                <w:noProof/>
                <w:szCs w:val="20"/>
              </w:rPr>
            </w:pPr>
            <w:r>
              <w:rPr>
                <w:noProof/>
              </w:rPr>
              <w:t xml:space="preserve"> </w:t>
            </w:r>
          </w:p>
        </w:tc>
        <w:tc>
          <w:tcPr>
            <w:tcW w:w="1474" w:type="dxa"/>
            <w:shd w:val="clear" w:color="auto" w:fill="C6EFCE"/>
          </w:tcPr>
          <w:p w14:paraId="50B4ACCB" w14:textId="77777777" w:rsidR="00412EFE" w:rsidRDefault="00412FBB">
            <w:pPr>
              <w:pStyle w:val="P68B1DB1-Normal14"/>
              <w:spacing w:after="0" w:line="240" w:lineRule="auto"/>
              <w:jc w:val="both"/>
              <w:rPr>
                <w:rFonts w:eastAsia="Times New Roman"/>
                <w:noProof/>
                <w:szCs w:val="20"/>
              </w:rPr>
            </w:pPr>
            <w:r w:rsidRPr="00114F84">
              <w:rPr>
                <w:noProof/>
              </w:rPr>
              <w:t>0</w:t>
            </w:r>
          </w:p>
        </w:tc>
        <w:tc>
          <w:tcPr>
            <w:tcW w:w="922" w:type="dxa"/>
            <w:shd w:val="clear" w:color="auto" w:fill="C6EFCE"/>
          </w:tcPr>
          <w:p w14:paraId="50B4ACCC" w14:textId="77777777" w:rsidR="00412EFE" w:rsidRDefault="00412FBB">
            <w:pPr>
              <w:pStyle w:val="P68B1DB1-Normal14"/>
              <w:spacing w:after="0" w:line="240" w:lineRule="auto"/>
              <w:jc w:val="both"/>
              <w:rPr>
                <w:rFonts w:eastAsia="Times New Roman"/>
                <w:noProof/>
                <w:szCs w:val="20"/>
              </w:rPr>
            </w:pPr>
            <w:r w:rsidRPr="00114F84">
              <w:rPr>
                <w:noProof/>
              </w:rPr>
              <w:t>1</w:t>
            </w:r>
          </w:p>
        </w:tc>
        <w:tc>
          <w:tcPr>
            <w:tcW w:w="992" w:type="dxa"/>
            <w:shd w:val="clear" w:color="auto" w:fill="C6EFCE"/>
          </w:tcPr>
          <w:p w14:paraId="50B4ACCD" w14:textId="77777777" w:rsidR="00412EFE" w:rsidRDefault="00412FBB">
            <w:pPr>
              <w:pStyle w:val="P68B1DB1-Normal14"/>
              <w:spacing w:after="0" w:line="240" w:lineRule="auto"/>
              <w:jc w:val="both"/>
              <w:rPr>
                <w:rFonts w:eastAsia="Times New Roman"/>
                <w:noProof/>
                <w:szCs w:val="20"/>
              </w:rPr>
            </w:pPr>
            <w:r>
              <w:rPr>
                <w:noProof/>
              </w:rPr>
              <w:t>Î</w:t>
            </w:r>
            <w:r w:rsidRPr="00114F84">
              <w:rPr>
                <w:noProof/>
              </w:rPr>
              <w:t>2</w:t>
            </w:r>
          </w:p>
        </w:tc>
        <w:tc>
          <w:tcPr>
            <w:tcW w:w="990" w:type="dxa"/>
            <w:shd w:val="clear" w:color="auto" w:fill="C6EFCE"/>
          </w:tcPr>
          <w:p w14:paraId="50B4ACCE" w14:textId="77777777" w:rsidR="00412EFE" w:rsidRDefault="00412FBB">
            <w:pPr>
              <w:pStyle w:val="P68B1DB1-Normal14"/>
              <w:spacing w:after="0" w:line="240" w:lineRule="auto"/>
              <w:jc w:val="both"/>
              <w:rPr>
                <w:rFonts w:eastAsia="Times New Roman"/>
                <w:noProof/>
                <w:szCs w:val="20"/>
              </w:rPr>
            </w:pPr>
            <w:r w:rsidRPr="00114F84">
              <w:rPr>
                <w:noProof/>
              </w:rPr>
              <w:t>2022</w:t>
            </w:r>
          </w:p>
        </w:tc>
        <w:tc>
          <w:tcPr>
            <w:tcW w:w="3404" w:type="dxa"/>
            <w:shd w:val="clear" w:color="auto" w:fill="C6EFCE"/>
          </w:tcPr>
          <w:p w14:paraId="50B4ACCF" w14:textId="77777777" w:rsidR="00412EFE" w:rsidRDefault="00412FBB">
            <w:pPr>
              <w:pStyle w:val="P68B1DB1-Normal14"/>
              <w:spacing w:after="0" w:line="240" w:lineRule="auto"/>
              <w:jc w:val="both"/>
              <w:rPr>
                <w:rFonts w:eastAsia="Times New Roman"/>
                <w:noProof/>
                <w:szCs w:val="20"/>
              </w:rPr>
            </w:pPr>
            <w:r>
              <w:rPr>
                <w:noProof/>
              </w:rPr>
              <w:t xml:space="preserve">Legislația revizuită privind deșeurile de către Ministerul Mediului va spori potențialul economiei circulare în sectorul construcțiilor și demolărilor și în sectorul construcțiilor, conducând la reciclarea și reutilizarea a cel puțin </w:t>
            </w:r>
            <w:r w:rsidRPr="00114F84">
              <w:rPr>
                <w:noProof/>
              </w:rPr>
              <w:t>70</w:t>
            </w:r>
            <w:r>
              <w:rPr>
                <w:noProof/>
              </w:rPr>
              <w:t> % din deșeurile nepericuloase provenite din construcții și demolări. Aceasta include achiziții publice ecologice obligatorii pentru investiții în construcții în cadrul administrației de stat, majorează taxele legale pentru depozitarea deșeurilor și simplifică normele privind utilizarea deșeurilor din construcții și demolări.</w:t>
            </w:r>
          </w:p>
        </w:tc>
      </w:tr>
    </w:tbl>
    <w:p w14:paraId="50B4ACD1" w14:textId="77777777" w:rsidR="00412EFE" w:rsidRDefault="00412EFE">
      <w:pPr>
        <w:spacing w:before="120" w:after="120" w:line="240" w:lineRule="auto"/>
        <w:jc w:val="both"/>
        <w:rPr>
          <w:rFonts w:ascii="Times New Roman" w:hAnsi="Times New Roman"/>
          <w:noProof/>
        </w:rPr>
        <w:sectPr w:rsidR="00412EFE" w:rsidSect="003E3DD3">
          <w:headerReference w:type="even" r:id="rId35"/>
          <w:headerReference w:type="default" r:id="rId36"/>
          <w:footerReference w:type="even" r:id="rId37"/>
          <w:footerReference w:type="default" r:id="rId38"/>
          <w:headerReference w:type="first" r:id="rId39"/>
          <w:footerReference w:type="first" r:id="rId40"/>
          <w:pgSz w:w="16839" w:h="11907" w:orient="landscape"/>
          <w:pgMar w:top="1134" w:right="1134" w:bottom="1134" w:left="1134" w:header="567" w:footer="567" w:gutter="0"/>
          <w:cols w:space="720"/>
          <w:docGrid w:linePitch="360"/>
        </w:sectPr>
      </w:pPr>
    </w:p>
    <w:p w14:paraId="50B4ACD2" w14:textId="77777777" w:rsidR="00412EFE" w:rsidRDefault="00412FBB">
      <w:pPr>
        <w:pStyle w:val="P68B1DB1-Heading218"/>
        <w:rPr>
          <w:noProof/>
        </w:rPr>
      </w:pPr>
      <w:r>
        <w:rPr>
          <w:noProof/>
        </w:rPr>
        <w:t xml:space="preserve">COMPONENTA </w:t>
      </w:r>
      <w:r w:rsidRPr="00114F84">
        <w:rPr>
          <w:noProof/>
        </w:rPr>
        <w:t>3</w:t>
      </w:r>
      <w:r>
        <w:rPr>
          <w:noProof/>
        </w:rPr>
        <w:t>: Transportul durabil</w:t>
      </w:r>
    </w:p>
    <w:p w14:paraId="50B4ACD3" w14:textId="77777777" w:rsidR="00412EFE" w:rsidRDefault="00412FBB">
      <w:pPr>
        <w:pStyle w:val="NormalWeb"/>
        <w:rPr>
          <w:rFonts w:eastAsia="Times New Roman"/>
          <w:noProof/>
        </w:rPr>
      </w:pPr>
      <w:r>
        <w:rPr>
          <w:noProof/>
        </w:rPr>
        <w:t>Componenta planului slovac de redresare și reziliență vizează creșterea ponderii formelor de transport ecologice, prin măsuri și soluții inteligente bazate pe analiza datelor, pentru a crește numărul de pasageri care călătoresc cu trenul și cu transportul public de călători, volumul de mărfuri transportate în cadrul transportului intermodal ecologic, precum și pentru a sprijini dezvoltarea unei infrastructuri de propulsie alternative, reducând astfel emisiile de CO</w:t>
      </w:r>
      <w:r>
        <w:rPr>
          <w:noProof/>
          <w:vertAlign w:val="subscript"/>
        </w:rPr>
        <w:t xml:space="preserve"> </w:t>
      </w:r>
      <w:r w:rsidRPr="00114F84">
        <w:rPr>
          <w:noProof/>
          <w:vertAlign w:val="subscript"/>
        </w:rPr>
        <w:t>2</w:t>
      </w:r>
      <w:r>
        <w:rPr>
          <w:noProof/>
        </w:rPr>
        <w:t xml:space="preserve"> în transporturi și îmbunătățind calitatea aerului. Investițiile inteligente și digitale sprijină transportul feroviar mai rapid, mai fiabil și mai eficient și transportul public de călători curat, motivând călătorii să treacă de la autoturisme și alte mijloace de transport pe bază de carbon. Componenta trebuie să permită o utilizare pe scară mai largă a propulsiilor alternative pentru un transport durabil, ecologic, accesibil ca preț și inteligent, promovând în același timp utilizarea rețelelor inteligente. Aceasta contribuie la competitivitatea economiei prin crearea unor condiții de piață pentru furnizorii de utilaje de transport. </w:t>
      </w:r>
    </w:p>
    <w:p w14:paraId="50B4ACD4" w14:textId="77777777"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ACD6" w14:textId="4413D122" w:rsidR="00412EFE" w:rsidRDefault="00412FBB">
      <w:pPr>
        <w:pStyle w:val="NormalWeb"/>
        <w:rPr>
          <w:rFonts w:eastAsia="Times New Roman"/>
          <w:noProof/>
        </w:rPr>
      </w:pPr>
      <w:r>
        <w:rPr>
          <w:noProof/>
        </w:rPr>
        <w:t xml:space="preserve">Reformele și investițiile din cadrul componentei abordează direct Recomandarea Consiliului privind Programul național de reformă al Slovaciei pentru </w:t>
      </w:r>
      <w:r w:rsidRPr="00114F84">
        <w:rPr>
          <w:noProof/>
        </w:rPr>
        <w:t>2020</w:t>
      </w:r>
      <w:r>
        <w:rPr>
          <w:noProof/>
        </w:rPr>
        <w:t xml:space="preserve"> și Avizul Consiliului privind Programul de stabilitate al Slovaciei pentru </w:t>
      </w:r>
      <w:r w:rsidRPr="00114F84">
        <w:rPr>
          <w:noProof/>
        </w:rPr>
        <w:t>2020</w:t>
      </w:r>
      <w:r>
        <w:rPr>
          <w:noProof/>
        </w:rPr>
        <w:t xml:space="preserve">, conform cărora Slovacia </w:t>
      </w:r>
      <w:r>
        <w:rPr>
          <w:i/>
          <w:noProof/>
        </w:rPr>
        <w:t>„pune în aplicare proiecte de investiții publice pregătite cât mai curând posibil și sprijină investițiile din sectorul privat pentru a sprijini redresarea economică. Să direcționeze cu prioritate investițiile către tranziția verde și cea digitală, în special către producția și utilizarea curată și eficientă a energiei și a resurselor, transportul public durabil și gestionarea deșeurilor.”</w:t>
      </w:r>
      <w:r>
        <w:rPr>
          <w:noProof/>
        </w:rPr>
        <w:t xml:space="preserve"> Componenta include patru reforme și patru investiții.</w:t>
      </w:r>
    </w:p>
    <w:p w14:paraId="50B4ACD7" w14:textId="77777777" w:rsidR="00412EFE" w:rsidRDefault="00412EFE">
      <w:pPr>
        <w:spacing w:before="120" w:after="120" w:line="240" w:lineRule="auto"/>
        <w:jc w:val="both"/>
        <w:rPr>
          <w:rFonts w:ascii="Times New Roman" w:hAnsi="Times New Roman"/>
          <w:b/>
          <w:noProof/>
          <w:u w:val="single"/>
        </w:rPr>
      </w:pPr>
    </w:p>
    <w:p w14:paraId="50B4ACD8" w14:textId="77777777" w:rsidR="00412EFE" w:rsidRDefault="00412FBB">
      <w:pPr>
        <w:pStyle w:val="NormalWeb"/>
        <w:rPr>
          <w:noProof/>
        </w:rPr>
      </w:pPr>
      <w:r>
        <w:rPr>
          <w:b/>
          <w:noProof/>
          <w:u w:val="single"/>
        </w:rPr>
        <w:t>A.</w:t>
      </w:r>
      <w:r w:rsidRPr="00114F84">
        <w:rPr>
          <w:b/>
          <w:noProof/>
          <w:u w:val="single"/>
        </w:rPr>
        <w:t>1</w:t>
      </w:r>
      <w:r>
        <w:rPr>
          <w:b/>
          <w:noProof/>
          <w:u w:val="single"/>
        </w:rPr>
        <w:t xml:space="preserve">. </w:t>
      </w:r>
      <w:r>
        <w:rPr>
          <w:noProof/>
        </w:rPr>
        <w:t xml:space="preserve"> </w:t>
      </w:r>
      <w:r>
        <w:rPr>
          <w:b/>
          <w:noProof/>
          <w:u w:val="single"/>
        </w:rPr>
        <w:t>Descrierea reformelor și a investițiilor pentru sprijinul financiar nerambursabil</w:t>
      </w:r>
    </w:p>
    <w:p w14:paraId="50B4ACD9" w14:textId="77777777" w:rsidR="00412EFE" w:rsidRDefault="00412FBB">
      <w:pPr>
        <w:pStyle w:val="NormalWeb"/>
        <w:rPr>
          <w:noProof/>
        </w:rPr>
      </w:pPr>
      <w:r>
        <w:rPr>
          <w:noProof/>
        </w:rPr>
        <w:t xml:space="preserve"> </w:t>
      </w:r>
    </w:p>
    <w:p w14:paraId="50B4ACDA" w14:textId="77777777" w:rsidR="00412EFE" w:rsidRDefault="00412FBB">
      <w:pPr>
        <w:pStyle w:val="P68B1DB1-Normal19"/>
        <w:spacing w:before="120" w:after="120" w:line="240" w:lineRule="auto"/>
        <w:jc w:val="both"/>
        <w:rPr>
          <w:noProof/>
        </w:rPr>
      </w:pPr>
      <w:r>
        <w:rPr>
          <w:noProof/>
        </w:rPr>
        <w:t xml:space="preserve">Reforma </w:t>
      </w:r>
      <w:r w:rsidRPr="00114F84">
        <w:rPr>
          <w:noProof/>
        </w:rPr>
        <w:t>1</w:t>
      </w:r>
      <w:r>
        <w:rPr>
          <w:noProof/>
        </w:rPr>
        <w:t xml:space="preserve"> privind pregătirea proiectelor de investiții în domeniul transporturilor.</w:t>
      </w:r>
    </w:p>
    <w:p w14:paraId="50B4ACDB" w14:textId="77777777" w:rsidR="00412EFE" w:rsidRDefault="00412FBB">
      <w:pPr>
        <w:pStyle w:val="NormalWeb"/>
        <w:rPr>
          <w:noProof/>
        </w:rPr>
      </w:pPr>
      <w:r>
        <w:rPr>
          <w:noProof/>
        </w:rPr>
        <w:t>Reforma vizează îmbunătățirea gestionării investițiilor și creșterea beneficiilor economice ale acestora. Acest lucru se realizează prin următoarele măsuri:</w:t>
      </w:r>
    </w:p>
    <w:p w14:paraId="50B4ACDC" w14:textId="77777777" w:rsidR="00412EFE" w:rsidRDefault="00412FBB">
      <w:pPr>
        <w:pStyle w:val="P68B1DB1-Normal20"/>
        <w:numPr>
          <w:ilvl w:val="0"/>
          <w:numId w:val="26"/>
        </w:numPr>
        <w:spacing w:before="120" w:line="257" w:lineRule="auto"/>
        <w:contextualSpacing/>
        <w:jc w:val="both"/>
        <w:rPr>
          <w:noProof/>
        </w:rPr>
      </w:pPr>
      <w:r>
        <w:rPr>
          <w:noProof/>
        </w:rPr>
        <w:t xml:space="preserve">elaborarea, până la </w:t>
      </w:r>
      <w:r w:rsidRPr="00114F84">
        <w:rPr>
          <w:noProof/>
        </w:rPr>
        <w:t>30</w:t>
      </w:r>
      <w:r>
        <w:rPr>
          <w:noProof/>
        </w:rPr>
        <w:t xml:space="preserve"> iunie </w:t>
      </w:r>
      <w:r w:rsidRPr="00114F84">
        <w:rPr>
          <w:noProof/>
        </w:rPr>
        <w:t>2021</w:t>
      </w:r>
      <w:r>
        <w:rPr>
          <w:noProof/>
        </w:rPr>
        <w:t xml:space="preserve">, a unui plan de investiții pentru proiectele de infrastructură feroviară, acordând prioritate proiectelor în funcție de raportul calitate-preț; </w:t>
      </w:r>
    </w:p>
    <w:p w14:paraId="50B4ACDD" w14:textId="77777777" w:rsidR="00412EFE" w:rsidRDefault="00412FBB">
      <w:pPr>
        <w:pStyle w:val="P68B1DB1-Normal20"/>
        <w:numPr>
          <w:ilvl w:val="0"/>
          <w:numId w:val="26"/>
        </w:numPr>
        <w:spacing w:before="120" w:line="257" w:lineRule="auto"/>
        <w:contextualSpacing/>
        <w:jc w:val="both"/>
        <w:rPr>
          <w:rFonts w:eastAsia="Times New Roman"/>
          <w:noProof/>
        </w:rPr>
      </w:pPr>
      <w:r>
        <w:rPr>
          <w:noProof/>
        </w:rPr>
        <w:t xml:space="preserve">modificarea, până la </w:t>
      </w:r>
      <w:r w:rsidRPr="00114F84">
        <w:rPr>
          <w:noProof/>
        </w:rPr>
        <w:t>31</w:t>
      </w:r>
      <w:r>
        <w:rPr>
          <w:noProof/>
        </w:rPr>
        <w:t xml:space="preserve"> martie </w:t>
      </w:r>
      <w:r w:rsidRPr="00114F84">
        <w:rPr>
          <w:noProof/>
        </w:rPr>
        <w:t>2023</w:t>
      </w:r>
      <w:r>
        <w:rPr>
          <w:noProof/>
        </w:rPr>
        <w:t>, a Legii privind căile ferate și a legislației conexe care simplifică și raționalizează cerințele legislative și tehnice pentru parametrii infrastructurii de transport;</w:t>
      </w:r>
    </w:p>
    <w:p w14:paraId="50B4ACDE" w14:textId="77777777" w:rsidR="00412EFE" w:rsidRDefault="00412FBB">
      <w:pPr>
        <w:pStyle w:val="P68B1DB1-Normal20"/>
        <w:numPr>
          <w:ilvl w:val="0"/>
          <w:numId w:val="26"/>
        </w:numPr>
        <w:spacing w:before="120" w:after="120" w:line="257" w:lineRule="auto"/>
        <w:ind w:left="714" w:hanging="357"/>
        <w:jc w:val="both"/>
        <w:rPr>
          <w:noProof/>
        </w:rPr>
      </w:pPr>
      <w:r>
        <w:rPr>
          <w:noProof/>
        </w:rPr>
        <w:t xml:space="preserve">publicarea, până la </w:t>
      </w:r>
      <w:r w:rsidRPr="00114F84">
        <w:rPr>
          <w:noProof/>
        </w:rPr>
        <w:t>31</w:t>
      </w:r>
      <w:r>
        <w:rPr>
          <w:noProof/>
        </w:rPr>
        <w:t xml:space="preserve"> decembrie </w:t>
      </w:r>
      <w:r w:rsidRPr="00114F84">
        <w:rPr>
          <w:noProof/>
        </w:rPr>
        <w:t>2021</w:t>
      </w:r>
      <w:r>
        <w:rPr>
          <w:noProof/>
        </w:rPr>
        <w:t xml:space="preserve">, a unei metodologii de determinare a modului de identificare a proiectelor cu cel mai bun raport calitate-preț posibil și de contribuție la obiectivul transferului modal al pasagerilor de la transportul rutier individual la mersul cu bicicleta. </w:t>
      </w:r>
    </w:p>
    <w:p w14:paraId="50B4ACDF" w14:textId="77777777" w:rsidR="00412EFE" w:rsidRDefault="00412FBB">
      <w:pPr>
        <w:pStyle w:val="P68B1DB1-Normal11"/>
        <w:spacing w:after="0" w:line="240" w:lineRule="auto"/>
        <w:jc w:val="both"/>
        <w:textAlignment w:val="baseline"/>
        <w:rPr>
          <w:rFonts w:ascii="Segoe UI" w:eastAsia="Times New Roman" w:hAnsi="Segoe UI" w:cs="Segoe UI"/>
          <w:noProof/>
          <w:sz w:val="18"/>
          <w:szCs w:val="18"/>
        </w:rPr>
      </w:pPr>
      <w:r>
        <w:rPr>
          <w:noProof/>
        </w:rPr>
        <w:t xml:space="preserve">Punerea în aplicare a reformei se finalizează până la </w:t>
      </w:r>
      <w:r w:rsidRPr="00114F84">
        <w:rPr>
          <w:noProof/>
        </w:rPr>
        <w:t>31</w:t>
      </w:r>
      <w:r>
        <w:rPr>
          <w:noProof/>
        </w:rPr>
        <w:t xml:space="preserve"> martie </w:t>
      </w:r>
      <w:r w:rsidRPr="00114F84">
        <w:rPr>
          <w:noProof/>
        </w:rPr>
        <w:t>2023</w:t>
      </w:r>
      <w:r>
        <w:rPr>
          <w:noProof/>
        </w:rPr>
        <w:t>.   </w:t>
      </w:r>
    </w:p>
    <w:p w14:paraId="50B4ACE0" w14:textId="77777777" w:rsidR="00412EFE" w:rsidRDefault="00412EFE">
      <w:pPr>
        <w:spacing w:after="120" w:line="240" w:lineRule="auto"/>
        <w:jc w:val="both"/>
        <w:textAlignment w:val="baseline"/>
        <w:rPr>
          <w:rFonts w:ascii="Segoe UI" w:eastAsia="Times New Roman" w:hAnsi="Segoe UI" w:cs="Segoe UI"/>
          <w:noProof/>
          <w:sz w:val="18"/>
          <w:szCs w:val="18"/>
        </w:rPr>
      </w:pPr>
    </w:p>
    <w:p w14:paraId="2AFB7637" w14:textId="77777777" w:rsidR="00412EFE" w:rsidRDefault="00412FBB">
      <w:pPr>
        <w:pStyle w:val="P68B1DB1-Normal20"/>
        <w:rPr>
          <w:b/>
          <w:noProof/>
        </w:rPr>
      </w:pPr>
      <w:r>
        <w:rPr>
          <w:noProof/>
        </w:rPr>
        <w:br w:type="page"/>
      </w:r>
    </w:p>
    <w:p w14:paraId="50B4ACE1" w14:textId="6650207E" w:rsidR="00412EFE" w:rsidRDefault="00412FBB">
      <w:pPr>
        <w:pStyle w:val="P68B1DB1-Normal19"/>
        <w:spacing w:before="120" w:after="120" w:line="240" w:lineRule="auto"/>
        <w:jc w:val="both"/>
        <w:rPr>
          <w:noProof/>
        </w:rPr>
      </w:pPr>
      <w:r>
        <w:rPr>
          <w:noProof/>
        </w:rPr>
        <w:t xml:space="preserve">Reforma </w:t>
      </w:r>
      <w:r w:rsidRPr="00114F84">
        <w:rPr>
          <w:noProof/>
        </w:rPr>
        <w:t>2</w:t>
      </w:r>
      <w:r>
        <w:rPr>
          <w:noProof/>
        </w:rPr>
        <w:t xml:space="preserve"> privind transportul public de călători.</w:t>
      </w:r>
    </w:p>
    <w:p w14:paraId="50B4ACE2" w14:textId="77777777" w:rsidR="00412EFE" w:rsidRDefault="00412FBB">
      <w:pPr>
        <w:pStyle w:val="NormalWeb"/>
        <w:rPr>
          <w:noProof/>
        </w:rPr>
      </w:pPr>
      <w:r>
        <w:rPr>
          <w:noProof/>
        </w:rPr>
        <w:t>Reforma vizează îmbunătățirea furnizării de servicii de transport de călători. Un nou plan de servicii de transport, urmat de optimizarea transportului feroviar de călători, constituie o parte importantă a reformei cuprinzătoare a transportului public. Reforma va fi sprijinită de o nouă legislație care definește normele, responsabilitățile și obligațiile în materie de coordonare, comandă și finanțare a serviciilor regionale de transport cu autobuzul și trenul. Legislația definește o autoritate națională care să coordoneze, în cooperare cu integratorii regionali, crearea unui sistem național integrat de transport cu un tarif unificat, precum și să coordoneze pregătirea și punerea în aplicare a procedurilor de achiziții publice atât pentru serviciile publice de transport feroviar de călători, cât și pentru vehiculele achiziționate cu sprijinul fondurilor UE pentru exploatarea acestor rute în perioadele anterioare. Frecvența transportului feroviar pe liniile cu cel mai mare potențial de transfer al traficului de la autoturisme la trenuri va crește, permițând o mai bună coordonare a serviciilor publice regionale de transport cu autobuzul și cu trenul. Această reformă se bazează pe următoarele măsuri specifice:</w:t>
      </w:r>
      <w:r>
        <w:rPr>
          <w:b/>
          <w:noProof/>
        </w:rPr>
        <w:t xml:space="preserve"> </w:t>
      </w:r>
    </w:p>
    <w:p w14:paraId="50B4ACE3" w14:textId="77777777" w:rsidR="00412EFE" w:rsidRDefault="00412FBB">
      <w:pPr>
        <w:pStyle w:val="P68B1DB1-Normal20"/>
        <w:numPr>
          <w:ilvl w:val="0"/>
          <w:numId w:val="27"/>
        </w:numPr>
        <w:spacing w:before="120" w:line="257" w:lineRule="auto"/>
        <w:contextualSpacing/>
        <w:jc w:val="both"/>
        <w:rPr>
          <w:noProof/>
        </w:rPr>
      </w:pPr>
      <w:r>
        <w:rPr>
          <w:noProof/>
        </w:rPr>
        <w:t xml:space="preserve">Până la </w:t>
      </w:r>
      <w:r w:rsidRPr="00114F84">
        <w:rPr>
          <w:noProof/>
        </w:rPr>
        <w:t>31</w:t>
      </w:r>
      <w:r>
        <w:rPr>
          <w:noProof/>
        </w:rPr>
        <w:t xml:space="preserve"> martie </w:t>
      </w:r>
      <w:r w:rsidRPr="00114F84">
        <w:rPr>
          <w:noProof/>
        </w:rPr>
        <w:t>2023</w:t>
      </w:r>
      <w:r>
        <w:rPr>
          <w:noProof/>
        </w:rPr>
        <w:t>, o nouă lege va crea standarde privind transportul public de călători și va raționaliza ordinea serviciului public, care este în prezent fragmentată și insuficient coordonată între stat, județe, orașe și municipalități.</w:t>
      </w:r>
    </w:p>
    <w:p w14:paraId="50B4ACE4" w14:textId="77777777" w:rsidR="00412EFE" w:rsidRDefault="00412FBB">
      <w:pPr>
        <w:pStyle w:val="P68B1DB1-Normal20"/>
        <w:numPr>
          <w:ilvl w:val="0"/>
          <w:numId w:val="27"/>
        </w:numPr>
        <w:spacing w:before="120" w:line="257" w:lineRule="auto"/>
        <w:contextualSpacing/>
        <w:jc w:val="both"/>
        <w:rPr>
          <w:noProof/>
        </w:rPr>
      </w:pPr>
      <w:r>
        <w:rPr>
          <w:noProof/>
        </w:rPr>
        <w:t xml:space="preserve">Până la </w:t>
      </w:r>
      <w:r w:rsidRPr="00114F84">
        <w:rPr>
          <w:noProof/>
        </w:rPr>
        <w:t>31</w:t>
      </w:r>
      <w:r>
        <w:rPr>
          <w:noProof/>
        </w:rPr>
        <w:t xml:space="preserve"> decembrie </w:t>
      </w:r>
      <w:r w:rsidRPr="00114F84">
        <w:rPr>
          <w:noProof/>
        </w:rPr>
        <w:t>2023</w:t>
      </w:r>
      <w:r>
        <w:rPr>
          <w:noProof/>
        </w:rPr>
        <w:t xml:space="preserve">, se publică grafice optimizate pentru transportul feroviar; </w:t>
      </w:r>
    </w:p>
    <w:p w14:paraId="50B4ACE5" w14:textId="77777777" w:rsidR="00412EFE" w:rsidRDefault="00412EFE">
      <w:pPr>
        <w:spacing w:before="120" w:line="257" w:lineRule="auto"/>
        <w:ind w:left="720"/>
        <w:contextualSpacing/>
        <w:jc w:val="both"/>
        <w:rPr>
          <w:noProof/>
        </w:rPr>
      </w:pPr>
    </w:p>
    <w:p w14:paraId="50B4ACE6" w14:textId="77777777" w:rsidR="00412EFE" w:rsidRDefault="00412FBB">
      <w:pPr>
        <w:pStyle w:val="P68B1DB1-Normal19"/>
        <w:spacing w:before="120" w:after="120" w:line="257" w:lineRule="auto"/>
        <w:jc w:val="both"/>
        <w:rPr>
          <w:noProof/>
        </w:rPr>
      </w:pPr>
      <w:r>
        <w:rPr>
          <w:noProof/>
        </w:rPr>
        <w:t xml:space="preserve">Reforma </w:t>
      </w:r>
      <w:r w:rsidRPr="00114F84">
        <w:rPr>
          <w:noProof/>
        </w:rPr>
        <w:t>3</w:t>
      </w:r>
      <w:r>
        <w:rPr>
          <w:noProof/>
        </w:rPr>
        <w:t xml:space="preserve"> privind transportul intermodal de marfă.</w:t>
      </w:r>
    </w:p>
    <w:p w14:paraId="50B4ACE7" w14:textId="77777777" w:rsidR="00412EFE" w:rsidRDefault="00412FBB">
      <w:pPr>
        <w:pStyle w:val="P68B1DB1-Normal20"/>
        <w:spacing w:before="120" w:after="120" w:line="257" w:lineRule="auto"/>
        <w:jc w:val="both"/>
        <w:rPr>
          <w:rFonts w:eastAsia="Times New Roman"/>
          <w:noProof/>
        </w:rPr>
      </w:pPr>
      <w:r>
        <w:rPr>
          <w:noProof/>
        </w:rPr>
        <w:t xml:space="preserve">Reforma sprijină creșterea intermodalității prin achiziții publice, coordonarea logisticii și promovarea lansării de noi rute intermodale. Obiectivul acestei reforme este de a transfera </w:t>
      </w:r>
      <w:r w:rsidRPr="00114F84">
        <w:rPr>
          <w:noProof/>
        </w:rPr>
        <w:t>30</w:t>
      </w:r>
      <w:r>
        <w:rPr>
          <w:noProof/>
        </w:rPr>
        <w:t xml:space="preserve"> % din transportul rutier pe distanțe de peste </w:t>
      </w:r>
      <w:r w:rsidRPr="00114F84">
        <w:rPr>
          <w:noProof/>
        </w:rPr>
        <w:t>300</w:t>
      </w:r>
      <w:r>
        <w:rPr>
          <w:noProof/>
        </w:rPr>
        <w:t xml:space="preserve"> km către transportul feroviar sau naval până în </w:t>
      </w:r>
      <w:r w:rsidRPr="00114F84">
        <w:rPr>
          <w:noProof/>
        </w:rPr>
        <w:t>2030</w:t>
      </w:r>
      <w:r>
        <w:rPr>
          <w:noProof/>
        </w:rPr>
        <w:t xml:space="preserve"> și peste </w:t>
      </w:r>
      <w:r w:rsidRPr="00114F84">
        <w:rPr>
          <w:noProof/>
        </w:rPr>
        <w:t>50</w:t>
      </w:r>
      <w:r>
        <w:rPr>
          <w:noProof/>
        </w:rPr>
        <w:t xml:space="preserve"> % către </w:t>
      </w:r>
      <w:r w:rsidRPr="00114F84">
        <w:rPr>
          <w:noProof/>
        </w:rPr>
        <w:t>2050</w:t>
      </w:r>
      <w:r>
        <w:rPr>
          <w:noProof/>
        </w:rPr>
        <w:t xml:space="preserve"> (comparativ cu </w:t>
      </w:r>
      <w:r w:rsidRPr="00114F84">
        <w:rPr>
          <w:noProof/>
        </w:rPr>
        <w:t>2005</w:t>
      </w:r>
      <w:r>
        <w:rPr>
          <w:noProof/>
        </w:rPr>
        <w:t xml:space="preserve">). Acest lucru se realizează în special prin promovarea interesului transportatorilor de a transfera transportul rutier de mărfuri către transportul feroviar/intermodal, precum și prin prevenirea continuării transferului modal al transportului feroviar. Pregătirea și aprobarea unui concept de dezvoltare a transportului intermodal, inclusiv propunerea de modificări legislative necesare, fac posibilă adoptarea de măsuri pentru dezvoltarea sistemică a modurilor de transport de marfă ecologice. Sprijinul este destinat să elimine problemele tehnice legate de tranziția către transportul intermodal și să îl facă mai atractiv. </w:t>
      </w:r>
    </w:p>
    <w:p w14:paraId="50B4ACE8" w14:textId="77777777" w:rsidR="00412EFE" w:rsidRDefault="00412FBB">
      <w:pPr>
        <w:pStyle w:val="P68B1DB1-Normal20"/>
        <w:spacing w:before="120" w:after="120" w:line="257" w:lineRule="auto"/>
        <w:jc w:val="both"/>
        <w:rPr>
          <w:noProof/>
          <w:color w:val="000000"/>
        </w:rPr>
      </w:pPr>
      <w:r>
        <w:rPr>
          <w:noProof/>
        </w:rPr>
        <w:t xml:space="preserve">Se preconizează că punerea în aplicare a reformei va începe la </w:t>
      </w:r>
      <w:r w:rsidRPr="00114F84">
        <w:rPr>
          <w:noProof/>
          <w:color w:val="000000" w:themeColor="text1"/>
        </w:rPr>
        <w:t>31</w:t>
      </w:r>
      <w:r>
        <w:rPr>
          <w:noProof/>
          <w:color w:val="000000" w:themeColor="text1"/>
        </w:rPr>
        <w:t xml:space="preserve"> decembrie </w:t>
      </w:r>
      <w:r w:rsidRPr="00114F84">
        <w:rPr>
          <w:noProof/>
          <w:color w:val="000000" w:themeColor="text1"/>
        </w:rPr>
        <w:t>2021</w:t>
      </w:r>
      <w:r>
        <w:rPr>
          <w:noProof/>
          <w:color w:val="000000" w:themeColor="text1"/>
        </w:rPr>
        <w:t xml:space="preserve"> și se va finaliza până la </w:t>
      </w:r>
      <w:r w:rsidRPr="00114F84">
        <w:rPr>
          <w:noProof/>
          <w:color w:val="000000" w:themeColor="text1"/>
        </w:rPr>
        <w:t>31</w:t>
      </w:r>
      <w:r>
        <w:rPr>
          <w:noProof/>
          <w:color w:val="000000" w:themeColor="text1"/>
        </w:rPr>
        <w:t xml:space="preserve"> decembrie </w:t>
      </w:r>
      <w:r w:rsidRPr="00114F84">
        <w:rPr>
          <w:noProof/>
          <w:color w:val="000000" w:themeColor="text1"/>
        </w:rPr>
        <w:t>2022</w:t>
      </w:r>
      <w:r>
        <w:rPr>
          <w:noProof/>
          <w:color w:val="000000" w:themeColor="text1"/>
        </w:rPr>
        <w:t>.</w:t>
      </w:r>
    </w:p>
    <w:p w14:paraId="50B4ACE9" w14:textId="77777777" w:rsidR="00412EFE" w:rsidRDefault="00412FBB">
      <w:pPr>
        <w:pStyle w:val="P68B1DB1-Normal19"/>
        <w:spacing w:before="120" w:after="120" w:line="240" w:lineRule="auto"/>
        <w:jc w:val="both"/>
        <w:rPr>
          <w:noProof/>
        </w:rPr>
      </w:pPr>
      <w:r>
        <w:rPr>
          <w:noProof/>
        </w:rPr>
        <w:t xml:space="preserve">Reforma </w:t>
      </w:r>
      <w:r w:rsidRPr="00114F84">
        <w:rPr>
          <w:noProof/>
        </w:rPr>
        <w:t>4</w:t>
      </w:r>
      <w:r>
        <w:rPr>
          <w:noProof/>
        </w:rPr>
        <w:t xml:space="preserve"> privind introducerea de noi politici pentru promovarea pe termen lung a combustibililor alternativi în sectorul transporturilor.</w:t>
      </w:r>
    </w:p>
    <w:p w14:paraId="50B4ACEA" w14:textId="77777777" w:rsidR="00412EFE" w:rsidRDefault="00412FBB">
      <w:pPr>
        <w:pStyle w:val="NormalWeb"/>
        <w:rPr>
          <w:rFonts w:eastAsia="Times New Roman"/>
          <w:noProof/>
        </w:rPr>
      </w:pPr>
      <w:r>
        <w:rPr>
          <w:noProof/>
        </w:rPr>
        <w:t xml:space="preserve">Reforma este sprijinită prin intrarea în vigoare, până la </w:t>
      </w:r>
      <w:r w:rsidRPr="00114F84">
        <w:rPr>
          <w:noProof/>
        </w:rPr>
        <w:t>31</w:t>
      </w:r>
      <w:r>
        <w:rPr>
          <w:noProof/>
        </w:rPr>
        <w:t xml:space="preserve"> decembrie </w:t>
      </w:r>
      <w:r w:rsidRPr="00114F84">
        <w:rPr>
          <w:noProof/>
        </w:rPr>
        <w:t>2022</w:t>
      </w:r>
      <w:r>
        <w:rPr>
          <w:noProof/>
        </w:rPr>
        <w:t>, a unor noi măsuri legislative prin care se reformează tarifele de distribuție, se simplifică și se accelerează procesul de construcție a infrastructurii alternative de propulsie. Ele introduc, de asemenea, un „Drepturi la punctele de reîncărcare” și un cadru multianual stabil și previzibil pentru a sprijini construirea unei infrastructuri de propulsie alternative relevante.</w:t>
      </w:r>
    </w:p>
    <w:p w14:paraId="50B4ACEB" w14:textId="77777777" w:rsidR="00412EFE" w:rsidRDefault="00412FBB">
      <w:pPr>
        <w:pStyle w:val="P68B1DB1-Normal19"/>
        <w:rPr>
          <w:noProof/>
        </w:rPr>
      </w:pPr>
      <w:r>
        <w:rPr>
          <w:noProof/>
        </w:rPr>
        <w:t xml:space="preserve">Investiția </w:t>
      </w:r>
      <w:r w:rsidRPr="00114F84">
        <w:rPr>
          <w:noProof/>
        </w:rPr>
        <w:t>1</w:t>
      </w:r>
      <w:r>
        <w:rPr>
          <w:noProof/>
        </w:rPr>
        <w:t xml:space="preserve"> în dezvoltarea infrastructurii de transport cu emisii scăzute de dioxid de carbon.</w:t>
      </w:r>
    </w:p>
    <w:p w14:paraId="50B4ACEC" w14:textId="77777777" w:rsidR="00412EFE" w:rsidRDefault="00412FBB">
      <w:pPr>
        <w:pStyle w:val="NormalWeb"/>
        <w:rPr>
          <w:rFonts w:eastAsia="Times New Roman"/>
          <w:noProof/>
        </w:rPr>
      </w:pPr>
      <w:r>
        <w:rPr>
          <w:noProof/>
        </w:rPr>
        <w:t xml:space="preserve">Obiectivul acestei investiții este de a promova utilizarea unei infrastructuri de transport curate. Această investiție constă în electrificarea liniilor de cale ferată, modernizarea liniilor de cale ferată, instalarea dispecerizării/securității digitale și a dispozitivelor de comunicare, construirea sau modernizarea liniilor de tramvai și troleibuz și construirea infrastructurii pentru biciclete. </w:t>
      </w:r>
    </w:p>
    <w:p w14:paraId="7E9A3B53" w14:textId="77777777" w:rsidR="00412EFE" w:rsidRDefault="00412FBB">
      <w:pPr>
        <w:pStyle w:val="P68B1DB1-Normal20"/>
        <w:rPr>
          <w:b/>
          <w:noProof/>
        </w:rPr>
      </w:pPr>
      <w:r>
        <w:rPr>
          <w:noProof/>
        </w:rPr>
        <w:br w:type="page"/>
      </w:r>
    </w:p>
    <w:p w14:paraId="50B4ACED" w14:textId="0BF2D9CD" w:rsidR="00412EFE" w:rsidRDefault="00412FBB">
      <w:pPr>
        <w:pStyle w:val="P68B1DB1-Normal19"/>
        <w:spacing w:before="120" w:after="120" w:line="240" w:lineRule="auto"/>
        <w:jc w:val="both"/>
        <w:rPr>
          <w:noProof/>
        </w:rPr>
      </w:pPr>
      <w:r>
        <w:rPr>
          <w:noProof/>
        </w:rPr>
        <w:t xml:space="preserve">Investiția </w:t>
      </w:r>
      <w:r w:rsidRPr="00114F84">
        <w:rPr>
          <w:noProof/>
        </w:rPr>
        <w:t>2</w:t>
      </w:r>
      <w:r>
        <w:rPr>
          <w:noProof/>
        </w:rPr>
        <w:t xml:space="preserve"> – Promovarea unui transport de călători nepoluant.</w:t>
      </w:r>
    </w:p>
    <w:p w14:paraId="50B4ACEE" w14:textId="77777777" w:rsidR="00412EFE" w:rsidRDefault="00412FBB">
      <w:pPr>
        <w:pStyle w:val="NormalWeb"/>
        <w:rPr>
          <w:noProof/>
        </w:rPr>
      </w:pPr>
      <w:r>
        <w:rPr>
          <w:noProof/>
        </w:rPr>
        <w:t xml:space="preserve">Obiectivul acestei investiții este de a promova implementarea unui transport de călători curat. Investiția constă în livrarea de material rulant feroviar și de tramvai nou sau modernizat.   </w:t>
      </w:r>
    </w:p>
    <w:p w14:paraId="50B4ACEF"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3</w:t>
      </w:r>
      <w:r>
        <w:rPr>
          <w:noProof/>
        </w:rPr>
        <w:t xml:space="preserve"> în dezvoltarea transportului intermodal de marfă.</w:t>
      </w:r>
    </w:p>
    <w:p w14:paraId="50B4ACF0" w14:textId="77777777" w:rsidR="00412EFE" w:rsidRDefault="00412FBB">
      <w:pPr>
        <w:pStyle w:val="NormalWeb"/>
        <w:rPr>
          <w:noProof/>
        </w:rPr>
      </w:pPr>
      <w:r>
        <w:rPr>
          <w:noProof/>
        </w:rPr>
        <w:t>Obiectivul acestei investiții este de a crește volumul transporturilor în cadrul unui transport intermodal mai ecologic. Investiția constă în sprijin pentru achiziționarea de unități de transport intermodal și de instalații de încărcare care implică capital privat și lansarea de noi rute intermodale pe rutele selectate.</w:t>
      </w:r>
    </w:p>
    <w:p w14:paraId="50B4ACF1"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4</w:t>
      </w:r>
      <w:r>
        <w:rPr>
          <w:noProof/>
        </w:rPr>
        <w:t xml:space="preserve"> privind sprijinul pentru construirea de infrastructuri alternative de propulsie.</w:t>
      </w:r>
    </w:p>
    <w:p w14:paraId="50B4ACF2" w14:textId="77777777" w:rsidR="00412EFE" w:rsidRDefault="00412FBB">
      <w:pPr>
        <w:pStyle w:val="NormalWeb"/>
        <w:rPr>
          <w:noProof/>
        </w:rPr>
      </w:pPr>
      <w:r>
        <w:rPr>
          <w:noProof/>
        </w:rPr>
        <w:t xml:space="preserve">Obiectivul acestei investiții se axează pe instalarea de puncte de reîncărcare pentru automobilele electrice. Această investiție constă într-un mecanism financiar de scheme de ajutoare pentru construirea infrastructurii punctelor de reîncărcare pentru vehiculele cu emisii zero și cu emisii scăzute.  </w:t>
      </w:r>
    </w:p>
    <w:p w14:paraId="50B4ACF3" w14:textId="77777777" w:rsidR="00412EFE" w:rsidRDefault="00412EFE">
      <w:pPr>
        <w:spacing w:before="120" w:after="120" w:line="240" w:lineRule="auto"/>
        <w:ind w:left="850"/>
        <w:jc w:val="both"/>
        <w:rPr>
          <w:rFonts w:ascii="Times New Roman" w:hAnsi="Times New Roman"/>
          <w:b/>
          <w:noProof/>
          <w:highlight w:val="red"/>
          <w:u w:val="single"/>
        </w:rPr>
        <w:sectPr w:rsidR="00412EFE" w:rsidSect="003E3DD3">
          <w:headerReference w:type="even" r:id="rId41"/>
          <w:headerReference w:type="default" r:id="rId42"/>
          <w:footerReference w:type="even" r:id="rId43"/>
          <w:footerReference w:type="default" r:id="rId44"/>
          <w:headerReference w:type="first" r:id="rId45"/>
          <w:footerReference w:type="first" r:id="rId46"/>
          <w:pgSz w:w="11907" w:h="16839"/>
          <w:pgMar w:top="1134" w:right="1134" w:bottom="1134" w:left="1134" w:header="567" w:footer="567" w:gutter="0"/>
          <w:cols w:space="720"/>
          <w:docGrid w:linePitch="360"/>
        </w:sectPr>
      </w:pPr>
    </w:p>
    <w:p w14:paraId="50B4ACF4" w14:textId="77777777" w:rsidR="00412EFE" w:rsidRDefault="00412EFE">
      <w:pPr>
        <w:tabs>
          <w:tab w:val="left" w:pos="993"/>
        </w:tabs>
        <w:spacing w:before="120" w:after="120" w:line="240" w:lineRule="auto"/>
        <w:ind w:left="850"/>
        <w:jc w:val="both"/>
        <w:rPr>
          <w:rFonts w:ascii="Times New Roman" w:hAnsi="Times New Roman"/>
          <w:b/>
          <w:bCs/>
          <w:noProof/>
          <w:u w:val="single"/>
        </w:rPr>
      </w:pPr>
    </w:p>
    <w:p w14:paraId="50B4ACF5" w14:textId="77777777" w:rsidR="00412EFE" w:rsidRDefault="00412FBB">
      <w:pPr>
        <w:tabs>
          <w:tab w:val="left" w:pos="993"/>
        </w:tabs>
        <w:spacing w:before="120" w:after="120" w:line="240" w:lineRule="auto"/>
        <w:ind w:left="850"/>
        <w:jc w:val="both"/>
        <w:rPr>
          <w:rFonts w:ascii="Times New Roman" w:hAnsi="Times New Roman"/>
          <w:b/>
          <w:noProof/>
          <w:u w:val="single"/>
        </w:rPr>
      </w:pPr>
      <w:r>
        <w:rPr>
          <w:rFonts w:ascii="Times New Roman" w:hAnsi="Times New Roman"/>
          <w:b/>
          <w:noProof/>
          <w:u w:val="single"/>
        </w:rPr>
        <w:t>A.</w:t>
      </w:r>
      <w:r w:rsidRPr="00114F84">
        <w:rPr>
          <w:rFonts w:ascii="Times New Roman" w:hAnsi="Times New Roman"/>
          <w:b/>
          <w:noProof/>
          <w:u w:val="single"/>
        </w:rPr>
        <w:t>2</w:t>
      </w:r>
      <w:r>
        <w:rPr>
          <w:rFonts w:ascii="Times New Roman" w:hAnsi="Times New Roman"/>
          <w:b/>
          <w:noProof/>
          <w:u w:val="single"/>
        </w:rPr>
        <w:t xml:space="preserve">. </w:t>
      </w:r>
      <w:r>
        <w:rPr>
          <w:noProof/>
        </w:rPr>
        <w:t xml:space="preserve"> </w:t>
      </w:r>
      <w:r>
        <w:rPr>
          <w:rFonts w:ascii="Times New Roman" w:hAnsi="Times New Roman"/>
          <w:b/>
          <w:noProof/>
          <w:u w:val="single"/>
        </w:rPr>
        <w:t xml:space="preserve">Jaloane, ținte, indicatori și calendarul de monitorizare și implementare aplicabile sprijinului financiar nerambursabil </w:t>
      </w:r>
    </w:p>
    <w:p w14:paraId="50B4ACF6" w14:textId="77777777" w:rsidR="00412EFE" w:rsidRDefault="00412EFE">
      <w:pPr>
        <w:tabs>
          <w:tab w:val="left" w:pos="993"/>
        </w:tabs>
        <w:spacing w:before="120" w:after="120" w:line="240" w:lineRule="auto"/>
        <w:ind w:left="850"/>
        <w:jc w:val="both"/>
        <w:rPr>
          <w:rFonts w:ascii="Times New Roman" w:hAnsi="Times New Roman"/>
          <w:b/>
          <w:bCs/>
          <w:noProof/>
          <w:u w:val="single"/>
        </w:rPr>
      </w:pPr>
    </w:p>
    <w:tbl>
      <w:tblPr>
        <w:tblW w:w="14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418"/>
        <w:gridCol w:w="1134"/>
        <w:gridCol w:w="1446"/>
        <w:gridCol w:w="1516"/>
        <w:gridCol w:w="14"/>
        <w:gridCol w:w="1134"/>
        <w:gridCol w:w="993"/>
        <w:gridCol w:w="708"/>
        <w:gridCol w:w="993"/>
        <w:gridCol w:w="708"/>
        <w:gridCol w:w="3683"/>
      </w:tblGrid>
      <w:tr w:rsidR="00412EFE" w14:paraId="50B4AD05" w14:textId="77777777">
        <w:trPr>
          <w:trHeight w:val="300"/>
          <w:tblHeader/>
        </w:trPr>
        <w:tc>
          <w:tcPr>
            <w:tcW w:w="817" w:type="dxa"/>
            <w:vMerge w:val="restart"/>
            <w:shd w:val="clear" w:color="auto" w:fill="BDD7EE"/>
            <w:vAlign w:val="center"/>
          </w:tcPr>
          <w:p w14:paraId="50B4ACF7" w14:textId="77777777" w:rsidR="00412EFE" w:rsidRDefault="00412FBB">
            <w:pPr>
              <w:pStyle w:val="P68B1DB1-Normal13"/>
              <w:spacing w:before="120" w:after="120" w:line="240" w:lineRule="auto"/>
              <w:jc w:val="center"/>
              <w:rPr>
                <w:noProof/>
                <w:szCs w:val="20"/>
              </w:rPr>
            </w:pPr>
            <w:r>
              <w:rPr>
                <w:noProof/>
              </w:rPr>
              <w:t>Număr NUM.</w:t>
            </w:r>
          </w:p>
          <w:p w14:paraId="50B4ACF8" w14:textId="77777777" w:rsidR="00412EFE" w:rsidRDefault="00412FBB">
            <w:pPr>
              <w:pStyle w:val="P68B1DB1-Normal13"/>
              <w:spacing w:before="120" w:after="120" w:line="240" w:lineRule="auto"/>
              <w:jc w:val="center"/>
              <w:rPr>
                <w:noProof/>
                <w:szCs w:val="20"/>
              </w:rPr>
            </w:pPr>
            <w:r>
              <w:rPr>
                <w:noProof/>
              </w:rPr>
              <w:t xml:space="preserve"> </w:t>
            </w:r>
          </w:p>
        </w:tc>
        <w:tc>
          <w:tcPr>
            <w:tcW w:w="1418" w:type="dxa"/>
            <w:vMerge w:val="restart"/>
            <w:shd w:val="clear" w:color="auto" w:fill="BDD7EE"/>
            <w:vAlign w:val="center"/>
          </w:tcPr>
          <w:p w14:paraId="50B4ACF9" w14:textId="77777777" w:rsidR="00412EFE" w:rsidRDefault="00412FBB">
            <w:pPr>
              <w:pStyle w:val="P68B1DB1-Normal13"/>
              <w:spacing w:before="120" w:after="120" w:line="240" w:lineRule="auto"/>
              <w:jc w:val="center"/>
              <w:rPr>
                <w:noProof/>
                <w:szCs w:val="20"/>
              </w:rPr>
            </w:pPr>
            <w:r>
              <w:rPr>
                <w:noProof/>
              </w:rPr>
              <w:t>Măsură conexă (reformă sau investiții)</w:t>
            </w:r>
          </w:p>
          <w:p w14:paraId="50B4ACFA" w14:textId="77777777" w:rsidR="00412EFE" w:rsidRDefault="00412FBB">
            <w:pPr>
              <w:pStyle w:val="P68B1DB1-Normal13"/>
              <w:spacing w:before="120" w:after="120" w:line="240" w:lineRule="auto"/>
              <w:jc w:val="center"/>
              <w:rPr>
                <w:noProof/>
                <w:szCs w:val="20"/>
              </w:rPr>
            </w:pPr>
            <w:r>
              <w:rPr>
                <w:noProof/>
              </w:rPr>
              <w:t xml:space="preserve"> </w:t>
            </w:r>
          </w:p>
        </w:tc>
        <w:tc>
          <w:tcPr>
            <w:tcW w:w="1134" w:type="dxa"/>
            <w:vMerge w:val="restart"/>
            <w:shd w:val="clear" w:color="auto" w:fill="BDD7EE"/>
            <w:vAlign w:val="center"/>
          </w:tcPr>
          <w:p w14:paraId="50B4ACFB" w14:textId="77777777" w:rsidR="00412EFE" w:rsidRDefault="00412FBB">
            <w:pPr>
              <w:pStyle w:val="P68B1DB1-Normal13"/>
              <w:spacing w:before="120" w:after="120" w:line="240" w:lineRule="auto"/>
              <w:jc w:val="center"/>
              <w:rPr>
                <w:noProof/>
                <w:szCs w:val="20"/>
              </w:rPr>
            </w:pPr>
            <w:r>
              <w:rPr>
                <w:noProof/>
              </w:rPr>
              <w:t>Etapă/Obiectiv</w:t>
            </w:r>
          </w:p>
          <w:p w14:paraId="50B4ACFC" w14:textId="77777777" w:rsidR="00412EFE" w:rsidRDefault="00412FBB">
            <w:pPr>
              <w:pStyle w:val="P68B1DB1-Normal13"/>
              <w:spacing w:before="120" w:after="120" w:line="240" w:lineRule="auto"/>
              <w:jc w:val="center"/>
              <w:rPr>
                <w:noProof/>
                <w:szCs w:val="20"/>
              </w:rPr>
            </w:pPr>
            <w:r>
              <w:rPr>
                <w:noProof/>
              </w:rPr>
              <w:t xml:space="preserve"> </w:t>
            </w:r>
          </w:p>
        </w:tc>
        <w:tc>
          <w:tcPr>
            <w:tcW w:w="1446" w:type="dxa"/>
            <w:vMerge w:val="restart"/>
            <w:shd w:val="clear" w:color="auto" w:fill="BDD7EE"/>
            <w:vAlign w:val="center"/>
          </w:tcPr>
          <w:p w14:paraId="50B4ACFD" w14:textId="77777777" w:rsidR="00412EFE" w:rsidRDefault="00412FBB">
            <w:pPr>
              <w:pStyle w:val="P68B1DB1-Normal13"/>
              <w:spacing w:before="120" w:after="120" w:line="240" w:lineRule="auto"/>
              <w:jc w:val="center"/>
              <w:rPr>
                <w:noProof/>
                <w:szCs w:val="20"/>
              </w:rPr>
            </w:pPr>
            <w:r>
              <w:rPr>
                <w:noProof/>
              </w:rPr>
              <w:t>Nume</w:t>
            </w:r>
          </w:p>
          <w:p w14:paraId="50B4ACFE" w14:textId="77777777" w:rsidR="00412EFE" w:rsidRDefault="00412FBB">
            <w:pPr>
              <w:pStyle w:val="P68B1DB1-Normal13"/>
              <w:spacing w:before="120" w:after="120" w:line="240" w:lineRule="auto"/>
              <w:jc w:val="center"/>
              <w:rPr>
                <w:noProof/>
                <w:szCs w:val="20"/>
              </w:rPr>
            </w:pPr>
            <w:r>
              <w:rPr>
                <w:noProof/>
              </w:rPr>
              <w:t xml:space="preserve"> </w:t>
            </w:r>
          </w:p>
        </w:tc>
        <w:tc>
          <w:tcPr>
            <w:tcW w:w="1516" w:type="dxa"/>
            <w:vMerge w:val="restart"/>
            <w:shd w:val="clear" w:color="auto" w:fill="BDD7EE"/>
            <w:vAlign w:val="center"/>
          </w:tcPr>
          <w:p w14:paraId="50B4ACFF" w14:textId="77777777" w:rsidR="00412EFE" w:rsidRDefault="00412FBB">
            <w:pPr>
              <w:pStyle w:val="P68B1DB1-Normal13"/>
              <w:spacing w:before="120" w:after="120" w:line="240" w:lineRule="auto"/>
              <w:jc w:val="center"/>
              <w:rPr>
                <w:noProof/>
                <w:szCs w:val="20"/>
              </w:rPr>
            </w:pPr>
            <w:r>
              <w:rPr>
                <w:noProof/>
              </w:rPr>
              <w:t>Indicatori calitativi (pentru obiectivele de etapă)</w:t>
            </w:r>
          </w:p>
          <w:p w14:paraId="50B4AD00" w14:textId="77777777" w:rsidR="00412EFE" w:rsidRDefault="00412FBB">
            <w:pPr>
              <w:pStyle w:val="P68B1DB1-Normal13"/>
              <w:spacing w:before="120" w:after="120" w:line="240" w:lineRule="auto"/>
              <w:jc w:val="center"/>
              <w:rPr>
                <w:noProof/>
                <w:szCs w:val="20"/>
              </w:rPr>
            </w:pPr>
            <w:r>
              <w:rPr>
                <w:noProof/>
              </w:rPr>
              <w:t xml:space="preserve"> </w:t>
            </w:r>
          </w:p>
        </w:tc>
        <w:tc>
          <w:tcPr>
            <w:tcW w:w="2849" w:type="dxa"/>
            <w:gridSpan w:val="4"/>
            <w:shd w:val="clear" w:color="auto" w:fill="BDD7EE"/>
            <w:vAlign w:val="center"/>
          </w:tcPr>
          <w:p w14:paraId="50B4AD01" w14:textId="77777777" w:rsidR="00412EFE" w:rsidRDefault="00412FBB">
            <w:pPr>
              <w:pStyle w:val="P68B1DB1-Normal16"/>
              <w:spacing w:before="120" w:after="120" w:line="240" w:lineRule="auto"/>
              <w:jc w:val="center"/>
              <w:rPr>
                <w:noProof/>
                <w:szCs w:val="20"/>
              </w:rPr>
            </w:pPr>
            <w:r>
              <w:rPr>
                <w:b/>
                <w:noProof/>
              </w:rPr>
              <w:t>Indicatori cantitativi</w:t>
            </w:r>
            <w:r>
              <w:rPr>
                <w:noProof/>
              </w:rPr>
              <w:t xml:space="preserve"> </w:t>
            </w:r>
            <w:r>
              <w:rPr>
                <w:b/>
                <w:noProof/>
              </w:rPr>
              <w:t>(pentru ținte)</w:t>
            </w:r>
          </w:p>
        </w:tc>
        <w:tc>
          <w:tcPr>
            <w:tcW w:w="1701" w:type="dxa"/>
            <w:gridSpan w:val="2"/>
            <w:shd w:val="clear" w:color="auto" w:fill="BDD7EE"/>
            <w:vAlign w:val="center"/>
          </w:tcPr>
          <w:p w14:paraId="50B4AD02" w14:textId="77777777" w:rsidR="00412EFE" w:rsidRDefault="00412FBB">
            <w:pPr>
              <w:pStyle w:val="P68B1DB1-Normal13"/>
              <w:spacing w:before="120" w:after="120" w:line="240" w:lineRule="auto"/>
              <w:jc w:val="center"/>
              <w:rPr>
                <w:noProof/>
                <w:szCs w:val="20"/>
              </w:rPr>
            </w:pPr>
            <w:r>
              <w:rPr>
                <w:noProof/>
              </w:rPr>
              <w:t xml:space="preserve">Calendar orientativ pentru finalizare </w:t>
            </w:r>
          </w:p>
        </w:tc>
        <w:tc>
          <w:tcPr>
            <w:tcW w:w="3683" w:type="dxa"/>
            <w:vMerge w:val="restart"/>
            <w:shd w:val="clear" w:color="auto" w:fill="BDD7EE"/>
            <w:vAlign w:val="center"/>
          </w:tcPr>
          <w:p w14:paraId="50B4AD03" w14:textId="77777777" w:rsidR="00412EFE" w:rsidRDefault="00412FBB">
            <w:pPr>
              <w:pStyle w:val="P68B1DB1-Normal13"/>
              <w:spacing w:before="120" w:after="120" w:line="240" w:lineRule="auto"/>
              <w:jc w:val="center"/>
              <w:rPr>
                <w:noProof/>
                <w:szCs w:val="20"/>
              </w:rPr>
            </w:pPr>
            <w:r>
              <w:rPr>
                <w:noProof/>
              </w:rPr>
              <w:t>Descrierea și definiția clară a fiecărui obiectiv de etapă și a fiecărei ținte</w:t>
            </w:r>
          </w:p>
          <w:p w14:paraId="50B4AD04" w14:textId="77777777" w:rsidR="00412EFE" w:rsidRDefault="00412FBB">
            <w:pPr>
              <w:pStyle w:val="P68B1DB1-Normal13"/>
              <w:spacing w:before="120" w:after="120" w:line="240" w:lineRule="auto"/>
              <w:jc w:val="center"/>
              <w:rPr>
                <w:noProof/>
                <w:szCs w:val="20"/>
              </w:rPr>
            </w:pPr>
            <w:r>
              <w:rPr>
                <w:noProof/>
              </w:rPr>
              <w:t xml:space="preserve"> </w:t>
            </w:r>
          </w:p>
        </w:tc>
      </w:tr>
      <w:tr w:rsidR="00412EFE" w14:paraId="50B4AD11" w14:textId="77777777">
        <w:trPr>
          <w:trHeight w:val="300"/>
          <w:tblHeader/>
        </w:trPr>
        <w:tc>
          <w:tcPr>
            <w:tcW w:w="817" w:type="dxa"/>
            <w:vMerge/>
            <w:vAlign w:val="center"/>
          </w:tcPr>
          <w:p w14:paraId="50B4AD06" w14:textId="77777777" w:rsidR="00412EFE" w:rsidRDefault="00412EFE">
            <w:pPr>
              <w:spacing w:before="120" w:after="120" w:line="240" w:lineRule="auto"/>
              <w:jc w:val="center"/>
              <w:rPr>
                <w:rFonts w:ascii="Times New Roman" w:hAnsi="Times New Roman"/>
                <w:noProof/>
                <w:sz w:val="20"/>
                <w:szCs w:val="20"/>
              </w:rPr>
            </w:pPr>
          </w:p>
        </w:tc>
        <w:tc>
          <w:tcPr>
            <w:tcW w:w="1418" w:type="dxa"/>
            <w:vMerge/>
            <w:vAlign w:val="center"/>
          </w:tcPr>
          <w:p w14:paraId="50B4AD07" w14:textId="77777777" w:rsidR="00412EFE" w:rsidRDefault="00412EFE">
            <w:pPr>
              <w:spacing w:before="120" w:after="120" w:line="240" w:lineRule="auto"/>
              <w:jc w:val="center"/>
              <w:rPr>
                <w:rFonts w:ascii="Times New Roman" w:hAnsi="Times New Roman"/>
                <w:noProof/>
                <w:sz w:val="20"/>
                <w:szCs w:val="20"/>
              </w:rPr>
            </w:pPr>
          </w:p>
        </w:tc>
        <w:tc>
          <w:tcPr>
            <w:tcW w:w="1134" w:type="dxa"/>
            <w:vMerge/>
            <w:vAlign w:val="center"/>
          </w:tcPr>
          <w:p w14:paraId="50B4AD08" w14:textId="77777777" w:rsidR="00412EFE" w:rsidRDefault="00412EFE">
            <w:pPr>
              <w:spacing w:before="120" w:after="120" w:line="240" w:lineRule="auto"/>
              <w:jc w:val="center"/>
              <w:rPr>
                <w:rFonts w:ascii="Times New Roman" w:hAnsi="Times New Roman"/>
                <w:noProof/>
                <w:sz w:val="20"/>
                <w:szCs w:val="20"/>
              </w:rPr>
            </w:pPr>
          </w:p>
        </w:tc>
        <w:tc>
          <w:tcPr>
            <w:tcW w:w="1446" w:type="dxa"/>
            <w:vMerge/>
            <w:vAlign w:val="center"/>
          </w:tcPr>
          <w:p w14:paraId="50B4AD09" w14:textId="77777777" w:rsidR="00412EFE" w:rsidRDefault="00412EFE">
            <w:pPr>
              <w:spacing w:before="120" w:after="120" w:line="240" w:lineRule="auto"/>
              <w:jc w:val="center"/>
              <w:rPr>
                <w:rFonts w:ascii="Times New Roman" w:hAnsi="Times New Roman"/>
                <w:noProof/>
                <w:sz w:val="20"/>
                <w:szCs w:val="20"/>
              </w:rPr>
            </w:pPr>
          </w:p>
        </w:tc>
        <w:tc>
          <w:tcPr>
            <w:tcW w:w="1516" w:type="dxa"/>
            <w:vMerge/>
            <w:vAlign w:val="center"/>
          </w:tcPr>
          <w:p w14:paraId="50B4AD0A" w14:textId="77777777" w:rsidR="00412EFE" w:rsidRDefault="00412EFE">
            <w:pPr>
              <w:spacing w:before="120" w:after="120" w:line="240" w:lineRule="auto"/>
              <w:jc w:val="center"/>
              <w:rPr>
                <w:rFonts w:ascii="Times New Roman" w:hAnsi="Times New Roman"/>
                <w:noProof/>
                <w:sz w:val="20"/>
                <w:szCs w:val="20"/>
              </w:rPr>
            </w:pPr>
          </w:p>
        </w:tc>
        <w:tc>
          <w:tcPr>
            <w:tcW w:w="1148" w:type="dxa"/>
            <w:gridSpan w:val="2"/>
            <w:shd w:val="clear" w:color="auto" w:fill="BDD7EE"/>
            <w:vAlign w:val="center"/>
          </w:tcPr>
          <w:p w14:paraId="50B4AD0B" w14:textId="77777777" w:rsidR="00412EFE" w:rsidRDefault="00412FBB">
            <w:pPr>
              <w:pStyle w:val="P68B1DB1-Normal13"/>
              <w:spacing w:before="120" w:after="120" w:line="240" w:lineRule="auto"/>
              <w:jc w:val="center"/>
              <w:rPr>
                <w:noProof/>
                <w:szCs w:val="20"/>
              </w:rPr>
            </w:pPr>
            <w:r>
              <w:rPr>
                <w:noProof/>
              </w:rPr>
              <w:t>Unitatea de măsură</w:t>
            </w:r>
          </w:p>
        </w:tc>
        <w:tc>
          <w:tcPr>
            <w:tcW w:w="993" w:type="dxa"/>
            <w:shd w:val="clear" w:color="auto" w:fill="BDD7EE"/>
            <w:vAlign w:val="center"/>
          </w:tcPr>
          <w:p w14:paraId="50B4AD0C" w14:textId="77777777" w:rsidR="00412EFE" w:rsidRDefault="00412FBB">
            <w:pPr>
              <w:pStyle w:val="P68B1DB1-Normal13"/>
              <w:spacing w:before="120" w:after="120" w:line="240" w:lineRule="auto"/>
              <w:jc w:val="center"/>
              <w:rPr>
                <w:noProof/>
                <w:szCs w:val="20"/>
              </w:rPr>
            </w:pPr>
            <w:r>
              <w:rPr>
                <w:noProof/>
              </w:rPr>
              <w:t>Situația de referință</w:t>
            </w:r>
          </w:p>
        </w:tc>
        <w:tc>
          <w:tcPr>
            <w:tcW w:w="708" w:type="dxa"/>
            <w:shd w:val="clear" w:color="auto" w:fill="BDD7EE"/>
            <w:vAlign w:val="center"/>
          </w:tcPr>
          <w:p w14:paraId="50B4AD0D" w14:textId="77777777" w:rsidR="00412EFE" w:rsidRDefault="00412FBB">
            <w:pPr>
              <w:pStyle w:val="P68B1DB1-Normal13"/>
              <w:spacing w:before="120" w:after="120" w:line="240" w:lineRule="auto"/>
              <w:jc w:val="center"/>
              <w:rPr>
                <w:noProof/>
                <w:szCs w:val="20"/>
              </w:rPr>
            </w:pPr>
            <w:r>
              <w:rPr>
                <w:noProof/>
              </w:rPr>
              <w:t>Obiectiv</w:t>
            </w:r>
          </w:p>
        </w:tc>
        <w:tc>
          <w:tcPr>
            <w:tcW w:w="993" w:type="dxa"/>
            <w:shd w:val="clear" w:color="auto" w:fill="BDD7EE"/>
            <w:vAlign w:val="center"/>
          </w:tcPr>
          <w:p w14:paraId="50B4AD0E" w14:textId="77777777" w:rsidR="00412EFE" w:rsidRDefault="00412FBB">
            <w:pPr>
              <w:pStyle w:val="P68B1DB1-Normal13"/>
              <w:spacing w:before="120" w:after="120" w:line="240" w:lineRule="auto"/>
              <w:jc w:val="center"/>
              <w:rPr>
                <w:noProof/>
                <w:szCs w:val="20"/>
              </w:rPr>
            </w:pPr>
            <w:r>
              <w:rPr>
                <w:noProof/>
              </w:rPr>
              <w:t>Trimestru</w:t>
            </w:r>
          </w:p>
        </w:tc>
        <w:tc>
          <w:tcPr>
            <w:tcW w:w="708" w:type="dxa"/>
            <w:shd w:val="clear" w:color="auto" w:fill="BDD7EE"/>
            <w:vAlign w:val="center"/>
          </w:tcPr>
          <w:p w14:paraId="50B4AD0F" w14:textId="77777777" w:rsidR="00412EFE" w:rsidRDefault="00412FBB">
            <w:pPr>
              <w:pStyle w:val="P68B1DB1-Normal13"/>
              <w:spacing w:before="120" w:after="120" w:line="240" w:lineRule="auto"/>
              <w:jc w:val="center"/>
              <w:rPr>
                <w:noProof/>
                <w:szCs w:val="20"/>
              </w:rPr>
            </w:pPr>
            <w:r>
              <w:rPr>
                <w:noProof/>
              </w:rPr>
              <w:t>Anul</w:t>
            </w:r>
          </w:p>
        </w:tc>
        <w:tc>
          <w:tcPr>
            <w:tcW w:w="3683" w:type="dxa"/>
            <w:vMerge/>
            <w:vAlign w:val="center"/>
          </w:tcPr>
          <w:p w14:paraId="50B4AD10" w14:textId="77777777" w:rsidR="00412EFE" w:rsidRDefault="00412EFE">
            <w:pPr>
              <w:spacing w:before="120" w:after="120" w:line="240" w:lineRule="auto"/>
              <w:jc w:val="center"/>
              <w:rPr>
                <w:rFonts w:ascii="Times New Roman" w:hAnsi="Times New Roman"/>
                <w:noProof/>
                <w:sz w:val="20"/>
                <w:szCs w:val="20"/>
              </w:rPr>
            </w:pPr>
          </w:p>
        </w:tc>
      </w:tr>
      <w:tr w:rsidR="00412EFE" w14:paraId="50B4AD1D" w14:textId="77777777">
        <w:trPr>
          <w:trHeight w:val="300"/>
        </w:trPr>
        <w:tc>
          <w:tcPr>
            <w:tcW w:w="817" w:type="dxa"/>
            <w:shd w:val="clear" w:color="auto" w:fill="C6EFCE"/>
          </w:tcPr>
          <w:p w14:paraId="50B4AD12" w14:textId="77777777" w:rsidR="00412EFE" w:rsidRDefault="00412FBB">
            <w:pPr>
              <w:pStyle w:val="P68B1DB1-Normal14"/>
              <w:spacing w:before="120" w:after="120" w:line="240" w:lineRule="auto"/>
              <w:jc w:val="center"/>
              <w:rPr>
                <w:noProof/>
                <w:szCs w:val="20"/>
              </w:rPr>
            </w:pPr>
            <w:r w:rsidRPr="00114F84">
              <w:rPr>
                <w:noProof/>
              </w:rPr>
              <w:t>1</w:t>
            </w:r>
          </w:p>
        </w:tc>
        <w:tc>
          <w:tcPr>
            <w:tcW w:w="1418" w:type="dxa"/>
            <w:shd w:val="clear" w:color="auto" w:fill="C6EFCE"/>
          </w:tcPr>
          <w:p w14:paraId="50B4AD13"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Reforma </w:t>
            </w:r>
            <w:r w:rsidRPr="00114F84">
              <w:rPr>
                <w:noProof/>
              </w:rPr>
              <w:t>1</w:t>
            </w:r>
            <w:r>
              <w:rPr>
                <w:noProof/>
              </w:rPr>
              <w:t>: Reforma pregătirii proiectelor de investiții în domeniul transporturilor</w:t>
            </w:r>
          </w:p>
        </w:tc>
        <w:tc>
          <w:tcPr>
            <w:tcW w:w="1134" w:type="dxa"/>
            <w:shd w:val="clear" w:color="auto" w:fill="C6EFCE"/>
          </w:tcPr>
          <w:p w14:paraId="50B4AD14" w14:textId="77777777" w:rsidR="00412EFE" w:rsidRDefault="00412FBB">
            <w:pPr>
              <w:pStyle w:val="P68B1DB1-Normal14"/>
              <w:spacing w:before="120" w:after="120" w:line="240" w:lineRule="auto"/>
              <w:rPr>
                <w:noProof/>
                <w:szCs w:val="20"/>
              </w:rPr>
            </w:pPr>
            <w:r>
              <w:rPr>
                <w:noProof/>
              </w:rPr>
              <w:t>Etapă</w:t>
            </w:r>
          </w:p>
        </w:tc>
        <w:tc>
          <w:tcPr>
            <w:tcW w:w="1446" w:type="dxa"/>
            <w:shd w:val="clear" w:color="auto" w:fill="C6EFCE"/>
          </w:tcPr>
          <w:p w14:paraId="50B4AD15" w14:textId="77777777" w:rsidR="00412EFE" w:rsidRDefault="00412FBB">
            <w:pPr>
              <w:pStyle w:val="P68B1DB1-Normal14"/>
              <w:spacing w:before="120" w:after="120" w:line="240" w:lineRule="auto"/>
              <w:rPr>
                <w:noProof/>
                <w:szCs w:val="20"/>
              </w:rPr>
            </w:pPr>
            <w:r>
              <w:rPr>
                <w:noProof/>
              </w:rPr>
              <w:t>Planul de investiții pentru proiectele de infrastructură feroviară</w:t>
            </w:r>
          </w:p>
        </w:tc>
        <w:tc>
          <w:tcPr>
            <w:tcW w:w="1516" w:type="dxa"/>
            <w:shd w:val="clear" w:color="auto" w:fill="C6EFCE"/>
          </w:tcPr>
          <w:p w14:paraId="50B4AD16" w14:textId="77777777" w:rsidR="00412EFE" w:rsidRDefault="00412FBB">
            <w:pPr>
              <w:pStyle w:val="P68B1DB1-Normal14"/>
              <w:spacing w:before="120" w:after="120" w:line="240" w:lineRule="auto"/>
              <w:rPr>
                <w:noProof/>
                <w:szCs w:val="20"/>
              </w:rPr>
            </w:pPr>
            <w:r>
              <w:rPr>
                <w:noProof/>
              </w:rPr>
              <w:t xml:space="preserve">Publicarea planului de punere în aplicare </w:t>
            </w:r>
          </w:p>
        </w:tc>
        <w:tc>
          <w:tcPr>
            <w:tcW w:w="1148" w:type="dxa"/>
            <w:gridSpan w:val="2"/>
            <w:shd w:val="clear" w:color="auto" w:fill="C6EFCE"/>
          </w:tcPr>
          <w:p w14:paraId="50B4AD17" w14:textId="77777777" w:rsidR="00412EFE" w:rsidRDefault="00412FBB">
            <w:pPr>
              <w:pStyle w:val="P68B1DB1-Normal14"/>
              <w:spacing w:before="120" w:after="120" w:line="240" w:lineRule="auto"/>
              <w:rPr>
                <w:noProof/>
                <w:szCs w:val="20"/>
              </w:rPr>
            </w:pPr>
            <w:r>
              <w:rPr>
                <w:noProof/>
              </w:rPr>
              <w:t xml:space="preserve"> </w:t>
            </w:r>
          </w:p>
        </w:tc>
        <w:tc>
          <w:tcPr>
            <w:tcW w:w="993" w:type="dxa"/>
            <w:shd w:val="clear" w:color="auto" w:fill="C6EFCE"/>
          </w:tcPr>
          <w:p w14:paraId="50B4AD18" w14:textId="77777777" w:rsidR="00412EFE" w:rsidRDefault="00412FBB">
            <w:pPr>
              <w:pStyle w:val="P68B1DB1-Normal14"/>
              <w:spacing w:before="120" w:after="120" w:line="240" w:lineRule="auto"/>
              <w:jc w:val="center"/>
              <w:rPr>
                <w:noProof/>
                <w:szCs w:val="20"/>
              </w:rPr>
            </w:pPr>
            <w:r>
              <w:rPr>
                <w:noProof/>
              </w:rPr>
              <w:t xml:space="preserve"> </w:t>
            </w:r>
          </w:p>
        </w:tc>
        <w:tc>
          <w:tcPr>
            <w:tcW w:w="708" w:type="dxa"/>
            <w:shd w:val="clear" w:color="auto" w:fill="C6EFCE"/>
          </w:tcPr>
          <w:p w14:paraId="50B4AD19" w14:textId="77777777" w:rsidR="00412EFE" w:rsidRDefault="00412FBB">
            <w:pPr>
              <w:pStyle w:val="P68B1DB1-Normal14"/>
              <w:spacing w:before="120" w:after="120" w:line="240" w:lineRule="auto"/>
              <w:jc w:val="center"/>
              <w:rPr>
                <w:noProof/>
                <w:szCs w:val="20"/>
              </w:rPr>
            </w:pPr>
            <w:r>
              <w:rPr>
                <w:noProof/>
              </w:rPr>
              <w:t xml:space="preserve"> </w:t>
            </w:r>
          </w:p>
        </w:tc>
        <w:tc>
          <w:tcPr>
            <w:tcW w:w="993" w:type="dxa"/>
            <w:shd w:val="clear" w:color="auto" w:fill="C6EFCE"/>
          </w:tcPr>
          <w:p w14:paraId="50B4AD1A" w14:textId="77777777" w:rsidR="00412EFE" w:rsidRDefault="00412FBB">
            <w:pPr>
              <w:pStyle w:val="P68B1DB1-Normal14"/>
              <w:spacing w:before="120" w:after="120" w:line="240" w:lineRule="auto"/>
              <w:jc w:val="center"/>
              <w:rPr>
                <w:noProof/>
                <w:szCs w:val="20"/>
              </w:rPr>
            </w:pPr>
            <w:r>
              <w:rPr>
                <w:noProof/>
              </w:rPr>
              <w:t>Î</w:t>
            </w:r>
            <w:r w:rsidRPr="00114F84">
              <w:rPr>
                <w:noProof/>
              </w:rPr>
              <w:t>2</w:t>
            </w:r>
          </w:p>
        </w:tc>
        <w:tc>
          <w:tcPr>
            <w:tcW w:w="708" w:type="dxa"/>
            <w:shd w:val="clear" w:color="auto" w:fill="C6EFCE"/>
          </w:tcPr>
          <w:p w14:paraId="50B4AD1B" w14:textId="77777777" w:rsidR="00412EFE" w:rsidRDefault="00412FBB">
            <w:pPr>
              <w:pStyle w:val="P68B1DB1-Normal14"/>
              <w:spacing w:before="120" w:after="120" w:line="240" w:lineRule="auto"/>
              <w:jc w:val="center"/>
              <w:rPr>
                <w:noProof/>
                <w:szCs w:val="20"/>
              </w:rPr>
            </w:pPr>
            <w:r w:rsidRPr="00114F84">
              <w:rPr>
                <w:noProof/>
              </w:rPr>
              <w:t>2021</w:t>
            </w:r>
          </w:p>
        </w:tc>
        <w:tc>
          <w:tcPr>
            <w:tcW w:w="3683" w:type="dxa"/>
            <w:shd w:val="clear" w:color="auto" w:fill="C6EFCE"/>
          </w:tcPr>
          <w:p w14:paraId="50B4AD1C" w14:textId="77777777" w:rsidR="00412EFE" w:rsidRDefault="00412FBB">
            <w:pPr>
              <w:pStyle w:val="P68B1DB1-Normal14"/>
              <w:spacing w:before="120" w:after="120" w:line="240" w:lineRule="auto"/>
              <w:rPr>
                <w:noProof/>
                <w:szCs w:val="20"/>
              </w:rPr>
            </w:pPr>
            <w:r>
              <w:rPr>
                <w:noProof/>
              </w:rPr>
              <w:t>Ministerul Transporturilor și Construcțiilor, în colaborare cu Ministerul Finanțelor, elaborează și publică un plan de investiții pentru proiectele de infrastructură feroviară care conține metodologia, prioritățile și calendarul construcției infrastructurii. Un plan de investiții publicat pentru proiectele de infrastructură feroviară, care acordă prioritate proiectelor în funcție de raportul costuri-beneficii al acestora, asigură stabilitatea pe termen lung a pregătirii și punerii în aplicare a proiectelor de infrastructură feroviară.</w:t>
            </w:r>
          </w:p>
        </w:tc>
      </w:tr>
      <w:tr w:rsidR="00412EFE" w14:paraId="50B4AD29" w14:textId="77777777">
        <w:trPr>
          <w:trHeight w:val="300"/>
        </w:trPr>
        <w:tc>
          <w:tcPr>
            <w:tcW w:w="817" w:type="dxa"/>
            <w:shd w:val="clear" w:color="auto" w:fill="C6EFCE"/>
          </w:tcPr>
          <w:p w14:paraId="50B4AD1E" w14:textId="77777777" w:rsidR="00412EFE" w:rsidRDefault="00412FBB">
            <w:pPr>
              <w:pStyle w:val="P68B1DB1-Normal14"/>
              <w:spacing w:before="120" w:after="120" w:line="240" w:lineRule="auto"/>
              <w:jc w:val="center"/>
              <w:rPr>
                <w:noProof/>
                <w:szCs w:val="20"/>
              </w:rPr>
            </w:pPr>
            <w:r w:rsidRPr="00114F84">
              <w:rPr>
                <w:noProof/>
              </w:rPr>
              <w:t>2</w:t>
            </w:r>
          </w:p>
        </w:tc>
        <w:tc>
          <w:tcPr>
            <w:tcW w:w="1418" w:type="dxa"/>
            <w:shd w:val="clear" w:color="auto" w:fill="C6EFCE"/>
          </w:tcPr>
          <w:p w14:paraId="50B4AD1F"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Reforma </w:t>
            </w:r>
            <w:r w:rsidRPr="00114F84">
              <w:rPr>
                <w:noProof/>
              </w:rPr>
              <w:t>1</w:t>
            </w:r>
            <w:r>
              <w:rPr>
                <w:noProof/>
              </w:rPr>
              <w:t>: Reforma pregătirii proiectelor de investiții în domeniul transporturilor</w:t>
            </w:r>
          </w:p>
        </w:tc>
        <w:tc>
          <w:tcPr>
            <w:tcW w:w="1134" w:type="dxa"/>
            <w:shd w:val="clear" w:color="auto" w:fill="C6EFCE"/>
          </w:tcPr>
          <w:p w14:paraId="50B4AD20" w14:textId="77777777" w:rsidR="00412EFE" w:rsidRDefault="00412FBB">
            <w:pPr>
              <w:pStyle w:val="P68B1DB1-Normal14"/>
              <w:spacing w:before="120" w:after="120" w:line="240" w:lineRule="auto"/>
              <w:rPr>
                <w:noProof/>
                <w:szCs w:val="20"/>
              </w:rPr>
            </w:pPr>
            <w:r>
              <w:rPr>
                <w:noProof/>
              </w:rPr>
              <w:t>Etapă</w:t>
            </w:r>
          </w:p>
        </w:tc>
        <w:tc>
          <w:tcPr>
            <w:tcW w:w="1446" w:type="dxa"/>
            <w:shd w:val="clear" w:color="auto" w:fill="C6EFCE"/>
          </w:tcPr>
          <w:p w14:paraId="50B4AD21" w14:textId="77777777" w:rsidR="00412EFE" w:rsidRDefault="00412FBB">
            <w:pPr>
              <w:pStyle w:val="P68B1DB1-Normal14"/>
              <w:spacing w:before="120" w:after="120" w:line="240" w:lineRule="auto"/>
              <w:rPr>
                <w:noProof/>
                <w:szCs w:val="20"/>
              </w:rPr>
            </w:pPr>
            <w:r>
              <w:rPr>
                <w:noProof/>
              </w:rPr>
              <w:t>Metodologia de selectare, pregătire și punere în aplicare a proiectelor pentru deplasarea cu bicicleta</w:t>
            </w:r>
          </w:p>
        </w:tc>
        <w:tc>
          <w:tcPr>
            <w:tcW w:w="1516" w:type="dxa"/>
            <w:shd w:val="clear" w:color="auto" w:fill="C6EFCE"/>
          </w:tcPr>
          <w:p w14:paraId="50B4AD22" w14:textId="77777777" w:rsidR="00412EFE" w:rsidRDefault="00412FBB">
            <w:pPr>
              <w:pStyle w:val="P68B1DB1-Normal14"/>
              <w:spacing w:before="120" w:after="120" w:line="240" w:lineRule="auto"/>
              <w:rPr>
                <w:noProof/>
                <w:szCs w:val="20"/>
              </w:rPr>
            </w:pPr>
            <w:r>
              <w:rPr>
                <w:noProof/>
              </w:rPr>
              <w:t>Publicarea metodologiei</w:t>
            </w:r>
          </w:p>
        </w:tc>
        <w:tc>
          <w:tcPr>
            <w:tcW w:w="1148" w:type="dxa"/>
            <w:gridSpan w:val="2"/>
            <w:shd w:val="clear" w:color="auto" w:fill="C6EFCE"/>
          </w:tcPr>
          <w:p w14:paraId="50B4AD23" w14:textId="77777777" w:rsidR="00412EFE" w:rsidRDefault="00412FBB">
            <w:pPr>
              <w:pStyle w:val="P68B1DB1-Normal14"/>
              <w:spacing w:before="120" w:after="120" w:line="240" w:lineRule="auto"/>
              <w:rPr>
                <w:noProof/>
                <w:szCs w:val="20"/>
              </w:rPr>
            </w:pPr>
            <w:r>
              <w:rPr>
                <w:noProof/>
              </w:rPr>
              <w:t xml:space="preserve"> </w:t>
            </w:r>
          </w:p>
        </w:tc>
        <w:tc>
          <w:tcPr>
            <w:tcW w:w="993" w:type="dxa"/>
            <w:shd w:val="clear" w:color="auto" w:fill="C6EFCE"/>
          </w:tcPr>
          <w:p w14:paraId="50B4AD24" w14:textId="77777777" w:rsidR="00412EFE" w:rsidRDefault="00412FBB">
            <w:pPr>
              <w:pStyle w:val="P68B1DB1-Normal14"/>
              <w:spacing w:before="120" w:after="120" w:line="240" w:lineRule="auto"/>
              <w:jc w:val="center"/>
              <w:rPr>
                <w:noProof/>
                <w:szCs w:val="20"/>
              </w:rPr>
            </w:pPr>
            <w:r>
              <w:rPr>
                <w:noProof/>
              </w:rPr>
              <w:t xml:space="preserve"> </w:t>
            </w:r>
          </w:p>
        </w:tc>
        <w:tc>
          <w:tcPr>
            <w:tcW w:w="708" w:type="dxa"/>
            <w:shd w:val="clear" w:color="auto" w:fill="C6EFCE"/>
          </w:tcPr>
          <w:p w14:paraId="50B4AD25" w14:textId="77777777" w:rsidR="00412EFE" w:rsidRDefault="00412FBB">
            <w:pPr>
              <w:pStyle w:val="P68B1DB1-Normal14"/>
              <w:spacing w:before="120" w:after="120" w:line="240" w:lineRule="auto"/>
              <w:jc w:val="center"/>
              <w:rPr>
                <w:noProof/>
                <w:szCs w:val="20"/>
              </w:rPr>
            </w:pPr>
            <w:r>
              <w:rPr>
                <w:noProof/>
              </w:rPr>
              <w:t xml:space="preserve"> </w:t>
            </w:r>
          </w:p>
        </w:tc>
        <w:tc>
          <w:tcPr>
            <w:tcW w:w="993" w:type="dxa"/>
            <w:shd w:val="clear" w:color="auto" w:fill="C6EFCE"/>
          </w:tcPr>
          <w:p w14:paraId="50B4AD26" w14:textId="77777777" w:rsidR="00412EFE" w:rsidRDefault="00412FBB">
            <w:pPr>
              <w:pStyle w:val="P68B1DB1-Normal14"/>
              <w:spacing w:before="120" w:after="120" w:line="240" w:lineRule="auto"/>
              <w:jc w:val="center"/>
              <w:rPr>
                <w:noProof/>
                <w:szCs w:val="20"/>
              </w:rPr>
            </w:pPr>
            <w:r>
              <w:rPr>
                <w:noProof/>
              </w:rPr>
              <w:t>Î</w:t>
            </w:r>
            <w:r w:rsidRPr="00114F84">
              <w:rPr>
                <w:noProof/>
              </w:rPr>
              <w:t>4</w:t>
            </w:r>
          </w:p>
        </w:tc>
        <w:tc>
          <w:tcPr>
            <w:tcW w:w="708" w:type="dxa"/>
            <w:shd w:val="clear" w:color="auto" w:fill="C6EFCE"/>
          </w:tcPr>
          <w:p w14:paraId="50B4AD27" w14:textId="77777777" w:rsidR="00412EFE" w:rsidRDefault="00412FBB">
            <w:pPr>
              <w:pStyle w:val="P68B1DB1-Normal14"/>
              <w:spacing w:before="120" w:after="120" w:line="240" w:lineRule="auto"/>
              <w:jc w:val="center"/>
              <w:rPr>
                <w:noProof/>
                <w:szCs w:val="20"/>
              </w:rPr>
            </w:pPr>
            <w:r w:rsidRPr="00114F84">
              <w:rPr>
                <w:noProof/>
              </w:rPr>
              <w:t>2021</w:t>
            </w:r>
          </w:p>
        </w:tc>
        <w:tc>
          <w:tcPr>
            <w:tcW w:w="3683" w:type="dxa"/>
            <w:shd w:val="clear" w:color="auto" w:fill="C6EFCE"/>
          </w:tcPr>
          <w:p w14:paraId="50B4AD28" w14:textId="77777777" w:rsidR="00412EFE" w:rsidRDefault="00412FBB">
            <w:pPr>
              <w:pStyle w:val="P68B1DB1-Normal14"/>
              <w:spacing w:before="120" w:after="120" w:line="240" w:lineRule="auto"/>
              <w:rPr>
                <w:noProof/>
                <w:szCs w:val="20"/>
              </w:rPr>
            </w:pPr>
            <w:r>
              <w:rPr>
                <w:noProof/>
              </w:rPr>
              <w:t xml:space="preserve">Metodologia stabilește modul de identificare a proiectelor cu cel mai bun raport calitate-preț posibil și contribuie la obiectivul transferului modal al pasagerilor de la transportul rutier individual la mersul cu bicicleta. </w:t>
            </w:r>
          </w:p>
        </w:tc>
      </w:tr>
      <w:tr w:rsidR="00412EFE" w14:paraId="50B4AD35" w14:textId="77777777">
        <w:trPr>
          <w:trHeight w:val="300"/>
        </w:trPr>
        <w:tc>
          <w:tcPr>
            <w:tcW w:w="817" w:type="dxa"/>
            <w:shd w:val="clear" w:color="auto" w:fill="C6EFCE"/>
          </w:tcPr>
          <w:p w14:paraId="50B4AD2A" w14:textId="77777777" w:rsidR="00412EFE" w:rsidRDefault="00412FBB">
            <w:pPr>
              <w:pStyle w:val="P68B1DB1-Normal14"/>
              <w:spacing w:before="120" w:after="120" w:line="240" w:lineRule="auto"/>
              <w:jc w:val="center"/>
              <w:rPr>
                <w:noProof/>
                <w:szCs w:val="20"/>
              </w:rPr>
            </w:pPr>
            <w:r w:rsidRPr="00114F84">
              <w:rPr>
                <w:noProof/>
              </w:rPr>
              <w:t>3</w:t>
            </w:r>
          </w:p>
        </w:tc>
        <w:tc>
          <w:tcPr>
            <w:tcW w:w="1418" w:type="dxa"/>
            <w:shd w:val="clear" w:color="auto" w:fill="C6EFCE"/>
          </w:tcPr>
          <w:p w14:paraId="50B4AD2B"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Reforma </w:t>
            </w:r>
            <w:r w:rsidRPr="00114F84">
              <w:rPr>
                <w:noProof/>
              </w:rPr>
              <w:t>1</w:t>
            </w:r>
            <w:r>
              <w:rPr>
                <w:noProof/>
              </w:rPr>
              <w:t>: Reforma pregătirii proiectelor de investiții în domeniul transporturilor</w:t>
            </w:r>
          </w:p>
        </w:tc>
        <w:tc>
          <w:tcPr>
            <w:tcW w:w="1134" w:type="dxa"/>
            <w:shd w:val="clear" w:color="auto" w:fill="C6EFCE"/>
          </w:tcPr>
          <w:p w14:paraId="50B4AD2C" w14:textId="77777777" w:rsidR="00412EFE" w:rsidRDefault="00412FBB">
            <w:pPr>
              <w:pStyle w:val="P68B1DB1-Normal14"/>
              <w:spacing w:before="120" w:after="120" w:line="240" w:lineRule="auto"/>
              <w:rPr>
                <w:noProof/>
                <w:szCs w:val="20"/>
              </w:rPr>
            </w:pPr>
            <w:r>
              <w:rPr>
                <w:noProof/>
              </w:rPr>
              <w:t>Etapă</w:t>
            </w:r>
          </w:p>
        </w:tc>
        <w:tc>
          <w:tcPr>
            <w:tcW w:w="1446" w:type="dxa"/>
            <w:shd w:val="clear" w:color="auto" w:fill="C6EFCE"/>
          </w:tcPr>
          <w:p w14:paraId="50B4AD2D" w14:textId="77777777" w:rsidR="00412EFE" w:rsidRDefault="00412FBB">
            <w:pPr>
              <w:pStyle w:val="P68B1DB1-Normal14"/>
              <w:spacing w:before="120" w:after="120" w:line="240" w:lineRule="auto"/>
              <w:rPr>
                <w:noProof/>
                <w:szCs w:val="20"/>
              </w:rPr>
            </w:pPr>
            <w:r>
              <w:rPr>
                <w:noProof/>
              </w:rPr>
              <w:t>Modificarea Legii privind căile ferate și a legislației conexe privind parametrii infrastructurii de transport</w:t>
            </w:r>
          </w:p>
        </w:tc>
        <w:tc>
          <w:tcPr>
            <w:tcW w:w="1516" w:type="dxa"/>
            <w:shd w:val="clear" w:color="auto" w:fill="C6EFCE"/>
          </w:tcPr>
          <w:p w14:paraId="50B4AD2E" w14:textId="0490ECF2" w:rsidR="00412EFE" w:rsidRDefault="00412FBB">
            <w:pPr>
              <w:pStyle w:val="P68B1DB1-Normal14"/>
              <w:spacing w:before="120" w:after="120" w:line="240" w:lineRule="auto"/>
              <w:rPr>
                <w:noProof/>
                <w:szCs w:val="20"/>
              </w:rPr>
            </w:pPr>
            <w:r>
              <w:rPr>
                <w:noProof/>
              </w:rPr>
              <w:t xml:space="preserve">Intrarea în vigoare a unei modificări a Legii privind căile ferate de către Consiliul Național al Republicii Slovace și adoptarea unei modificări a Decretului nr. </w:t>
            </w:r>
            <w:r w:rsidRPr="00114F84">
              <w:rPr>
                <w:noProof/>
              </w:rPr>
              <w:t>350</w:t>
            </w:r>
            <w:r>
              <w:rPr>
                <w:noProof/>
              </w:rPr>
              <w:t>/</w:t>
            </w:r>
            <w:r w:rsidRPr="00114F84">
              <w:rPr>
                <w:noProof/>
              </w:rPr>
              <w:t>2010</w:t>
            </w:r>
            <w:r>
              <w:rPr>
                <w:noProof/>
              </w:rPr>
              <w:t xml:space="preserve"> Coll. privind construcția și ordinea tehnică a liniilor de cale ferată de către Ministerul Transporturilor și Construcțiilor și intrarea în vigoare a legislației </w:t>
            </w:r>
          </w:p>
        </w:tc>
        <w:tc>
          <w:tcPr>
            <w:tcW w:w="1148" w:type="dxa"/>
            <w:gridSpan w:val="2"/>
            <w:shd w:val="clear" w:color="auto" w:fill="C6EFCE"/>
          </w:tcPr>
          <w:p w14:paraId="50B4AD2F" w14:textId="77777777" w:rsidR="00412EFE" w:rsidRDefault="00412FBB">
            <w:pPr>
              <w:pStyle w:val="P68B1DB1-Normal14"/>
              <w:spacing w:before="120" w:after="120" w:line="240" w:lineRule="auto"/>
              <w:rPr>
                <w:noProof/>
                <w:szCs w:val="20"/>
              </w:rPr>
            </w:pPr>
            <w:r>
              <w:rPr>
                <w:noProof/>
              </w:rPr>
              <w:t xml:space="preserve"> </w:t>
            </w:r>
          </w:p>
        </w:tc>
        <w:tc>
          <w:tcPr>
            <w:tcW w:w="993" w:type="dxa"/>
            <w:shd w:val="clear" w:color="auto" w:fill="C6EFCE"/>
          </w:tcPr>
          <w:p w14:paraId="50B4AD30" w14:textId="77777777" w:rsidR="00412EFE" w:rsidRDefault="00412FBB">
            <w:pPr>
              <w:pStyle w:val="P68B1DB1-Normal14"/>
              <w:spacing w:before="120" w:after="120" w:line="240" w:lineRule="auto"/>
              <w:jc w:val="center"/>
              <w:rPr>
                <w:noProof/>
                <w:szCs w:val="20"/>
              </w:rPr>
            </w:pPr>
            <w:r>
              <w:rPr>
                <w:noProof/>
              </w:rPr>
              <w:t xml:space="preserve"> </w:t>
            </w:r>
          </w:p>
        </w:tc>
        <w:tc>
          <w:tcPr>
            <w:tcW w:w="708" w:type="dxa"/>
            <w:shd w:val="clear" w:color="auto" w:fill="C6EFCE"/>
          </w:tcPr>
          <w:p w14:paraId="50B4AD31" w14:textId="77777777" w:rsidR="00412EFE" w:rsidRDefault="00412FBB">
            <w:pPr>
              <w:pStyle w:val="P68B1DB1-Normal21"/>
              <w:spacing w:before="120" w:after="120" w:line="240" w:lineRule="auto"/>
              <w:jc w:val="center"/>
              <w:rPr>
                <w:noProof/>
                <w:szCs w:val="20"/>
              </w:rPr>
            </w:pPr>
            <w:r>
              <w:rPr>
                <w:noProof/>
              </w:rPr>
              <w:t xml:space="preserve"> </w:t>
            </w:r>
          </w:p>
        </w:tc>
        <w:tc>
          <w:tcPr>
            <w:tcW w:w="993" w:type="dxa"/>
            <w:shd w:val="clear" w:color="auto" w:fill="C6EFCE"/>
          </w:tcPr>
          <w:p w14:paraId="50B4AD32" w14:textId="7BBDB4A3" w:rsidR="00412EFE" w:rsidRDefault="00733257">
            <w:pPr>
              <w:pStyle w:val="P68B1DB1-Normal14"/>
              <w:spacing w:before="120" w:after="120" w:line="240" w:lineRule="auto"/>
              <w:jc w:val="center"/>
              <w:rPr>
                <w:noProof/>
                <w:szCs w:val="20"/>
              </w:rPr>
            </w:pPr>
            <w:r>
              <w:rPr>
                <w:noProof/>
              </w:rPr>
              <w:t>T</w:t>
            </w:r>
            <w:r w:rsidR="00412FBB" w:rsidRPr="00114F84">
              <w:rPr>
                <w:noProof/>
              </w:rPr>
              <w:t>1</w:t>
            </w:r>
          </w:p>
        </w:tc>
        <w:tc>
          <w:tcPr>
            <w:tcW w:w="708" w:type="dxa"/>
            <w:shd w:val="clear" w:color="auto" w:fill="C6EFCE"/>
          </w:tcPr>
          <w:p w14:paraId="50B4AD33" w14:textId="77777777" w:rsidR="00412EFE" w:rsidRDefault="00412FBB">
            <w:pPr>
              <w:pStyle w:val="P68B1DB1-Normal14"/>
              <w:spacing w:before="120" w:after="120" w:line="240" w:lineRule="auto"/>
              <w:jc w:val="center"/>
              <w:rPr>
                <w:noProof/>
                <w:szCs w:val="20"/>
              </w:rPr>
            </w:pPr>
            <w:r w:rsidRPr="00114F84">
              <w:rPr>
                <w:noProof/>
              </w:rPr>
              <w:t>2023</w:t>
            </w:r>
          </w:p>
        </w:tc>
        <w:tc>
          <w:tcPr>
            <w:tcW w:w="3683" w:type="dxa"/>
            <w:shd w:val="clear" w:color="auto" w:fill="C6EFCE"/>
          </w:tcPr>
          <w:p w14:paraId="50B4AD34" w14:textId="7DE2E5A5" w:rsidR="00412EFE" w:rsidRDefault="00412FBB">
            <w:pPr>
              <w:pStyle w:val="P68B1DB1-Normal14"/>
              <w:spacing w:before="120" w:after="120" w:line="240" w:lineRule="auto"/>
              <w:rPr>
                <w:noProof/>
                <w:szCs w:val="20"/>
              </w:rPr>
            </w:pPr>
            <w:r>
              <w:rPr>
                <w:noProof/>
              </w:rPr>
              <w:t xml:space="preserve">Modificările legislative simplifică și raționalizează cerințele legislative și tehnice pentru parametrii infrastructurii de transport, în conformitate cu bunele practici din alte țări ale UE și cu legislația europeană, care creează condiții pentru accelerarea ritmului de pregătire a modernizării infrastructurii feroviare, reduce costul pe kilometru al liniei modernizate și permite construirea mai rapidă a unor căi ferate mai rapide și mai sigure. </w:t>
            </w:r>
          </w:p>
        </w:tc>
      </w:tr>
      <w:tr w:rsidR="00412EFE" w14:paraId="50B4AD41" w14:textId="77777777">
        <w:trPr>
          <w:trHeight w:val="300"/>
        </w:trPr>
        <w:tc>
          <w:tcPr>
            <w:tcW w:w="817" w:type="dxa"/>
            <w:shd w:val="clear" w:color="auto" w:fill="C6EFCE"/>
          </w:tcPr>
          <w:p w14:paraId="50B4AD36" w14:textId="77777777" w:rsidR="00412EFE" w:rsidRDefault="00412FBB">
            <w:pPr>
              <w:pStyle w:val="P68B1DB1-Normal14"/>
              <w:spacing w:before="120" w:after="120" w:line="240" w:lineRule="auto"/>
              <w:jc w:val="center"/>
              <w:rPr>
                <w:noProof/>
                <w:szCs w:val="20"/>
              </w:rPr>
            </w:pPr>
            <w:r w:rsidRPr="00114F84">
              <w:rPr>
                <w:noProof/>
              </w:rPr>
              <w:t>4</w:t>
            </w:r>
          </w:p>
        </w:tc>
        <w:tc>
          <w:tcPr>
            <w:tcW w:w="1418" w:type="dxa"/>
            <w:shd w:val="clear" w:color="auto" w:fill="C6EFCE"/>
          </w:tcPr>
          <w:p w14:paraId="50B4AD37"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Reforma </w:t>
            </w:r>
            <w:r w:rsidRPr="00114F84">
              <w:rPr>
                <w:noProof/>
              </w:rPr>
              <w:t>2</w:t>
            </w:r>
            <w:r>
              <w:rPr>
                <w:noProof/>
              </w:rPr>
              <w:t>: Reforma transportului public de călători</w:t>
            </w:r>
          </w:p>
        </w:tc>
        <w:tc>
          <w:tcPr>
            <w:tcW w:w="1134" w:type="dxa"/>
            <w:shd w:val="clear" w:color="auto" w:fill="C6EFCE"/>
          </w:tcPr>
          <w:p w14:paraId="50B4AD38" w14:textId="77777777" w:rsidR="00412EFE" w:rsidRDefault="00412FBB">
            <w:pPr>
              <w:pStyle w:val="P68B1DB1-Normal14"/>
              <w:spacing w:before="120" w:after="120" w:line="240" w:lineRule="auto"/>
              <w:rPr>
                <w:noProof/>
                <w:szCs w:val="20"/>
              </w:rPr>
            </w:pPr>
            <w:r>
              <w:rPr>
                <w:noProof/>
              </w:rPr>
              <w:t>Etapă</w:t>
            </w:r>
          </w:p>
        </w:tc>
        <w:tc>
          <w:tcPr>
            <w:tcW w:w="1446" w:type="dxa"/>
            <w:shd w:val="clear" w:color="auto" w:fill="C6EFCE"/>
          </w:tcPr>
          <w:p w14:paraId="50B4AD39" w14:textId="77777777" w:rsidR="00412EFE" w:rsidRDefault="00412FBB">
            <w:pPr>
              <w:pStyle w:val="P68B1DB1-Normal14"/>
              <w:spacing w:before="120" w:after="120" w:line="240" w:lineRule="auto"/>
              <w:rPr>
                <w:noProof/>
                <w:szCs w:val="20"/>
              </w:rPr>
            </w:pPr>
            <w:r>
              <w:rPr>
                <w:noProof/>
              </w:rPr>
              <w:t>Noua lege privind transportul public de călători</w:t>
            </w:r>
          </w:p>
        </w:tc>
        <w:tc>
          <w:tcPr>
            <w:tcW w:w="1516" w:type="dxa"/>
            <w:shd w:val="clear" w:color="auto" w:fill="C6EFCE"/>
          </w:tcPr>
          <w:p w14:paraId="50B4AD3A" w14:textId="77777777" w:rsidR="00412EFE" w:rsidRDefault="00412FBB">
            <w:pPr>
              <w:pStyle w:val="P68B1DB1-Normal14"/>
              <w:spacing w:before="120" w:after="120" w:line="240" w:lineRule="auto"/>
              <w:rPr>
                <w:noProof/>
                <w:szCs w:val="20"/>
              </w:rPr>
            </w:pPr>
            <w:r>
              <w:rPr>
                <w:noProof/>
              </w:rPr>
              <w:t>Intrarea în vigoare a Legii privind transportul public de călători de către Consiliul Național al Republicii Slovace și intrarea în vigoare a legislației pentru coordonarea, integrarea și gestionarea eficientă a transportului public</w:t>
            </w:r>
          </w:p>
        </w:tc>
        <w:tc>
          <w:tcPr>
            <w:tcW w:w="1148" w:type="dxa"/>
            <w:gridSpan w:val="2"/>
            <w:shd w:val="clear" w:color="auto" w:fill="C6EFCE"/>
          </w:tcPr>
          <w:p w14:paraId="50B4AD3B" w14:textId="77777777" w:rsidR="00412EFE" w:rsidRDefault="00412FBB">
            <w:pPr>
              <w:pStyle w:val="P68B1DB1-Normal14"/>
              <w:spacing w:before="120" w:after="120" w:line="240" w:lineRule="auto"/>
              <w:rPr>
                <w:noProof/>
                <w:szCs w:val="20"/>
              </w:rPr>
            </w:pPr>
            <w:r>
              <w:rPr>
                <w:noProof/>
              </w:rPr>
              <w:t xml:space="preserve"> </w:t>
            </w:r>
          </w:p>
        </w:tc>
        <w:tc>
          <w:tcPr>
            <w:tcW w:w="993" w:type="dxa"/>
            <w:shd w:val="clear" w:color="auto" w:fill="C6EFCE"/>
          </w:tcPr>
          <w:p w14:paraId="50B4AD3C" w14:textId="77777777" w:rsidR="00412EFE" w:rsidRDefault="00412FBB">
            <w:pPr>
              <w:pStyle w:val="P68B1DB1-Normal14"/>
              <w:spacing w:before="120" w:after="120" w:line="240" w:lineRule="auto"/>
              <w:jc w:val="center"/>
              <w:rPr>
                <w:noProof/>
                <w:szCs w:val="20"/>
              </w:rPr>
            </w:pPr>
            <w:r>
              <w:rPr>
                <w:noProof/>
              </w:rPr>
              <w:t xml:space="preserve"> </w:t>
            </w:r>
          </w:p>
        </w:tc>
        <w:tc>
          <w:tcPr>
            <w:tcW w:w="708" w:type="dxa"/>
            <w:shd w:val="clear" w:color="auto" w:fill="C6EFCE"/>
          </w:tcPr>
          <w:p w14:paraId="50B4AD3D" w14:textId="77777777" w:rsidR="00412EFE" w:rsidRDefault="00412FBB">
            <w:pPr>
              <w:pStyle w:val="P68B1DB1-Normal14"/>
              <w:spacing w:before="120" w:after="120" w:line="240" w:lineRule="auto"/>
              <w:jc w:val="center"/>
              <w:rPr>
                <w:noProof/>
                <w:szCs w:val="20"/>
              </w:rPr>
            </w:pPr>
            <w:r>
              <w:rPr>
                <w:noProof/>
              </w:rPr>
              <w:t xml:space="preserve"> </w:t>
            </w:r>
          </w:p>
        </w:tc>
        <w:tc>
          <w:tcPr>
            <w:tcW w:w="993" w:type="dxa"/>
            <w:shd w:val="clear" w:color="auto" w:fill="C6EFCE"/>
          </w:tcPr>
          <w:p w14:paraId="50B4AD3E" w14:textId="06CB3248" w:rsidR="00412EFE" w:rsidRDefault="00733257">
            <w:pPr>
              <w:pStyle w:val="P68B1DB1-Normal14"/>
              <w:spacing w:before="120" w:after="120" w:line="240" w:lineRule="auto"/>
              <w:jc w:val="center"/>
              <w:rPr>
                <w:noProof/>
                <w:szCs w:val="20"/>
              </w:rPr>
            </w:pPr>
            <w:r>
              <w:rPr>
                <w:noProof/>
              </w:rPr>
              <w:t>T</w:t>
            </w:r>
            <w:r w:rsidR="00412FBB" w:rsidRPr="00114F84">
              <w:rPr>
                <w:noProof/>
              </w:rPr>
              <w:t>1</w:t>
            </w:r>
          </w:p>
        </w:tc>
        <w:tc>
          <w:tcPr>
            <w:tcW w:w="708" w:type="dxa"/>
            <w:shd w:val="clear" w:color="auto" w:fill="C6EFCE"/>
          </w:tcPr>
          <w:p w14:paraId="50B4AD3F" w14:textId="77777777" w:rsidR="00412EFE" w:rsidRDefault="00412FBB">
            <w:pPr>
              <w:pStyle w:val="P68B1DB1-Normal14"/>
              <w:spacing w:before="120" w:after="120" w:line="240" w:lineRule="auto"/>
              <w:jc w:val="center"/>
              <w:rPr>
                <w:noProof/>
                <w:szCs w:val="20"/>
              </w:rPr>
            </w:pPr>
            <w:r w:rsidRPr="00114F84">
              <w:rPr>
                <w:noProof/>
              </w:rPr>
              <w:t>2023</w:t>
            </w:r>
          </w:p>
        </w:tc>
        <w:tc>
          <w:tcPr>
            <w:tcW w:w="3683" w:type="dxa"/>
            <w:shd w:val="clear" w:color="auto" w:fill="C6EFCE"/>
          </w:tcPr>
          <w:p w14:paraId="50B4AD40" w14:textId="77777777" w:rsidR="00412EFE" w:rsidRDefault="00412FBB">
            <w:pPr>
              <w:pStyle w:val="P68B1DB1-Normal14"/>
              <w:spacing w:before="120" w:after="120" w:line="240" w:lineRule="auto"/>
              <w:rPr>
                <w:noProof/>
                <w:szCs w:val="20"/>
              </w:rPr>
            </w:pPr>
            <w:r>
              <w:rPr>
                <w:noProof/>
              </w:rPr>
              <w:t xml:space="preserve">Legea va standardiza standardele privind transportul public de călători și va raționaliza ordinea serviciului public, care este în prezent fragmentată și insuficient coordonată între stat, județe, orașe și municipalități. </w:t>
            </w:r>
          </w:p>
        </w:tc>
      </w:tr>
      <w:tr w:rsidR="00412EFE" w14:paraId="50B4AD4D" w14:textId="77777777">
        <w:trPr>
          <w:trHeight w:val="300"/>
        </w:trPr>
        <w:tc>
          <w:tcPr>
            <w:tcW w:w="817" w:type="dxa"/>
            <w:shd w:val="clear" w:color="auto" w:fill="C6EFCE"/>
          </w:tcPr>
          <w:p w14:paraId="50B4AD42" w14:textId="77777777" w:rsidR="00412EFE" w:rsidRDefault="00412FBB">
            <w:pPr>
              <w:pStyle w:val="P68B1DB1-Normal14"/>
              <w:spacing w:before="120" w:after="120" w:line="240" w:lineRule="auto"/>
              <w:jc w:val="center"/>
              <w:rPr>
                <w:noProof/>
                <w:szCs w:val="20"/>
              </w:rPr>
            </w:pPr>
            <w:r w:rsidRPr="00114F84">
              <w:rPr>
                <w:noProof/>
              </w:rPr>
              <w:t>5</w:t>
            </w:r>
          </w:p>
        </w:tc>
        <w:tc>
          <w:tcPr>
            <w:tcW w:w="1418" w:type="dxa"/>
            <w:shd w:val="clear" w:color="auto" w:fill="C6EFCE"/>
          </w:tcPr>
          <w:p w14:paraId="50B4AD43"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Reforma </w:t>
            </w:r>
            <w:r w:rsidRPr="00114F84">
              <w:rPr>
                <w:noProof/>
              </w:rPr>
              <w:t>2</w:t>
            </w:r>
            <w:r>
              <w:rPr>
                <w:noProof/>
              </w:rPr>
              <w:t>: Reforma transportului public de călători</w:t>
            </w:r>
          </w:p>
        </w:tc>
        <w:tc>
          <w:tcPr>
            <w:tcW w:w="1134" w:type="dxa"/>
            <w:shd w:val="clear" w:color="auto" w:fill="C6EFCE"/>
          </w:tcPr>
          <w:p w14:paraId="50B4AD44" w14:textId="77777777" w:rsidR="00412EFE" w:rsidRDefault="00412FBB">
            <w:pPr>
              <w:pStyle w:val="P68B1DB1-Normal14"/>
              <w:spacing w:before="120" w:after="120" w:line="240" w:lineRule="auto"/>
              <w:rPr>
                <w:noProof/>
                <w:szCs w:val="20"/>
              </w:rPr>
            </w:pPr>
            <w:r>
              <w:rPr>
                <w:noProof/>
              </w:rPr>
              <w:t>Etapă</w:t>
            </w:r>
          </w:p>
        </w:tc>
        <w:tc>
          <w:tcPr>
            <w:tcW w:w="1446" w:type="dxa"/>
            <w:shd w:val="clear" w:color="auto" w:fill="C6EFCE"/>
          </w:tcPr>
          <w:p w14:paraId="50B4AD45" w14:textId="77777777" w:rsidR="00412EFE" w:rsidRDefault="00412FBB">
            <w:pPr>
              <w:pStyle w:val="P68B1DB1-Normal14"/>
              <w:spacing w:before="120" w:after="120" w:line="240" w:lineRule="auto"/>
              <w:rPr>
                <w:noProof/>
                <w:szCs w:val="20"/>
              </w:rPr>
            </w:pPr>
            <w:r>
              <w:rPr>
                <w:noProof/>
              </w:rPr>
              <w:t>Punerea în aplicare a unui orar optimizat al transportului feroviar</w:t>
            </w:r>
          </w:p>
        </w:tc>
        <w:tc>
          <w:tcPr>
            <w:tcW w:w="1516" w:type="dxa"/>
            <w:shd w:val="clear" w:color="auto" w:fill="C6EFCE"/>
          </w:tcPr>
          <w:p w14:paraId="50B4AD46" w14:textId="77777777" w:rsidR="00412EFE" w:rsidRDefault="00412FBB">
            <w:pPr>
              <w:pStyle w:val="P68B1DB1-Normal14"/>
              <w:spacing w:before="120" w:after="120" w:line="240" w:lineRule="auto"/>
              <w:rPr>
                <w:noProof/>
                <w:szCs w:val="20"/>
              </w:rPr>
            </w:pPr>
            <w:r>
              <w:rPr>
                <w:noProof/>
              </w:rPr>
              <w:t xml:space="preserve">Intrarea în vigoare a unui calendar optimizat al transportului feroviar </w:t>
            </w:r>
          </w:p>
        </w:tc>
        <w:tc>
          <w:tcPr>
            <w:tcW w:w="1148" w:type="dxa"/>
            <w:gridSpan w:val="2"/>
            <w:shd w:val="clear" w:color="auto" w:fill="C6EFCE"/>
          </w:tcPr>
          <w:p w14:paraId="50B4AD47" w14:textId="77777777" w:rsidR="00412EFE" w:rsidRDefault="00412FBB">
            <w:pPr>
              <w:pStyle w:val="P68B1DB1-Normal14"/>
              <w:spacing w:before="120" w:after="120" w:line="240" w:lineRule="auto"/>
              <w:rPr>
                <w:noProof/>
                <w:szCs w:val="20"/>
              </w:rPr>
            </w:pPr>
            <w:r>
              <w:rPr>
                <w:noProof/>
              </w:rPr>
              <w:t xml:space="preserve"> </w:t>
            </w:r>
          </w:p>
        </w:tc>
        <w:tc>
          <w:tcPr>
            <w:tcW w:w="993" w:type="dxa"/>
            <w:shd w:val="clear" w:color="auto" w:fill="C6EFCE"/>
          </w:tcPr>
          <w:p w14:paraId="50B4AD48" w14:textId="77777777" w:rsidR="00412EFE" w:rsidRDefault="00412FBB">
            <w:pPr>
              <w:pStyle w:val="P68B1DB1-Normal14"/>
              <w:spacing w:before="120" w:after="120" w:line="240" w:lineRule="auto"/>
              <w:jc w:val="center"/>
              <w:rPr>
                <w:noProof/>
                <w:szCs w:val="20"/>
              </w:rPr>
            </w:pPr>
            <w:r>
              <w:rPr>
                <w:noProof/>
              </w:rPr>
              <w:t xml:space="preserve"> </w:t>
            </w:r>
          </w:p>
        </w:tc>
        <w:tc>
          <w:tcPr>
            <w:tcW w:w="708" w:type="dxa"/>
            <w:shd w:val="clear" w:color="auto" w:fill="C6EFCE"/>
          </w:tcPr>
          <w:p w14:paraId="50B4AD49" w14:textId="77777777" w:rsidR="00412EFE" w:rsidRDefault="00412FBB">
            <w:pPr>
              <w:pStyle w:val="P68B1DB1-Normal14"/>
              <w:spacing w:before="120" w:after="120" w:line="240" w:lineRule="auto"/>
              <w:jc w:val="center"/>
              <w:rPr>
                <w:noProof/>
                <w:szCs w:val="20"/>
              </w:rPr>
            </w:pPr>
            <w:r>
              <w:rPr>
                <w:noProof/>
              </w:rPr>
              <w:t xml:space="preserve"> </w:t>
            </w:r>
          </w:p>
        </w:tc>
        <w:tc>
          <w:tcPr>
            <w:tcW w:w="993" w:type="dxa"/>
            <w:shd w:val="clear" w:color="auto" w:fill="C6EFCE"/>
          </w:tcPr>
          <w:p w14:paraId="50B4AD4A" w14:textId="1622E9DD" w:rsidR="00412EFE" w:rsidRDefault="00733257">
            <w:pPr>
              <w:pStyle w:val="P68B1DB1-Normal14"/>
              <w:spacing w:before="120" w:after="120" w:line="240" w:lineRule="auto"/>
              <w:jc w:val="center"/>
              <w:rPr>
                <w:noProof/>
                <w:szCs w:val="20"/>
              </w:rPr>
            </w:pPr>
            <w:r>
              <w:rPr>
                <w:noProof/>
              </w:rPr>
              <w:t>T</w:t>
            </w:r>
            <w:r w:rsidR="00412FBB" w:rsidRPr="00114F84">
              <w:rPr>
                <w:noProof/>
              </w:rPr>
              <w:t>4</w:t>
            </w:r>
          </w:p>
        </w:tc>
        <w:tc>
          <w:tcPr>
            <w:tcW w:w="708" w:type="dxa"/>
            <w:shd w:val="clear" w:color="auto" w:fill="C6EFCE"/>
          </w:tcPr>
          <w:p w14:paraId="50B4AD4B" w14:textId="77777777" w:rsidR="00412EFE" w:rsidRDefault="00412FBB">
            <w:pPr>
              <w:pStyle w:val="P68B1DB1-Normal14"/>
              <w:spacing w:before="120" w:after="120" w:line="240" w:lineRule="auto"/>
              <w:jc w:val="center"/>
              <w:rPr>
                <w:noProof/>
                <w:szCs w:val="20"/>
              </w:rPr>
            </w:pPr>
            <w:r w:rsidRPr="00114F84">
              <w:rPr>
                <w:noProof/>
              </w:rPr>
              <w:t>2023</w:t>
            </w:r>
          </w:p>
        </w:tc>
        <w:tc>
          <w:tcPr>
            <w:tcW w:w="3683" w:type="dxa"/>
            <w:shd w:val="clear" w:color="auto" w:fill="C6EFCE"/>
          </w:tcPr>
          <w:p w14:paraId="50B4AD4C" w14:textId="77777777" w:rsidR="00412EFE" w:rsidRDefault="00412FBB">
            <w:pPr>
              <w:pStyle w:val="P68B1DB1-Normal14"/>
              <w:spacing w:before="120" w:after="120" w:line="240" w:lineRule="auto"/>
              <w:rPr>
                <w:noProof/>
                <w:szCs w:val="20"/>
              </w:rPr>
            </w:pPr>
            <w:r>
              <w:rPr>
                <w:noProof/>
              </w:rPr>
              <w:t xml:space="preserve">Ministerul Transporturilor și Construcțiilor va implementa comanda serviciilor de transport feroviar de călători conform planului de servicii de transport finalizat până la </w:t>
            </w:r>
            <w:r w:rsidRPr="00114F84">
              <w:rPr>
                <w:noProof/>
              </w:rPr>
              <w:t>31</w:t>
            </w:r>
            <w:r>
              <w:rPr>
                <w:noProof/>
              </w:rPr>
              <w:t xml:space="preserve"> decembrie </w:t>
            </w:r>
            <w:r w:rsidRPr="00114F84">
              <w:rPr>
                <w:noProof/>
              </w:rPr>
              <w:t>2023</w:t>
            </w:r>
            <w:r>
              <w:rPr>
                <w:noProof/>
              </w:rPr>
              <w:t>.</w:t>
            </w:r>
          </w:p>
        </w:tc>
      </w:tr>
      <w:tr w:rsidR="00412EFE" w14:paraId="50B4AD5A" w14:textId="77777777">
        <w:trPr>
          <w:trHeight w:val="300"/>
        </w:trPr>
        <w:tc>
          <w:tcPr>
            <w:tcW w:w="817" w:type="dxa"/>
            <w:shd w:val="clear" w:color="auto" w:fill="C6EFCE"/>
          </w:tcPr>
          <w:p w14:paraId="50B4AD4E" w14:textId="77777777" w:rsidR="00412EFE" w:rsidRDefault="00412FBB">
            <w:pPr>
              <w:pStyle w:val="P68B1DB1-Normal14"/>
              <w:spacing w:before="120" w:after="120" w:line="240" w:lineRule="auto"/>
              <w:jc w:val="center"/>
              <w:rPr>
                <w:noProof/>
                <w:szCs w:val="20"/>
              </w:rPr>
            </w:pPr>
            <w:r w:rsidRPr="00114F84">
              <w:rPr>
                <w:noProof/>
              </w:rPr>
              <w:t>6</w:t>
            </w:r>
          </w:p>
        </w:tc>
        <w:tc>
          <w:tcPr>
            <w:tcW w:w="1418" w:type="dxa"/>
            <w:shd w:val="clear" w:color="auto" w:fill="C6EFCE"/>
          </w:tcPr>
          <w:p w14:paraId="50B4AD4F"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Reforma </w:t>
            </w:r>
            <w:r w:rsidRPr="00114F84">
              <w:rPr>
                <w:noProof/>
              </w:rPr>
              <w:t>2</w:t>
            </w:r>
            <w:r>
              <w:rPr>
                <w:noProof/>
              </w:rPr>
              <w:t>: Reforma transportului public de călători</w:t>
            </w:r>
          </w:p>
        </w:tc>
        <w:tc>
          <w:tcPr>
            <w:tcW w:w="1134" w:type="dxa"/>
            <w:shd w:val="clear" w:color="auto" w:fill="C6EFCE"/>
          </w:tcPr>
          <w:p w14:paraId="50B4AD50" w14:textId="77777777" w:rsidR="00412EFE" w:rsidRDefault="00412FBB">
            <w:pPr>
              <w:pStyle w:val="P68B1DB1-Normal14"/>
              <w:spacing w:before="120" w:after="120" w:line="240" w:lineRule="auto"/>
              <w:rPr>
                <w:noProof/>
                <w:szCs w:val="20"/>
              </w:rPr>
            </w:pPr>
            <w:r>
              <w:rPr>
                <w:noProof/>
              </w:rPr>
              <w:t>Țintă</w:t>
            </w:r>
          </w:p>
        </w:tc>
        <w:tc>
          <w:tcPr>
            <w:tcW w:w="1446" w:type="dxa"/>
            <w:shd w:val="clear" w:color="auto" w:fill="C6EFCE"/>
          </w:tcPr>
          <w:p w14:paraId="50B4AD51" w14:textId="77777777" w:rsidR="00412EFE" w:rsidRDefault="00412FBB">
            <w:pPr>
              <w:pStyle w:val="P68B1DB1-Normal14"/>
              <w:spacing w:before="120" w:after="120" w:line="240" w:lineRule="auto"/>
              <w:rPr>
                <w:noProof/>
                <w:szCs w:val="20"/>
              </w:rPr>
            </w:pPr>
            <w:r>
              <w:rPr>
                <w:noProof/>
              </w:rPr>
              <w:t>Numărul de regiuni autonome în care există o integrare tarifară care permite deplasarea cu mai multe moduri de transport public sau de către transportatori per bilet</w:t>
            </w:r>
          </w:p>
        </w:tc>
        <w:tc>
          <w:tcPr>
            <w:tcW w:w="1516" w:type="dxa"/>
            <w:shd w:val="clear" w:color="auto" w:fill="C6EFCE"/>
          </w:tcPr>
          <w:p w14:paraId="50B4AD52" w14:textId="77777777" w:rsidR="00412EFE" w:rsidRDefault="00412FBB">
            <w:pPr>
              <w:pStyle w:val="P68B1DB1-Normal14"/>
              <w:spacing w:before="120" w:after="120" w:line="240" w:lineRule="auto"/>
              <w:rPr>
                <w:noProof/>
                <w:szCs w:val="20"/>
              </w:rPr>
            </w:pPr>
            <w:r>
              <w:rPr>
                <w:noProof/>
              </w:rPr>
              <w:t xml:space="preserve"> </w:t>
            </w:r>
          </w:p>
        </w:tc>
        <w:tc>
          <w:tcPr>
            <w:tcW w:w="1148" w:type="dxa"/>
            <w:gridSpan w:val="2"/>
            <w:shd w:val="clear" w:color="auto" w:fill="C6EFCE"/>
          </w:tcPr>
          <w:p w14:paraId="50B4AD53" w14:textId="77777777" w:rsidR="00412EFE" w:rsidRDefault="00412FBB">
            <w:pPr>
              <w:pStyle w:val="P68B1DB1-Normal14"/>
              <w:spacing w:before="120" w:after="120" w:line="240" w:lineRule="auto"/>
              <w:rPr>
                <w:noProof/>
                <w:szCs w:val="20"/>
              </w:rPr>
            </w:pPr>
            <w:r>
              <w:rPr>
                <w:noProof/>
              </w:rPr>
              <w:t>Număr</w:t>
            </w:r>
          </w:p>
        </w:tc>
        <w:tc>
          <w:tcPr>
            <w:tcW w:w="993" w:type="dxa"/>
            <w:shd w:val="clear" w:color="auto" w:fill="C6EFCE"/>
          </w:tcPr>
          <w:p w14:paraId="50B4AD54" w14:textId="77777777" w:rsidR="00412EFE" w:rsidRDefault="00412FBB">
            <w:pPr>
              <w:pStyle w:val="P68B1DB1-Normal14"/>
              <w:spacing w:before="120" w:after="120" w:line="240" w:lineRule="auto"/>
              <w:jc w:val="center"/>
              <w:rPr>
                <w:noProof/>
                <w:szCs w:val="20"/>
              </w:rPr>
            </w:pPr>
            <w:r w:rsidRPr="00114F84">
              <w:rPr>
                <w:noProof/>
              </w:rPr>
              <w:t>1</w:t>
            </w:r>
          </w:p>
        </w:tc>
        <w:tc>
          <w:tcPr>
            <w:tcW w:w="708" w:type="dxa"/>
            <w:shd w:val="clear" w:color="auto" w:fill="C6EFCE"/>
          </w:tcPr>
          <w:p w14:paraId="50B4AD55" w14:textId="77777777" w:rsidR="00412EFE" w:rsidRDefault="00412FBB">
            <w:pPr>
              <w:pStyle w:val="P68B1DB1-Normal14"/>
              <w:spacing w:before="120" w:after="120" w:line="240" w:lineRule="auto"/>
              <w:jc w:val="center"/>
              <w:rPr>
                <w:noProof/>
                <w:szCs w:val="20"/>
              </w:rPr>
            </w:pPr>
            <w:r w:rsidRPr="00114F84">
              <w:rPr>
                <w:noProof/>
              </w:rPr>
              <w:t>6</w:t>
            </w:r>
          </w:p>
        </w:tc>
        <w:tc>
          <w:tcPr>
            <w:tcW w:w="993" w:type="dxa"/>
            <w:shd w:val="clear" w:color="auto" w:fill="C6EFCE"/>
          </w:tcPr>
          <w:p w14:paraId="50B4AD56" w14:textId="117B34A2" w:rsidR="00412EFE" w:rsidRDefault="00733257">
            <w:pPr>
              <w:pStyle w:val="P68B1DB1-Normal14"/>
              <w:spacing w:before="120" w:after="120" w:line="240" w:lineRule="auto"/>
              <w:jc w:val="center"/>
              <w:rPr>
                <w:noProof/>
                <w:szCs w:val="20"/>
              </w:rPr>
            </w:pPr>
            <w:r>
              <w:rPr>
                <w:noProof/>
              </w:rPr>
              <w:t>T</w:t>
            </w:r>
            <w:r w:rsidR="00412FBB" w:rsidRPr="00114F84">
              <w:rPr>
                <w:noProof/>
              </w:rPr>
              <w:t>2</w:t>
            </w:r>
          </w:p>
        </w:tc>
        <w:tc>
          <w:tcPr>
            <w:tcW w:w="708" w:type="dxa"/>
            <w:shd w:val="clear" w:color="auto" w:fill="C6EFCE"/>
          </w:tcPr>
          <w:p w14:paraId="50B4AD57" w14:textId="77777777" w:rsidR="00412EFE" w:rsidRDefault="00412FBB">
            <w:pPr>
              <w:pStyle w:val="P68B1DB1-Normal14"/>
              <w:spacing w:before="120" w:after="120" w:line="240" w:lineRule="auto"/>
              <w:jc w:val="center"/>
              <w:rPr>
                <w:noProof/>
                <w:szCs w:val="20"/>
              </w:rPr>
            </w:pPr>
            <w:r w:rsidRPr="00114F84">
              <w:rPr>
                <w:noProof/>
              </w:rPr>
              <w:t>2026</w:t>
            </w:r>
          </w:p>
        </w:tc>
        <w:tc>
          <w:tcPr>
            <w:tcW w:w="3683" w:type="dxa"/>
            <w:shd w:val="clear" w:color="auto" w:fill="C6EFCE"/>
          </w:tcPr>
          <w:p w14:paraId="50B4AD58" w14:textId="77777777" w:rsidR="00412EFE" w:rsidRDefault="00412FBB">
            <w:pPr>
              <w:pStyle w:val="P68B1DB1-Normal15"/>
              <w:spacing w:before="120" w:after="120" w:line="240" w:lineRule="auto"/>
              <w:rPr>
                <w:noProof/>
              </w:rPr>
            </w:pPr>
            <w:r>
              <w:rPr>
                <w:noProof/>
              </w:rPr>
              <w:t xml:space="preserve">Se creează un sistem integrat de transport care funcționează în cel puțin </w:t>
            </w:r>
            <w:r w:rsidRPr="00114F84">
              <w:rPr>
                <w:noProof/>
              </w:rPr>
              <w:t>6</w:t>
            </w:r>
            <w:r>
              <w:rPr>
                <w:noProof/>
              </w:rPr>
              <w:t xml:space="preserve"> regiuni autonome, permițând transportului public multimodal de călători să călătorească cu un singur bilet.</w:t>
            </w:r>
          </w:p>
          <w:p w14:paraId="50B4AD59" w14:textId="77777777" w:rsidR="00412EFE" w:rsidRDefault="00412FBB">
            <w:pPr>
              <w:pStyle w:val="P68B1DB1-Normal15"/>
              <w:spacing w:before="120" w:after="120" w:line="240" w:lineRule="auto"/>
              <w:rPr>
                <w:noProof/>
              </w:rPr>
            </w:pPr>
            <w:r>
              <w:rPr>
                <w:noProof/>
              </w:rPr>
              <w:t>Indicatorul cantitativ se referă la numărul de regiuni autonome în care este creat un sistem integrat de transport, care permite transportului public multimodal de călători să călătorească cu un singur bilet.</w:t>
            </w:r>
          </w:p>
        </w:tc>
      </w:tr>
      <w:tr w:rsidR="00412EFE" w14:paraId="50B4AD66" w14:textId="77777777">
        <w:trPr>
          <w:trHeight w:val="300"/>
        </w:trPr>
        <w:tc>
          <w:tcPr>
            <w:tcW w:w="817" w:type="dxa"/>
            <w:shd w:val="clear" w:color="auto" w:fill="C6EFCE"/>
          </w:tcPr>
          <w:p w14:paraId="50B4AD5B" w14:textId="77777777" w:rsidR="00412EFE" w:rsidRDefault="00412FBB">
            <w:pPr>
              <w:pStyle w:val="P68B1DB1-Normal14"/>
              <w:spacing w:before="120" w:after="120" w:line="240" w:lineRule="auto"/>
              <w:jc w:val="center"/>
              <w:rPr>
                <w:noProof/>
                <w:szCs w:val="20"/>
              </w:rPr>
            </w:pPr>
            <w:r w:rsidRPr="00114F84">
              <w:rPr>
                <w:noProof/>
              </w:rPr>
              <w:t>7</w:t>
            </w:r>
          </w:p>
        </w:tc>
        <w:tc>
          <w:tcPr>
            <w:tcW w:w="1418" w:type="dxa"/>
            <w:shd w:val="clear" w:color="auto" w:fill="C6EFCE"/>
          </w:tcPr>
          <w:p w14:paraId="50B4AD5C"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Investiții </w:t>
            </w:r>
            <w:r w:rsidRPr="00114F84">
              <w:rPr>
                <w:noProof/>
              </w:rPr>
              <w:t>1</w:t>
            </w:r>
            <w:r>
              <w:rPr>
                <w:noProof/>
              </w:rPr>
              <w:t>: Dezvoltarea unei infrastructuri de transport cu emisii scăzute de dioxid de carbon</w:t>
            </w:r>
          </w:p>
        </w:tc>
        <w:tc>
          <w:tcPr>
            <w:tcW w:w="1134" w:type="dxa"/>
            <w:shd w:val="clear" w:color="auto" w:fill="C6EFCE"/>
          </w:tcPr>
          <w:p w14:paraId="50B4AD5D" w14:textId="77777777" w:rsidR="00412EFE" w:rsidRDefault="00412FBB">
            <w:pPr>
              <w:pStyle w:val="P68B1DB1-Normal15"/>
              <w:spacing w:before="120" w:after="120" w:line="240" w:lineRule="auto"/>
              <w:rPr>
                <w:noProof/>
              </w:rPr>
            </w:pPr>
            <w:r>
              <w:rPr>
                <w:noProof/>
              </w:rPr>
              <w:t>Țintă</w:t>
            </w:r>
          </w:p>
        </w:tc>
        <w:tc>
          <w:tcPr>
            <w:tcW w:w="1446" w:type="dxa"/>
            <w:shd w:val="clear" w:color="auto" w:fill="C6EFCE"/>
          </w:tcPr>
          <w:p w14:paraId="50B4AD5E" w14:textId="77777777" w:rsidR="00412EFE" w:rsidRDefault="00412FBB">
            <w:pPr>
              <w:pStyle w:val="P68B1DB1-Normal15"/>
              <w:spacing w:before="120" w:after="120" w:line="240" w:lineRule="auto"/>
              <w:rPr>
                <w:noProof/>
              </w:rPr>
            </w:pPr>
            <w:r>
              <w:rPr>
                <w:noProof/>
              </w:rPr>
              <w:t>Lungimea noii infrastructuri pentru biciclete (km)</w:t>
            </w:r>
          </w:p>
        </w:tc>
        <w:tc>
          <w:tcPr>
            <w:tcW w:w="1530" w:type="dxa"/>
            <w:gridSpan w:val="2"/>
            <w:shd w:val="clear" w:color="auto" w:fill="C6EFCE"/>
          </w:tcPr>
          <w:p w14:paraId="50B4AD5F" w14:textId="77777777" w:rsidR="00412EFE" w:rsidRDefault="00412EFE">
            <w:pPr>
              <w:spacing w:before="120" w:after="120" w:line="240" w:lineRule="auto"/>
              <w:rPr>
                <w:rFonts w:ascii="Times New Roman" w:hAnsi="Times New Roman"/>
                <w:noProof/>
                <w:color w:val="006100"/>
                <w:sz w:val="20"/>
                <w:szCs w:val="20"/>
              </w:rPr>
            </w:pPr>
          </w:p>
        </w:tc>
        <w:tc>
          <w:tcPr>
            <w:tcW w:w="1134" w:type="dxa"/>
            <w:shd w:val="clear" w:color="auto" w:fill="C6EFCE"/>
          </w:tcPr>
          <w:p w14:paraId="50B4AD60" w14:textId="77777777" w:rsidR="00412EFE" w:rsidRDefault="00412FBB">
            <w:pPr>
              <w:pStyle w:val="P68B1DB1-Normal15"/>
              <w:spacing w:before="120" w:after="120" w:line="240" w:lineRule="auto"/>
              <w:rPr>
                <w:noProof/>
              </w:rPr>
            </w:pPr>
            <w:r>
              <w:rPr>
                <w:noProof/>
              </w:rPr>
              <w:t>Lungime (km)</w:t>
            </w:r>
          </w:p>
        </w:tc>
        <w:tc>
          <w:tcPr>
            <w:tcW w:w="993" w:type="dxa"/>
            <w:shd w:val="clear" w:color="auto" w:fill="C6EFCE"/>
          </w:tcPr>
          <w:p w14:paraId="50B4AD61" w14:textId="77777777" w:rsidR="00412EFE" w:rsidRDefault="00412FBB">
            <w:pPr>
              <w:pStyle w:val="P68B1DB1-Normal15"/>
              <w:spacing w:before="120" w:after="120" w:line="240" w:lineRule="auto"/>
              <w:jc w:val="center"/>
              <w:rPr>
                <w:noProof/>
              </w:rPr>
            </w:pPr>
            <w:r w:rsidRPr="00114F84">
              <w:rPr>
                <w:noProof/>
              </w:rPr>
              <w:t>0</w:t>
            </w:r>
          </w:p>
        </w:tc>
        <w:tc>
          <w:tcPr>
            <w:tcW w:w="708" w:type="dxa"/>
            <w:shd w:val="clear" w:color="auto" w:fill="C6EFCE"/>
          </w:tcPr>
          <w:p w14:paraId="50B4AD62" w14:textId="77777777" w:rsidR="00412EFE" w:rsidRDefault="00412FBB">
            <w:pPr>
              <w:pStyle w:val="P68B1DB1-Normal15"/>
              <w:spacing w:before="120" w:after="120" w:line="240" w:lineRule="auto"/>
              <w:jc w:val="center"/>
              <w:rPr>
                <w:noProof/>
              </w:rPr>
            </w:pPr>
            <w:r w:rsidRPr="00114F84">
              <w:rPr>
                <w:noProof/>
              </w:rPr>
              <w:t>161</w:t>
            </w:r>
            <w:r>
              <w:rPr>
                <w:noProof/>
              </w:rPr>
              <w:t>,</w:t>
            </w:r>
            <w:r w:rsidRPr="00114F84">
              <w:rPr>
                <w:noProof/>
              </w:rPr>
              <w:t>8</w:t>
            </w:r>
          </w:p>
        </w:tc>
        <w:tc>
          <w:tcPr>
            <w:tcW w:w="993" w:type="dxa"/>
            <w:shd w:val="clear" w:color="auto" w:fill="C6EFCE"/>
          </w:tcPr>
          <w:p w14:paraId="50B4AD63" w14:textId="735BE4CD" w:rsidR="00412EFE" w:rsidRDefault="00733257">
            <w:pPr>
              <w:pStyle w:val="P68B1DB1-Normal14"/>
              <w:spacing w:before="120" w:after="120" w:line="240" w:lineRule="auto"/>
              <w:jc w:val="center"/>
              <w:rPr>
                <w:noProof/>
                <w:szCs w:val="20"/>
              </w:rPr>
            </w:pPr>
            <w:r>
              <w:rPr>
                <w:noProof/>
              </w:rPr>
              <w:t>T</w:t>
            </w:r>
            <w:r w:rsidR="00412FBB" w:rsidRPr="00114F84">
              <w:rPr>
                <w:noProof/>
              </w:rPr>
              <w:t>2</w:t>
            </w:r>
          </w:p>
        </w:tc>
        <w:tc>
          <w:tcPr>
            <w:tcW w:w="708" w:type="dxa"/>
            <w:shd w:val="clear" w:color="auto" w:fill="C6EFCE"/>
          </w:tcPr>
          <w:p w14:paraId="50B4AD64" w14:textId="77777777" w:rsidR="00412EFE" w:rsidRDefault="00412FBB">
            <w:pPr>
              <w:pStyle w:val="P68B1DB1-Normal14"/>
              <w:spacing w:before="120" w:after="120" w:line="240" w:lineRule="auto"/>
              <w:jc w:val="center"/>
              <w:rPr>
                <w:noProof/>
                <w:szCs w:val="20"/>
              </w:rPr>
            </w:pPr>
            <w:r w:rsidRPr="00114F84">
              <w:rPr>
                <w:noProof/>
              </w:rPr>
              <w:t>2026</w:t>
            </w:r>
          </w:p>
        </w:tc>
        <w:tc>
          <w:tcPr>
            <w:tcW w:w="3683" w:type="dxa"/>
            <w:shd w:val="clear" w:color="auto" w:fill="C6EFCE"/>
          </w:tcPr>
          <w:p w14:paraId="50B4AD65" w14:textId="77777777" w:rsidR="00412EFE" w:rsidRDefault="00412FBB">
            <w:pPr>
              <w:pStyle w:val="P68B1DB1-Normal15"/>
              <w:spacing w:before="120" w:after="120" w:line="240" w:lineRule="auto"/>
              <w:rPr>
                <w:noProof/>
              </w:rPr>
            </w:pPr>
            <w:r>
              <w:rPr>
                <w:noProof/>
              </w:rPr>
              <w:t xml:space="preserve">Construirea a </w:t>
            </w:r>
            <w:r w:rsidRPr="00114F84">
              <w:rPr>
                <w:noProof/>
              </w:rPr>
              <w:t>161</w:t>
            </w:r>
            <w:r>
              <w:rPr>
                <w:noProof/>
              </w:rPr>
              <w:t>.</w:t>
            </w:r>
            <w:r w:rsidRPr="00114F84">
              <w:rPr>
                <w:noProof/>
              </w:rPr>
              <w:t>8</w:t>
            </w:r>
            <w:r>
              <w:rPr>
                <w:noProof/>
              </w:rPr>
              <w:t xml:space="preserve"> de kilometri de infrastructură pentru biciclete nou instalată. Cererile de propuneri includ ca proiecte eligibile pistele pentru biciclete și locurile de parcare pentru biciclete. </w:t>
            </w:r>
          </w:p>
        </w:tc>
      </w:tr>
      <w:tr w:rsidR="00412EFE" w14:paraId="50B4AD73" w14:textId="77777777">
        <w:trPr>
          <w:trHeight w:val="300"/>
        </w:trPr>
        <w:tc>
          <w:tcPr>
            <w:tcW w:w="817" w:type="dxa"/>
            <w:shd w:val="clear" w:color="auto" w:fill="C6EFCE"/>
          </w:tcPr>
          <w:p w14:paraId="50B4AD67" w14:textId="77777777" w:rsidR="00412EFE" w:rsidRDefault="00412FBB">
            <w:pPr>
              <w:pStyle w:val="P68B1DB1-Normal14"/>
              <w:spacing w:before="120" w:after="120" w:line="240" w:lineRule="auto"/>
              <w:jc w:val="center"/>
              <w:rPr>
                <w:noProof/>
                <w:szCs w:val="20"/>
              </w:rPr>
            </w:pPr>
            <w:r w:rsidRPr="00114F84">
              <w:rPr>
                <w:noProof/>
              </w:rPr>
              <w:t>8</w:t>
            </w:r>
          </w:p>
        </w:tc>
        <w:tc>
          <w:tcPr>
            <w:tcW w:w="1418" w:type="dxa"/>
            <w:shd w:val="clear" w:color="auto" w:fill="C6EFCE"/>
          </w:tcPr>
          <w:p w14:paraId="50B4AD68"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Investiții </w:t>
            </w:r>
            <w:r w:rsidRPr="00114F84">
              <w:rPr>
                <w:noProof/>
              </w:rPr>
              <w:t>1</w:t>
            </w:r>
            <w:r>
              <w:rPr>
                <w:noProof/>
              </w:rPr>
              <w:t>: Dezvoltarea unei infrastructuri de transport cu emisii scăzute de dioxid de carbon</w:t>
            </w:r>
          </w:p>
        </w:tc>
        <w:tc>
          <w:tcPr>
            <w:tcW w:w="1134" w:type="dxa"/>
            <w:shd w:val="clear" w:color="auto" w:fill="C6EFCE"/>
          </w:tcPr>
          <w:p w14:paraId="50B4AD69" w14:textId="77777777" w:rsidR="00412EFE" w:rsidRDefault="00412FBB">
            <w:pPr>
              <w:pStyle w:val="P68B1DB1-Normal15"/>
              <w:spacing w:before="120" w:after="120" w:line="240" w:lineRule="auto"/>
              <w:rPr>
                <w:noProof/>
              </w:rPr>
            </w:pPr>
            <w:r>
              <w:rPr>
                <w:noProof/>
              </w:rPr>
              <w:t>Țintă</w:t>
            </w:r>
          </w:p>
        </w:tc>
        <w:tc>
          <w:tcPr>
            <w:tcW w:w="1446" w:type="dxa"/>
            <w:shd w:val="clear" w:color="auto" w:fill="C6EFCE"/>
          </w:tcPr>
          <w:p w14:paraId="50B4AD6A" w14:textId="77777777" w:rsidR="00412EFE" w:rsidRDefault="00412FBB">
            <w:pPr>
              <w:pStyle w:val="P68B1DB1-Normal14"/>
              <w:spacing w:before="120" w:after="120" w:line="240" w:lineRule="auto"/>
              <w:rPr>
                <w:noProof/>
                <w:szCs w:val="20"/>
              </w:rPr>
            </w:pPr>
            <w:r>
              <w:rPr>
                <w:noProof/>
              </w:rPr>
              <w:t xml:space="preserve">Lungimea infrastructurii de transport public reconstruite sau modernizate </w:t>
            </w:r>
          </w:p>
        </w:tc>
        <w:tc>
          <w:tcPr>
            <w:tcW w:w="1516" w:type="dxa"/>
            <w:shd w:val="clear" w:color="auto" w:fill="C6EFCE"/>
          </w:tcPr>
          <w:p w14:paraId="50B4AD6B" w14:textId="77777777" w:rsidR="00412EFE" w:rsidRDefault="00412FBB">
            <w:pPr>
              <w:pStyle w:val="P68B1DB1-Normal14"/>
              <w:spacing w:before="120" w:after="120" w:line="240" w:lineRule="auto"/>
              <w:rPr>
                <w:noProof/>
                <w:szCs w:val="20"/>
              </w:rPr>
            </w:pPr>
            <w:r>
              <w:rPr>
                <w:noProof/>
              </w:rPr>
              <w:t xml:space="preserve"> </w:t>
            </w:r>
          </w:p>
        </w:tc>
        <w:tc>
          <w:tcPr>
            <w:tcW w:w="1148" w:type="dxa"/>
            <w:gridSpan w:val="2"/>
            <w:shd w:val="clear" w:color="auto" w:fill="C6EFCE"/>
          </w:tcPr>
          <w:p w14:paraId="50B4AD6C" w14:textId="77777777" w:rsidR="00412EFE" w:rsidRDefault="00412FBB">
            <w:pPr>
              <w:pStyle w:val="P68B1DB1-Normal14"/>
              <w:spacing w:before="120" w:after="120" w:line="240" w:lineRule="auto"/>
              <w:rPr>
                <w:noProof/>
                <w:szCs w:val="20"/>
              </w:rPr>
            </w:pPr>
            <w:r>
              <w:rPr>
                <w:noProof/>
              </w:rPr>
              <w:t>Lungime (km ponderați)</w:t>
            </w:r>
          </w:p>
        </w:tc>
        <w:tc>
          <w:tcPr>
            <w:tcW w:w="993" w:type="dxa"/>
            <w:shd w:val="clear" w:color="auto" w:fill="C6EFCE"/>
          </w:tcPr>
          <w:p w14:paraId="50B4AD6D" w14:textId="77777777" w:rsidR="00412EFE" w:rsidRDefault="00412FBB">
            <w:pPr>
              <w:pStyle w:val="P68B1DB1-Normal14"/>
              <w:spacing w:before="120" w:after="120" w:line="240" w:lineRule="auto"/>
              <w:jc w:val="center"/>
              <w:rPr>
                <w:noProof/>
                <w:szCs w:val="20"/>
              </w:rPr>
            </w:pPr>
            <w:r w:rsidRPr="00114F84">
              <w:rPr>
                <w:noProof/>
              </w:rPr>
              <w:t>0</w:t>
            </w:r>
          </w:p>
        </w:tc>
        <w:tc>
          <w:tcPr>
            <w:tcW w:w="708" w:type="dxa"/>
            <w:shd w:val="clear" w:color="auto" w:fill="C6EFCE"/>
          </w:tcPr>
          <w:p w14:paraId="50B4AD6E" w14:textId="7DA030B9" w:rsidR="00412EFE" w:rsidRDefault="00412FBB">
            <w:pPr>
              <w:pStyle w:val="P68B1DB1-Normal15"/>
              <w:spacing w:before="120" w:after="120" w:line="240" w:lineRule="auto"/>
              <w:jc w:val="center"/>
              <w:rPr>
                <w:noProof/>
              </w:rPr>
            </w:pPr>
            <w:r w:rsidRPr="00114F84">
              <w:rPr>
                <w:noProof/>
              </w:rPr>
              <w:t>51</w:t>
            </w:r>
            <w:r>
              <w:rPr>
                <w:noProof/>
              </w:rPr>
              <w:t>,</w:t>
            </w:r>
            <w:r w:rsidRPr="00114F84">
              <w:rPr>
                <w:noProof/>
              </w:rPr>
              <w:t>45</w:t>
            </w:r>
          </w:p>
        </w:tc>
        <w:tc>
          <w:tcPr>
            <w:tcW w:w="993" w:type="dxa"/>
            <w:shd w:val="clear" w:color="auto" w:fill="C6EFCE"/>
          </w:tcPr>
          <w:p w14:paraId="50B4AD6F" w14:textId="7B997433" w:rsidR="00412EFE" w:rsidRDefault="00733257">
            <w:pPr>
              <w:pStyle w:val="P68B1DB1-Normal15"/>
              <w:spacing w:before="120" w:after="120" w:line="240" w:lineRule="auto"/>
              <w:jc w:val="center"/>
              <w:rPr>
                <w:noProof/>
              </w:rPr>
            </w:pPr>
            <w:r>
              <w:rPr>
                <w:noProof/>
              </w:rPr>
              <w:t>T</w:t>
            </w:r>
            <w:r w:rsidR="00412FBB" w:rsidRPr="00114F84">
              <w:rPr>
                <w:noProof/>
              </w:rPr>
              <w:t>2</w:t>
            </w:r>
          </w:p>
        </w:tc>
        <w:tc>
          <w:tcPr>
            <w:tcW w:w="708" w:type="dxa"/>
            <w:shd w:val="clear" w:color="auto" w:fill="C6EFCE"/>
          </w:tcPr>
          <w:p w14:paraId="50B4AD70" w14:textId="77777777" w:rsidR="00412EFE" w:rsidRDefault="00412FBB">
            <w:pPr>
              <w:pStyle w:val="P68B1DB1-Normal14"/>
              <w:spacing w:before="120" w:after="120" w:line="240" w:lineRule="auto"/>
              <w:jc w:val="center"/>
              <w:rPr>
                <w:noProof/>
                <w:szCs w:val="20"/>
              </w:rPr>
            </w:pPr>
            <w:r w:rsidRPr="00114F84">
              <w:rPr>
                <w:noProof/>
              </w:rPr>
              <w:t>2026</w:t>
            </w:r>
          </w:p>
        </w:tc>
        <w:tc>
          <w:tcPr>
            <w:tcW w:w="3683" w:type="dxa"/>
            <w:shd w:val="clear" w:color="auto" w:fill="C6EFCE"/>
          </w:tcPr>
          <w:p w14:paraId="50B4AD71" w14:textId="696F4B2B" w:rsidR="00412EFE" w:rsidRDefault="00412FBB">
            <w:pPr>
              <w:pStyle w:val="P68B1DB1-Normal15"/>
              <w:spacing w:before="120" w:after="120" w:line="240" w:lineRule="auto"/>
              <w:rPr>
                <w:noProof/>
              </w:rPr>
            </w:pPr>
            <w:r>
              <w:rPr>
                <w:noProof/>
              </w:rPr>
              <w:t xml:space="preserve">Reconstrucția sau modernizarea a cel puțin </w:t>
            </w:r>
            <w:r w:rsidRPr="00114F84">
              <w:rPr>
                <w:noProof/>
              </w:rPr>
              <w:t>51</w:t>
            </w:r>
            <w:r>
              <w:rPr>
                <w:noProof/>
              </w:rPr>
              <w:t>,</w:t>
            </w:r>
            <w:r w:rsidRPr="00114F84">
              <w:rPr>
                <w:noProof/>
              </w:rPr>
              <w:t>45</w:t>
            </w:r>
            <w:r>
              <w:rPr>
                <w:noProof/>
              </w:rPr>
              <w:t> km de infrastructură de transport public ponderată.</w:t>
            </w:r>
          </w:p>
          <w:p w14:paraId="50B4AD72" w14:textId="04AADC94" w:rsidR="00412EFE" w:rsidRDefault="00412FBB">
            <w:pPr>
              <w:pStyle w:val="P68B1DB1-Default22"/>
              <w:rPr>
                <w:noProof/>
                <w:color w:val="006000"/>
              </w:rPr>
            </w:pPr>
            <w:r>
              <w:rPr>
                <w:noProof/>
                <w:color w:val="006100"/>
              </w:rPr>
              <w:t>Investițiile includ unul sau mai multe dintre următoarele tipuri de proiecte:</w:t>
            </w:r>
            <w:r w:rsidR="00D81E5C">
              <w:rPr>
                <w:noProof/>
                <w:color w:val="006100"/>
              </w:rPr>
              <w:t xml:space="preserve"> </w:t>
            </w:r>
            <w:r>
              <w:rPr>
                <w:noProof/>
                <w:color w:val="006100"/>
              </w:rPr>
              <w:t xml:space="preserve">una sau două linii de cale ferată reconstruite (reînnoirea substructurii/fundației liniei de cale ferată sau a liniei/echipamentelor de tracțiune) (factor de greutate </w:t>
            </w:r>
            <w:r w:rsidRPr="00114F84">
              <w:rPr>
                <w:noProof/>
                <w:color w:val="006100"/>
              </w:rPr>
              <w:t>0</w:t>
            </w:r>
            <w:r>
              <w:rPr>
                <w:noProof/>
                <w:color w:val="006100"/>
              </w:rPr>
              <w:t>.</w:t>
            </w:r>
            <w:r w:rsidRPr="00114F84">
              <w:rPr>
                <w:noProof/>
                <w:color w:val="006100"/>
              </w:rPr>
              <w:t>5</w:t>
            </w:r>
            <w:r>
              <w:rPr>
                <w:noProof/>
                <w:color w:val="006100"/>
              </w:rPr>
              <w:t xml:space="preserve">); linie simplă de cale ferată nou electrificată și parțial modernizată (factor de greutate </w:t>
            </w:r>
            <w:r w:rsidRPr="00114F84">
              <w:rPr>
                <w:noProof/>
                <w:color w:val="006100"/>
              </w:rPr>
              <w:t>0</w:t>
            </w:r>
            <w:r>
              <w:rPr>
                <w:noProof/>
                <w:color w:val="006100"/>
              </w:rPr>
              <w:t>.</w:t>
            </w:r>
            <w:r w:rsidRPr="00114F84">
              <w:rPr>
                <w:noProof/>
                <w:color w:val="006100"/>
              </w:rPr>
              <w:t>7</w:t>
            </w:r>
            <w:r>
              <w:rPr>
                <w:noProof/>
                <w:color w:val="006100"/>
              </w:rPr>
              <w:t xml:space="preserve">); linie de tramvai cu linie dublă complet modernizată, inclusiv accesorii (factor de greutate </w:t>
            </w:r>
            <w:r w:rsidRPr="00114F84">
              <w:rPr>
                <w:noProof/>
                <w:color w:val="006100"/>
              </w:rPr>
              <w:t>1</w:t>
            </w:r>
            <w:r>
              <w:rPr>
                <w:noProof/>
                <w:color w:val="006100"/>
              </w:rPr>
              <w:t>.</w:t>
            </w:r>
            <w:r w:rsidRPr="00114F84">
              <w:rPr>
                <w:noProof/>
                <w:color w:val="006100"/>
              </w:rPr>
              <w:t>9</w:t>
            </w:r>
            <w:r>
              <w:rPr>
                <w:noProof/>
                <w:color w:val="006100"/>
              </w:rPr>
              <w:t xml:space="preserve">); linie de troleibuz unidirecțională nou construită, care include sursa de alimentare cu energie electrică (factor de ponderare </w:t>
            </w:r>
            <w:r w:rsidRPr="00114F84">
              <w:rPr>
                <w:noProof/>
                <w:color w:val="006100"/>
              </w:rPr>
              <w:t>0</w:t>
            </w:r>
            <w:r>
              <w:rPr>
                <w:noProof/>
                <w:color w:val="006100"/>
              </w:rPr>
              <w:t>.</w:t>
            </w:r>
            <w:r w:rsidRPr="00114F84">
              <w:rPr>
                <w:noProof/>
                <w:color w:val="006100"/>
              </w:rPr>
              <w:t>2</w:t>
            </w:r>
            <w:r>
              <w:rPr>
                <w:noProof/>
                <w:color w:val="006100"/>
              </w:rPr>
              <w:t>).</w:t>
            </w:r>
            <w:r>
              <w:rPr>
                <w:noProof/>
                <w:color w:val="006000"/>
              </w:rPr>
              <w:t xml:space="preserve"> </w:t>
            </w:r>
          </w:p>
        </w:tc>
      </w:tr>
      <w:tr w:rsidR="00412EFE" w14:paraId="50B4AD81" w14:textId="77777777">
        <w:trPr>
          <w:trHeight w:val="300"/>
        </w:trPr>
        <w:tc>
          <w:tcPr>
            <w:tcW w:w="817" w:type="dxa"/>
            <w:shd w:val="clear" w:color="auto" w:fill="C6EFCE"/>
          </w:tcPr>
          <w:p w14:paraId="50B4AD74" w14:textId="77777777" w:rsidR="00412EFE" w:rsidRDefault="00412FBB">
            <w:pPr>
              <w:pStyle w:val="P68B1DB1-Normal14"/>
              <w:spacing w:before="120" w:after="120" w:line="240" w:lineRule="auto"/>
              <w:rPr>
                <w:noProof/>
                <w:szCs w:val="20"/>
              </w:rPr>
            </w:pPr>
            <w:r w:rsidRPr="00114F84">
              <w:rPr>
                <w:noProof/>
              </w:rPr>
              <w:t>9</w:t>
            </w:r>
          </w:p>
        </w:tc>
        <w:tc>
          <w:tcPr>
            <w:tcW w:w="1418" w:type="dxa"/>
            <w:shd w:val="clear" w:color="auto" w:fill="C6EFCE"/>
          </w:tcPr>
          <w:p w14:paraId="50B4AD75"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Investiții </w:t>
            </w:r>
            <w:r w:rsidRPr="00114F84">
              <w:rPr>
                <w:noProof/>
              </w:rPr>
              <w:t>1</w:t>
            </w:r>
            <w:r>
              <w:rPr>
                <w:noProof/>
              </w:rPr>
              <w:t>: Dezvoltarea unei infrastructuri de transport cu emisii scăzute de dioxid de carbon</w:t>
            </w:r>
          </w:p>
        </w:tc>
        <w:tc>
          <w:tcPr>
            <w:tcW w:w="1134" w:type="dxa"/>
            <w:shd w:val="clear" w:color="auto" w:fill="C6EFCE"/>
          </w:tcPr>
          <w:p w14:paraId="50B4AD76" w14:textId="77777777" w:rsidR="00412EFE" w:rsidRDefault="00412FBB">
            <w:pPr>
              <w:pStyle w:val="P68B1DB1-Normal14"/>
              <w:spacing w:before="120" w:after="120" w:line="240" w:lineRule="auto"/>
              <w:rPr>
                <w:noProof/>
                <w:szCs w:val="20"/>
              </w:rPr>
            </w:pPr>
            <w:r>
              <w:rPr>
                <w:noProof/>
              </w:rPr>
              <w:t>Țintă</w:t>
            </w:r>
          </w:p>
        </w:tc>
        <w:tc>
          <w:tcPr>
            <w:tcW w:w="1446" w:type="dxa"/>
            <w:shd w:val="clear" w:color="auto" w:fill="C6EFCE"/>
          </w:tcPr>
          <w:p w14:paraId="50B4AD77" w14:textId="77777777" w:rsidR="00412EFE" w:rsidRDefault="00412FBB">
            <w:pPr>
              <w:pStyle w:val="P68B1DB1-Normal14"/>
              <w:spacing w:before="120" w:after="120" w:line="240" w:lineRule="auto"/>
              <w:rPr>
                <w:noProof/>
                <w:szCs w:val="20"/>
              </w:rPr>
            </w:pPr>
            <w:r>
              <w:rPr>
                <w:noProof/>
              </w:rPr>
              <w:t>Lungimea tronsoanelor liniilor de cale ferată securizate digital</w:t>
            </w:r>
          </w:p>
        </w:tc>
        <w:tc>
          <w:tcPr>
            <w:tcW w:w="1516" w:type="dxa"/>
            <w:shd w:val="clear" w:color="auto" w:fill="C6EFCE"/>
          </w:tcPr>
          <w:p w14:paraId="50B4AD78" w14:textId="77777777" w:rsidR="00412EFE" w:rsidRDefault="00412FBB">
            <w:pPr>
              <w:pStyle w:val="P68B1DB1-Normal14"/>
              <w:spacing w:before="120" w:after="120" w:line="240" w:lineRule="auto"/>
              <w:rPr>
                <w:noProof/>
                <w:szCs w:val="20"/>
              </w:rPr>
            </w:pPr>
            <w:r>
              <w:rPr>
                <w:noProof/>
              </w:rPr>
              <w:t xml:space="preserve"> </w:t>
            </w:r>
          </w:p>
        </w:tc>
        <w:tc>
          <w:tcPr>
            <w:tcW w:w="1148" w:type="dxa"/>
            <w:gridSpan w:val="2"/>
            <w:shd w:val="clear" w:color="auto" w:fill="C6EFCE"/>
          </w:tcPr>
          <w:p w14:paraId="50B4AD79" w14:textId="77777777" w:rsidR="00412EFE" w:rsidRDefault="00412FBB">
            <w:pPr>
              <w:pStyle w:val="P68B1DB1-Normal14"/>
              <w:spacing w:before="120" w:after="120" w:line="240" w:lineRule="auto"/>
              <w:rPr>
                <w:noProof/>
                <w:szCs w:val="20"/>
              </w:rPr>
            </w:pPr>
            <w:r>
              <w:rPr>
                <w:noProof/>
              </w:rPr>
              <w:t>Lungime (km ponderați)</w:t>
            </w:r>
          </w:p>
        </w:tc>
        <w:tc>
          <w:tcPr>
            <w:tcW w:w="993" w:type="dxa"/>
            <w:shd w:val="clear" w:color="auto" w:fill="C6EFCE"/>
          </w:tcPr>
          <w:p w14:paraId="50B4AD7A" w14:textId="77777777" w:rsidR="00412EFE" w:rsidRDefault="00412FBB">
            <w:pPr>
              <w:pStyle w:val="P68B1DB1-Normal14"/>
              <w:spacing w:before="120" w:after="120" w:line="240" w:lineRule="auto"/>
              <w:rPr>
                <w:noProof/>
                <w:szCs w:val="20"/>
              </w:rPr>
            </w:pPr>
            <w:r w:rsidRPr="00114F84">
              <w:rPr>
                <w:noProof/>
              </w:rPr>
              <w:t>0</w:t>
            </w:r>
          </w:p>
        </w:tc>
        <w:tc>
          <w:tcPr>
            <w:tcW w:w="708" w:type="dxa"/>
            <w:shd w:val="clear" w:color="auto" w:fill="C6EFCE"/>
          </w:tcPr>
          <w:p w14:paraId="50B4AD7B" w14:textId="77777777" w:rsidR="00412EFE" w:rsidRDefault="00412FBB">
            <w:pPr>
              <w:pStyle w:val="P68B1DB1-Normal14"/>
              <w:spacing w:before="120" w:after="120" w:line="240" w:lineRule="auto"/>
              <w:rPr>
                <w:noProof/>
                <w:szCs w:val="20"/>
              </w:rPr>
            </w:pPr>
            <w:r w:rsidRPr="00114F84">
              <w:rPr>
                <w:noProof/>
              </w:rPr>
              <w:t>82</w:t>
            </w:r>
          </w:p>
        </w:tc>
        <w:tc>
          <w:tcPr>
            <w:tcW w:w="993" w:type="dxa"/>
            <w:shd w:val="clear" w:color="auto" w:fill="C6EFCE"/>
          </w:tcPr>
          <w:p w14:paraId="50B4AD7C" w14:textId="60E784B8" w:rsidR="00412EFE" w:rsidRDefault="00733257">
            <w:pPr>
              <w:pStyle w:val="P68B1DB1-Normal14"/>
              <w:spacing w:before="120" w:after="120" w:line="240" w:lineRule="auto"/>
              <w:rPr>
                <w:noProof/>
                <w:szCs w:val="20"/>
              </w:rPr>
            </w:pPr>
            <w:r>
              <w:rPr>
                <w:noProof/>
              </w:rPr>
              <w:t>T</w:t>
            </w:r>
            <w:r w:rsidR="00412FBB" w:rsidRPr="00114F84">
              <w:rPr>
                <w:noProof/>
              </w:rPr>
              <w:t>2</w:t>
            </w:r>
          </w:p>
        </w:tc>
        <w:tc>
          <w:tcPr>
            <w:tcW w:w="708" w:type="dxa"/>
            <w:shd w:val="clear" w:color="auto" w:fill="C6EFCE"/>
          </w:tcPr>
          <w:p w14:paraId="50B4AD7D" w14:textId="77777777" w:rsidR="00412EFE" w:rsidRDefault="00412FBB">
            <w:pPr>
              <w:pStyle w:val="P68B1DB1-Normal14"/>
              <w:spacing w:before="120" w:after="120" w:line="240" w:lineRule="auto"/>
              <w:rPr>
                <w:noProof/>
                <w:szCs w:val="20"/>
              </w:rPr>
            </w:pPr>
            <w:r w:rsidRPr="00114F84">
              <w:rPr>
                <w:noProof/>
              </w:rPr>
              <w:t>2026</w:t>
            </w:r>
          </w:p>
          <w:p w14:paraId="50B4AD7E" w14:textId="77777777" w:rsidR="00412EFE" w:rsidRDefault="00412EFE">
            <w:pPr>
              <w:spacing w:before="120" w:after="120" w:line="240" w:lineRule="auto"/>
              <w:rPr>
                <w:rFonts w:ascii="Times New Roman" w:hAnsi="Times New Roman"/>
                <w:noProof/>
                <w:color w:val="006100"/>
                <w:sz w:val="20"/>
                <w:szCs w:val="20"/>
                <w:highlight w:val="yellow"/>
              </w:rPr>
            </w:pPr>
          </w:p>
        </w:tc>
        <w:tc>
          <w:tcPr>
            <w:tcW w:w="3683" w:type="dxa"/>
            <w:shd w:val="clear" w:color="auto" w:fill="C6EFCE"/>
          </w:tcPr>
          <w:p w14:paraId="50B4AD7F" w14:textId="77777777" w:rsidR="00412EFE" w:rsidRDefault="00412FBB">
            <w:pPr>
              <w:pStyle w:val="P68B1DB1-Normal15"/>
              <w:spacing w:before="120" w:after="120" w:line="240" w:lineRule="auto"/>
              <w:rPr>
                <w:noProof/>
              </w:rPr>
            </w:pPr>
            <w:r>
              <w:rPr>
                <w:noProof/>
              </w:rPr>
              <w:t xml:space="preserve">Instalarea de proiecte privind dispecerizarea/securitatea digitală și dispozitivele de comunicații pe cel puțin </w:t>
            </w:r>
            <w:r w:rsidRPr="00114F84">
              <w:rPr>
                <w:noProof/>
              </w:rPr>
              <w:t>82</w:t>
            </w:r>
            <w:r>
              <w:rPr>
                <w:noProof/>
              </w:rPr>
              <w:t> km de linii de cale ferată cu greutăți.</w:t>
            </w:r>
          </w:p>
          <w:p w14:paraId="50B4AD80" w14:textId="77777777" w:rsidR="00412EFE" w:rsidRDefault="00412FBB">
            <w:pPr>
              <w:pStyle w:val="P68B1DB1-Normal15"/>
              <w:spacing w:before="120" w:after="120" w:line="240" w:lineRule="auto"/>
              <w:rPr>
                <w:rFonts w:eastAsia="Times New Roman"/>
                <w:noProof/>
              </w:rPr>
            </w:pPr>
            <w:r>
              <w:rPr>
                <w:noProof/>
              </w:rPr>
              <w:t xml:space="preserve">Investițiile includ unul sau mai multe dintre următoarele tipuri de proiecte: linie/tronson de cale ferată nou expediat (factor de greutate </w:t>
            </w:r>
            <w:r w:rsidRPr="00114F84">
              <w:rPr>
                <w:noProof/>
              </w:rPr>
              <w:t>1</w:t>
            </w:r>
            <w:r>
              <w:rPr>
                <w:noProof/>
              </w:rPr>
              <w:t xml:space="preserve">); linie/tronson de cale ferată cu noi dispozitive digitale de securitate (factor de greutate </w:t>
            </w:r>
            <w:r w:rsidRPr="00114F84">
              <w:rPr>
                <w:noProof/>
              </w:rPr>
              <w:t>0</w:t>
            </w:r>
            <w:r>
              <w:rPr>
                <w:noProof/>
              </w:rPr>
              <w:t>.</w:t>
            </w:r>
            <w:r w:rsidRPr="00114F84">
              <w:rPr>
                <w:noProof/>
              </w:rPr>
              <w:t>7</w:t>
            </w:r>
            <w:r>
              <w:rPr>
                <w:noProof/>
              </w:rPr>
              <w:t xml:space="preserve">); îmbunătățirea parametrilor pe liniile deja expediate (de exemplu, prin creșterea numărului de diviziuni ale liniilor pentru a îmbunătăți fluxul traficului) (factor de greutate </w:t>
            </w:r>
            <w:r w:rsidRPr="00114F84">
              <w:rPr>
                <w:noProof/>
              </w:rPr>
              <w:t>0</w:t>
            </w:r>
            <w:r>
              <w:rPr>
                <w:noProof/>
              </w:rPr>
              <w:t>.</w:t>
            </w:r>
            <w:r w:rsidRPr="00114F84">
              <w:rPr>
                <w:noProof/>
              </w:rPr>
              <w:t>3</w:t>
            </w:r>
            <w:r>
              <w:rPr>
                <w:noProof/>
              </w:rPr>
              <w:t xml:space="preserve">); construirea unui sistem de comunicații GSM-R pentru a spori siguranța traficului pe liniile de cale ferată (factor de greutate </w:t>
            </w:r>
            <w:r w:rsidRPr="00114F84">
              <w:rPr>
                <w:noProof/>
              </w:rPr>
              <w:t>0</w:t>
            </w:r>
            <w:r>
              <w:rPr>
                <w:noProof/>
              </w:rPr>
              <w:t>.</w:t>
            </w:r>
            <w:r w:rsidRPr="00114F84">
              <w:rPr>
                <w:noProof/>
              </w:rPr>
              <w:t>1</w:t>
            </w:r>
            <w:r>
              <w:rPr>
                <w:noProof/>
              </w:rPr>
              <w:t>).</w:t>
            </w:r>
          </w:p>
        </w:tc>
      </w:tr>
      <w:tr w:rsidR="00412EFE" w14:paraId="50B4AD8F" w14:textId="77777777">
        <w:trPr>
          <w:trHeight w:val="300"/>
        </w:trPr>
        <w:tc>
          <w:tcPr>
            <w:tcW w:w="817" w:type="dxa"/>
            <w:shd w:val="clear" w:color="auto" w:fill="C6EFCE"/>
          </w:tcPr>
          <w:p w14:paraId="50B4AD82" w14:textId="77777777" w:rsidR="00412EFE" w:rsidRDefault="00412FBB">
            <w:pPr>
              <w:pStyle w:val="P68B1DB1-Normal14"/>
              <w:spacing w:before="120" w:after="120" w:line="240" w:lineRule="auto"/>
              <w:rPr>
                <w:noProof/>
                <w:szCs w:val="20"/>
              </w:rPr>
            </w:pPr>
            <w:r w:rsidRPr="00114F84">
              <w:rPr>
                <w:noProof/>
              </w:rPr>
              <w:t>10</w:t>
            </w:r>
          </w:p>
        </w:tc>
        <w:tc>
          <w:tcPr>
            <w:tcW w:w="1418" w:type="dxa"/>
            <w:shd w:val="clear" w:color="auto" w:fill="C6EFCE"/>
          </w:tcPr>
          <w:p w14:paraId="50B4AD83"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Investiții </w:t>
            </w:r>
            <w:r w:rsidRPr="00114F84">
              <w:rPr>
                <w:noProof/>
              </w:rPr>
              <w:t>2</w:t>
            </w:r>
            <w:r>
              <w:rPr>
                <w:noProof/>
              </w:rPr>
              <w:t>: Promovarea unui transport de călători curat</w:t>
            </w:r>
          </w:p>
        </w:tc>
        <w:tc>
          <w:tcPr>
            <w:tcW w:w="1134" w:type="dxa"/>
            <w:shd w:val="clear" w:color="auto" w:fill="C6EFCE"/>
          </w:tcPr>
          <w:p w14:paraId="50B4AD84" w14:textId="77777777" w:rsidR="00412EFE" w:rsidRDefault="00412FBB">
            <w:pPr>
              <w:pStyle w:val="P68B1DB1-Normal14"/>
              <w:spacing w:before="120" w:after="120" w:line="240" w:lineRule="auto"/>
              <w:rPr>
                <w:noProof/>
                <w:szCs w:val="20"/>
              </w:rPr>
            </w:pPr>
            <w:r>
              <w:rPr>
                <w:noProof/>
              </w:rPr>
              <w:t>Țintă</w:t>
            </w:r>
          </w:p>
        </w:tc>
        <w:tc>
          <w:tcPr>
            <w:tcW w:w="1446" w:type="dxa"/>
            <w:shd w:val="clear" w:color="auto" w:fill="C6EFCE"/>
          </w:tcPr>
          <w:p w14:paraId="50B4AD85" w14:textId="77777777" w:rsidR="00412EFE" w:rsidRDefault="00412FBB">
            <w:pPr>
              <w:pStyle w:val="P68B1DB1-Normal15"/>
              <w:spacing w:before="120" w:after="120" w:line="240" w:lineRule="auto"/>
              <w:rPr>
                <w:noProof/>
              </w:rPr>
            </w:pPr>
            <w:r>
              <w:rPr>
                <w:noProof/>
              </w:rPr>
              <w:t>Numărul de material rulant curat pentru transportul de călători livrat (ponderat)</w:t>
            </w:r>
          </w:p>
        </w:tc>
        <w:tc>
          <w:tcPr>
            <w:tcW w:w="1516" w:type="dxa"/>
            <w:shd w:val="clear" w:color="auto" w:fill="C6EFCE"/>
          </w:tcPr>
          <w:p w14:paraId="50B4AD86" w14:textId="77777777" w:rsidR="00412EFE" w:rsidRDefault="00412FBB">
            <w:pPr>
              <w:pStyle w:val="P68B1DB1-Normal14"/>
              <w:spacing w:before="120" w:after="120" w:line="240" w:lineRule="auto"/>
              <w:rPr>
                <w:noProof/>
                <w:szCs w:val="20"/>
              </w:rPr>
            </w:pPr>
            <w:r>
              <w:rPr>
                <w:noProof/>
              </w:rPr>
              <w:t xml:space="preserve"> </w:t>
            </w:r>
          </w:p>
        </w:tc>
        <w:tc>
          <w:tcPr>
            <w:tcW w:w="1148" w:type="dxa"/>
            <w:gridSpan w:val="2"/>
            <w:shd w:val="clear" w:color="auto" w:fill="C6EFCE"/>
          </w:tcPr>
          <w:p w14:paraId="50B4AD87" w14:textId="77777777" w:rsidR="00412EFE" w:rsidRDefault="00412FBB">
            <w:pPr>
              <w:pStyle w:val="P68B1DB1-Normal14"/>
              <w:spacing w:before="120" w:after="120" w:line="240" w:lineRule="auto"/>
              <w:rPr>
                <w:noProof/>
                <w:szCs w:val="20"/>
              </w:rPr>
            </w:pPr>
            <w:r>
              <w:rPr>
                <w:noProof/>
              </w:rPr>
              <w:t>Număr</w:t>
            </w:r>
          </w:p>
        </w:tc>
        <w:tc>
          <w:tcPr>
            <w:tcW w:w="993" w:type="dxa"/>
            <w:shd w:val="clear" w:color="auto" w:fill="C6EFCE"/>
          </w:tcPr>
          <w:p w14:paraId="50B4AD88" w14:textId="77777777" w:rsidR="00412EFE" w:rsidRDefault="00412FBB">
            <w:pPr>
              <w:pStyle w:val="P68B1DB1-Normal14"/>
              <w:spacing w:before="120" w:after="120" w:line="240" w:lineRule="auto"/>
              <w:rPr>
                <w:noProof/>
                <w:szCs w:val="20"/>
              </w:rPr>
            </w:pPr>
            <w:r w:rsidRPr="00114F84">
              <w:rPr>
                <w:noProof/>
              </w:rPr>
              <w:t>0</w:t>
            </w:r>
          </w:p>
        </w:tc>
        <w:tc>
          <w:tcPr>
            <w:tcW w:w="708" w:type="dxa"/>
            <w:shd w:val="clear" w:color="auto" w:fill="C6EFCE"/>
          </w:tcPr>
          <w:p w14:paraId="50B4AD89" w14:textId="77777777" w:rsidR="00412EFE" w:rsidRDefault="00412FBB">
            <w:pPr>
              <w:pStyle w:val="P68B1DB1-Normal9"/>
              <w:spacing w:before="120" w:after="120" w:line="240" w:lineRule="auto"/>
              <w:rPr>
                <w:noProof/>
                <w:highlight w:val="yellow"/>
              </w:rPr>
            </w:pPr>
            <w:r w:rsidRPr="00114F84">
              <w:rPr>
                <w:noProof/>
              </w:rPr>
              <w:t>12</w:t>
            </w:r>
          </w:p>
        </w:tc>
        <w:tc>
          <w:tcPr>
            <w:tcW w:w="993" w:type="dxa"/>
            <w:shd w:val="clear" w:color="auto" w:fill="C6EFCE"/>
          </w:tcPr>
          <w:p w14:paraId="50B4AD8A" w14:textId="7BCD550E" w:rsidR="00412EFE" w:rsidRDefault="00733257">
            <w:pPr>
              <w:pStyle w:val="P68B1DB1-Normal14"/>
              <w:spacing w:before="120" w:after="120" w:line="240" w:lineRule="auto"/>
              <w:rPr>
                <w:noProof/>
                <w:szCs w:val="20"/>
              </w:rPr>
            </w:pPr>
            <w:r>
              <w:rPr>
                <w:noProof/>
              </w:rPr>
              <w:t>T</w:t>
            </w:r>
            <w:r w:rsidR="00412FBB" w:rsidRPr="00114F84">
              <w:rPr>
                <w:noProof/>
              </w:rPr>
              <w:t>2</w:t>
            </w:r>
          </w:p>
        </w:tc>
        <w:tc>
          <w:tcPr>
            <w:tcW w:w="708" w:type="dxa"/>
            <w:shd w:val="clear" w:color="auto" w:fill="C6EFCE"/>
          </w:tcPr>
          <w:p w14:paraId="50B4AD8B" w14:textId="77777777" w:rsidR="00412EFE" w:rsidRDefault="00412FBB">
            <w:pPr>
              <w:pStyle w:val="P68B1DB1-Normal15"/>
              <w:spacing w:before="120" w:after="120" w:line="240" w:lineRule="auto"/>
              <w:rPr>
                <w:noProof/>
              </w:rPr>
            </w:pPr>
            <w:r w:rsidRPr="00114F84">
              <w:rPr>
                <w:noProof/>
              </w:rPr>
              <w:t>2026</w:t>
            </w:r>
          </w:p>
        </w:tc>
        <w:tc>
          <w:tcPr>
            <w:tcW w:w="3683" w:type="dxa"/>
            <w:shd w:val="clear" w:color="auto" w:fill="C6EFCE"/>
          </w:tcPr>
          <w:p w14:paraId="50B4AD8C" w14:textId="77777777" w:rsidR="00412EFE" w:rsidRDefault="00412FBB">
            <w:pPr>
              <w:pStyle w:val="P68B1DB1-Normal23"/>
              <w:spacing w:before="120" w:after="120" w:line="240" w:lineRule="auto"/>
              <w:rPr>
                <w:rFonts w:ascii="Times New Roman" w:hAnsi="Times New Roman"/>
                <w:noProof/>
                <w:sz w:val="20"/>
                <w:szCs w:val="20"/>
              </w:rPr>
            </w:pPr>
            <w:r>
              <w:rPr>
                <w:rFonts w:ascii="Times New Roman" w:hAnsi="Times New Roman"/>
                <w:noProof/>
                <w:sz w:val="20"/>
                <w:szCs w:val="20"/>
              </w:rPr>
              <w:t xml:space="preserve">Livrarea a </w:t>
            </w:r>
            <w:r w:rsidRPr="00114F84">
              <w:rPr>
                <w:rFonts w:ascii="Times New Roman" w:hAnsi="Times New Roman"/>
                <w:noProof/>
                <w:sz w:val="20"/>
                <w:szCs w:val="20"/>
              </w:rPr>
              <w:t>12</w:t>
            </w:r>
            <w:r>
              <w:rPr>
                <w:rFonts w:ascii="Times New Roman" w:hAnsi="Times New Roman"/>
                <w:noProof/>
                <w:sz w:val="20"/>
                <w:szCs w:val="20"/>
              </w:rPr>
              <w:t xml:space="preserve"> de unități</w:t>
            </w:r>
            <w:r>
              <w:rPr>
                <w:rFonts w:ascii="Times New Roman" w:eastAsia="Times New Roman" w:hAnsi="Times New Roman" w:cs="Times New Roman"/>
                <w:noProof/>
                <w:sz w:val="16"/>
                <w:szCs w:val="16"/>
              </w:rPr>
              <w:t xml:space="preserve"> </w:t>
            </w:r>
            <w:r>
              <w:rPr>
                <w:rFonts w:ascii="Times New Roman" w:hAnsi="Times New Roman"/>
                <w:noProof/>
                <w:sz w:val="20"/>
                <w:szCs w:val="20"/>
              </w:rPr>
              <w:t xml:space="preserve">ponderate de material rulant nou. </w:t>
            </w:r>
          </w:p>
          <w:p w14:paraId="50B4AD8D" w14:textId="77777777" w:rsidR="00412EFE" w:rsidRDefault="00412FBB">
            <w:pPr>
              <w:pStyle w:val="P68B1DB1-Normal15"/>
              <w:spacing w:before="120" w:after="120" w:line="240" w:lineRule="auto"/>
              <w:rPr>
                <w:noProof/>
              </w:rPr>
            </w:pPr>
            <w:r>
              <w:rPr>
                <w:noProof/>
              </w:rPr>
              <w:t xml:space="preserve">Materialul rulant trebuie să includă următoarele tipuri de material rulant: unități feroviare electrice închise standard (factor de greutate </w:t>
            </w:r>
            <w:r w:rsidRPr="00114F84">
              <w:rPr>
                <w:noProof/>
              </w:rPr>
              <w:t>1</w:t>
            </w:r>
            <w:r>
              <w:rPr>
                <w:noProof/>
              </w:rPr>
              <w:t>,</w:t>
            </w:r>
            <w:r w:rsidRPr="00114F84">
              <w:rPr>
                <w:noProof/>
              </w:rPr>
              <w:t>0</w:t>
            </w:r>
            <w:r>
              <w:rPr>
                <w:noProof/>
              </w:rPr>
              <w:t xml:space="preserve">), unități feroviare electrice închise de mare capacitate (factor de greutate </w:t>
            </w:r>
            <w:r w:rsidRPr="00114F84">
              <w:rPr>
                <w:noProof/>
              </w:rPr>
              <w:t>3</w:t>
            </w:r>
            <w:r>
              <w:rPr>
                <w:noProof/>
              </w:rPr>
              <w:t>,</w:t>
            </w:r>
            <w:r w:rsidRPr="00114F84">
              <w:rPr>
                <w:noProof/>
              </w:rPr>
              <w:t>0</w:t>
            </w:r>
            <w:r>
              <w:rPr>
                <w:noProof/>
              </w:rPr>
              <w:t xml:space="preserve">), tramvaie (factor de greutate </w:t>
            </w:r>
            <w:r w:rsidRPr="00114F84">
              <w:rPr>
                <w:noProof/>
              </w:rPr>
              <w:t>0</w:t>
            </w:r>
            <w:r>
              <w:rPr>
                <w:noProof/>
              </w:rPr>
              <w:t>,</w:t>
            </w:r>
            <w:r w:rsidRPr="00114F84">
              <w:rPr>
                <w:noProof/>
              </w:rPr>
              <w:t>3</w:t>
            </w:r>
            <w:r>
              <w:rPr>
                <w:noProof/>
              </w:rPr>
              <w:t xml:space="preserve">). </w:t>
            </w:r>
          </w:p>
          <w:p w14:paraId="50B4AD8E" w14:textId="77777777" w:rsidR="00412EFE" w:rsidRDefault="00412EFE">
            <w:pPr>
              <w:spacing w:before="120" w:after="120" w:line="240" w:lineRule="auto"/>
              <w:rPr>
                <w:rFonts w:ascii="Times New Roman" w:hAnsi="Times New Roman"/>
                <w:noProof/>
                <w:color w:val="006100"/>
                <w:sz w:val="20"/>
                <w:szCs w:val="20"/>
              </w:rPr>
            </w:pPr>
          </w:p>
        </w:tc>
      </w:tr>
      <w:tr w:rsidR="00412EFE" w14:paraId="50B4AD9B" w14:textId="77777777">
        <w:trPr>
          <w:trHeight w:val="2629"/>
        </w:trPr>
        <w:tc>
          <w:tcPr>
            <w:tcW w:w="817" w:type="dxa"/>
            <w:shd w:val="clear" w:color="auto" w:fill="C6EFCE"/>
          </w:tcPr>
          <w:p w14:paraId="50B4AD90" w14:textId="77777777" w:rsidR="00412EFE" w:rsidRDefault="00412FBB">
            <w:pPr>
              <w:pStyle w:val="P68B1DB1-Normal14"/>
              <w:spacing w:before="120" w:after="120" w:line="240" w:lineRule="auto"/>
              <w:rPr>
                <w:noProof/>
                <w:szCs w:val="20"/>
              </w:rPr>
            </w:pPr>
            <w:r w:rsidRPr="00114F84">
              <w:rPr>
                <w:noProof/>
              </w:rPr>
              <w:t>11</w:t>
            </w:r>
          </w:p>
        </w:tc>
        <w:tc>
          <w:tcPr>
            <w:tcW w:w="1418" w:type="dxa"/>
            <w:shd w:val="clear" w:color="auto" w:fill="C6EFCE"/>
          </w:tcPr>
          <w:p w14:paraId="50B4AD91" w14:textId="77777777" w:rsidR="00412EFE" w:rsidRDefault="00412FBB">
            <w:pPr>
              <w:pStyle w:val="P68B1DB1-Normal14"/>
              <w:spacing w:before="120" w:after="120" w:line="240" w:lineRule="auto"/>
              <w:rPr>
                <w:noProof/>
              </w:rPr>
            </w:pPr>
            <w:r w:rsidRPr="00114F84">
              <w:rPr>
                <w:noProof/>
              </w:rPr>
              <w:t>3</w:t>
            </w:r>
            <w:r>
              <w:rPr>
                <w:noProof/>
              </w:rPr>
              <w:t xml:space="preserve"> – transportul durabil – reforma </w:t>
            </w:r>
            <w:r w:rsidRPr="00114F84">
              <w:rPr>
                <w:noProof/>
              </w:rPr>
              <w:t>3</w:t>
            </w:r>
            <w:r>
              <w:rPr>
                <w:noProof/>
              </w:rPr>
              <w:t xml:space="preserve">: Reforma transportului intermodal de marfă </w:t>
            </w:r>
          </w:p>
        </w:tc>
        <w:tc>
          <w:tcPr>
            <w:tcW w:w="1134" w:type="dxa"/>
            <w:shd w:val="clear" w:color="auto" w:fill="C6EFCE"/>
          </w:tcPr>
          <w:p w14:paraId="50B4AD92" w14:textId="77777777" w:rsidR="00412EFE" w:rsidRDefault="00412FBB">
            <w:pPr>
              <w:pStyle w:val="P68B1DB1-Normal14"/>
              <w:spacing w:before="120" w:after="120" w:line="240" w:lineRule="auto"/>
              <w:rPr>
                <w:noProof/>
                <w:szCs w:val="20"/>
              </w:rPr>
            </w:pPr>
            <w:r>
              <w:rPr>
                <w:noProof/>
              </w:rPr>
              <w:t>Etapă</w:t>
            </w:r>
          </w:p>
        </w:tc>
        <w:tc>
          <w:tcPr>
            <w:tcW w:w="1446" w:type="dxa"/>
            <w:shd w:val="clear" w:color="auto" w:fill="C6EFCE"/>
          </w:tcPr>
          <w:p w14:paraId="50B4AD93" w14:textId="77777777" w:rsidR="00412EFE" w:rsidRDefault="00412FBB">
            <w:pPr>
              <w:pStyle w:val="P68B1DB1-Normal14"/>
              <w:spacing w:before="120" w:after="120" w:line="240" w:lineRule="auto"/>
              <w:rPr>
                <w:noProof/>
                <w:szCs w:val="20"/>
              </w:rPr>
            </w:pPr>
            <w:r>
              <w:rPr>
                <w:noProof/>
              </w:rPr>
              <w:t>Concept și solicită noi scheme de sprijin</w:t>
            </w:r>
          </w:p>
        </w:tc>
        <w:tc>
          <w:tcPr>
            <w:tcW w:w="1516" w:type="dxa"/>
            <w:shd w:val="clear" w:color="auto" w:fill="C6EFCE"/>
          </w:tcPr>
          <w:p w14:paraId="50B4AD94" w14:textId="77777777" w:rsidR="00412EFE" w:rsidRDefault="00412FBB">
            <w:pPr>
              <w:pStyle w:val="P68B1DB1-Normal14"/>
              <w:spacing w:before="120" w:after="120" w:line="240" w:lineRule="auto"/>
              <w:rPr>
                <w:noProof/>
                <w:szCs w:val="20"/>
              </w:rPr>
            </w:pPr>
            <w:r>
              <w:rPr>
                <w:noProof/>
              </w:rPr>
              <w:t>Lansarea de cereri de propuneri pentru noi scheme de sprijin pe baza conceptului de dezvoltare a transportului intermodal</w:t>
            </w:r>
          </w:p>
        </w:tc>
        <w:tc>
          <w:tcPr>
            <w:tcW w:w="1148" w:type="dxa"/>
            <w:gridSpan w:val="2"/>
            <w:shd w:val="clear" w:color="auto" w:fill="C6EFCE"/>
          </w:tcPr>
          <w:p w14:paraId="50B4AD95" w14:textId="77777777" w:rsidR="00412EFE" w:rsidRDefault="00412EFE">
            <w:pPr>
              <w:spacing w:before="120" w:after="120" w:line="240" w:lineRule="auto"/>
              <w:rPr>
                <w:rFonts w:ascii="Times New Roman" w:hAnsi="Times New Roman"/>
                <w:noProof/>
                <w:color w:val="006100"/>
                <w:sz w:val="20"/>
                <w:szCs w:val="20"/>
              </w:rPr>
            </w:pPr>
          </w:p>
        </w:tc>
        <w:tc>
          <w:tcPr>
            <w:tcW w:w="993" w:type="dxa"/>
            <w:shd w:val="clear" w:color="auto" w:fill="C6EFCE"/>
          </w:tcPr>
          <w:p w14:paraId="50B4AD96" w14:textId="77777777" w:rsidR="00412EFE" w:rsidRDefault="00412EFE">
            <w:pPr>
              <w:spacing w:before="120" w:after="120" w:line="240" w:lineRule="auto"/>
              <w:rPr>
                <w:rFonts w:ascii="Times New Roman" w:hAnsi="Times New Roman"/>
                <w:noProof/>
                <w:color w:val="006100"/>
                <w:sz w:val="20"/>
                <w:szCs w:val="20"/>
              </w:rPr>
            </w:pPr>
          </w:p>
        </w:tc>
        <w:tc>
          <w:tcPr>
            <w:tcW w:w="708" w:type="dxa"/>
            <w:shd w:val="clear" w:color="auto" w:fill="C6EFCE"/>
          </w:tcPr>
          <w:p w14:paraId="50B4AD97" w14:textId="77777777" w:rsidR="00412EFE" w:rsidRDefault="00412EFE">
            <w:pPr>
              <w:spacing w:before="120" w:after="120" w:line="240" w:lineRule="auto"/>
              <w:rPr>
                <w:rFonts w:ascii="Times New Roman" w:hAnsi="Times New Roman"/>
                <w:noProof/>
                <w:color w:val="006100"/>
                <w:sz w:val="20"/>
                <w:szCs w:val="20"/>
              </w:rPr>
            </w:pPr>
          </w:p>
        </w:tc>
        <w:tc>
          <w:tcPr>
            <w:tcW w:w="993" w:type="dxa"/>
            <w:shd w:val="clear" w:color="auto" w:fill="C6EFCE"/>
          </w:tcPr>
          <w:p w14:paraId="50B4AD98" w14:textId="64231BFA" w:rsidR="00412EFE" w:rsidRDefault="00733257">
            <w:pPr>
              <w:pStyle w:val="P68B1DB1-Normal14"/>
              <w:spacing w:before="120" w:after="120" w:line="240" w:lineRule="auto"/>
              <w:rPr>
                <w:noProof/>
                <w:szCs w:val="20"/>
              </w:rPr>
            </w:pPr>
            <w:r>
              <w:rPr>
                <w:noProof/>
              </w:rPr>
              <w:t>T</w:t>
            </w:r>
            <w:r w:rsidR="00412FBB" w:rsidRPr="00114F84">
              <w:rPr>
                <w:noProof/>
              </w:rPr>
              <w:t>4</w:t>
            </w:r>
          </w:p>
        </w:tc>
        <w:tc>
          <w:tcPr>
            <w:tcW w:w="708" w:type="dxa"/>
            <w:shd w:val="clear" w:color="auto" w:fill="C6EFCE"/>
          </w:tcPr>
          <w:p w14:paraId="50B4AD99" w14:textId="77777777" w:rsidR="00412EFE" w:rsidRDefault="00412FBB">
            <w:pPr>
              <w:pStyle w:val="P68B1DB1-Normal14"/>
              <w:spacing w:before="120" w:after="120" w:line="240" w:lineRule="auto"/>
              <w:rPr>
                <w:noProof/>
                <w:szCs w:val="20"/>
              </w:rPr>
            </w:pPr>
            <w:r w:rsidRPr="00114F84">
              <w:rPr>
                <w:noProof/>
              </w:rPr>
              <w:t>2022</w:t>
            </w:r>
          </w:p>
        </w:tc>
        <w:tc>
          <w:tcPr>
            <w:tcW w:w="3683" w:type="dxa"/>
            <w:shd w:val="clear" w:color="auto" w:fill="C6EFCE"/>
            <w:vAlign w:val="center"/>
          </w:tcPr>
          <w:p w14:paraId="50B4AD9A" w14:textId="77777777" w:rsidR="00412EFE" w:rsidRDefault="00412FBB">
            <w:pPr>
              <w:pStyle w:val="P68B1DB1-Normal14"/>
              <w:spacing w:before="120" w:after="0" w:line="240" w:lineRule="auto"/>
              <w:jc w:val="both"/>
              <w:rPr>
                <w:rFonts w:eastAsia="Times New Roman"/>
                <w:noProof/>
                <w:szCs w:val="20"/>
              </w:rPr>
            </w:pPr>
            <w:r>
              <w:rPr>
                <w:noProof/>
              </w:rPr>
              <w:t xml:space="preserve">Un concept de dezvoltare a transportului intermodal va fi aprobat de guvernul slovac până la </w:t>
            </w:r>
            <w:r w:rsidRPr="00114F84">
              <w:rPr>
                <w:noProof/>
              </w:rPr>
              <w:t>31</w:t>
            </w:r>
            <w:r>
              <w:rPr>
                <w:noProof/>
              </w:rPr>
              <w:t xml:space="preserve"> decembrie </w:t>
            </w:r>
            <w:r w:rsidRPr="00114F84">
              <w:rPr>
                <w:noProof/>
              </w:rPr>
              <w:t>2021</w:t>
            </w:r>
            <w:r>
              <w:rPr>
                <w:noProof/>
              </w:rPr>
              <w:t xml:space="preserve">. Acesta </w:t>
            </w:r>
            <w:r>
              <w:rPr>
                <w:noProof/>
                <w:szCs w:val="20"/>
              </w:rPr>
              <w:t>va</w:t>
            </w:r>
            <w:r>
              <w:rPr>
                <w:noProof/>
              </w:rPr>
              <w:t xml:space="preserve"> include propuneri de modificări legislative necesare pentru adoptarea de măsuri pentru dezvoltarea sistemică a modurilor de transport de marfă ecologice. Sprijinul este destinat să elimine problemele tehnice legate de tranziția către transportul intermodal și să îl facă mai atractiv. Pe această bază, până la </w:t>
            </w:r>
            <w:r w:rsidRPr="00114F84">
              <w:rPr>
                <w:noProof/>
              </w:rPr>
              <w:t>31</w:t>
            </w:r>
            <w:r>
              <w:rPr>
                <w:noProof/>
              </w:rPr>
              <w:t xml:space="preserve"> decembrie </w:t>
            </w:r>
            <w:r w:rsidRPr="00114F84">
              <w:rPr>
                <w:noProof/>
              </w:rPr>
              <w:t>2022</w:t>
            </w:r>
            <w:r>
              <w:rPr>
                <w:noProof/>
              </w:rPr>
              <w:t xml:space="preserve">, se lansează cereri de noi scheme de sprijin care să contribuie la îmbunătățirea disponibilității transportului intermodal în mod nediscriminatoriu, deschizând calea pentru dezvoltarea sa în toate regiunile Slovaciei. Cererea se aprobă de Ministerul Transporturilor și Construcțiilor.  </w:t>
            </w:r>
          </w:p>
        </w:tc>
      </w:tr>
      <w:tr w:rsidR="00412EFE" w14:paraId="50B4ADA8" w14:textId="77777777">
        <w:trPr>
          <w:trHeight w:val="300"/>
        </w:trPr>
        <w:tc>
          <w:tcPr>
            <w:tcW w:w="817" w:type="dxa"/>
            <w:shd w:val="clear" w:color="auto" w:fill="C6EFCE"/>
          </w:tcPr>
          <w:p w14:paraId="50B4AD9C" w14:textId="77777777" w:rsidR="00412EFE" w:rsidRDefault="00412FBB">
            <w:pPr>
              <w:pStyle w:val="P68B1DB1-Normal14"/>
              <w:spacing w:before="120" w:after="120" w:line="240" w:lineRule="auto"/>
              <w:rPr>
                <w:noProof/>
                <w:szCs w:val="20"/>
              </w:rPr>
            </w:pPr>
            <w:r w:rsidRPr="00114F84">
              <w:rPr>
                <w:noProof/>
              </w:rPr>
              <w:t>12</w:t>
            </w:r>
          </w:p>
        </w:tc>
        <w:tc>
          <w:tcPr>
            <w:tcW w:w="1418" w:type="dxa"/>
            <w:shd w:val="clear" w:color="auto" w:fill="C6EFCE"/>
          </w:tcPr>
          <w:p w14:paraId="50B4AD9D" w14:textId="77777777" w:rsidR="00412EFE" w:rsidRDefault="00412FBB">
            <w:pPr>
              <w:pStyle w:val="P68B1DB1-Normal14"/>
              <w:spacing w:before="120" w:after="120" w:line="240" w:lineRule="auto"/>
              <w:rPr>
                <w:noProof/>
                <w:szCs w:val="20"/>
              </w:rPr>
            </w:pPr>
            <w:r w:rsidRPr="00114F84">
              <w:rPr>
                <w:noProof/>
              </w:rPr>
              <w:t>3</w:t>
            </w:r>
            <w:r>
              <w:rPr>
                <w:noProof/>
              </w:rPr>
              <w:t xml:space="preserve"> – transporturi durabile – Investiții </w:t>
            </w:r>
            <w:r w:rsidRPr="00114F84">
              <w:rPr>
                <w:noProof/>
              </w:rPr>
              <w:t>3</w:t>
            </w:r>
            <w:r>
              <w:rPr>
                <w:noProof/>
              </w:rPr>
              <w:t>: Dezvoltarea transportului intermodal de marfă</w:t>
            </w:r>
          </w:p>
        </w:tc>
        <w:tc>
          <w:tcPr>
            <w:tcW w:w="1134" w:type="dxa"/>
            <w:shd w:val="clear" w:color="auto" w:fill="C6EFCE"/>
          </w:tcPr>
          <w:p w14:paraId="50B4AD9E" w14:textId="77777777" w:rsidR="00412EFE" w:rsidRDefault="00412FBB">
            <w:pPr>
              <w:pStyle w:val="P68B1DB1-Normal14"/>
              <w:spacing w:before="120" w:after="120" w:line="240" w:lineRule="auto"/>
              <w:rPr>
                <w:noProof/>
                <w:szCs w:val="20"/>
              </w:rPr>
            </w:pPr>
            <w:r>
              <w:rPr>
                <w:noProof/>
              </w:rPr>
              <w:t>Etapă</w:t>
            </w:r>
          </w:p>
        </w:tc>
        <w:tc>
          <w:tcPr>
            <w:tcW w:w="1446" w:type="dxa"/>
            <w:shd w:val="clear" w:color="auto" w:fill="C6EFCE"/>
          </w:tcPr>
          <w:p w14:paraId="50B4AD9F" w14:textId="77777777" w:rsidR="00412EFE" w:rsidRDefault="00412FBB">
            <w:pPr>
              <w:pStyle w:val="P68B1DB1-Normal14"/>
              <w:spacing w:before="120" w:after="120" w:line="240" w:lineRule="auto"/>
              <w:rPr>
                <w:noProof/>
                <w:szCs w:val="20"/>
              </w:rPr>
            </w:pPr>
            <w:r>
              <w:rPr>
                <w:noProof/>
              </w:rPr>
              <w:t xml:space="preserve">Numărul de unități de transport intermodal achiziționate în unități echivalente cu </w:t>
            </w:r>
            <w:r w:rsidRPr="00114F84">
              <w:rPr>
                <w:noProof/>
              </w:rPr>
              <w:t>20</w:t>
            </w:r>
            <w:r>
              <w:rPr>
                <w:noProof/>
              </w:rPr>
              <w:t xml:space="preserve"> de picioare  </w:t>
            </w:r>
          </w:p>
        </w:tc>
        <w:tc>
          <w:tcPr>
            <w:tcW w:w="1516" w:type="dxa"/>
            <w:shd w:val="clear" w:color="auto" w:fill="C6EFCE"/>
          </w:tcPr>
          <w:p w14:paraId="50B4ADA0" w14:textId="77777777" w:rsidR="00412EFE" w:rsidRDefault="00412FBB">
            <w:pPr>
              <w:pStyle w:val="P68B1DB1-Normal14"/>
              <w:spacing w:before="120" w:after="120" w:line="240" w:lineRule="auto"/>
              <w:rPr>
                <w:noProof/>
                <w:szCs w:val="20"/>
              </w:rPr>
            </w:pPr>
            <w:r>
              <w:rPr>
                <w:noProof/>
              </w:rPr>
              <w:t xml:space="preserve">Contracte de achiziție de unități de transport intermodal </w:t>
            </w:r>
          </w:p>
        </w:tc>
        <w:tc>
          <w:tcPr>
            <w:tcW w:w="1148" w:type="dxa"/>
            <w:gridSpan w:val="2"/>
            <w:shd w:val="clear" w:color="auto" w:fill="C6EFCE"/>
          </w:tcPr>
          <w:p w14:paraId="50B4ADA1" w14:textId="77777777" w:rsidR="00412EFE" w:rsidRDefault="00412EFE">
            <w:pPr>
              <w:spacing w:before="120" w:after="120" w:line="240" w:lineRule="auto"/>
              <w:rPr>
                <w:rFonts w:ascii="Times New Roman" w:hAnsi="Times New Roman"/>
                <w:noProof/>
                <w:sz w:val="20"/>
                <w:szCs w:val="20"/>
              </w:rPr>
            </w:pPr>
          </w:p>
        </w:tc>
        <w:tc>
          <w:tcPr>
            <w:tcW w:w="993" w:type="dxa"/>
            <w:shd w:val="clear" w:color="auto" w:fill="C6EFCE"/>
          </w:tcPr>
          <w:p w14:paraId="50B4ADA2" w14:textId="77777777" w:rsidR="00412EFE" w:rsidRDefault="00412EFE">
            <w:pPr>
              <w:spacing w:before="120" w:after="120" w:line="240" w:lineRule="auto"/>
              <w:rPr>
                <w:rFonts w:ascii="Times New Roman" w:hAnsi="Times New Roman"/>
                <w:noProof/>
                <w:sz w:val="20"/>
                <w:szCs w:val="20"/>
              </w:rPr>
            </w:pPr>
          </w:p>
        </w:tc>
        <w:tc>
          <w:tcPr>
            <w:tcW w:w="708" w:type="dxa"/>
            <w:shd w:val="clear" w:color="auto" w:fill="C6EFCE"/>
          </w:tcPr>
          <w:p w14:paraId="50B4ADA3" w14:textId="77777777" w:rsidR="00412EFE" w:rsidRDefault="00412EFE">
            <w:pPr>
              <w:spacing w:before="120" w:after="120" w:line="240" w:lineRule="auto"/>
              <w:rPr>
                <w:rFonts w:ascii="Times New Roman" w:hAnsi="Times New Roman"/>
                <w:noProof/>
                <w:sz w:val="20"/>
                <w:szCs w:val="20"/>
              </w:rPr>
            </w:pPr>
          </w:p>
        </w:tc>
        <w:tc>
          <w:tcPr>
            <w:tcW w:w="993" w:type="dxa"/>
            <w:shd w:val="clear" w:color="auto" w:fill="C6EFCE"/>
          </w:tcPr>
          <w:p w14:paraId="50B4ADA4" w14:textId="24C67CD1" w:rsidR="00412EFE" w:rsidRDefault="00733257">
            <w:pPr>
              <w:pStyle w:val="P68B1DB1-Normal14"/>
              <w:spacing w:before="120" w:after="120" w:line="240" w:lineRule="auto"/>
              <w:rPr>
                <w:noProof/>
                <w:szCs w:val="20"/>
              </w:rPr>
            </w:pPr>
            <w:r>
              <w:rPr>
                <w:noProof/>
              </w:rPr>
              <w:t>T</w:t>
            </w:r>
            <w:r w:rsidR="00412FBB" w:rsidRPr="00114F84">
              <w:rPr>
                <w:noProof/>
              </w:rPr>
              <w:t>2</w:t>
            </w:r>
          </w:p>
        </w:tc>
        <w:tc>
          <w:tcPr>
            <w:tcW w:w="708" w:type="dxa"/>
            <w:shd w:val="clear" w:color="auto" w:fill="C6EFCE"/>
          </w:tcPr>
          <w:p w14:paraId="50B4ADA5" w14:textId="77777777" w:rsidR="00412EFE" w:rsidRDefault="00412FBB">
            <w:pPr>
              <w:pStyle w:val="P68B1DB1-Normal14"/>
              <w:spacing w:before="120" w:after="120" w:line="240" w:lineRule="auto"/>
              <w:rPr>
                <w:noProof/>
                <w:szCs w:val="20"/>
              </w:rPr>
            </w:pPr>
            <w:r w:rsidRPr="00114F84">
              <w:rPr>
                <w:noProof/>
              </w:rPr>
              <w:t>2026</w:t>
            </w:r>
          </w:p>
        </w:tc>
        <w:tc>
          <w:tcPr>
            <w:tcW w:w="3683" w:type="dxa"/>
            <w:shd w:val="clear" w:color="auto" w:fill="C6EFCE"/>
          </w:tcPr>
          <w:p w14:paraId="50B4ADA6" w14:textId="6D0F7636" w:rsidR="00412EFE" w:rsidRDefault="00412FBB">
            <w:pPr>
              <w:pStyle w:val="P68B1DB1-Normal15"/>
              <w:spacing w:before="120" w:after="120" w:line="240" w:lineRule="auto"/>
              <w:rPr>
                <w:rFonts w:eastAsia="Times New Roman"/>
                <w:noProof/>
              </w:rPr>
            </w:pPr>
            <w:r>
              <w:rPr>
                <w:noProof/>
              </w:rPr>
              <w:t xml:space="preserve">Achiziționarea a cel puțin </w:t>
            </w:r>
            <w:r w:rsidRPr="00114F84">
              <w:rPr>
                <w:noProof/>
              </w:rPr>
              <w:t>650</w:t>
            </w:r>
            <w:r>
              <w:rPr>
                <w:noProof/>
              </w:rPr>
              <w:t xml:space="preserve"> de unități de transport intermodal (manipularea semiremorcilor, a cutiilor mobile, a containerelor). Unitățile de transport intermodal se exprimă în TEU (unitate echivalentă cu </w:t>
            </w:r>
            <w:r w:rsidRPr="00114F84">
              <w:rPr>
                <w:noProof/>
              </w:rPr>
              <w:t>20</w:t>
            </w:r>
            <w:r>
              <w:rPr>
                <w:noProof/>
              </w:rPr>
              <w:t xml:space="preserve"> de picioare).</w:t>
            </w:r>
          </w:p>
          <w:p w14:paraId="50B4ADA7" w14:textId="77777777" w:rsidR="00412EFE" w:rsidRDefault="00412EFE">
            <w:pPr>
              <w:spacing w:before="120" w:after="120" w:line="240" w:lineRule="auto"/>
              <w:rPr>
                <w:rFonts w:ascii="Times New Roman" w:hAnsi="Times New Roman"/>
                <w:noProof/>
                <w:sz w:val="20"/>
                <w:szCs w:val="20"/>
              </w:rPr>
            </w:pPr>
          </w:p>
        </w:tc>
      </w:tr>
      <w:tr w:rsidR="00412EFE" w14:paraId="50B4ADB4" w14:textId="77777777">
        <w:trPr>
          <w:trHeight w:val="300"/>
        </w:trPr>
        <w:tc>
          <w:tcPr>
            <w:tcW w:w="817" w:type="dxa"/>
            <w:shd w:val="clear" w:color="auto" w:fill="C6EFCE"/>
          </w:tcPr>
          <w:p w14:paraId="50B4ADA9" w14:textId="77777777" w:rsidR="00412EFE" w:rsidRDefault="00412FBB">
            <w:pPr>
              <w:pStyle w:val="P68B1DB1-Normal15"/>
              <w:spacing w:line="240" w:lineRule="auto"/>
              <w:rPr>
                <w:noProof/>
              </w:rPr>
            </w:pPr>
            <w:r w:rsidRPr="00114F84">
              <w:rPr>
                <w:noProof/>
              </w:rPr>
              <w:t>13</w:t>
            </w:r>
          </w:p>
        </w:tc>
        <w:tc>
          <w:tcPr>
            <w:tcW w:w="1418" w:type="dxa"/>
            <w:shd w:val="clear" w:color="auto" w:fill="C6EFCE"/>
          </w:tcPr>
          <w:p w14:paraId="50B4ADAA" w14:textId="77777777" w:rsidR="00412EFE" w:rsidRDefault="00412FBB">
            <w:pPr>
              <w:pStyle w:val="P68B1DB1-Normal15"/>
              <w:spacing w:line="240" w:lineRule="auto"/>
              <w:rPr>
                <w:noProof/>
              </w:rPr>
            </w:pPr>
            <w:r w:rsidRPr="00114F84">
              <w:rPr>
                <w:noProof/>
              </w:rPr>
              <w:t>3</w:t>
            </w:r>
            <w:r>
              <w:rPr>
                <w:noProof/>
              </w:rPr>
              <w:t xml:space="preserve"> – transporturi durabile – Reforma </w:t>
            </w:r>
            <w:r w:rsidRPr="00114F84">
              <w:rPr>
                <w:noProof/>
              </w:rPr>
              <w:t>4</w:t>
            </w:r>
            <w:r>
              <w:rPr>
                <w:noProof/>
              </w:rPr>
              <w:t>: Introducerea de noi politici pentru promovarea pe termen lung a combustibililor alternativi în sectorul transporturilor</w:t>
            </w:r>
          </w:p>
        </w:tc>
        <w:tc>
          <w:tcPr>
            <w:tcW w:w="1134" w:type="dxa"/>
            <w:shd w:val="clear" w:color="auto" w:fill="C6EFCE"/>
          </w:tcPr>
          <w:p w14:paraId="50B4ADAB" w14:textId="77777777" w:rsidR="00412EFE" w:rsidRDefault="00412FBB">
            <w:pPr>
              <w:pStyle w:val="P68B1DB1-Normal15"/>
              <w:spacing w:line="240" w:lineRule="auto"/>
              <w:rPr>
                <w:noProof/>
              </w:rPr>
            </w:pPr>
            <w:r>
              <w:rPr>
                <w:noProof/>
              </w:rPr>
              <w:t>Etapă</w:t>
            </w:r>
          </w:p>
        </w:tc>
        <w:tc>
          <w:tcPr>
            <w:tcW w:w="1446" w:type="dxa"/>
            <w:shd w:val="clear" w:color="auto" w:fill="C6EFCE"/>
          </w:tcPr>
          <w:p w14:paraId="50B4ADAC" w14:textId="77777777" w:rsidR="00412EFE" w:rsidRDefault="00412FBB">
            <w:pPr>
              <w:pStyle w:val="P68B1DB1-Normal15"/>
              <w:spacing w:line="240" w:lineRule="auto"/>
              <w:rPr>
                <w:noProof/>
              </w:rPr>
            </w:pPr>
            <w:r>
              <w:rPr>
                <w:noProof/>
              </w:rPr>
              <w:t>un nou pachet de măsuri pentru promovarea propulsiilor alternative</w:t>
            </w:r>
          </w:p>
        </w:tc>
        <w:tc>
          <w:tcPr>
            <w:tcW w:w="1516" w:type="dxa"/>
            <w:shd w:val="clear" w:color="auto" w:fill="C6EFCE"/>
          </w:tcPr>
          <w:p w14:paraId="50B4ADAD" w14:textId="77777777" w:rsidR="00412EFE" w:rsidRDefault="00412FBB">
            <w:pPr>
              <w:pStyle w:val="P68B1DB1-Normal15"/>
              <w:spacing w:line="240" w:lineRule="auto"/>
              <w:rPr>
                <w:noProof/>
              </w:rPr>
            </w:pPr>
            <w:r>
              <w:rPr>
                <w:noProof/>
              </w:rPr>
              <w:t>Intrarea în vigoare a rezoluției pentru promovarea propulsiilor alternative</w:t>
            </w:r>
          </w:p>
        </w:tc>
        <w:tc>
          <w:tcPr>
            <w:tcW w:w="1148" w:type="dxa"/>
            <w:gridSpan w:val="2"/>
            <w:shd w:val="clear" w:color="auto" w:fill="C6EFCE"/>
          </w:tcPr>
          <w:p w14:paraId="50B4ADAE" w14:textId="77777777" w:rsidR="00412EFE" w:rsidRDefault="00412EFE">
            <w:pPr>
              <w:spacing w:line="240" w:lineRule="auto"/>
              <w:rPr>
                <w:rFonts w:ascii="Times New Roman" w:hAnsi="Times New Roman"/>
                <w:noProof/>
                <w:color w:val="006100"/>
                <w:sz w:val="20"/>
                <w:szCs w:val="20"/>
              </w:rPr>
            </w:pPr>
          </w:p>
        </w:tc>
        <w:tc>
          <w:tcPr>
            <w:tcW w:w="993" w:type="dxa"/>
            <w:shd w:val="clear" w:color="auto" w:fill="C6EFCE"/>
          </w:tcPr>
          <w:p w14:paraId="50B4ADAF" w14:textId="77777777" w:rsidR="00412EFE" w:rsidRDefault="00412EFE">
            <w:pPr>
              <w:spacing w:line="240" w:lineRule="auto"/>
              <w:rPr>
                <w:rFonts w:ascii="Times New Roman" w:hAnsi="Times New Roman"/>
                <w:noProof/>
                <w:color w:val="006100"/>
                <w:sz w:val="20"/>
                <w:szCs w:val="20"/>
              </w:rPr>
            </w:pPr>
          </w:p>
        </w:tc>
        <w:tc>
          <w:tcPr>
            <w:tcW w:w="708" w:type="dxa"/>
            <w:shd w:val="clear" w:color="auto" w:fill="C6EFCE"/>
          </w:tcPr>
          <w:p w14:paraId="50B4ADB0" w14:textId="77777777" w:rsidR="00412EFE" w:rsidRDefault="00412EFE">
            <w:pPr>
              <w:spacing w:line="240" w:lineRule="auto"/>
              <w:rPr>
                <w:rFonts w:ascii="Times New Roman" w:hAnsi="Times New Roman"/>
                <w:noProof/>
                <w:color w:val="006100"/>
                <w:sz w:val="20"/>
                <w:szCs w:val="20"/>
              </w:rPr>
            </w:pPr>
          </w:p>
        </w:tc>
        <w:tc>
          <w:tcPr>
            <w:tcW w:w="993" w:type="dxa"/>
            <w:shd w:val="clear" w:color="auto" w:fill="C6EFCE"/>
          </w:tcPr>
          <w:p w14:paraId="50B4ADB1" w14:textId="73ED238A" w:rsidR="00412EFE" w:rsidRDefault="00733257">
            <w:pPr>
              <w:pStyle w:val="P68B1DB1-Normal15"/>
              <w:spacing w:line="240" w:lineRule="auto"/>
              <w:rPr>
                <w:noProof/>
              </w:rPr>
            </w:pPr>
            <w:r>
              <w:rPr>
                <w:noProof/>
              </w:rPr>
              <w:t>T</w:t>
            </w:r>
            <w:r w:rsidR="00412FBB" w:rsidRPr="00114F84">
              <w:rPr>
                <w:noProof/>
              </w:rPr>
              <w:t>4</w:t>
            </w:r>
          </w:p>
        </w:tc>
        <w:tc>
          <w:tcPr>
            <w:tcW w:w="708" w:type="dxa"/>
            <w:shd w:val="clear" w:color="auto" w:fill="C6EFCE"/>
          </w:tcPr>
          <w:p w14:paraId="50B4ADB2" w14:textId="77777777" w:rsidR="00412EFE" w:rsidRDefault="00412FBB">
            <w:pPr>
              <w:pStyle w:val="P68B1DB1-Normal15"/>
              <w:spacing w:line="240" w:lineRule="auto"/>
              <w:rPr>
                <w:noProof/>
              </w:rPr>
            </w:pPr>
            <w:r w:rsidRPr="00114F84">
              <w:rPr>
                <w:noProof/>
              </w:rPr>
              <w:t>2022</w:t>
            </w:r>
          </w:p>
        </w:tc>
        <w:tc>
          <w:tcPr>
            <w:tcW w:w="3683" w:type="dxa"/>
            <w:shd w:val="clear" w:color="auto" w:fill="C6EFCE"/>
          </w:tcPr>
          <w:p w14:paraId="50B4ADB3" w14:textId="77777777" w:rsidR="00412EFE" w:rsidRDefault="00412FBB">
            <w:pPr>
              <w:pStyle w:val="P68B1DB1-Normal15"/>
              <w:spacing w:line="240" w:lineRule="auto"/>
              <w:rPr>
                <w:rFonts w:eastAsia="Times New Roman" w:cs="Times New Roman"/>
                <w:noProof/>
              </w:rPr>
            </w:pPr>
            <w:r>
              <w:rPr>
                <w:noProof/>
              </w:rPr>
              <w:t>Măsurile accelerează dezvoltarea unor sisteme alternative de propulsie în domeniul transporturilor. Acestea includ o reformă a tarifelor de distribuție, măsuri de simplificare și accelerare a procesului de construire a unei infrastructuri alternative de propulsie, introducerea unui „drepturi la puncte de reîncărcare” și introducerea unui cadru multianual stabil și previzibil pentru a sprijini construirea unei infrastructuri de propulsie alternative relevante.</w:t>
            </w:r>
          </w:p>
        </w:tc>
      </w:tr>
      <w:tr w:rsidR="00412EFE" w14:paraId="50B4ADC1" w14:textId="77777777">
        <w:trPr>
          <w:trHeight w:val="300"/>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ADB5" w14:textId="77777777" w:rsidR="00412EFE" w:rsidRDefault="00412FBB">
            <w:pPr>
              <w:pStyle w:val="P68B1DB1-Normal14"/>
              <w:spacing w:before="120" w:after="120" w:line="240" w:lineRule="auto"/>
              <w:rPr>
                <w:noProof/>
              </w:rPr>
            </w:pPr>
            <w:r w:rsidRPr="00114F84">
              <w:rPr>
                <w:noProof/>
              </w:rPr>
              <w:t>14</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0B4ADB6" w14:textId="77777777" w:rsidR="00412EFE" w:rsidRDefault="00412FBB">
            <w:pPr>
              <w:pStyle w:val="P68B1DB1-Normal14"/>
              <w:spacing w:before="120" w:after="120" w:line="240" w:lineRule="auto"/>
              <w:rPr>
                <w:noProof/>
              </w:rPr>
            </w:pPr>
            <w:r w:rsidRPr="00114F84">
              <w:rPr>
                <w:noProof/>
              </w:rPr>
              <w:t>3</w:t>
            </w:r>
            <w:r>
              <w:rPr>
                <w:noProof/>
              </w:rPr>
              <w:t xml:space="preserve"> – transporturi durabile – Investiții </w:t>
            </w:r>
            <w:r w:rsidRPr="00114F84">
              <w:rPr>
                <w:noProof/>
              </w:rPr>
              <w:t>4</w:t>
            </w:r>
            <w:r>
              <w:rPr>
                <w:noProof/>
              </w:rPr>
              <w:t xml:space="preserve">: Sprijinirea dezvoltării infrastructurii pentru vehiculele alimentate cu combustibili alternativi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ADB7" w14:textId="77777777" w:rsidR="00412EFE" w:rsidRDefault="00412FBB">
            <w:pPr>
              <w:pStyle w:val="P68B1DB1-Normal14"/>
              <w:spacing w:before="120" w:after="120" w:line="240" w:lineRule="auto"/>
              <w:rPr>
                <w:noProof/>
              </w:rPr>
            </w:pPr>
            <w:r>
              <w:rPr>
                <w:noProof/>
              </w:rPr>
              <w:t>Țintă</w:t>
            </w:r>
          </w:p>
        </w:tc>
        <w:tc>
          <w:tcPr>
            <w:tcW w:w="1446" w:type="dxa"/>
            <w:tcBorders>
              <w:top w:val="single" w:sz="4" w:space="0" w:color="auto"/>
              <w:left w:val="single" w:sz="4" w:space="0" w:color="auto"/>
              <w:bottom w:val="single" w:sz="4" w:space="0" w:color="auto"/>
              <w:right w:val="single" w:sz="4" w:space="0" w:color="auto"/>
            </w:tcBorders>
            <w:shd w:val="clear" w:color="auto" w:fill="C6EFCE"/>
          </w:tcPr>
          <w:p w14:paraId="50B4ADB8" w14:textId="77777777" w:rsidR="00412EFE" w:rsidRDefault="00412FBB">
            <w:pPr>
              <w:pStyle w:val="P68B1DB1-Normal14"/>
              <w:spacing w:before="120" w:after="120" w:line="240" w:lineRule="auto"/>
              <w:rPr>
                <w:noProof/>
              </w:rPr>
            </w:pPr>
            <w:r>
              <w:rPr>
                <w:noProof/>
              </w:rPr>
              <w:t>Numărul de puncte de reîncărcare instalate</w:t>
            </w:r>
          </w:p>
        </w:tc>
        <w:tc>
          <w:tcPr>
            <w:tcW w:w="1516" w:type="dxa"/>
            <w:tcBorders>
              <w:top w:val="single" w:sz="4" w:space="0" w:color="auto"/>
              <w:left w:val="single" w:sz="4" w:space="0" w:color="auto"/>
              <w:bottom w:val="single" w:sz="4" w:space="0" w:color="auto"/>
              <w:right w:val="single" w:sz="4" w:space="0" w:color="auto"/>
            </w:tcBorders>
            <w:shd w:val="clear" w:color="auto" w:fill="C6EFCE"/>
          </w:tcPr>
          <w:p w14:paraId="50B4ADB9" w14:textId="77777777" w:rsidR="00412EFE" w:rsidRDefault="00412EFE">
            <w:pPr>
              <w:spacing w:before="120" w:after="120" w:line="240" w:lineRule="auto"/>
              <w:rPr>
                <w:rFonts w:ascii="Times New Roman" w:hAnsi="Times New Roman"/>
                <w:noProof/>
                <w:color w:val="006100"/>
                <w:sz w:val="20"/>
              </w:rPr>
            </w:pPr>
          </w:p>
        </w:tc>
        <w:tc>
          <w:tcPr>
            <w:tcW w:w="1148" w:type="dxa"/>
            <w:gridSpan w:val="2"/>
            <w:tcBorders>
              <w:top w:val="single" w:sz="4" w:space="0" w:color="auto"/>
              <w:left w:val="single" w:sz="4" w:space="0" w:color="auto"/>
              <w:bottom w:val="single" w:sz="4" w:space="0" w:color="auto"/>
              <w:right w:val="single" w:sz="4" w:space="0" w:color="auto"/>
            </w:tcBorders>
            <w:shd w:val="clear" w:color="auto" w:fill="C6EFCE"/>
          </w:tcPr>
          <w:p w14:paraId="50B4ADBA" w14:textId="77777777" w:rsidR="00412EFE" w:rsidRDefault="00412FBB">
            <w:pPr>
              <w:pStyle w:val="P68B1DB1-Normal14"/>
              <w:spacing w:before="120" w:after="120" w:line="240" w:lineRule="auto"/>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ADBB" w14:textId="77777777" w:rsidR="00412EFE" w:rsidRDefault="00412FBB">
            <w:pPr>
              <w:pStyle w:val="P68B1DB1-Normal14"/>
              <w:spacing w:before="120" w:after="120" w:line="240" w:lineRule="auto"/>
              <w:rPr>
                <w:noProof/>
              </w:rPr>
            </w:pPr>
            <w:r w:rsidRPr="00114F84">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0B4ADBC" w14:textId="3AC0ABF7" w:rsidR="00412EFE" w:rsidRDefault="00412FBB">
            <w:pPr>
              <w:pStyle w:val="P68B1DB1-Normal15"/>
              <w:spacing w:before="120" w:after="120" w:line="240" w:lineRule="auto"/>
              <w:rPr>
                <w:noProof/>
              </w:rPr>
            </w:pPr>
            <w:r w:rsidRPr="00114F84">
              <w:rPr>
                <w:noProof/>
              </w:rPr>
              <w:t>1</w:t>
            </w:r>
            <w:r>
              <w:rPr>
                <w:noProof/>
              </w:rPr>
              <w:t> </w:t>
            </w:r>
            <w:r w:rsidRPr="00114F84">
              <w:rPr>
                <w:noProof/>
              </w:rPr>
              <w:t>500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ADBD" w14:textId="292BFD45" w:rsidR="00412EFE" w:rsidRDefault="00733257">
            <w:pPr>
              <w:pStyle w:val="P68B1DB1-Normal14"/>
              <w:spacing w:before="120" w:after="120" w:line="240" w:lineRule="auto"/>
              <w:rPr>
                <w:noProof/>
              </w:rPr>
            </w:pPr>
            <w:r>
              <w:rPr>
                <w:noProof/>
              </w:rPr>
              <w:t>T</w:t>
            </w:r>
            <w:r w:rsidR="00412FBB" w:rsidRPr="00114F84">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0B4ADBE" w14:textId="77777777" w:rsidR="00412EFE" w:rsidRDefault="00412FBB">
            <w:pPr>
              <w:pStyle w:val="P68B1DB1-Normal14"/>
              <w:spacing w:before="120" w:after="120" w:line="240" w:lineRule="auto"/>
              <w:rPr>
                <w:noProof/>
              </w:rPr>
            </w:pPr>
            <w:r w:rsidRPr="00114F84">
              <w:rPr>
                <w:noProof/>
              </w:rPr>
              <w:t>2026</w:t>
            </w:r>
          </w:p>
        </w:tc>
        <w:tc>
          <w:tcPr>
            <w:tcW w:w="3683" w:type="dxa"/>
            <w:tcBorders>
              <w:top w:val="single" w:sz="4" w:space="0" w:color="auto"/>
              <w:left w:val="single" w:sz="4" w:space="0" w:color="auto"/>
              <w:bottom w:val="single" w:sz="4" w:space="0" w:color="auto"/>
              <w:right w:val="single" w:sz="4" w:space="0" w:color="auto"/>
            </w:tcBorders>
            <w:shd w:val="clear" w:color="auto" w:fill="C6EFCE"/>
          </w:tcPr>
          <w:p w14:paraId="50B4ADBF" w14:textId="55995579" w:rsidR="00412EFE" w:rsidRDefault="00412FBB">
            <w:pPr>
              <w:pStyle w:val="P68B1DB1-Normal15"/>
              <w:spacing w:before="120" w:after="120"/>
              <w:rPr>
                <w:noProof/>
              </w:rPr>
            </w:pPr>
            <w:r>
              <w:rPr>
                <w:noProof/>
              </w:rPr>
              <w:t xml:space="preserve">Instalarea și conectarea la rețeaua de energie electrică a instalațiilor pentru cel puțin </w:t>
            </w:r>
            <w:r w:rsidRPr="00114F84">
              <w:rPr>
                <w:noProof/>
              </w:rPr>
              <w:t>1</w:t>
            </w:r>
            <w:r>
              <w:rPr>
                <w:noProof/>
              </w:rPr>
              <w:t> </w:t>
            </w:r>
            <w:r w:rsidRPr="00114F84">
              <w:rPr>
                <w:noProof/>
              </w:rPr>
              <w:t>500</w:t>
            </w:r>
            <w:r>
              <w:rPr>
                <w:noProof/>
              </w:rPr>
              <w:t xml:space="preserve"> de puncte publice de reîncărcare. </w:t>
            </w:r>
          </w:p>
          <w:p w14:paraId="50B4ADC0" w14:textId="77777777" w:rsidR="00412EFE" w:rsidRDefault="00412FBB">
            <w:pPr>
              <w:pStyle w:val="P68B1DB1-Normal14"/>
              <w:spacing w:before="120" w:after="120" w:line="240" w:lineRule="auto"/>
              <w:rPr>
                <w:noProof/>
              </w:rPr>
            </w:pPr>
            <w:r>
              <w:rPr>
                <w:noProof/>
              </w:rPr>
              <w:t xml:space="preserve">Acest lucru duce, de asemenea, la instalarea unor puncte de încărcare rapidă cu o putere de cel puțin </w:t>
            </w:r>
            <w:r w:rsidRPr="00114F84">
              <w:rPr>
                <w:noProof/>
              </w:rPr>
              <w:t>50</w:t>
            </w:r>
            <w:r>
              <w:rPr>
                <w:noProof/>
              </w:rPr>
              <w:t xml:space="preserve"> kW în fiecare regiune autonomă din Slovacia. </w:t>
            </w:r>
          </w:p>
        </w:tc>
      </w:tr>
    </w:tbl>
    <w:p w14:paraId="50B4ADC2" w14:textId="77777777" w:rsidR="00412EFE" w:rsidRDefault="00412EFE">
      <w:pPr>
        <w:spacing w:before="120" w:after="120" w:line="240" w:lineRule="auto"/>
        <w:jc w:val="both"/>
        <w:rPr>
          <w:rFonts w:ascii="Times New Roman" w:hAnsi="Times New Roman"/>
          <w:noProof/>
        </w:rPr>
        <w:sectPr w:rsidR="00412EFE" w:rsidSect="003E3DD3">
          <w:headerReference w:type="even" r:id="rId47"/>
          <w:headerReference w:type="default" r:id="rId48"/>
          <w:footerReference w:type="even" r:id="rId49"/>
          <w:footerReference w:type="default" r:id="rId50"/>
          <w:headerReference w:type="first" r:id="rId51"/>
          <w:footerReference w:type="first" r:id="rId52"/>
          <w:pgSz w:w="16839" w:h="11907" w:orient="landscape"/>
          <w:pgMar w:top="1134" w:right="1134" w:bottom="1134" w:left="1134" w:header="567" w:footer="567" w:gutter="0"/>
          <w:cols w:space="720"/>
          <w:docGrid w:linePitch="360"/>
        </w:sectPr>
      </w:pPr>
    </w:p>
    <w:p w14:paraId="50B4ADC3" w14:textId="77777777" w:rsidR="00412EFE" w:rsidRDefault="00412FBB">
      <w:pPr>
        <w:pStyle w:val="P68B1DB1-Heading21"/>
        <w:spacing w:before="40" w:after="0" w:line="257" w:lineRule="auto"/>
        <w:rPr>
          <w:noProof/>
        </w:rPr>
      </w:pPr>
      <w:r>
        <w:rPr>
          <w:noProof/>
        </w:rPr>
        <w:t xml:space="preserve">COMPONENTA </w:t>
      </w:r>
      <w:r w:rsidRPr="00114F84">
        <w:rPr>
          <w:noProof/>
        </w:rPr>
        <w:t>4</w:t>
      </w:r>
      <w:r>
        <w:rPr>
          <w:noProof/>
        </w:rPr>
        <w:t>: Decarbonizarea industriei</w:t>
      </w:r>
    </w:p>
    <w:p w14:paraId="50B4ADC4" w14:textId="77777777" w:rsidR="00412EFE" w:rsidRDefault="00412FBB">
      <w:pPr>
        <w:pStyle w:val="P68B1DB1-Normal4"/>
        <w:spacing w:before="120" w:after="120"/>
        <w:jc w:val="both"/>
        <w:rPr>
          <w:noProof/>
        </w:rPr>
      </w:pPr>
      <w:r>
        <w:rPr>
          <w:noProof/>
        </w:rPr>
        <w:t xml:space="preserve">Reducerea emisiilor de gaze cu efect de seră în Slovacia și îndeplinirea obiectivelor naționale, astfel cum sunt stabilite în Planul național integrat privind energia și clima pentru perioada </w:t>
      </w:r>
      <w:r w:rsidRPr="00114F84">
        <w:rPr>
          <w:noProof/>
        </w:rPr>
        <w:t>2021</w:t>
      </w:r>
      <w:r>
        <w:rPr>
          <w:noProof/>
        </w:rPr>
        <w:t>-</w:t>
      </w:r>
      <w:r w:rsidRPr="00114F84">
        <w:rPr>
          <w:noProof/>
        </w:rPr>
        <w:t>2030</w:t>
      </w:r>
      <w:r>
        <w:rPr>
          <w:noProof/>
        </w:rPr>
        <w:t xml:space="preserve">, necesită, de asemenea, o acțiune accelerată din partea industriei. Slovacia este o economie puternic industrializată, cu o contribuție a energiei și a proceselor industriale la emisiile totale de gaze cu efect de seră de puțin peste </w:t>
      </w:r>
      <w:r w:rsidRPr="00114F84">
        <w:rPr>
          <w:noProof/>
        </w:rPr>
        <w:t>70</w:t>
      </w:r>
      <w:r>
        <w:rPr>
          <w:noProof/>
        </w:rPr>
        <w:t xml:space="preserve"> %. Slovacia se numără printre statele membre cu cele mai mari concentrații medii de particule de praf în aer din UE, în mare parte din cauza tehnologiilor industriale învechite și a arderii combustibililor în gospodării. </w:t>
      </w:r>
    </w:p>
    <w:p w14:paraId="50B4ADC5" w14:textId="77777777" w:rsidR="00412EFE" w:rsidRDefault="00412FBB">
      <w:pPr>
        <w:pStyle w:val="P68B1DB1-Normal4"/>
        <w:spacing w:before="120" w:after="120"/>
        <w:jc w:val="both"/>
        <w:rPr>
          <w:noProof/>
        </w:rPr>
      </w:pPr>
      <w:r>
        <w:rPr>
          <w:noProof/>
        </w:rPr>
        <w:t xml:space="preserve">În acest context, componenta </w:t>
      </w:r>
      <w:r w:rsidRPr="00114F84">
        <w:rPr>
          <w:noProof/>
        </w:rPr>
        <w:t>4</w:t>
      </w:r>
      <w:r>
        <w:rPr>
          <w:noProof/>
        </w:rPr>
        <w:t xml:space="preserve"> a planului slovac de reformă și reziliență propune dezvoltarea și funcționarea unei scheme de decarbonizare pentru sectorul industrial. Măsurile conduc la reducerea emisiilor de gaze cu efect de seră în întreprinderi, la reducerea pierderilor de energie și la o mai mare utilizare a tehnologiilor ecologice inovatoare în producția industrială. Componenta încorporează angajamentul de reformă al guvernului slovac de a tranzita cărbunele în regiunea Nitra Superioară. Aceasta include, de asemenea, angajamentul de a pune capăt sprijinului pentru producția de energie electrică din cărbune indigen și închiderea centralei pe lignit Nováky. Investiția în echipamentele Inspectoratului slovac de mediu consolidează capacitatea de monitorizare a eforturilor de decarbonizare depuse de această instituție. </w:t>
      </w:r>
    </w:p>
    <w:p w14:paraId="50B4ADC6" w14:textId="77777777" w:rsidR="00412EFE" w:rsidRDefault="00412FBB">
      <w:pPr>
        <w:pStyle w:val="P68B1DB1-Normal4"/>
        <w:spacing w:before="120" w:after="120"/>
        <w:jc w:val="both"/>
        <w:rPr>
          <w:noProof/>
        </w:rPr>
      </w:pPr>
      <w:r>
        <w:rPr>
          <w:noProof/>
        </w:rPr>
        <w:t xml:space="preserve">Componenta include două reforme și o investiție principală și una complementară. </w:t>
      </w:r>
    </w:p>
    <w:p w14:paraId="50B4ADC7" w14:textId="77777777" w:rsidR="00412EFE" w:rsidRDefault="00412FBB">
      <w:pPr>
        <w:pStyle w:val="P68B1DB1-Normal4"/>
        <w:spacing w:before="120" w:after="120"/>
        <w:jc w:val="both"/>
        <w:rPr>
          <w:noProof/>
          <w:color w:val="000000" w:themeColor="text1"/>
        </w:rPr>
      </w:pPr>
      <w:r>
        <w:rPr>
          <w:noProof/>
          <w:color w:val="000000" w:themeColor="text1"/>
        </w:rPr>
        <w:t xml:space="preserve">Aceste reforme și </w:t>
      </w:r>
      <w:r>
        <w:rPr>
          <w:noProof/>
        </w:rPr>
        <w:t xml:space="preserve">investiții contribuie la obiectivul tranziției verzi și la obiectivul climatic. Decarbonizarea are un impact de durată asupra mediului și a calității aerului în Slovacia. Investițiile consolidează competitivitatea industriei slovace și asigură locuri de muncă la nivel local. Transformarea regiunii Nitra Superioară se caracterizează printr-un puternic element de coeziune, în special prin sprijinirea regiunii în tranziția sa de la cărbune. </w:t>
      </w:r>
    </w:p>
    <w:p w14:paraId="50B4ADC8" w14:textId="77777777" w:rsidR="00412EFE" w:rsidRDefault="00412FBB">
      <w:pPr>
        <w:pStyle w:val="P68B1DB1-Normal4"/>
        <w:spacing w:before="120" w:after="120"/>
        <w:jc w:val="both"/>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ADC9" w14:textId="77777777" w:rsidR="00412EFE" w:rsidRDefault="00412FBB">
      <w:pPr>
        <w:pStyle w:val="P68B1DB1-Normal4"/>
        <w:spacing w:before="120" w:after="120"/>
        <w:jc w:val="both"/>
        <w:rPr>
          <w:noProof/>
        </w:rPr>
      </w:pPr>
      <w:r>
        <w:rPr>
          <w:noProof/>
        </w:rPr>
        <w:t xml:space="preserve">Măsurile contribuie la punerea în aplicare a recomandării specifice fiecărei țări transmise Slovaciei în </w:t>
      </w:r>
      <w:r w:rsidRPr="00114F84">
        <w:rPr>
          <w:noProof/>
        </w:rPr>
        <w:t>2020</w:t>
      </w:r>
      <w:r>
        <w:rPr>
          <w:noProof/>
        </w:rPr>
        <w:t xml:space="preserve">, privind necesitatea de a „concentra investițiile pe tranziția digitală verde, în special pe producția și utilizarea curată și eficientă a energiei și a resurselor” (Recomandarea specifică fiecărei țări </w:t>
      </w:r>
      <w:r w:rsidRPr="00114F84">
        <w:rPr>
          <w:noProof/>
        </w:rPr>
        <w:t>3</w:t>
      </w:r>
      <w:r>
        <w:rPr>
          <w:noProof/>
        </w:rPr>
        <w:t>/</w:t>
      </w:r>
      <w:r w:rsidRPr="00114F84">
        <w:rPr>
          <w:noProof/>
        </w:rPr>
        <w:t>2020</w:t>
      </w:r>
      <w:r>
        <w:rPr>
          <w:noProof/>
        </w:rPr>
        <w:t>).</w:t>
      </w:r>
    </w:p>
    <w:p w14:paraId="50B4ADCA" w14:textId="77777777" w:rsidR="00412EFE" w:rsidRDefault="00412FBB">
      <w:pPr>
        <w:spacing w:before="120" w:after="120"/>
        <w:jc w:val="both"/>
        <w:rPr>
          <w:noProof/>
        </w:rPr>
      </w:pPr>
      <w:r>
        <w:rPr>
          <w:rFonts w:ascii="Times New Roman" w:eastAsia="Times New Roman" w:hAnsi="Times New Roman" w:cs="Times New Roman"/>
          <w:b/>
          <w:noProof/>
          <w:u w:val="single"/>
        </w:rPr>
        <w:t>A.</w:t>
      </w:r>
      <w:r w:rsidRPr="00114F84">
        <w:rPr>
          <w:rFonts w:ascii="Times New Roman" w:eastAsia="Times New Roman" w:hAnsi="Times New Roman" w:cs="Times New Roman"/>
          <w:b/>
          <w:noProof/>
          <w:u w:val="single"/>
        </w:rPr>
        <w:t>1</w:t>
      </w:r>
      <w:r>
        <w:rPr>
          <w:rFonts w:ascii="Times New Roman" w:eastAsia="Times New Roman" w:hAnsi="Times New Roman" w:cs="Times New Roman"/>
          <w:b/>
          <w:noProof/>
          <w:u w:val="single"/>
        </w:rPr>
        <w:t xml:space="preserve">. </w:t>
      </w:r>
      <w:r>
        <w:rPr>
          <w:noProof/>
        </w:rPr>
        <w:t xml:space="preserve"> </w:t>
      </w:r>
      <w:r>
        <w:rPr>
          <w:rFonts w:ascii="Times New Roman" w:eastAsia="Times New Roman" w:hAnsi="Times New Roman" w:cs="Times New Roman"/>
          <w:b/>
          <w:noProof/>
          <w:u w:val="single"/>
        </w:rPr>
        <w:t>Descrierea reformelor și a investițiilor pentru sprijinul financiar nerambursabil</w:t>
      </w:r>
    </w:p>
    <w:p w14:paraId="50B4ADCB" w14:textId="77777777" w:rsidR="00412EFE" w:rsidRDefault="00412FBB">
      <w:pPr>
        <w:pStyle w:val="P68B1DB1-Normal6"/>
        <w:spacing w:before="120" w:after="120"/>
        <w:jc w:val="both"/>
        <w:rPr>
          <w:noProof/>
        </w:rPr>
      </w:pPr>
      <w:r>
        <w:rPr>
          <w:noProof/>
        </w:rPr>
        <w:t xml:space="preserve">Reforma </w:t>
      </w:r>
      <w:r w:rsidRPr="00114F84">
        <w:rPr>
          <w:noProof/>
        </w:rPr>
        <w:t>1</w:t>
      </w:r>
      <w:r>
        <w:rPr>
          <w:noProof/>
        </w:rPr>
        <w:t>: Încetarea producției de energie electrică pe bază de cărbune la centrala electrică Nováky și transformarea regiunii Nitra Superioară</w:t>
      </w:r>
    </w:p>
    <w:p w14:paraId="50B4ADCC" w14:textId="77777777" w:rsidR="00412EFE" w:rsidRDefault="00412FBB">
      <w:pPr>
        <w:spacing w:before="120" w:after="120"/>
        <w:jc w:val="both"/>
        <w:rPr>
          <w:noProof/>
        </w:rPr>
      </w:pPr>
      <w:r>
        <w:rPr>
          <w:rFonts w:ascii="Times New Roman" w:eastAsia="Times New Roman" w:hAnsi="Times New Roman" w:cs="Times New Roman"/>
          <w:noProof/>
        </w:rPr>
        <w:t>Această reformă întruchipează angajamentul guvernului slovac de a progresa în tranziția de la cărbune în regiunea Nitra Superioară.</w:t>
      </w:r>
      <w:r>
        <w:rPr>
          <w:rFonts w:ascii="Arial Narrow" w:eastAsia="Arial Narrow" w:hAnsi="Arial Narrow" w:cs="Arial Narrow"/>
          <w:noProof/>
          <w:sz w:val="22"/>
          <w:szCs w:val="22"/>
        </w:rPr>
        <w:t xml:space="preserve"> Centrala electrică </w:t>
      </w:r>
      <w:r>
        <w:rPr>
          <w:rFonts w:ascii="Times New Roman" w:eastAsia="Times New Roman" w:hAnsi="Times New Roman" w:cs="Times New Roman"/>
          <w:noProof/>
        </w:rPr>
        <w:t>regională Nováky are al treilea cel mai mare nivel de emisii de CO</w:t>
      </w:r>
      <w:r w:rsidRPr="00114F84">
        <w:rPr>
          <w:rFonts w:ascii="Times New Roman" w:eastAsia="Times New Roman" w:hAnsi="Times New Roman" w:cs="Times New Roman"/>
          <w:noProof/>
          <w:vertAlign w:val="subscript"/>
        </w:rPr>
        <w:t>2</w:t>
      </w:r>
      <w:r>
        <w:rPr>
          <w:rFonts w:ascii="Times New Roman" w:eastAsia="Times New Roman" w:hAnsi="Times New Roman" w:cs="Times New Roman"/>
          <w:noProof/>
        </w:rPr>
        <w:t xml:space="preserve"> în rândul instalațiilor din cadrul schemei slovace a UE de comercializare a certificatelor de emisii. </w:t>
      </w:r>
    </w:p>
    <w:p w14:paraId="50B4ADCD" w14:textId="77777777" w:rsidR="00412EFE" w:rsidRDefault="00412FBB">
      <w:pPr>
        <w:pStyle w:val="P68B1DB1-Normal4"/>
        <w:spacing w:before="120" w:after="120"/>
        <w:jc w:val="both"/>
        <w:rPr>
          <w:noProof/>
        </w:rPr>
      </w:pPr>
      <w:r>
        <w:rPr>
          <w:noProof/>
        </w:rPr>
        <w:t xml:space="preserve">Scopul acestei măsuri este, pentru centrala pe lignit Nováky, să pună capăt sprijinului pentru producția de energie electrică și să pună capăt producției de energie electrică din lignit. Acest lucru are efecte pozitive asupra mediului și o reducere a prețurilor pentru consumatorii finali de energie electrică. </w:t>
      </w:r>
    </w:p>
    <w:p w14:paraId="50B4ADCE" w14:textId="77777777" w:rsidR="00412EFE" w:rsidRDefault="00412FBB">
      <w:pPr>
        <w:pStyle w:val="P68B1DB1-Normal5"/>
        <w:spacing w:before="120" w:after="120"/>
        <w:jc w:val="both"/>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2023</w:t>
      </w:r>
      <w:r>
        <w:rPr>
          <w:noProof/>
        </w:rPr>
        <w:t>.</w:t>
      </w:r>
    </w:p>
    <w:p w14:paraId="50B4ADCF" w14:textId="77777777" w:rsidR="00412EFE" w:rsidRDefault="00412EFE">
      <w:pPr>
        <w:spacing w:after="0"/>
        <w:rPr>
          <w:noProof/>
        </w:rPr>
      </w:pPr>
    </w:p>
    <w:p w14:paraId="50B4ADD0" w14:textId="77777777" w:rsidR="00412EFE" w:rsidRDefault="00412FBB">
      <w:pPr>
        <w:pStyle w:val="P68B1DB1-Normal6"/>
        <w:spacing w:before="120" w:after="120"/>
        <w:jc w:val="both"/>
        <w:rPr>
          <w:noProof/>
        </w:rPr>
      </w:pPr>
      <w:r>
        <w:rPr>
          <w:noProof/>
        </w:rPr>
        <w:t xml:space="preserve">Reforma </w:t>
      </w:r>
      <w:r w:rsidRPr="00114F84">
        <w:rPr>
          <w:noProof/>
        </w:rPr>
        <w:t>2</w:t>
      </w:r>
      <w:r>
        <w:rPr>
          <w:noProof/>
        </w:rPr>
        <w:t>: Adoptarea sistemului competitiv de reducere a emisiilor de gaze cu efect de seră în industrie</w:t>
      </w:r>
    </w:p>
    <w:p w14:paraId="50B4ADD1" w14:textId="77777777" w:rsidR="00412EFE" w:rsidRDefault="00412FBB">
      <w:pPr>
        <w:pStyle w:val="P68B1DB1-Normal5"/>
        <w:spacing w:before="120" w:after="120"/>
        <w:jc w:val="both"/>
        <w:rPr>
          <w:noProof/>
        </w:rPr>
      </w:pPr>
      <w:r>
        <w:rPr>
          <w:noProof/>
        </w:rPr>
        <w:t>Autoritățile slovace lansează o schemă competitivă de decarbonizare deschisă tuturor sectoarelor industriale. Schema de ecodecarbonizare sprijină adoptarea celor mai bune tehnologii disponibile în prezent în procesele industriale. Sprijinul vizează procesele și tehnologiile cu emisii reduse de dioxid de carbon din industrie și adoptarea de măsuri de eficiență energetică.</w:t>
      </w:r>
    </w:p>
    <w:p w14:paraId="50B4ADD2" w14:textId="77777777" w:rsidR="00412EFE" w:rsidRDefault="00412FBB">
      <w:pPr>
        <w:pStyle w:val="P68B1DB1-Normal5"/>
        <w:spacing w:before="120" w:after="120"/>
        <w:jc w:val="both"/>
        <w:rPr>
          <w:noProof/>
        </w:rPr>
      </w:pPr>
      <w:r>
        <w:rPr>
          <w:noProof/>
        </w:rPr>
        <w:t>Slovacia se asigură că sunt respectate cerințele stricte privind respectarea legislației de mediu, atât la nivel național, cât și la nivelul UE. Aceasta include conformitatea activităților care beneficiază de sprijin și a întreprinderilor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ADD3" w14:textId="77777777" w:rsidR="00412EFE" w:rsidRDefault="00412FBB">
      <w:pPr>
        <w:pStyle w:val="P68B1DB1-Normal5"/>
        <w:spacing w:before="120" w:after="120"/>
        <w:jc w:val="both"/>
        <w:rPr>
          <w:noProof/>
        </w:rPr>
      </w:pPr>
      <w:r>
        <w:rPr>
          <w:noProof/>
        </w:rPr>
        <w:t>Sprijinul acordat instalațiilor în cadrul schemei UE de comercializare a certificatelor de emisii reduce emisiile de gaze cu efect de seră ale acestora cu mult sub nivelul de referință relevant pentru oferta de proiect. Condiția „cu mult sub valoarea de referință” face parte din criteriile de selecție pentru achiziție.</w:t>
      </w:r>
    </w:p>
    <w:p w14:paraId="50B4ADD4" w14:textId="77777777" w:rsidR="00412EFE" w:rsidRDefault="00412FBB">
      <w:pPr>
        <w:pStyle w:val="P68B1DB1-Normal5"/>
        <w:spacing w:before="120" w:after="120"/>
        <w:jc w:val="both"/>
        <w:rPr>
          <w:noProof/>
        </w:rPr>
      </w:pPr>
      <w:r>
        <w:rPr>
          <w:noProof/>
        </w:rPr>
        <w:t>Cantitatea de gaze cu efect de seră emise (în unități de echivalent CO</w:t>
      </w:r>
      <w:r w:rsidRPr="00114F84">
        <w:rPr>
          <w:noProof/>
          <w:vertAlign w:val="subscript"/>
        </w:rPr>
        <w:t>2</w:t>
      </w:r>
      <w:r>
        <w:rPr>
          <w:noProof/>
        </w:rPr>
        <w:t xml:space="preserve">, media ponderată) ale întreprinderilor care beneficiază de sprijin în cadrul schemei scade cu cel puțin </w:t>
      </w:r>
      <w:r w:rsidRPr="00114F84">
        <w:rPr>
          <w:noProof/>
        </w:rPr>
        <w:t>30</w:t>
      </w:r>
      <w:r>
        <w:rPr>
          <w:noProof/>
        </w:rPr>
        <w:t> % față de scenariul contrafactual.</w:t>
      </w:r>
    </w:p>
    <w:p w14:paraId="50B4ADD5" w14:textId="77777777" w:rsidR="00412EFE" w:rsidRDefault="00412FBB">
      <w:pPr>
        <w:pStyle w:val="P68B1DB1-Normal5"/>
        <w:spacing w:before="120" w:after="120"/>
        <w:jc w:val="both"/>
        <w:rPr>
          <w:noProof/>
        </w:rPr>
      </w:pPr>
      <w:r>
        <w:rPr>
          <w:noProof/>
        </w:rPr>
        <w:t xml:space="preserve">Autoritățile slovace furnizează fie date privind decarbonizarea pentru proiectele din cadrul schemei (care urmează să fie puse la dispoziție până cel târziu la </w:t>
      </w:r>
      <w:r w:rsidRPr="00114F84">
        <w:rPr>
          <w:noProof/>
        </w:rPr>
        <w:t>30</w:t>
      </w:r>
      <w:r>
        <w:rPr>
          <w:noProof/>
        </w:rPr>
        <w:t xml:space="preserve"> iunie </w:t>
      </w:r>
      <w:r w:rsidRPr="00114F84">
        <w:rPr>
          <w:noProof/>
        </w:rPr>
        <w:t>2026</w:t>
      </w:r>
      <w:r>
        <w:rPr>
          <w:noProof/>
        </w:rPr>
        <w:t>), fie demonstrează că se preconizează că reducerile emisiilor de gaze cu efect de seră vor fi realizate pe baza parametrilor presupuși ai tehnologiilor sprijinite în cadrul măsurii (pe baza certificatelor producătorilor) sau pe baza combinației dintre cele două abordări.</w:t>
      </w:r>
    </w:p>
    <w:p w14:paraId="50B4ADD6" w14:textId="77777777" w:rsidR="00412EFE" w:rsidRDefault="00412FBB">
      <w:pPr>
        <w:pStyle w:val="P68B1DB1-Normal5"/>
        <w:spacing w:before="120" w:after="120"/>
        <w:jc w:val="both"/>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2022</w:t>
      </w:r>
      <w:r>
        <w:rPr>
          <w:noProof/>
        </w:rPr>
        <w:t>.</w:t>
      </w:r>
    </w:p>
    <w:p w14:paraId="50B4ADD7" w14:textId="77777777" w:rsidR="00412EFE" w:rsidRDefault="00412EFE">
      <w:pPr>
        <w:spacing w:before="120" w:after="120"/>
        <w:jc w:val="both"/>
        <w:rPr>
          <w:noProof/>
        </w:rPr>
      </w:pPr>
    </w:p>
    <w:p w14:paraId="50B4ADD8" w14:textId="77777777" w:rsidR="00412EFE" w:rsidRDefault="00412FBB">
      <w:pPr>
        <w:pStyle w:val="P68B1DB1-Normal6"/>
        <w:spacing w:before="120" w:after="120"/>
        <w:jc w:val="both"/>
        <w:rPr>
          <w:noProof/>
        </w:rPr>
      </w:pPr>
      <w:r>
        <w:rPr>
          <w:noProof/>
        </w:rPr>
        <w:t xml:space="preserve">Investiția </w:t>
      </w:r>
      <w:r w:rsidRPr="00114F84">
        <w:rPr>
          <w:noProof/>
        </w:rPr>
        <w:t>1</w:t>
      </w:r>
      <w:r>
        <w:rPr>
          <w:noProof/>
        </w:rPr>
        <w:t xml:space="preserve">: Funcționarea schemei de decarbonizare a industriei </w:t>
      </w:r>
    </w:p>
    <w:p w14:paraId="50B4ADD9" w14:textId="77777777" w:rsidR="00412EFE" w:rsidRDefault="00412FBB">
      <w:pPr>
        <w:pStyle w:val="P68B1DB1-Normal24"/>
        <w:spacing w:before="120" w:after="120"/>
        <w:jc w:val="both"/>
        <w:rPr>
          <w:noProof/>
        </w:rPr>
      </w:pPr>
      <w:r>
        <w:rPr>
          <w:noProof/>
        </w:rPr>
        <w:t>Obiectivul acestei măsuri este de a reduce emisiile de gaze cu efect de seră prin sprijinirea întreprinderilor industriale în cadrul proiectelor. Această măsură constă în finalizarea punerii în aplicare a proiectelor de decarbonizare a industriei sprijinite de MRR.</w:t>
      </w:r>
    </w:p>
    <w:p w14:paraId="50B4ADDA" w14:textId="38884736" w:rsidR="00412EFE" w:rsidRDefault="00412FBB">
      <w:pPr>
        <w:pStyle w:val="P68B1DB1-Normal5"/>
        <w:rPr>
          <w:noProof/>
        </w:rPr>
      </w:pPr>
      <w:r>
        <w:rPr>
          <w:noProof/>
        </w:rPr>
        <w:br w:type="page"/>
      </w:r>
    </w:p>
    <w:p w14:paraId="5F20B676" w14:textId="77777777" w:rsidR="00412EFE" w:rsidRDefault="00412EFE">
      <w:pPr>
        <w:spacing w:before="120" w:after="120"/>
        <w:jc w:val="both"/>
        <w:rPr>
          <w:rFonts w:ascii="Times New Roman" w:eastAsia="Times New Roman" w:hAnsi="Times New Roman" w:cs="Times New Roman"/>
          <w:noProof/>
          <w:color w:val="000000" w:themeColor="text1"/>
        </w:rPr>
      </w:pPr>
    </w:p>
    <w:p w14:paraId="50B4ADDB" w14:textId="77777777" w:rsidR="00412EFE" w:rsidRDefault="00412FBB">
      <w:pPr>
        <w:pStyle w:val="P68B1DB1-Normal6"/>
        <w:spacing w:line="257" w:lineRule="auto"/>
        <w:rPr>
          <w:noProof/>
        </w:rPr>
      </w:pPr>
      <w:r>
        <w:rPr>
          <w:noProof/>
        </w:rPr>
        <w:t xml:space="preserve">Investiția </w:t>
      </w:r>
      <w:r w:rsidRPr="00114F84">
        <w:rPr>
          <w:noProof/>
        </w:rPr>
        <w:t>2</w:t>
      </w:r>
      <w:r>
        <w:rPr>
          <w:noProof/>
        </w:rPr>
        <w:t xml:space="preserve">: Sprijinirea funcționării Inspectoratului slovac de mediu în ceea ce privește decarbonizarea </w:t>
      </w:r>
    </w:p>
    <w:p w14:paraId="50B4ADDC" w14:textId="77777777" w:rsidR="00412EFE" w:rsidRDefault="00412FBB">
      <w:pPr>
        <w:pStyle w:val="P68B1DB1-Normal5"/>
        <w:spacing w:before="120" w:after="120"/>
        <w:jc w:val="both"/>
        <w:rPr>
          <w:noProof/>
        </w:rPr>
      </w:pPr>
      <w:r>
        <w:rPr>
          <w:noProof/>
        </w:rPr>
        <w:t xml:space="preserve">Obiectivul acestei măsuri este de a consolida capacitatea de monitorizare a Inspectoratului slovac de mediu în procesul de decarbonizare. Măsura constă în punerea în aplicare a investițiilor în modernizarea echipamentelor și a instalațiilor acestei instituții. </w:t>
      </w:r>
    </w:p>
    <w:p w14:paraId="50B4ADDD" w14:textId="77777777" w:rsidR="00412EFE" w:rsidRDefault="00412EFE">
      <w:pPr>
        <w:spacing w:before="120" w:after="120"/>
        <w:jc w:val="both"/>
        <w:rPr>
          <w:noProof/>
        </w:rPr>
        <w:sectPr w:rsidR="00412EFE" w:rsidSect="003E3DD3">
          <w:headerReference w:type="even" r:id="rId53"/>
          <w:headerReference w:type="default" r:id="rId54"/>
          <w:footerReference w:type="even" r:id="rId55"/>
          <w:footerReference w:type="default" r:id="rId56"/>
          <w:headerReference w:type="first" r:id="rId57"/>
          <w:footerReference w:type="first" r:id="rId58"/>
          <w:pgSz w:w="12240" w:h="15840"/>
          <w:pgMar w:top="1134" w:right="1134" w:bottom="1134" w:left="1134" w:header="567" w:footer="567" w:gutter="0"/>
          <w:cols w:space="720"/>
          <w:docGrid w:linePitch="360"/>
        </w:sectPr>
      </w:pPr>
    </w:p>
    <w:p w14:paraId="50B4ADDE" w14:textId="77777777" w:rsidR="00412EFE" w:rsidRDefault="00412FBB">
      <w:pPr>
        <w:rPr>
          <w:noProof/>
        </w:rPr>
      </w:pPr>
      <w:r>
        <w:rPr>
          <w:rFonts w:ascii="Times New Roman" w:eastAsia="Times New Roman" w:hAnsi="Times New Roman" w:cs="Times New Roman"/>
          <w:b/>
          <w:noProof/>
          <w:u w:val="single"/>
        </w:rPr>
        <w:t>A.</w:t>
      </w:r>
      <w:r w:rsidRPr="00114F84">
        <w:rPr>
          <w:rFonts w:ascii="Times New Roman" w:eastAsia="Times New Roman" w:hAnsi="Times New Roman" w:cs="Times New Roman"/>
          <w:b/>
          <w:noProof/>
          <w:u w:val="single"/>
        </w:rPr>
        <w:t>2</w:t>
      </w:r>
      <w:r>
        <w:rPr>
          <w:rFonts w:ascii="Times New Roman" w:eastAsia="Times New Roman" w:hAnsi="Times New Roman" w:cs="Times New Roman"/>
          <w:b/>
          <w:noProof/>
          <w:u w:val="single"/>
        </w:rPr>
        <w:t xml:space="preserve">. </w:t>
      </w:r>
      <w:r>
        <w:rPr>
          <w:noProof/>
        </w:rPr>
        <w:t xml:space="preserve"> </w:t>
      </w:r>
      <w:r>
        <w:rPr>
          <w:rFonts w:ascii="Times New Roman" w:eastAsia="Times New Roman" w:hAnsi="Times New Roman" w:cs="Times New Roman"/>
          <w:b/>
          <w:noProof/>
          <w:u w:val="single"/>
        </w:rPr>
        <w:t xml:space="preserve">Jaloane, ținte, indicatori și calendarul de monitorizare și implementare aplicabile sprijinului financiar nerambursabil </w:t>
      </w:r>
    </w:p>
    <w:tbl>
      <w:tblPr>
        <w:tblW w:w="1388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725"/>
        <w:gridCol w:w="1110"/>
        <w:gridCol w:w="1696"/>
        <w:gridCol w:w="1701"/>
        <w:gridCol w:w="992"/>
        <w:gridCol w:w="992"/>
        <w:gridCol w:w="709"/>
        <w:gridCol w:w="992"/>
        <w:gridCol w:w="668"/>
        <w:gridCol w:w="2451"/>
      </w:tblGrid>
      <w:tr w:rsidR="00412EFE" w14:paraId="50B4ADED" w14:textId="77777777">
        <w:trPr>
          <w:trHeight w:val="300"/>
          <w:tblHeader/>
        </w:trPr>
        <w:tc>
          <w:tcPr>
            <w:tcW w:w="852" w:type="dxa"/>
            <w:vMerge w:val="restart"/>
            <w:shd w:val="clear" w:color="auto" w:fill="BDD7EE"/>
            <w:tcMar>
              <w:left w:w="108" w:type="dxa"/>
              <w:right w:w="108" w:type="dxa"/>
            </w:tcMar>
            <w:vAlign w:val="center"/>
          </w:tcPr>
          <w:p w14:paraId="50B4ADDF" w14:textId="77777777" w:rsidR="00412EFE" w:rsidRDefault="00412FBB">
            <w:pPr>
              <w:pStyle w:val="P68B1DB1-Normal7"/>
              <w:spacing w:before="120" w:after="120" w:line="254" w:lineRule="auto"/>
              <w:jc w:val="center"/>
              <w:rPr>
                <w:noProof/>
              </w:rPr>
            </w:pPr>
            <w:r>
              <w:rPr>
                <w:noProof/>
              </w:rPr>
              <w:t>Număr NUM.</w:t>
            </w:r>
          </w:p>
          <w:p w14:paraId="50B4ADE0" w14:textId="77777777" w:rsidR="00412EFE" w:rsidRDefault="00412EFE">
            <w:pPr>
              <w:spacing w:after="0" w:line="254" w:lineRule="auto"/>
              <w:rPr>
                <w:noProof/>
              </w:rPr>
            </w:pPr>
          </w:p>
        </w:tc>
        <w:tc>
          <w:tcPr>
            <w:tcW w:w="1725" w:type="dxa"/>
            <w:vMerge w:val="restart"/>
            <w:shd w:val="clear" w:color="auto" w:fill="BDD7EE"/>
            <w:tcMar>
              <w:left w:w="108" w:type="dxa"/>
              <w:right w:w="108" w:type="dxa"/>
            </w:tcMar>
            <w:vAlign w:val="center"/>
          </w:tcPr>
          <w:p w14:paraId="50B4ADE1" w14:textId="77777777" w:rsidR="00412EFE" w:rsidRDefault="00412FBB">
            <w:pPr>
              <w:pStyle w:val="P68B1DB1-Normal7"/>
              <w:spacing w:after="0" w:line="254" w:lineRule="auto"/>
              <w:jc w:val="center"/>
              <w:rPr>
                <w:noProof/>
              </w:rPr>
            </w:pPr>
            <w:r>
              <w:rPr>
                <w:noProof/>
              </w:rPr>
              <w:t>Măsură conexă (reformă sau investiții)</w:t>
            </w:r>
          </w:p>
          <w:p w14:paraId="50B4ADE2" w14:textId="77777777" w:rsidR="00412EFE" w:rsidRDefault="00412EFE">
            <w:pPr>
              <w:spacing w:after="0" w:line="254" w:lineRule="auto"/>
              <w:rPr>
                <w:noProof/>
              </w:rPr>
            </w:pPr>
          </w:p>
        </w:tc>
        <w:tc>
          <w:tcPr>
            <w:tcW w:w="1110" w:type="dxa"/>
            <w:vMerge w:val="restart"/>
            <w:shd w:val="clear" w:color="auto" w:fill="BDD7EE"/>
            <w:tcMar>
              <w:left w:w="108" w:type="dxa"/>
              <w:right w:w="108" w:type="dxa"/>
            </w:tcMar>
            <w:vAlign w:val="center"/>
          </w:tcPr>
          <w:p w14:paraId="50B4ADE3" w14:textId="77777777" w:rsidR="00412EFE" w:rsidRDefault="00412FBB">
            <w:pPr>
              <w:pStyle w:val="P68B1DB1-Normal7"/>
              <w:spacing w:after="0" w:line="254" w:lineRule="auto"/>
              <w:jc w:val="center"/>
              <w:rPr>
                <w:noProof/>
              </w:rPr>
            </w:pPr>
            <w:r>
              <w:rPr>
                <w:noProof/>
              </w:rPr>
              <w:t>Etapă/Obiectiv</w:t>
            </w:r>
          </w:p>
          <w:p w14:paraId="50B4ADE4" w14:textId="77777777" w:rsidR="00412EFE" w:rsidRDefault="00412EFE">
            <w:pPr>
              <w:spacing w:after="0" w:line="254" w:lineRule="auto"/>
              <w:rPr>
                <w:noProof/>
              </w:rPr>
            </w:pPr>
          </w:p>
        </w:tc>
        <w:tc>
          <w:tcPr>
            <w:tcW w:w="1696" w:type="dxa"/>
            <w:vMerge w:val="restart"/>
            <w:shd w:val="clear" w:color="auto" w:fill="BDD7EE"/>
            <w:tcMar>
              <w:left w:w="108" w:type="dxa"/>
              <w:right w:w="108" w:type="dxa"/>
            </w:tcMar>
            <w:vAlign w:val="center"/>
          </w:tcPr>
          <w:p w14:paraId="50B4ADE5" w14:textId="77777777" w:rsidR="00412EFE" w:rsidRDefault="00412FBB">
            <w:pPr>
              <w:pStyle w:val="P68B1DB1-Normal7"/>
              <w:spacing w:after="0" w:line="254" w:lineRule="auto"/>
              <w:jc w:val="center"/>
              <w:rPr>
                <w:noProof/>
              </w:rPr>
            </w:pPr>
            <w:r>
              <w:rPr>
                <w:noProof/>
              </w:rPr>
              <w:t>Nume</w:t>
            </w:r>
          </w:p>
          <w:p w14:paraId="50B4ADE6" w14:textId="77777777" w:rsidR="00412EFE" w:rsidRDefault="00412EFE">
            <w:pPr>
              <w:spacing w:after="0" w:line="254" w:lineRule="auto"/>
              <w:rPr>
                <w:noProof/>
              </w:rPr>
            </w:pPr>
          </w:p>
        </w:tc>
        <w:tc>
          <w:tcPr>
            <w:tcW w:w="1701" w:type="dxa"/>
            <w:vMerge w:val="restart"/>
            <w:shd w:val="clear" w:color="auto" w:fill="BDD7EE"/>
            <w:tcMar>
              <w:left w:w="108" w:type="dxa"/>
              <w:right w:w="108" w:type="dxa"/>
            </w:tcMar>
            <w:vAlign w:val="center"/>
          </w:tcPr>
          <w:p w14:paraId="50B4ADE7" w14:textId="77777777" w:rsidR="00412EFE" w:rsidRDefault="00412FBB">
            <w:pPr>
              <w:pStyle w:val="P68B1DB1-Normal7"/>
              <w:spacing w:after="0" w:line="254" w:lineRule="auto"/>
              <w:jc w:val="center"/>
              <w:rPr>
                <w:noProof/>
              </w:rPr>
            </w:pPr>
            <w:r>
              <w:rPr>
                <w:noProof/>
              </w:rPr>
              <w:t>Indicatori calitativi (pentru obiectivele de etapă)</w:t>
            </w:r>
          </w:p>
          <w:p w14:paraId="50B4ADE8" w14:textId="77777777" w:rsidR="00412EFE" w:rsidRDefault="00412EFE">
            <w:pPr>
              <w:spacing w:after="0" w:line="254" w:lineRule="auto"/>
              <w:rPr>
                <w:noProof/>
              </w:rPr>
            </w:pPr>
          </w:p>
        </w:tc>
        <w:tc>
          <w:tcPr>
            <w:tcW w:w="2693" w:type="dxa"/>
            <w:gridSpan w:val="3"/>
            <w:shd w:val="clear" w:color="auto" w:fill="BDD7EE"/>
            <w:tcMar>
              <w:left w:w="108" w:type="dxa"/>
              <w:right w:w="108" w:type="dxa"/>
            </w:tcMar>
            <w:vAlign w:val="center"/>
          </w:tcPr>
          <w:p w14:paraId="50B4ADE9" w14:textId="77777777" w:rsidR="00412EFE" w:rsidRDefault="00412FBB">
            <w:pPr>
              <w:pStyle w:val="P68B1DB1-Normal7"/>
              <w:spacing w:after="0" w:line="254" w:lineRule="auto"/>
              <w:jc w:val="center"/>
              <w:rPr>
                <w:noProof/>
              </w:rPr>
            </w:pPr>
            <w:r>
              <w:rPr>
                <w:noProof/>
              </w:rPr>
              <w:t>Indicatori cantitativi (pentru ținte)</w:t>
            </w:r>
          </w:p>
        </w:tc>
        <w:tc>
          <w:tcPr>
            <w:tcW w:w="1660" w:type="dxa"/>
            <w:gridSpan w:val="2"/>
            <w:shd w:val="clear" w:color="auto" w:fill="BDD7EE"/>
            <w:tcMar>
              <w:left w:w="108" w:type="dxa"/>
              <w:right w:w="108" w:type="dxa"/>
            </w:tcMar>
            <w:vAlign w:val="center"/>
          </w:tcPr>
          <w:p w14:paraId="50B4ADEA" w14:textId="77777777" w:rsidR="00412EFE" w:rsidRDefault="00412FBB">
            <w:pPr>
              <w:pStyle w:val="P68B1DB1-Normal7"/>
              <w:spacing w:after="0" w:line="254" w:lineRule="auto"/>
              <w:jc w:val="center"/>
              <w:rPr>
                <w:noProof/>
              </w:rPr>
            </w:pPr>
            <w:r>
              <w:rPr>
                <w:noProof/>
              </w:rPr>
              <w:t xml:space="preserve">Calendar orientativ pentru finalizare </w:t>
            </w:r>
          </w:p>
        </w:tc>
        <w:tc>
          <w:tcPr>
            <w:tcW w:w="2451" w:type="dxa"/>
            <w:vMerge w:val="restart"/>
            <w:shd w:val="clear" w:color="auto" w:fill="BDD7EE"/>
            <w:tcMar>
              <w:left w:w="108" w:type="dxa"/>
              <w:right w:w="108" w:type="dxa"/>
            </w:tcMar>
            <w:vAlign w:val="center"/>
          </w:tcPr>
          <w:p w14:paraId="50B4ADEB" w14:textId="77777777" w:rsidR="00412EFE" w:rsidRDefault="00412FBB">
            <w:pPr>
              <w:pStyle w:val="P68B1DB1-Normal7"/>
              <w:spacing w:after="0" w:line="254" w:lineRule="auto"/>
              <w:jc w:val="center"/>
              <w:rPr>
                <w:noProof/>
              </w:rPr>
            </w:pPr>
            <w:r>
              <w:rPr>
                <w:noProof/>
              </w:rPr>
              <w:t>Descrierea și definiția clară a fiecărui obiectiv de etapă și a fiecărei ținte</w:t>
            </w:r>
          </w:p>
          <w:p w14:paraId="50B4ADEC" w14:textId="77777777" w:rsidR="00412EFE" w:rsidRDefault="00412FBB">
            <w:pPr>
              <w:pStyle w:val="P68B1DB1-Normal25"/>
              <w:spacing w:after="0" w:line="254" w:lineRule="auto"/>
              <w:rPr>
                <w:noProof/>
              </w:rPr>
            </w:pPr>
            <w:r>
              <w:rPr>
                <w:noProof/>
              </w:rPr>
              <w:t xml:space="preserve"> </w:t>
            </w:r>
          </w:p>
        </w:tc>
      </w:tr>
      <w:tr w:rsidR="00412EFE" w14:paraId="50B4ADF9" w14:textId="77777777">
        <w:trPr>
          <w:trHeight w:val="300"/>
          <w:tblHeader/>
        </w:trPr>
        <w:tc>
          <w:tcPr>
            <w:tcW w:w="852" w:type="dxa"/>
            <w:vMerge/>
            <w:vAlign w:val="center"/>
          </w:tcPr>
          <w:p w14:paraId="50B4ADEE" w14:textId="77777777" w:rsidR="00412EFE" w:rsidRDefault="00412EFE">
            <w:pPr>
              <w:rPr>
                <w:noProof/>
              </w:rPr>
            </w:pPr>
          </w:p>
        </w:tc>
        <w:tc>
          <w:tcPr>
            <w:tcW w:w="1725" w:type="dxa"/>
            <w:vMerge/>
            <w:vAlign w:val="center"/>
          </w:tcPr>
          <w:p w14:paraId="50B4ADEF" w14:textId="77777777" w:rsidR="00412EFE" w:rsidRDefault="00412EFE">
            <w:pPr>
              <w:rPr>
                <w:noProof/>
              </w:rPr>
            </w:pPr>
          </w:p>
        </w:tc>
        <w:tc>
          <w:tcPr>
            <w:tcW w:w="1110" w:type="dxa"/>
            <w:vMerge/>
            <w:vAlign w:val="center"/>
          </w:tcPr>
          <w:p w14:paraId="50B4ADF0" w14:textId="77777777" w:rsidR="00412EFE" w:rsidRDefault="00412EFE">
            <w:pPr>
              <w:rPr>
                <w:noProof/>
              </w:rPr>
            </w:pPr>
          </w:p>
        </w:tc>
        <w:tc>
          <w:tcPr>
            <w:tcW w:w="1696" w:type="dxa"/>
            <w:vMerge/>
            <w:vAlign w:val="center"/>
          </w:tcPr>
          <w:p w14:paraId="50B4ADF1" w14:textId="77777777" w:rsidR="00412EFE" w:rsidRDefault="00412EFE">
            <w:pPr>
              <w:rPr>
                <w:noProof/>
              </w:rPr>
            </w:pPr>
          </w:p>
        </w:tc>
        <w:tc>
          <w:tcPr>
            <w:tcW w:w="1701" w:type="dxa"/>
            <w:vMerge/>
            <w:vAlign w:val="center"/>
          </w:tcPr>
          <w:p w14:paraId="50B4ADF2" w14:textId="77777777" w:rsidR="00412EFE" w:rsidRDefault="00412EFE">
            <w:pPr>
              <w:rPr>
                <w:noProof/>
              </w:rPr>
            </w:pPr>
          </w:p>
        </w:tc>
        <w:tc>
          <w:tcPr>
            <w:tcW w:w="992" w:type="dxa"/>
            <w:shd w:val="clear" w:color="auto" w:fill="BDD7EE"/>
            <w:tcMar>
              <w:left w:w="108" w:type="dxa"/>
              <w:right w:w="108" w:type="dxa"/>
            </w:tcMar>
            <w:vAlign w:val="center"/>
          </w:tcPr>
          <w:p w14:paraId="50B4ADF3" w14:textId="77777777" w:rsidR="00412EFE" w:rsidRDefault="00412FBB">
            <w:pPr>
              <w:pStyle w:val="P68B1DB1-Normal7"/>
              <w:spacing w:after="0" w:line="254" w:lineRule="auto"/>
              <w:jc w:val="center"/>
              <w:rPr>
                <w:noProof/>
              </w:rPr>
            </w:pPr>
            <w:r>
              <w:rPr>
                <w:noProof/>
              </w:rPr>
              <w:t xml:space="preserve">Unitatea de măsură </w:t>
            </w:r>
          </w:p>
        </w:tc>
        <w:tc>
          <w:tcPr>
            <w:tcW w:w="992" w:type="dxa"/>
            <w:shd w:val="clear" w:color="auto" w:fill="BDD7EE"/>
            <w:tcMar>
              <w:left w:w="108" w:type="dxa"/>
              <w:right w:w="108" w:type="dxa"/>
            </w:tcMar>
            <w:vAlign w:val="center"/>
          </w:tcPr>
          <w:p w14:paraId="50B4ADF4" w14:textId="77777777" w:rsidR="00412EFE" w:rsidRDefault="00412FBB">
            <w:pPr>
              <w:pStyle w:val="P68B1DB1-Normal7"/>
              <w:spacing w:after="0" w:line="254" w:lineRule="auto"/>
              <w:jc w:val="center"/>
              <w:rPr>
                <w:noProof/>
              </w:rPr>
            </w:pPr>
            <w:r>
              <w:rPr>
                <w:noProof/>
              </w:rPr>
              <w:t>Situația de referință</w:t>
            </w:r>
          </w:p>
        </w:tc>
        <w:tc>
          <w:tcPr>
            <w:tcW w:w="709" w:type="dxa"/>
            <w:shd w:val="clear" w:color="auto" w:fill="BDD7EE"/>
            <w:tcMar>
              <w:left w:w="108" w:type="dxa"/>
              <w:right w:w="108" w:type="dxa"/>
            </w:tcMar>
            <w:vAlign w:val="center"/>
          </w:tcPr>
          <w:p w14:paraId="50B4ADF5" w14:textId="77777777" w:rsidR="00412EFE" w:rsidRDefault="00412FBB">
            <w:pPr>
              <w:pStyle w:val="P68B1DB1-Normal7"/>
              <w:spacing w:after="0" w:line="254" w:lineRule="auto"/>
              <w:jc w:val="center"/>
              <w:rPr>
                <w:noProof/>
              </w:rPr>
            </w:pPr>
            <w:r>
              <w:rPr>
                <w:noProof/>
              </w:rPr>
              <w:t xml:space="preserve">Obiectiv </w:t>
            </w:r>
          </w:p>
        </w:tc>
        <w:tc>
          <w:tcPr>
            <w:tcW w:w="992" w:type="dxa"/>
            <w:shd w:val="clear" w:color="auto" w:fill="BDD7EE"/>
            <w:tcMar>
              <w:left w:w="108" w:type="dxa"/>
              <w:right w:w="108" w:type="dxa"/>
            </w:tcMar>
            <w:vAlign w:val="center"/>
          </w:tcPr>
          <w:p w14:paraId="50B4ADF6" w14:textId="77777777" w:rsidR="00412EFE" w:rsidRDefault="00412FBB">
            <w:pPr>
              <w:pStyle w:val="P68B1DB1-Normal7"/>
              <w:spacing w:after="0" w:line="254" w:lineRule="auto"/>
              <w:jc w:val="center"/>
              <w:rPr>
                <w:noProof/>
              </w:rPr>
            </w:pPr>
            <w:r>
              <w:rPr>
                <w:noProof/>
              </w:rPr>
              <w:t>Trimestru</w:t>
            </w:r>
          </w:p>
        </w:tc>
        <w:tc>
          <w:tcPr>
            <w:tcW w:w="668" w:type="dxa"/>
            <w:shd w:val="clear" w:color="auto" w:fill="BDD7EE"/>
            <w:tcMar>
              <w:left w:w="108" w:type="dxa"/>
              <w:right w:w="108" w:type="dxa"/>
            </w:tcMar>
            <w:vAlign w:val="center"/>
          </w:tcPr>
          <w:p w14:paraId="50B4ADF7" w14:textId="77777777" w:rsidR="00412EFE" w:rsidRDefault="00412FBB">
            <w:pPr>
              <w:pStyle w:val="P68B1DB1-Normal7"/>
              <w:spacing w:after="0" w:line="254" w:lineRule="auto"/>
              <w:jc w:val="center"/>
              <w:rPr>
                <w:noProof/>
              </w:rPr>
            </w:pPr>
            <w:r>
              <w:rPr>
                <w:noProof/>
              </w:rPr>
              <w:t>Anul</w:t>
            </w:r>
          </w:p>
        </w:tc>
        <w:tc>
          <w:tcPr>
            <w:tcW w:w="2451" w:type="dxa"/>
            <w:vMerge/>
            <w:vAlign w:val="center"/>
          </w:tcPr>
          <w:p w14:paraId="50B4ADF8" w14:textId="77777777" w:rsidR="00412EFE" w:rsidRDefault="00412EFE">
            <w:pPr>
              <w:rPr>
                <w:noProof/>
              </w:rPr>
            </w:pPr>
          </w:p>
        </w:tc>
      </w:tr>
      <w:tr w:rsidR="00412EFE" w14:paraId="50B4AE08" w14:textId="77777777">
        <w:trPr>
          <w:trHeight w:val="300"/>
        </w:trPr>
        <w:tc>
          <w:tcPr>
            <w:tcW w:w="852" w:type="dxa"/>
            <w:shd w:val="clear" w:color="auto" w:fill="C6EFCE"/>
            <w:tcMar>
              <w:left w:w="108" w:type="dxa"/>
              <w:right w:w="108" w:type="dxa"/>
            </w:tcMar>
          </w:tcPr>
          <w:p w14:paraId="50B4ADFA" w14:textId="77777777" w:rsidR="00412EFE" w:rsidRDefault="00412FBB">
            <w:pPr>
              <w:pStyle w:val="P68B1DB1-Normal9"/>
              <w:spacing w:after="0" w:line="254" w:lineRule="auto"/>
              <w:jc w:val="center"/>
              <w:rPr>
                <w:noProof/>
              </w:rPr>
            </w:pPr>
            <w:r w:rsidRPr="00114F84">
              <w:rPr>
                <w:noProof/>
              </w:rPr>
              <w:t>1</w:t>
            </w:r>
          </w:p>
        </w:tc>
        <w:tc>
          <w:tcPr>
            <w:tcW w:w="1725" w:type="dxa"/>
            <w:shd w:val="clear" w:color="auto" w:fill="C6EFCE"/>
            <w:tcMar>
              <w:left w:w="108" w:type="dxa"/>
              <w:right w:w="108" w:type="dxa"/>
            </w:tcMar>
          </w:tcPr>
          <w:p w14:paraId="50B4ADFB" w14:textId="77777777" w:rsidR="00412EFE" w:rsidRDefault="00412FBB">
            <w:pPr>
              <w:pStyle w:val="P68B1DB1-Normal9"/>
              <w:spacing w:after="0" w:line="254" w:lineRule="auto"/>
              <w:rPr>
                <w:noProof/>
              </w:rPr>
            </w:pPr>
            <w:r w:rsidRPr="00114F84">
              <w:rPr>
                <w:noProof/>
              </w:rPr>
              <w:t>4</w:t>
            </w:r>
            <w:r>
              <w:rPr>
                <w:noProof/>
              </w:rPr>
              <w:t xml:space="preserve"> – decarbonizarea industriei – Reforma </w:t>
            </w:r>
            <w:r w:rsidRPr="00114F84">
              <w:rPr>
                <w:noProof/>
              </w:rPr>
              <w:t>1</w:t>
            </w:r>
            <w:r>
              <w:rPr>
                <w:noProof/>
              </w:rPr>
              <w:t xml:space="preserve">: Încetarea </w:t>
            </w:r>
          </w:p>
          <w:p w14:paraId="50B4ADFC" w14:textId="77777777" w:rsidR="00412EFE" w:rsidRDefault="00412FBB">
            <w:pPr>
              <w:pStyle w:val="P68B1DB1-Normal9"/>
              <w:spacing w:after="0" w:line="254" w:lineRule="auto"/>
              <w:rPr>
                <w:noProof/>
              </w:rPr>
            </w:pPr>
            <w:r>
              <w:rPr>
                <w:noProof/>
              </w:rPr>
              <w:t>producția de energie electrică pe bază de cărbune la centrala electrică Nováky și transformarea regiunii Nitra Superioară</w:t>
            </w:r>
          </w:p>
        </w:tc>
        <w:tc>
          <w:tcPr>
            <w:tcW w:w="1110" w:type="dxa"/>
            <w:shd w:val="clear" w:color="auto" w:fill="C6EFCE"/>
            <w:tcMar>
              <w:left w:w="108" w:type="dxa"/>
              <w:right w:w="108" w:type="dxa"/>
            </w:tcMar>
          </w:tcPr>
          <w:p w14:paraId="50B4ADFD" w14:textId="77777777" w:rsidR="00412EFE" w:rsidRDefault="00412FBB">
            <w:pPr>
              <w:pStyle w:val="P68B1DB1-Normal9"/>
              <w:spacing w:after="0" w:line="254" w:lineRule="auto"/>
              <w:rPr>
                <w:noProof/>
              </w:rPr>
            </w:pPr>
            <w:r>
              <w:rPr>
                <w:noProof/>
              </w:rPr>
              <w:t>Etapă</w:t>
            </w:r>
          </w:p>
        </w:tc>
        <w:tc>
          <w:tcPr>
            <w:tcW w:w="1696" w:type="dxa"/>
            <w:shd w:val="clear" w:color="auto" w:fill="C6EFCE"/>
            <w:tcMar>
              <w:left w:w="108" w:type="dxa"/>
              <w:right w:w="108" w:type="dxa"/>
            </w:tcMar>
          </w:tcPr>
          <w:p w14:paraId="50B4ADFE" w14:textId="77777777" w:rsidR="00412EFE" w:rsidRDefault="00412FBB">
            <w:pPr>
              <w:pStyle w:val="P68B1DB1-Normal9"/>
              <w:spacing w:after="0" w:line="254" w:lineRule="auto"/>
              <w:rPr>
                <w:noProof/>
              </w:rPr>
            </w:pPr>
            <w:r>
              <w:rPr>
                <w:noProof/>
              </w:rPr>
              <w:t>Tranziția de la cărbune în regiunea Nitra Superioară</w:t>
            </w:r>
          </w:p>
        </w:tc>
        <w:tc>
          <w:tcPr>
            <w:tcW w:w="1701" w:type="dxa"/>
            <w:shd w:val="clear" w:color="auto" w:fill="C6EFCE"/>
            <w:tcMar>
              <w:left w:w="108" w:type="dxa"/>
              <w:right w:w="108" w:type="dxa"/>
            </w:tcMar>
          </w:tcPr>
          <w:p w14:paraId="50B4ADFF" w14:textId="77777777" w:rsidR="00412EFE" w:rsidRDefault="00412FBB">
            <w:pPr>
              <w:pStyle w:val="P68B1DB1-Normal9"/>
              <w:spacing w:after="0" w:line="254" w:lineRule="auto"/>
              <w:rPr>
                <w:noProof/>
              </w:rPr>
            </w:pPr>
            <w:r>
              <w:rPr>
                <w:noProof/>
              </w:rPr>
              <w:t>Încetarea producției de energie electrică pe bază de lignit la centrala electrică Nováky</w:t>
            </w:r>
          </w:p>
        </w:tc>
        <w:tc>
          <w:tcPr>
            <w:tcW w:w="992" w:type="dxa"/>
            <w:shd w:val="clear" w:color="auto" w:fill="C6EFCE"/>
            <w:tcMar>
              <w:left w:w="108" w:type="dxa"/>
              <w:right w:w="108" w:type="dxa"/>
            </w:tcMar>
          </w:tcPr>
          <w:p w14:paraId="50B4AE00" w14:textId="77777777" w:rsidR="00412EFE" w:rsidRDefault="00412EFE">
            <w:pPr>
              <w:spacing w:after="0" w:line="254" w:lineRule="auto"/>
              <w:rPr>
                <w:noProof/>
              </w:rPr>
            </w:pPr>
          </w:p>
        </w:tc>
        <w:tc>
          <w:tcPr>
            <w:tcW w:w="992" w:type="dxa"/>
            <w:shd w:val="clear" w:color="auto" w:fill="C6EFCE"/>
            <w:tcMar>
              <w:left w:w="108" w:type="dxa"/>
              <w:right w:w="108" w:type="dxa"/>
            </w:tcMar>
          </w:tcPr>
          <w:p w14:paraId="50B4AE01" w14:textId="77777777" w:rsidR="00412EFE" w:rsidRDefault="00412FBB">
            <w:pPr>
              <w:pStyle w:val="P68B1DB1-Normal9"/>
              <w:spacing w:after="0" w:line="254" w:lineRule="auto"/>
              <w:rPr>
                <w:noProof/>
              </w:rPr>
            </w:pPr>
            <w:r>
              <w:rPr>
                <w:noProof/>
              </w:rPr>
              <w:t xml:space="preserve"> </w:t>
            </w:r>
          </w:p>
        </w:tc>
        <w:tc>
          <w:tcPr>
            <w:tcW w:w="709" w:type="dxa"/>
            <w:shd w:val="clear" w:color="auto" w:fill="C6EFCE"/>
            <w:tcMar>
              <w:left w:w="108" w:type="dxa"/>
              <w:right w:w="108" w:type="dxa"/>
            </w:tcMar>
          </w:tcPr>
          <w:p w14:paraId="50B4AE02" w14:textId="77777777" w:rsidR="00412EFE" w:rsidRDefault="00412FBB">
            <w:pPr>
              <w:pStyle w:val="P68B1DB1-Normal9"/>
              <w:spacing w:after="0" w:line="254" w:lineRule="auto"/>
              <w:rPr>
                <w:noProof/>
              </w:rPr>
            </w:pPr>
            <w:r>
              <w:rPr>
                <w:noProof/>
              </w:rPr>
              <w:t xml:space="preserve"> </w:t>
            </w:r>
          </w:p>
        </w:tc>
        <w:tc>
          <w:tcPr>
            <w:tcW w:w="992" w:type="dxa"/>
            <w:shd w:val="clear" w:color="auto" w:fill="C6EFCE"/>
            <w:tcMar>
              <w:left w:w="108" w:type="dxa"/>
              <w:right w:w="108" w:type="dxa"/>
            </w:tcMar>
          </w:tcPr>
          <w:p w14:paraId="50B4AE03" w14:textId="713A4B8A" w:rsidR="00412EFE" w:rsidRDefault="00733257">
            <w:pPr>
              <w:pStyle w:val="P68B1DB1-Normal9"/>
              <w:spacing w:after="0" w:line="254" w:lineRule="auto"/>
              <w:jc w:val="center"/>
              <w:rPr>
                <w:noProof/>
              </w:rPr>
            </w:pPr>
            <w:r>
              <w:rPr>
                <w:noProof/>
              </w:rPr>
              <w:t>T</w:t>
            </w:r>
            <w:r w:rsidR="00412FBB" w:rsidRPr="00114F84">
              <w:rPr>
                <w:noProof/>
              </w:rPr>
              <w:t>4</w:t>
            </w:r>
          </w:p>
        </w:tc>
        <w:tc>
          <w:tcPr>
            <w:tcW w:w="668" w:type="dxa"/>
            <w:shd w:val="clear" w:color="auto" w:fill="C6EFCE"/>
            <w:tcMar>
              <w:left w:w="108" w:type="dxa"/>
              <w:right w:w="108" w:type="dxa"/>
            </w:tcMar>
          </w:tcPr>
          <w:p w14:paraId="50B4AE04" w14:textId="77777777" w:rsidR="00412EFE" w:rsidRDefault="00412FBB">
            <w:pPr>
              <w:pStyle w:val="P68B1DB1-Normal9"/>
              <w:spacing w:after="0" w:line="254" w:lineRule="auto"/>
              <w:jc w:val="center"/>
              <w:rPr>
                <w:noProof/>
              </w:rPr>
            </w:pPr>
            <w:r w:rsidRPr="00114F84">
              <w:rPr>
                <w:noProof/>
              </w:rPr>
              <w:t>2023</w:t>
            </w:r>
          </w:p>
        </w:tc>
        <w:tc>
          <w:tcPr>
            <w:tcW w:w="2451" w:type="dxa"/>
            <w:shd w:val="clear" w:color="auto" w:fill="C6EFCE"/>
            <w:tcMar>
              <w:left w:w="108" w:type="dxa"/>
              <w:right w:w="108" w:type="dxa"/>
            </w:tcMar>
            <w:vAlign w:val="center"/>
          </w:tcPr>
          <w:p w14:paraId="50B4AE05" w14:textId="77777777" w:rsidR="00412EFE" w:rsidRDefault="00412FBB">
            <w:pPr>
              <w:pStyle w:val="P68B1DB1-Normal9"/>
              <w:spacing w:after="0" w:line="254" w:lineRule="auto"/>
              <w:rPr>
                <w:noProof/>
              </w:rPr>
            </w:pPr>
            <w:r>
              <w:rPr>
                <w:noProof/>
              </w:rPr>
              <w:t>În cadrul transformării regiunii Nitra Superioară pentru centrala electrică Nováky:</w:t>
            </w:r>
          </w:p>
          <w:p w14:paraId="50B4AE06" w14:textId="77777777" w:rsidR="00412EFE" w:rsidRDefault="00412FBB">
            <w:pPr>
              <w:pStyle w:val="P68B1DB1-ListParagraph26"/>
              <w:numPr>
                <w:ilvl w:val="0"/>
                <w:numId w:val="28"/>
              </w:numPr>
              <w:spacing w:after="0" w:line="254" w:lineRule="auto"/>
              <w:ind w:left="360"/>
              <w:rPr>
                <w:noProof/>
              </w:rPr>
            </w:pPr>
            <w:r>
              <w:rPr>
                <w:noProof/>
              </w:rPr>
              <w:t>Autoritățile slovace sistează sprijinul pentru producerea de energie electrică pe bază de lignit.</w:t>
            </w:r>
          </w:p>
          <w:p w14:paraId="50B4AE07" w14:textId="77777777" w:rsidR="00412EFE" w:rsidRDefault="00412FBB">
            <w:pPr>
              <w:pStyle w:val="P68B1DB1-ListParagraph26"/>
              <w:numPr>
                <w:ilvl w:val="0"/>
                <w:numId w:val="28"/>
              </w:numPr>
              <w:spacing w:after="0" w:line="254" w:lineRule="auto"/>
              <w:ind w:left="360"/>
              <w:rPr>
                <w:noProof/>
              </w:rPr>
            </w:pPr>
            <w:r>
              <w:rPr>
                <w:noProof/>
              </w:rPr>
              <w:t>Se întrerupe generarea de energie electrică pe bază de lignit</w:t>
            </w:r>
          </w:p>
        </w:tc>
      </w:tr>
      <w:tr w:rsidR="00412EFE" w14:paraId="50B4AE1F" w14:textId="77777777">
        <w:trPr>
          <w:trHeight w:val="300"/>
        </w:trPr>
        <w:tc>
          <w:tcPr>
            <w:tcW w:w="852" w:type="dxa"/>
            <w:shd w:val="clear" w:color="auto" w:fill="C6EFCE"/>
            <w:tcMar>
              <w:left w:w="108" w:type="dxa"/>
              <w:right w:w="108" w:type="dxa"/>
            </w:tcMar>
          </w:tcPr>
          <w:p w14:paraId="50B4AE09" w14:textId="77777777" w:rsidR="00412EFE" w:rsidRDefault="00412FBB">
            <w:pPr>
              <w:pStyle w:val="P68B1DB1-Normal9"/>
              <w:spacing w:after="0" w:line="254" w:lineRule="auto"/>
              <w:jc w:val="center"/>
              <w:rPr>
                <w:noProof/>
              </w:rPr>
            </w:pPr>
            <w:r w:rsidRPr="00114F84">
              <w:rPr>
                <w:noProof/>
              </w:rPr>
              <w:t>2</w:t>
            </w:r>
          </w:p>
        </w:tc>
        <w:tc>
          <w:tcPr>
            <w:tcW w:w="1725" w:type="dxa"/>
            <w:shd w:val="clear" w:color="auto" w:fill="C6EFCE"/>
            <w:tcMar>
              <w:left w:w="108" w:type="dxa"/>
              <w:right w:w="108" w:type="dxa"/>
            </w:tcMar>
          </w:tcPr>
          <w:p w14:paraId="11B473ED" w14:textId="77777777" w:rsidR="00412EFE" w:rsidRDefault="00412FBB">
            <w:pPr>
              <w:pStyle w:val="P68B1DB1-Normal9"/>
              <w:spacing w:after="0" w:line="254" w:lineRule="auto"/>
              <w:rPr>
                <w:noProof/>
              </w:rPr>
            </w:pPr>
            <w:r w:rsidRPr="00114F84">
              <w:rPr>
                <w:noProof/>
              </w:rPr>
              <w:t>4</w:t>
            </w:r>
            <w:r>
              <w:rPr>
                <w:noProof/>
              </w:rPr>
              <w:t xml:space="preserve"> — </w:t>
            </w:r>
          </w:p>
          <w:p w14:paraId="50B4AE0A" w14:textId="52D00B76" w:rsidR="00412EFE" w:rsidRDefault="00412FBB">
            <w:pPr>
              <w:pStyle w:val="P68B1DB1-Normal9"/>
              <w:spacing w:after="0" w:line="254" w:lineRule="auto"/>
              <w:rPr>
                <w:noProof/>
              </w:rPr>
            </w:pPr>
            <w:r>
              <w:rPr>
                <w:noProof/>
              </w:rPr>
              <w:t xml:space="preserve">Decarbonizarea industriei – Reforma </w:t>
            </w:r>
            <w:r w:rsidRPr="00114F84">
              <w:rPr>
                <w:noProof/>
              </w:rPr>
              <w:t>2</w:t>
            </w:r>
            <w:r>
              <w:rPr>
                <w:noProof/>
              </w:rPr>
              <w:t>: Sistemul competitiv de reducere a emisiilor de gaze cu efect de seră în industrie</w:t>
            </w:r>
          </w:p>
          <w:p w14:paraId="50B4AE0B" w14:textId="77777777" w:rsidR="00412EFE" w:rsidRDefault="00412EFE">
            <w:pPr>
              <w:spacing w:after="0" w:line="254" w:lineRule="auto"/>
              <w:rPr>
                <w:noProof/>
              </w:rPr>
            </w:pPr>
          </w:p>
        </w:tc>
        <w:tc>
          <w:tcPr>
            <w:tcW w:w="1110" w:type="dxa"/>
            <w:shd w:val="clear" w:color="auto" w:fill="C6EFCE"/>
            <w:tcMar>
              <w:left w:w="108" w:type="dxa"/>
              <w:right w:w="108" w:type="dxa"/>
            </w:tcMar>
          </w:tcPr>
          <w:p w14:paraId="50B4AE0C" w14:textId="77777777" w:rsidR="00412EFE" w:rsidRDefault="00412FBB">
            <w:pPr>
              <w:pStyle w:val="P68B1DB1-Normal9"/>
              <w:spacing w:after="0" w:line="254" w:lineRule="auto"/>
              <w:rPr>
                <w:noProof/>
              </w:rPr>
            </w:pPr>
            <w:r>
              <w:rPr>
                <w:noProof/>
              </w:rPr>
              <w:t>Etapă</w:t>
            </w:r>
          </w:p>
        </w:tc>
        <w:tc>
          <w:tcPr>
            <w:tcW w:w="1696" w:type="dxa"/>
            <w:shd w:val="clear" w:color="auto" w:fill="C6EFCE"/>
            <w:tcMar>
              <w:left w:w="108" w:type="dxa"/>
              <w:right w:w="108" w:type="dxa"/>
            </w:tcMar>
          </w:tcPr>
          <w:p w14:paraId="50B4AE0D" w14:textId="77777777" w:rsidR="00412EFE" w:rsidRDefault="00412FBB">
            <w:pPr>
              <w:pStyle w:val="P68B1DB1-Normal9"/>
              <w:spacing w:after="0" w:line="254" w:lineRule="auto"/>
              <w:rPr>
                <w:noProof/>
              </w:rPr>
            </w:pPr>
            <w:r>
              <w:rPr>
                <w:noProof/>
              </w:rPr>
              <w:t>Adoptarea decarbonizării industriale</w:t>
            </w:r>
          </w:p>
          <w:p w14:paraId="50B4AE0E" w14:textId="77777777" w:rsidR="00412EFE" w:rsidRDefault="00412FBB">
            <w:pPr>
              <w:pStyle w:val="P68B1DB1-Normal9"/>
              <w:spacing w:after="0" w:line="254" w:lineRule="auto"/>
              <w:rPr>
                <w:noProof/>
              </w:rPr>
            </w:pPr>
            <w:r>
              <w:rPr>
                <w:noProof/>
              </w:rPr>
              <w:t>schema</w:t>
            </w:r>
          </w:p>
        </w:tc>
        <w:tc>
          <w:tcPr>
            <w:tcW w:w="1701" w:type="dxa"/>
            <w:shd w:val="clear" w:color="auto" w:fill="C6EFCE"/>
            <w:tcMar>
              <w:left w:w="108" w:type="dxa"/>
              <w:right w:w="108" w:type="dxa"/>
            </w:tcMar>
          </w:tcPr>
          <w:p w14:paraId="50B4AE0F" w14:textId="77777777" w:rsidR="00412EFE" w:rsidRDefault="00412FBB">
            <w:pPr>
              <w:pStyle w:val="P68B1DB1-Normal9"/>
              <w:spacing w:after="0" w:line="254" w:lineRule="auto"/>
              <w:rPr>
                <w:noProof/>
              </w:rPr>
            </w:pPr>
            <w:r>
              <w:rPr>
                <w:noProof/>
              </w:rPr>
              <w:t xml:space="preserve">Adoptarea schemei privind decarbonizarea industrială de către Ministerul Mediului  </w:t>
            </w:r>
          </w:p>
        </w:tc>
        <w:tc>
          <w:tcPr>
            <w:tcW w:w="992" w:type="dxa"/>
            <w:shd w:val="clear" w:color="auto" w:fill="C6EFCE"/>
            <w:tcMar>
              <w:left w:w="108" w:type="dxa"/>
              <w:right w:w="108" w:type="dxa"/>
            </w:tcMar>
          </w:tcPr>
          <w:p w14:paraId="50B4AE10" w14:textId="77777777" w:rsidR="00412EFE" w:rsidRDefault="00412EFE">
            <w:pPr>
              <w:rPr>
                <w:noProof/>
              </w:rPr>
            </w:pPr>
          </w:p>
        </w:tc>
        <w:tc>
          <w:tcPr>
            <w:tcW w:w="992" w:type="dxa"/>
            <w:shd w:val="clear" w:color="auto" w:fill="C6EFCE"/>
            <w:tcMar>
              <w:left w:w="108" w:type="dxa"/>
              <w:right w:w="108" w:type="dxa"/>
            </w:tcMar>
          </w:tcPr>
          <w:p w14:paraId="50B4AE11" w14:textId="77777777" w:rsidR="00412EFE" w:rsidRDefault="00412EFE">
            <w:pPr>
              <w:rPr>
                <w:noProof/>
              </w:rPr>
            </w:pPr>
          </w:p>
        </w:tc>
        <w:tc>
          <w:tcPr>
            <w:tcW w:w="709" w:type="dxa"/>
            <w:shd w:val="clear" w:color="auto" w:fill="C6EFCE"/>
            <w:tcMar>
              <w:left w:w="108" w:type="dxa"/>
              <w:right w:w="108" w:type="dxa"/>
            </w:tcMar>
          </w:tcPr>
          <w:p w14:paraId="50B4AE12" w14:textId="77777777" w:rsidR="00412EFE" w:rsidRDefault="00412EFE">
            <w:pPr>
              <w:rPr>
                <w:noProof/>
              </w:rPr>
            </w:pPr>
          </w:p>
        </w:tc>
        <w:tc>
          <w:tcPr>
            <w:tcW w:w="992" w:type="dxa"/>
            <w:shd w:val="clear" w:color="auto" w:fill="C6EFCE"/>
            <w:tcMar>
              <w:left w:w="108" w:type="dxa"/>
              <w:right w:w="108" w:type="dxa"/>
            </w:tcMar>
          </w:tcPr>
          <w:p w14:paraId="50B4AE13" w14:textId="5BA40A1C" w:rsidR="00412EFE" w:rsidRDefault="00733257">
            <w:pPr>
              <w:pStyle w:val="P68B1DB1-Normal9"/>
              <w:spacing w:after="0" w:line="254" w:lineRule="auto"/>
              <w:jc w:val="center"/>
              <w:rPr>
                <w:noProof/>
              </w:rPr>
            </w:pPr>
            <w:r>
              <w:rPr>
                <w:noProof/>
              </w:rPr>
              <w:t>T</w:t>
            </w:r>
            <w:r w:rsidR="00412FBB" w:rsidRPr="00114F84">
              <w:rPr>
                <w:noProof/>
              </w:rPr>
              <w:t>4</w:t>
            </w:r>
          </w:p>
        </w:tc>
        <w:tc>
          <w:tcPr>
            <w:tcW w:w="668" w:type="dxa"/>
            <w:shd w:val="clear" w:color="auto" w:fill="C6EFCE"/>
            <w:tcMar>
              <w:left w:w="108" w:type="dxa"/>
              <w:right w:w="108" w:type="dxa"/>
            </w:tcMar>
          </w:tcPr>
          <w:p w14:paraId="50B4AE14" w14:textId="77777777" w:rsidR="00412EFE" w:rsidRDefault="00412FBB">
            <w:pPr>
              <w:pStyle w:val="P68B1DB1-Normal9"/>
              <w:spacing w:after="0" w:line="254" w:lineRule="auto"/>
              <w:jc w:val="center"/>
              <w:rPr>
                <w:noProof/>
              </w:rPr>
            </w:pPr>
            <w:r w:rsidRPr="00114F84">
              <w:rPr>
                <w:noProof/>
              </w:rPr>
              <w:t>2022</w:t>
            </w:r>
          </w:p>
        </w:tc>
        <w:tc>
          <w:tcPr>
            <w:tcW w:w="2451" w:type="dxa"/>
            <w:shd w:val="clear" w:color="auto" w:fill="C6EFCE"/>
            <w:tcMar>
              <w:left w:w="108" w:type="dxa"/>
              <w:right w:w="108" w:type="dxa"/>
            </w:tcMar>
            <w:vAlign w:val="center"/>
          </w:tcPr>
          <w:p w14:paraId="50B4AE15" w14:textId="77777777" w:rsidR="00412EFE" w:rsidRDefault="00412FBB">
            <w:pPr>
              <w:pStyle w:val="P68B1DB1-Normal9"/>
              <w:spacing w:before="120" w:after="0" w:line="254" w:lineRule="auto"/>
              <w:rPr>
                <w:noProof/>
              </w:rPr>
            </w:pPr>
            <w:r>
              <w:rPr>
                <w:noProof/>
              </w:rPr>
              <w:t>Adoptarea de către Ministerul Mediului a unei scheme de decarbonizare industrială care să producă rezultate eficiente. Schema competitivă de decarbonizare este pusă în aplicare printr-o procedură de ofertare nediscriminatorie, transparentă și deschisă, deschisă tuturor sectoarelor industriale. Sprijinul vizează procesele și tehnologiile cu emisii reduse de dioxid de carbon din industrie și adoptarea de măsuri de eficiență energetică.</w:t>
            </w:r>
          </w:p>
          <w:p w14:paraId="50B4AE16" w14:textId="77777777" w:rsidR="00412EFE" w:rsidRDefault="00412FBB">
            <w:pPr>
              <w:pStyle w:val="P68B1DB1-Normal9"/>
              <w:spacing w:before="120" w:after="0" w:line="254" w:lineRule="auto"/>
              <w:rPr>
                <w:noProof/>
              </w:rPr>
            </w:pPr>
            <w:r>
              <w:rPr>
                <w:noProof/>
              </w:rPr>
              <w:t>Politica de investiții a schemei include cel puțin următoarele criterii de eligibilitate și de selecție a proiectelor:</w:t>
            </w:r>
          </w:p>
          <w:p w14:paraId="50B4AE17" w14:textId="77777777" w:rsidR="00412EFE" w:rsidRDefault="00412FBB">
            <w:pPr>
              <w:pStyle w:val="P68B1DB1-ListParagraph26"/>
              <w:numPr>
                <w:ilvl w:val="0"/>
                <w:numId w:val="29"/>
              </w:numPr>
              <w:spacing w:after="0" w:line="254" w:lineRule="auto"/>
              <w:ind w:left="360"/>
              <w:rPr>
                <w:noProof/>
              </w:rPr>
            </w:pPr>
            <w:r>
              <w:rPr>
                <w:noProof/>
              </w:rPr>
              <w:t>obiectivul celui mai mic preț pe tonă de gaze cu efect de seră economisite;</w:t>
            </w:r>
          </w:p>
          <w:p w14:paraId="50B4AE18" w14:textId="77777777" w:rsidR="00412EFE" w:rsidRDefault="00412FBB">
            <w:pPr>
              <w:pStyle w:val="P68B1DB1-ListParagraph26"/>
              <w:numPr>
                <w:ilvl w:val="0"/>
                <w:numId w:val="29"/>
              </w:numPr>
              <w:spacing w:after="0" w:line="254" w:lineRule="auto"/>
              <w:ind w:left="360"/>
              <w:rPr>
                <w:noProof/>
              </w:rPr>
            </w:pPr>
            <w:r>
              <w:rPr>
                <w:noProof/>
              </w:rPr>
              <w:t>asigurarea conformității cu acquis-ul UE și cu legislația națională de mediu, precum și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ale activităților și întreprinderilor care beneficiază de sprijin și specificarea obiectivelor de decarbonizare. </w:t>
            </w:r>
          </w:p>
          <w:p w14:paraId="50B4AE19" w14:textId="77777777" w:rsidR="00412EFE" w:rsidRDefault="00412FBB">
            <w:pPr>
              <w:pStyle w:val="P68B1DB1-ListParagraph26"/>
              <w:numPr>
                <w:ilvl w:val="0"/>
                <w:numId w:val="29"/>
              </w:numPr>
              <w:spacing w:after="0" w:line="254" w:lineRule="auto"/>
              <w:ind w:left="360"/>
              <w:rPr>
                <w:noProof/>
              </w:rPr>
            </w:pPr>
            <w:r>
              <w:rPr>
                <w:noProof/>
              </w:rPr>
              <w:t>sprijinirea numai a proiectelor care respectă cele mai bune tehnologii disponibile;</w:t>
            </w:r>
          </w:p>
          <w:p w14:paraId="50B4AE1A" w14:textId="77777777" w:rsidR="00412EFE" w:rsidRDefault="00412FBB">
            <w:pPr>
              <w:pStyle w:val="P68B1DB1-ListParagraph26"/>
              <w:numPr>
                <w:ilvl w:val="0"/>
                <w:numId w:val="29"/>
              </w:numPr>
              <w:spacing w:after="0" w:line="254" w:lineRule="auto"/>
              <w:ind w:left="360"/>
              <w:rPr>
                <w:noProof/>
              </w:rPr>
            </w:pPr>
            <w:r>
              <w:rPr>
                <w:noProof/>
              </w:rPr>
              <w:t xml:space="preserve">instalațiile care beneficiază de sprijin în cadrul schemei UE de comercializare a certificatelor de emisii își reduc emisiile de GES cu mult sub valoarea de referință relevantă pentru oferta de proiect. Condiția „cu mult sub valoarea de referință” face parte din criteriile de selecție pentru achiziție. </w:t>
            </w:r>
          </w:p>
          <w:p w14:paraId="50B4AE1B" w14:textId="77777777" w:rsidR="00412EFE" w:rsidRDefault="00412FBB">
            <w:pPr>
              <w:pStyle w:val="P68B1DB1-ListParagraph26"/>
              <w:numPr>
                <w:ilvl w:val="0"/>
                <w:numId w:val="29"/>
              </w:numPr>
              <w:spacing w:after="0" w:line="254" w:lineRule="auto"/>
              <w:ind w:left="360"/>
              <w:rPr>
                <w:noProof/>
              </w:rPr>
            </w:pPr>
            <w:r>
              <w:rPr>
                <w:noProof/>
              </w:rPr>
              <w:t xml:space="preserve">nu se acordă sprijin pentru combustibili fosili solizi. Proiectele care utilizează gazele naturale ca materie primă principală sau sursă de energie nu sunt sprijinite. Pentru proiectele în care gazele naturale sunt utilizate pentru a fi eligibile în cadrul schemei MRR, gazele naturale nu trebuie să reprezinte mai mult de </w:t>
            </w:r>
            <w:r w:rsidRPr="00114F84">
              <w:rPr>
                <w:noProof/>
              </w:rPr>
              <w:t>20</w:t>
            </w:r>
            <w:r>
              <w:rPr>
                <w:noProof/>
              </w:rPr>
              <w:t xml:space="preserve"> % din consumul final de energie al echipamentelor, al utilajelor și al generării de energie. </w:t>
            </w:r>
          </w:p>
          <w:p w14:paraId="50B4AE1C" w14:textId="77777777" w:rsidR="00412EFE" w:rsidRDefault="00412FBB">
            <w:pPr>
              <w:pStyle w:val="P68B1DB1-ListParagraph26"/>
              <w:numPr>
                <w:ilvl w:val="0"/>
                <w:numId w:val="29"/>
              </w:numPr>
              <w:spacing w:after="0" w:line="254" w:lineRule="auto"/>
              <w:ind w:left="360"/>
              <w:rPr>
                <w:noProof/>
              </w:rPr>
            </w:pPr>
            <w:r>
              <w:rPr>
                <w:noProof/>
              </w:rPr>
              <w:t>cantitatea de gaze cu efect de seră emise (în unități de echivalent CO</w:t>
            </w:r>
            <w:r w:rsidRPr="00114F84">
              <w:rPr>
                <w:noProof/>
              </w:rPr>
              <w:t>2</w:t>
            </w:r>
            <w:r>
              <w:rPr>
                <w:noProof/>
              </w:rPr>
              <w:t xml:space="preserve">, media ponderată) ale întreprinderilor care beneficiază de sprijin în cadrul schemei scade cu cel puțin </w:t>
            </w:r>
            <w:r w:rsidRPr="00114F84">
              <w:rPr>
                <w:noProof/>
              </w:rPr>
              <w:t>30</w:t>
            </w:r>
            <w:r>
              <w:rPr>
                <w:noProof/>
              </w:rPr>
              <w:t xml:space="preserve"> %. </w:t>
            </w:r>
          </w:p>
          <w:p w14:paraId="50B4AE1D" w14:textId="77777777" w:rsidR="00412EFE" w:rsidRDefault="00412FBB">
            <w:pPr>
              <w:pStyle w:val="P68B1DB1-Normal9"/>
              <w:spacing w:line="252" w:lineRule="auto"/>
              <w:rPr>
                <w:noProof/>
              </w:rPr>
            </w:pPr>
            <w:r>
              <w:rPr>
                <w:noProof/>
              </w:rPr>
              <w:t xml:space="preserve">Autoritățile slovace trebuie să ofere asigurări cu privire la furnizarea la timp a datelor pentru toate proiectele sprijinite până cel târziu la </w:t>
            </w:r>
            <w:r w:rsidRPr="00114F84">
              <w:rPr>
                <w:noProof/>
              </w:rPr>
              <w:t>30</w:t>
            </w:r>
            <w:r>
              <w:rPr>
                <w:noProof/>
              </w:rPr>
              <w:t xml:space="preserve"> iunie </w:t>
            </w:r>
            <w:r w:rsidRPr="00114F84">
              <w:rPr>
                <w:noProof/>
              </w:rPr>
              <w:t>2026</w:t>
            </w:r>
            <w:r>
              <w:rPr>
                <w:noProof/>
              </w:rPr>
              <w:t xml:space="preserve"> sau să demonstreze că reducerile emisiilor de gaze cu efect de seră urmează să fie realizate pe baza parametrilor presupuși ai tehnologiilor care beneficiază de sprijin (pe baza certificatelor producătorilor) sau pe baza combinației dintre cele două abordări. Cuantificarea preliminară a reducerilor emisiilor de gaze cu efect de seră prin proiectele de decarbonizare se poate baza pe documente tehnice care precizează parametrii-cheie, consumul de energie și materiile prime ale tehnologiilor sprijinite.</w:t>
            </w:r>
          </w:p>
          <w:p w14:paraId="50B4AE1E" w14:textId="77777777" w:rsidR="00412EFE" w:rsidRDefault="00412FBB">
            <w:pPr>
              <w:pStyle w:val="P68B1DB1-Normal9"/>
              <w:spacing w:before="120" w:after="0" w:line="254" w:lineRule="auto"/>
              <w:rPr>
                <w:noProof/>
              </w:rPr>
            </w:pPr>
            <w:r>
              <w:rPr>
                <w:noProof/>
              </w:rPr>
              <w:t>Autoritățile slovace transmit Comisiei scenariile de referință, precum și impactul preconizat al tehnologiilor care beneficiază de sprijin, în urma selectării proiectelor.</w:t>
            </w:r>
          </w:p>
        </w:tc>
      </w:tr>
      <w:tr w:rsidR="00412EFE" w14:paraId="50B4AE2C" w14:textId="77777777">
        <w:trPr>
          <w:trHeight w:val="300"/>
        </w:trPr>
        <w:tc>
          <w:tcPr>
            <w:tcW w:w="852" w:type="dxa"/>
            <w:shd w:val="clear" w:color="auto" w:fill="C6EFCE"/>
            <w:tcMar>
              <w:left w:w="108" w:type="dxa"/>
              <w:right w:w="108" w:type="dxa"/>
            </w:tcMar>
          </w:tcPr>
          <w:p w14:paraId="50B4AE20" w14:textId="77777777" w:rsidR="00412EFE" w:rsidRDefault="00412FBB">
            <w:pPr>
              <w:pStyle w:val="P68B1DB1-Normal9"/>
              <w:spacing w:after="0" w:line="254" w:lineRule="auto"/>
              <w:jc w:val="center"/>
              <w:rPr>
                <w:noProof/>
              </w:rPr>
            </w:pPr>
            <w:r w:rsidRPr="00114F84">
              <w:rPr>
                <w:noProof/>
              </w:rPr>
              <w:t>3</w:t>
            </w:r>
          </w:p>
        </w:tc>
        <w:tc>
          <w:tcPr>
            <w:tcW w:w="1725" w:type="dxa"/>
            <w:shd w:val="clear" w:color="auto" w:fill="C6EFCE"/>
            <w:tcMar>
              <w:left w:w="108" w:type="dxa"/>
              <w:right w:w="108" w:type="dxa"/>
            </w:tcMar>
          </w:tcPr>
          <w:p w14:paraId="50B4AE21" w14:textId="77777777" w:rsidR="00412EFE" w:rsidRDefault="00412FBB">
            <w:pPr>
              <w:pStyle w:val="P68B1DB1-Normal9"/>
              <w:spacing w:after="0" w:line="254" w:lineRule="auto"/>
              <w:rPr>
                <w:noProof/>
              </w:rPr>
            </w:pPr>
            <w:r w:rsidRPr="00114F84">
              <w:rPr>
                <w:noProof/>
              </w:rPr>
              <w:t>4</w:t>
            </w:r>
            <w:r>
              <w:rPr>
                <w:noProof/>
              </w:rPr>
              <w:t xml:space="preserve"> – decarbonizarea industriei – Investiții </w:t>
            </w:r>
            <w:r w:rsidRPr="00114F84">
              <w:rPr>
                <w:noProof/>
              </w:rPr>
              <w:t>1</w:t>
            </w:r>
            <w:r>
              <w:rPr>
                <w:noProof/>
              </w:rPr>
              <w:t>:  Funcționarea sistemului de decarbonizare a industriei</w:t>
            </w:r>
          </w:p>
        </w:tc>
        <w:tc>
          <w:tcPr>
            <w:tcW w:w="1110" w:type="dxa"/>
            <w:shd w:val="clear" w:color="auto" w:fill="C6EFCE"/>
            <w:tcMar>
              <w:left w:w="108" w:type="dxa"/>
              <w:right w:w="108" w:type="dxa"/>
            </w:tcMar>
          </w:tcPr>
          <w:p w14:paraId="50B4AE22" w14:textId="77777777" w:rsidR="00412EFE" w:rsidRDefault="00412FBB">
            <w:pPr>
              <w:pStyle w:val="P68B1DB1-Normal9"/>
              <w:spacing w:after="0" w:line="254" w:lineRule="auto"/>
              <w:rPr>
                <w:noProof/>
              </w:rPr>
            </w:pPr>
            <w:r>
              <w:rPr>
                <w:noProof/>
              </w:rPr>
              <w:t>Etapă</w:t>
            </w:r>
          </w:p>
        </w:tc>
        <w:tc>
          <w:tcPr>
            <w:tcW w:w="1696" w:type="dxa"/>
            <w:shd w:val="clear" w:color="auto" w:fill="C6EFCE"/>
            <w:tcMar>
              <w:left w:w="108" w:type="dxa"/>
              <w:right w:w="108" w:type="dxa"/>
            </w:tcMar>
          </w:tcPr>
          <w:p w14:paraId="50B4AE23" w14:textId="77777777" w:rsidR="00412EFE" w:rsidRDefault="00412FBB">
            <w:pPr>
              <w:pStyle w:val="P68B1DB1-Normal9"/>
              <w:spacing w:after="0" w:line="254" w:lineRule="auto"/>
              <w:rPr>
                <w:noProof/>
              </w:rPr>
            </w:pPr>
            <w:r>
              <w:rPr>
                <w:noProof/>
              </w:rPr>
              <w:t>Finalizarea proiectelor de decarbonizare a industriei sprijinite de MRR</w:t>
            </w:r>
          </w:p>
        </w:tc>
        <w:tc>
          <w:tcPr>
            <w:tcW w:w="1701" w:type="dxa"/>
            <w:shd w:val="clear" w:color="auto" w:fill="C6EFCE"/>
            <w:tcMar>
              <w:left w:w="108" w:type="dxa"/>
              <w:right w:w="108" w:type="dxa"/>
            </w:tcMar>
          </w:tcPr>
          <w:p w14:paraId="50B4AE24" w14:textId="77777777" w:rsidR="00412EFE" w:rsidRDefault="00412FBB">
            <w:pPr>
              <w:pStyle w:val="P68B1DB1-Normal9"/>
              <w:spacing w:after="0" w:line="254" w:lineRule="auto"/>
              <w:rPr>
                <w:noProof/>
              </w:rPr>
            </w:pPr>
            <w:r>
              <w:rPr>
                <w:noProof/>
              </w:rPr>
              <w:t>Finalizarea proiectelor de decarbonizare sprijinite de MRR</w:t>
            </w:r>
          </w:p>
        </w:tc>
        <w:tc>
          <w:tcPr>
            <w:tcW w:w="992" w:type="dxa"/>
            <w:shd w:val="clear" w:color="auto" w:fill="C6EFCE"/>
            <w:tcMar>
              <w:left w:w="108" w:type="dxa"/>
              <w:right w:w="108" w:type="dxa"/>
            </w:tcMar>
          </w:tcPr>
          <w:p w14:paraId="50B4AE25" w14:textId="77777777" w:rsidR="00412EFE" w:rsidRDefault="00412EFE">
            <w:pPr>
              <w:rPr>
                <w:noProof/>
              </w:rPr>
            </w:pPr>
          </w:p>
        </w:tc>
        <w:tc>
          <w:tcPr>
            <w:tcW w:w="992" w:type="dxa"/>
            <w:shd w:val="clear" w:color="auto" w:fill="C6EFCE"/>
            <w:tcMar>
              <w:left w:w="108" w:type="dxa"/>
              <w:right w:w="108" w:type="dxa"/>
            </w:tcMar>
          </w:tcPr>
          <w:p w14:paraId="50B4AE26" w14:textId="77777777" w:rsidR="00412EFE" w:rsidRDefault="00412EFE">
            <w:pPr>
              <w:rPr>
                <w:noProof/>
              </w:rPr>
            </w:pPr>
          </w:p>
        </w:tc>
        <w:tc>
          <w:tcPr>
            <w:tcW w:w="709" w:type="dxa"/>
            <w:shd w:val="clear" w:color="auto" w:fill="C6EFCE"/>
            <w:tcMar>
              <w:left w:w="108" w:type="dxa"/>
              <w:right w:w="108" w:type="dxa"/>
            </w:tcMar>
          </w:tcPr>
          <w:p w14:paraId="50B4AE27" w14:textId="77777777" w:rsidR="00412EFE" w:rsidRDefault="00412EFE">
            <w:pPr>
              <w:rPr>
                <w:noProof/>
              </w:rPr>
            </w:pPr>
          </w:p>
        </w:tc>
        <w:tc>
          <w:tcPr>
            <w:tcW w:w="992" w:type="dxa"/>
            <w:shd w:val="clear" w:color="auto" w:fill="C6EFCE"/>
            <w:tcMar>
              <w:left w:w="108" w:type="dxa"/>
              <w:right w:w="108" w:type="dxa"/>
            </w:tcMar>
          </w:tcPr>
          <w:p w14:paraId="50B4AE28" w14:textId="7CE6DE40" w:rsidR="00412EFE" w:rsidRDefault="00733257">
            <w:pPr>
              <w:pStyle w:val="P68B1DB1-Normal9"/>
              <w:spacing w:after="0" w:line="254" w:lineRule="auto"/>
              <w:jc w:val="center"/>
              <w:rPr>
                <w:noProof/>
              </w:rPr>
            </w:pPr>
            <w:r>
              <w:rPr>
                <w:noProof/>
              </w:rPr>
              <w:t>T</w:t>
            </w:r>
            <w:r w:rsidR="00412FBB" w:rsidRPr="00114F84">
              <w:rPr>
                <w:noProof/>
              </w:rPr>
              <w:t>2</w:t>
            </w:r>
          </w:p>
        </w:tc>
        <w:tc>
          <w:tcPr>
            <w:tcW w:w="668" w:type="dxa"/>
            <w:shd w:val="clear" w:color="auto" w:fill="C6EFCE"/>
            <w:tcMar>
              <w:left w:w="108" w:type="dxa"/>
              <w:right w:w="108" w:type="dxa"/>
            </w:tcMar>
          </w:tcPr>
          <w:p w14:paraId="50B4AE29" w14:textId="77777777" w:rsidR="00412EFE" w:rsidRDefault="00412FBB">
            <w:pPr>
              <w:pStyle w:val="P68B1DB1-Normal9"/>
              <w:spacing w:after="0" w:line="254" w:lineRule="auto"/>
              <w:jc w:val="center"/>
              <w:rPr>
                <w:noProof/>
              </w:rPr>
            </w:pPr>
            <w:r w:rsidRPr="00114F84">
              <w:rPr>
                <w:noProof/>
              </w:rPr>
              <w:t>2026</w:t>
            </w:r>
          </w:p>
        </w:tc>
        <w:tc>
          <w:tcPr>
            <w:tcW w:w="2451" w:type="dxa"/>
            <w:shd w:val="clear" w:color="auto" w:fill="C6EFCE"/>
            <w:tcMar>
              <w:left w:w="108" w:type="dxa"/>
              <w:right w:w="108" w:type="dxa"/>
            </w:tcMar>
          </w:tcPr>
          <w:p w14:paraId="50B4AE2A" w14:textId="16337B47" w:rsidR="00412EFE" w:rsidRDefault="00412FBB">
            <w:pPr>
              <w:pStyle w:val="P68B1DB1-Normal27"/>
              <w:spacing w:before="120" w:after="0" w:line="254"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Proiectele finalizate din cadrul schemei de decarbonizare sprijinite de MRR asigură o reducere globală de </w:t>
            </w:r>
            <w:r w:rsidRPr="00114F84">
              <w:rPr>
                <w:rFonts w:ascii="Times New Roman" w:eastAsia="Times New Roman" w:hAnsi="Times New Roman" w:cs="Times New Roman"/>
                <w:noProof/>
                <w:szCs w:val="20"/>
              </w:rPr>
              <w:t>121</w:t>
            </w:r>
            <w:r w:rsidR="00D81E5C">
              <w:rPr>
                <w:rFonts w:ascii="Times New Roman" w:eastAsia="Times New Roman" w:hAnsi="Times New Roman" w:cs="Times New Roman"/>
                <w:noProof/>
                <w:szCs w:val="20"/>
              </w:rPr>
              <w:t xml:space="preserve"> </w:t>
            </w:r>
            <w:r w:rsidRPr="00114F84">
              <w:rPr>
                <w:rFonts w:ascii="Times New Roman" w:eastAsia="Times New Roman" w:hAnsi="Times New Roman" w:cs="Times New Roman"/>
                <w:noProof/>
                <w:szCs w:val="20"/>
              </w:rPr>
              <w:t>956</w:t>
            </w:r>
            <w:r>
              <w:rPr>
                <w:rFonts w:ascii="Times New Roman" w:eastAsia="Times New Roman" w:hAnsi="Times New Roman" w:cs="Times New Roman"/>
                <w:noProof/>
                <w:szCs w:val="20"/>
              </w:rPr>
              <w:t>.</w:t>
            </w:r>
            <w:r w:rsidRPr="00114F84">
              <w:rPr>
                <w:rFonts w:ascii="Times New Roman" w:eastAsia="Times New Roman" w:hAnsi="Times New Roman" w:cs="Times New Roman"/>
                <w:noProof/>
                <w:szCs w:val="20"/>
              </w:rPr>
              <w:t>66</w:t>
            </w:r>
            <w:r>
              <w:rPr>
                <w:rFonts w:ascii="Times New Roman" w:eastAsia="Times New Roman" w:hAnsi="Times New Roman" w:cs="Times New Roman"/>
                <w:noProof/>
                <w:szCs w:val="20"/>
              </w:rPr>
              <w:t xml:space="preserve"> de tone de CO</w:t>
            </w:r>
            <w:r w:rsidRPr="00114F84">
              <w:rPr>
                <w:rFonts w:ascii="Times New Roman" w:eastAsia="Times New Roman" w:hAnsi="Times New Roman" w:cs="Times New Roman"/>
                <w:noProof/>
                <w:szCs w:val="20"/>
              </w:rPr>
              <w:t>2</w:t>
            </w:r>
            <w:r>
              <w:rPr>
                <w:rFonts w:ascii="Times New Roman" w:eastAsia="Times New Roman" w:hAnsi="Times New Roman" w:cs="Times New Roman"/>
                <w:noProof/>
                <w:szCs w:val="20"/>
              </w:rPr>
              <w:t xml:space="preserve"> echivalent, pe lângă scenariul contrafactual prezentat Comisiei.</w:t>
            </w:r>
          </w:p>
          <w:p w14:paraId="50B4AE2B" w14:textId="77777777" w:rsidR="00412EFE" w:rsidRDefault="00412FBB">
            <w:pPr>
              <w:pStyle w:val="P68B1DB1-Normal9"/>
              <w:spacing w:before="120" w:after="0" w:line="254" w:lineRule="auto"/>
              <w:rPr>
                <w:noProof/>
              </w:rPr>
            </w:pPr>
            <w:r>
              <w:rPr>
                <w:noProof/>
              </w:rPr>
              <w:t xml:space="preserve">Reducerea emisiilor se demonstrează prin parametrii tehnologiilor care beneficiază de sprijin în cadrul măsurii. </w:t>
            </w:r>
          </w:p>
        </w:tc>
      </w:tr>
      <w:tr w:rsidR="00412EFE" w14:paraId="50B4AE3F" w14:textId="77777777">
        <w:trPr>
          <w:trHeight w:val="300"/>
        </w:trPr>
        <w:tc>
          <w:tcPr>
            <w:tcW w:w="852" w:type="dxa"/>
            <w:shd w:val="clear" w:color="auto" w:fill="C6EFCE"/>
            <w:tcMar>
              <w:left w:w="108" w:type="dxa"/>
              <w:right w:w="108" w:type="dxa"/>
            </w:tcMar>
          </w:tcPr>
          <w:p w14:paraId="50B4AE2D" w14:textId="77777777" w:rsidR="00412EFE" w:rsidRDefault="00412FBB">
            <w:pPr>
              <w:pStyle w:val="P68B1DB1-Normal9"/>
              <w:spacing w:after="0" w:line="254" w:lineRule="auto"/>
              <w:jc w:val="center"/>
              <w:rPr>
                <w:noProof/>
              </w:rPr>
            </w:pPr>
            <w:bookmarkStart w:id="2" w:name="_Hlk210056906"/>
            <w:r w:rsidRPr="00114F84">
              <w:rPr>
                <w:noProof/>
              </w:rPr>
              <w:t>4</w:t>
            </w:r>
          </w:p>
          <w:p w14:paraId="50B4AE2E" w14:textId="77777777" w:rsidR="00412EFE" w:rsidRDefault="00412FBB">
            <w:pPr>
              <w:pStyle w:val="P68B1DB1-Normal9"/>
              <w:spacing w:after="0" w:line="254" w:lineRule="auto"/>
              <w:jc w:val="center"/>
              <w:rPr>
                <w:noProof/>
              </w:rPr>
            </w:pPr>
            <w:r>
              <w:rPr>
                <w:noProof/>
              </w:rPr>
              <w:t xml:space="preserve"> </w:t>
            </w:r>
          </w:p>
          <w:p w14:paraId="50B4AE2F" w14:textId="77777777" w:rsidR="00412EFE" w:rsidRDefault="00412FBB">
            <w:pPr>
              <w:pStyle w:val="P68B1DB1-Normal9"/>
              <w:spacing w:after="0" w:line="254" w:lineRule="auto"/>
              <w:jc w:val="center"/>
              <w:rPr>
                <w:noProof/>
              </w:rPr>
            </w:pPr>
            <w:r>
              <w:rPr>
                <w:noProof/>
              </w:rPr>
              <w:t xml:space="preserve"> </w:t>
            </w:r>
          </w:p>
          <w:p w14:paraId="50B4AE30" w14:textId="77777777" w:rsidR="00412EFE" w:rsidRDefault="00412FBB">
            <w:pPr>
              <w:pStyle w:val="P68B1DB1-Normal9"/>
              <w:spacing w:after="0" w:line="254" w:lineRule="auto"/>
              <w:jc w:val="center"/>
              <w:rPr>
                <w:noProof/>
              </w:rPr>
            </w:pPr>
            <w:r>
              <w:rPr>
                <w:noProof/>
              </w:rPr>
              <w:t xml:space="preserve"> </w:t>
            </w:r>
          </w:p>
          <w:p w14:paraId="50B4AE31" w14:textId="77777777" w:rsidR="00412EFE" w:rsidRDefault="00412FBB">
            <w:pPr>
              <w:pStyle w:val="P68B1DB1-Normal9"/>
              <w:spacing w:after="0" w:line="254" w:lineRule="auto"/>
              <w:jc w:val="center"/>
              <w:rPr>
                <w:noProof/>
              </w:rPr>
            </w:pPr>
            <w:r>
              <w:rPr>
                <w:noProof/>
              </w:rPr>
              <w:t xml:space="preserve"> </w:t>
            </w:r>
          </w:p>
        </w:tc>
        <w:tc>
          <w:tcPr>
            <w:tcW w:w="1725" w:type="dxa"/>
            <w:shd w:val="clear" w:color="auto" w:fill="C6EFCE"/>
            <w:tcMar>
              <w:left w:w="108" w:type="dxa"/>
              <w:right w:w="108" w:type="dxa"/>
            </w:tcMar>
          </w:tcPr>
          <w:p w14:paraId="50B4AE32" w14:textId="125488D5" w:rsidR="00412EFE" w:rsidRDefault="00412FBB">
            <w:pPr>
              <w:pStyle w:val="P68B1DB1-Normal9"/>
              <w:spacing w:after="0" w:line="254" w:lineRule="auto"/>
              <w:rPr>
                <w:noProof/>
              </w:rPr>
            </w:pPr>
            <w:r w:rsidRPr="00114F84">
              <w:rPr>
                <w:noProof/>
              </w:rPr>
              <w:t>4</w:t>
            </w:r>
            <w:r>
              <w:rPr>
                <w:noProof/>
              </w:rPr>
              <w:t xml:space="preserve"> – decarbonizarea industriei – Investiții </w:t>
            </w:r>
            <w:r w:rsidRPr="00114F84">
              <w:rPr>
                <w:noProof/>
              </w:rPr>
              <w:t>2</w:t>
            </w:r>
            <w:r>
              <w:rPr>
                <w:noProof/>
              </w:rPr>
              <w:t xml:space="preserve">: Asigurarea funcționării Inspectoratului slovac pentru mediu legat de decarbonizare </w:t>
            </w:r>
          </w:p>
          <w:p w14:paraId="50B4AE33" w14:textId="77777777" w:rsidR="00412EFE" w:rsidRDefault="00412FBB">
            <w:pPr>
              <w:pStyle w:val="P68B1DB1-Normal9"/>
              <w:spacing w:after="0" w:line="254" w:lineRule="auto"/>
              <w:rPr>
                <w:noProof/>
              </w:rPr>
            </w:pPr>
            <w:r>
              <w:rPr>
                <w:noProof/>
              </w:rPr>
              <w:t xml:space="preserve"> </w:t>
            </w:r>
          </w:p>
        </w:tc>
        <w:tc>
          <w:tcPr>
            <w:tcW w:w="1110" w:type="dxa"/>
            <w:shd w:val="clear" w:color="auto" w:fill="C6EFCE"/>
            <w:tcMar>
              <w:left w:w="108" w:type="dxa"/>
              <w:right w:w="108" w:type="dxa"/>
            </w:tcMar>
          </w:tcPr>
          <w:p w14:paraId="50B4AE34" w14:textId="77777777" w:rsidR="00412EFE" w:rsidRDefault="00412FBB">
            <w:pPr>
              <w:pStyle w:val="P68B1DB1-Normal9"/>
              <w:spacing w:after="0" w:line="254" w:lineRule="auto"/>
              <w:rPr>
                <w:noProof/>
              </w:rPr>
            </w:pPr>
            <w:r>
              <w:rPr>
                <w:noProof/>
              </w:rPr>
              <w:t>Etapă</w:t>
            </w:r>
          </w:p>
        </w:tc>
        <w:tc>
          <w:tcPr>
            <w:tcW w:w="1696" w:type="dxa"/>
            <w:shd w:val="clear" w:color="auto" w:fill="C6EFCE"/>
            <w:tcMar>
              <w:left w:w="108" w:type="dxa"/>
              <w:right w:w="108" w:type="dxa"/>
            </w:tcMar>
          </w:tcPr>
          <w:p w14:paraId="50B4AE35" w14:textId="77777777" w:rsidR="00412EFE" w:rsidRDefault="00412FBB">
            <w:pPr>
              <w:pStyle w:val="P68B1DB1-Normal9"/>
              <w:spacing w:after="0" w:line="254" w:lineRule="auto"/>
              <w:rPr>
                <w:noProof/>
              </w:rPr>
            </w:pPr>
            <w:r>
              <w:rPr>
                <w:noProof/>
              </w:rPr>
              <w:t xml:space="preserve">Creșterea capacității de investiții pentru Inspectoratul slovac pentru mediu </w:t>
            </w:r>
          </w:p>
        </w:tc>
        <w:tc>
          <w:tcPr>
            <w:tcW w:w="1701" w:type="dxa"/>
            <w:shd w:val="clear" w:color="auto" w:fill="C6EFCE"/>
            <w:tcMar>
              <w:left w:w="108" w:type="dxa"/>
              <w:right w:w="108" w:type="dxa"/>
            </w:tcMar>
          </w:tcPr>
          <w:p w14:paraId="50B4AE36" w14:textId="77777777" w:rsidR="00412EFE" w:rsidRDefault="00412FBB">
            <w:pPr>
              <w:pStyle w:val="P68B1DB1-Normal9"/>
              <w:spacing w:after="0" w:line="254" w:lineRule="auto"/>
              <w:rPr>
                <w:noProof/>
              </w:rPr>
            </w:pPr>
            <w:r>
              <w:rPr>
                <w:noProof/>
              </w:rPr>
              <w:t xml:space="preserve">Livrarea de echipamente noi și instalații modernizate ale Inspectoratului slovac pentru mediu </w:t>
            </w:r>
          </w:p>
        </w:tc>
        <w:tc>
          <w:tcPr>
            <w:tcW w:w="992" w:type="dxa"/>
            <w:shd w:val="clear" w:color="auto" w:fill="C6EFCE"/>
            <w:tcMar>
              <w:left w:w="108" w:type="dxa"/>
              <w:right w:w="108" w:type="dxa"/>
            </w:tcMar>
          </w:tcPr>
          <w:p w14:paraId="50B4AE37" w14:textId="77777777" w:rsidR="00412EFE" w:rsidRDefault="00412FBB">
            <w:pPr>
              <w:pStyle w:val="P68B1DB1-Normal9"/>
              <w:spacing w:after="0" w:line="254" w:lineRule="auto"/>
              <w:rPr>
                <w:noProof/>
              </w:rPr>
            </w:pPr>
            <w:r>
              <w:rPr>
                <w:noProof/>
              </w:rPr>
              <w:t xml:space="preserve"> </w:t>
            </w:r>
          </w:p>
        </w:tc>
        <w:tc>
          <w:tcPr>
            <w:tcW w:w="992" w:type="dxa"/>
            <w:shd w:val="clear" w:color="auto" w:fill="C6EFCE"/>
            <w:tcMar>
              <w:left w:w="108" w:type="dxa"/>
              <w:right w:w="108" w:type="dxa"/>
            </w:tcMar>
          </w:tcPr>
          <w:p w14:paraId="50B4AE38" w14:textId="77777777" w:rsidR="00412EFE" w:rsidRDefault="00412FBB">
            <w:pPr>
              <w:pStyle w:val="P68B1DB1-Normal9"/>
              <w:spacing w:after="0" w:line="254" w:lineRule="auto"/>
              <w:rPr>
                <w:noProof/>
              </w:rPr>
            </w:pPr>
            <w:r>
              <w:rPr>
                <w:noProof/>
              </w:rPr>
              <w:t xml:space="preserve"> </w:t>
            </w:r>
          </w:p>
        </w:tc>
        <w:tc>
          <w:tcPr>
            <w:tcW w:w="709" w:type="dxa"/>
            <w:shd w:val="clear" w:color="auto" w:fill="C6EFCE"/>
            <w:tcMar>
              <w:left w:w="108" w:type="dxa"/>
              <w:right w:w="108" w:type="dxa"/>
            </w:tcMar>
          </w:tcPr>
          <w:p w14:paraId="50B4AE39" w14:textId="77777777" w:rsidR="00412EFE" w:rsidRDefault="00412FBB">
            <w:pPr>
              <w:pStyle w:val="P68B1DB1-Normal9"/>
              <w:spacing w:after="0" w:line="254" w:lineRule="auto"/>
              <w:rPr>
                <w:noProof/>
              </w:rPr>
            </w:pPr>
            <w:r>
              <w:rPr>
                <w:noProof/>
              </w:rPr>
              <w:t xml:space="preserve"> </w:t>
            </w:r>
          </w:p>
        </w:tc>
        <w:tc>
          <w:tcPr>
            <w:tcW w:w="992" w:type="dxa"/>
            <w:shd w:val="clear" w:color="auto" w:fill="C6EFCE"/>
            <w:tcMar>
              <w:left w:w="108" w:type="dxa"/>
              <w:right w:w="108" w:type="dxa"/>
            </w:tcMar>
          </w:tcPr>
          <w:p w14:paraId="50B4AE3A" w14:textId="71438455" w:rsidR="00412EFE" w:rsidRDefault="00733257">
            <w:pPr>
              <w:pStyle w:val="P68B1DB1-Normal9"/>
              <w:spacing w:after="0" w:line="254" w:lineRule="auto"/>
              <w:jc w:val="center"/>
              <w:rPr>
                <w:noProof/>
              </w:rPr>
            </w:pPr>
            <w:r>
              <w:rPr>
                <w:noProof/>
              </w:rPr>
              <w:t>T</w:t>
            </w:r>
            <w:r w:rsidR="00412FBB" w:rsidRPr="00114F84">
              <w:rPr>
                <w:noProof/>
              </w:rPr>
              <w:t>2</w:t>
            </w:r>
          </w:p>
        </w:tc>
        <w:tc>
          <w:tcPr>
            <w:tcW w:w="668" w:type="dxa"/>
            <w:shd w:val="clear" w:color="auto" w:fill="C6EFCE"/>
            <w:tcMar>
              <w:left w:w="108" w:type="dxa"/>
              <w:right w:w="108" w:type="dxa"/>
            </w:tcMar>
          </w:tcPr>
          <w:p w14:paraId="50B4AE3B" w14:textId="77777777" w:rsidR="00412EFE" w:rsidRDefault="00412FBB">
            <w:pPr>
              <w:pStyle w:val="P68B1DB1-Normal9"/>
              <w:spacing w:after="0" w:line="254" w:lineRule="auto"/>
              <w:jc w:val="center"/>
              <w:rPr>
                <w:noProof/>
              </w:rPr>
            </w:pPr>
            <w:r w:rsidRPr="00114F84">
              <w:rPr>
                <w:noProof/>
              </w:rPr>
              <w:t>2025</w:t>
            </w:r>
          </w:p>
        </w:tc>
        <w:tc>
          <w:tcPr>
            <w:tcW w:w="2451" w:type="dxa"/>
            <w:shd w:val="clear" w:color="auto" w:fill="C6EFCE"/>
            <w:tcMar>
              <w:left w:w="108" w:type="dxa"/>
              <w:right w:w="108" w:type="dxa"/>
            </w:tcMar>
          </w:tcPr>
          <w:p w14:paraId="50B4AE3C" w14:textId="77777777" w:rsidR="00412EFE" w:rsidRDefault="00412FBB">
            <w:pPr>
              <w:pStyle w:val="P68B1DB1-Normal9"/>
              <w:spacing w:before="120" w:after="0" w:line="254" w:lineRule="auto"/>
              <w:rPr>
                <w:noProof/>
              </w:rPr>
            </w:pPr>
            <w:r>
              <w:rPr>
                <w:noProof/>
              </w:rPr>
              <w:t>Investiția include:</w:t>
            </w:r>
          </w:p>
          <w:p w14:paraId="50B4AE3D" w14:textId="77777777" w:rsidR="00412EFE" w:rsidRDefault="00412FBB">
            <w:pPr>
              <w:pStyle w:val="P68B1DB1-Normal9"/>
              <w:spacing w:before="120" w:after="0" w:line="254" w:lineRule="auto"/>
              <w:rPr>
                <w:noProof/>
              </w:rPr>
            </w:pPr>
            <w:r>
              <w:rPr>
                <w:noProof/>
              </w:rPr>
              <w:t>(</w:t>
            </w:r>
            <w:r w:rsidRPr="00114F84">
              <w:rPr>
                <w:noProof/>
              </w:rPr>
              <w:t>1</w:t>
            </w:r>
            <w:r>
              <w:rPr>
                <w:noProof/>
              </w:rPr>
              <w:t xml:space="preserve">) Vehicule noi de inspecție echipate cu tehnologie de birou și de măsurare, în special pentru inspectarea protecției aerului, a protecției apei și a gestionării deșeurilor; </w:t>
            </w:r>
          </w:p>
          <w:p w14:paraId="50B4AE3E" w14:textId="77777777" w:rsidR="00412EFE" w:rsidRDefault="00412FBB">
            <w:pPr>
              <w:pStyle w:val="P68B1DB1-Normal9"/>
              <w:spacing w:before="120" w:after="0" w:line="254" w:lineRule="auto"/>
              <w:rPr>
                <w:noProof/>
              </w:rPr>
            </w:pPr>
            <w:r>
              <w:rPr>
                <w:noProof/>
              </w:rPr>
              <w:t>(</w:t>
            </w:r>
            <w:r w:rsidRPr="00114F84">
              <w:rPr>
                <w:noProof/>
              </w:rPr>
              <w:t>2</w:t>
            </w:r>
            <w:r>
              <w:rPr>
                <w:noProof/>
              </w:rPr>
              <w:t xml:space="preserve">) Renovarea clădirilor Inspectoratului, inclusiv, dar fără a se limita la izolarea clădirilor sau renovarea sistemelor de salubritate </w:t>
            </w:r>
          </w:p>
        </w:tc>
      </w:tr>
      <w:bookmarkEnd w:id="2"/>
    </w:tbl>
    <w:p w14:paraId="50B4AE40" w14:textId="77777777" w:rsidR="00412EFE" w:rsidRDefault="00412EFE">
      <w:pPr>
        <w:spacing w:before="120" w:after="120"/>
        <w:jc w:val="both"/>
        <w:rPr>
          <w:rFonts w:ascii="Times New Roman" w:eastAsia="Times New Roman" w:hAnsi="Times New Roman" w:cs="Times New Roman"/>
          <w:noProof/>
        </w:rPr>
      </w:pPr>
    </w:p>
    <w:p w14:paraId="50B4AE41" w14:textId="77777777" w:rsidR="00412EFE" w:rsidRDefault="00412EFE">
      <w:pPr>
        <w:pStyle w:val="Heading2"/>
        <w:rPr>
          <w:rFonts w:ascii="Times New Roman" w:eastAsiaTheme="minorEastAsia" w:hAnsi="Times New Roman" w:cstheme="minorBidi"/>
          <w:b/>
          <w:smallCaps/>
          <w:noProof/>
          <w:color w:val="auto"/>
          <w:sz w:val="24"/>
          <w:szCs w:val="22"/>
        </w:rPr>
        <w:sectPr w:rsidR="00412EFE" w:rsidSect="003E3DD3">
          <w:headerReference w:type="even" r:id="rId59"/>
          <w:headerReference w:type="default" r:id="rId60"/>
          <w:footerReference w:type="even" r:id="rId61"/>
          <w:footerReference w:type="default" r:id="rId62"/>
          <w:headerReference w:type="first" r:id="rId63"/>
          <w:footerReference w:type="first" r:id="rId64"/>
          <w:pgSz w:w="15840" w:h="12240" w:orient="landscape"/>
          <w:pgMar w:top="1134" w:right="1134" w:bottom="1134" w:left="1134" w:header="567" w:footer="567" w:gutter="0"/>
          <w:cols w:space="720"/>
          <w:docGrid w:linePitch="360"/>
        </w:sectPr>
      </w:pPr>
    </w:p>
    <w:p w14:paraId="50B4AE42" w14:textId="77777777" w:rsidR="00412EFE" w:rsidRDefault="00412FBB">
      <w:pPr>
        <w:pStyle w:val="P68B1DB1-Heading228"/>
        <w:rPr>
          <w:noProof/>
        </w:rPr>
      </w:pPr>
      <w:r>
        <w:rPr>
          <w:noProof/>
        </w:rPr>
        <w:t xml:space="preserve">COMPONENTA </w:t>
      </w:r>
      <w:r w:rsidRPr="00114F84">
        <w:rPr>
          <w:noProof/>
        </w:rPr>
        <w:t>5</w:t>
      </w:r>
      <w:r>
        <w:rPr>
          <w:noProof/>
        </w:rPr>
        <w:t>: Adaptarea la schimbările climatice</w:t>
      </w:r>
    </w:p>
    <w:p w14:paraId="50B4AE43" w14:textId="77777777" w:rsidR="00412EFE" w:rsidRDefault="00412FBB">
      <w:pPr>
        <w:pStyle w:val="NormalWeb"/>
        <w:rPr>
          <w:rFonts w:eastAsia="Times New Roman"/>
          <w:noProof/>
        </w:rPr>
      </w:pPr>
      <w:r>
        <w:rPr>
          <w:noProof/>
        </w:rPr>
        <w:t xml:space="preserve">Componenta </w:t>
      </w:r>
      <w:r w:rsidRPr="00114F84">
        <w:rPr>
          <w:noProof/>
        </w:rPr>
        <w:t>5</w:t>
      </w:r>
      <w:r>
        <w:rPr>
          <w:noProof/>
        </w:rPr>
        <w:t xml:space="preserve"> „Adaptarea la schimbările climatice” a planului slovac de redresare și reziliență vizează creșterea rezilienței atât a ecosistemelor, cât și a așezărilor umane la efectele negative ale schimbărilor climatice prin reforme ale sistemului de gestionare a apei, prin gestionarea terenurilor, protecția naturii și biodiversitate, prin punerea în aplicare a elementelor verzi în peisaj și prin investiții în impermeabilizarea la apă, precum și prin dezvoltarea infrastructurii verzi, inclusiv plantarea. </w:t>
      </w:r>
    </w:p>
    <w:p w14:paraId="50B4AE44" w14:textId="77777777" w:rsidR="00412EFE" w:rsidRDefault="00412FBB">
      <w:pPr>
        <w:pStyle w:val="NormalWeb"/>
        <w:rPr>
          <w:rFonts w:eastAsia="Times New Roman"/>
          <w:noProof/>
        </w:rPr>
      </w:pPr>
      <w:r>
        <w:rPr>
          <w:noProof/>
        </w:rPr>
        <w:t>Componenta include două reforme și o investiție.</w:t>
      </w:r>
    </w:p>
    <w:p w14:paraId="50B4AE45" w14:textId="77777777"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AE46" w14:textId="77777777" w:rsidR="00412EFE" w:rsidRDefault="00412FBB">
      <w:pPr>
        <w:pStyle w:val="NormalWeb"/>
        <w:rPr>
          <w:noProof/>
        </w:rPr>
      </w:pPr>
      <w:r>
        <w:rPr>
          <w:noProof/>
        </w:rPr>
        <w:t xml:space="preserve">Obiectivele acestei componente sunt coerente și fac parte din Strategia națională pentru politica de mediu până în </w:t>
      </w:r>
      <w:r w:rsidRPr="00114F84">
        <w:rPr>
          <w:noProof/>
        </w:rPr>
        <w:t>2030</w:t>
      </w:r>
      <w:r>
        <w:rPr>
          <w:noProof/>
        </w:rPr>
        <w:t xml:space="preserve">, Strategia pentru adaptarea Republicii Slovace la schimbările climatice, Viziunea și strategia de dezvoltare a Slovaciei pentru </w:t>
      </w:r>
      <w:r w:rsidRPr="00114F84">
        <w:rPr>
          <w:noProof/>
        </w:rPr>
        <w:t>2030</w:t>
      </w:r>
      <w:r>
        <w:rPr>
          <w:noProof/>
        </w:rPr>
        <w:t xml:space="preserve"> – strategia de dezvoltare durabilă pe termen lung a Republicii Slovace – Slovacia </w:t>
      </w:r>
      <w:r w:rsidRPr="00114F84">
        <w:rPr>
          <w:noProof/>
        </w:rPr>
        <w:t>2030</w:t>
      </w:r>
      <w:r>
        <w:rPr>
          <w:noProof/>
        </w:rPr>
        <w:t xml:space="preserve">, precum și strategiile și obiectivele pe termen lung ale Uniunii Europene, în special Pactul verde european. </w:t>
      </w:r>
    </w:p>
    <w:p w14:paraId="50B4AE47" w14:textId="77777777" w:rsidR="00412EFE" w:rsidRDefault="00412FBB">
      <w:pPr>
        <w:pStyle w:val="NormalWeb"/>
        <w:rPr>
          <w:noProof/>
        </w:rPr>
      </w:pPr>
      <w:r>
        <w:rPr>
          <w:noProof/>
        </w:rPr>
        <w:t xml:space="preserve">Reforma </w:t>
      </w:r>
      <w:r w:rsidRPr="00114F84">
        <w:rPr>
          <w:noProof/>
        </w:rPr>
        <w:t>2</w:t>
      </w:r>
      <w:r>
        <w:rPr>
          <w:noProof/>
        </w:rPr>
        <w:t xml:space="preserve"> va contribui la abordarea recomandării specifice fiecărei țări transmise Slovaciei în </w:t>
      </w:r>
      <w:r w:rsidRPr="00114F84">
        <w:rPr>
          <w:noProof/>
        </w:rPr>
        <w:t>2024</w:t>
      </w:r>
      <w:r>
        <w:rPr>
          <w:noProof/>
        </w:rPr>
        <w:t xml:space="preserve"> cu privire la necesitatea de a „consolida [...] conservarea resurselor naturale prin integrarea soluțiilor bazate pe natură și finalizarea zonării zonelor naturale protejate” (Recomandarea specifică fiecărei țări </w:t>
      </w:r>
      <w:r w:rsidRPr="00114F84">
        <w:rPr>
          <w:noProof/>
        </w:rPr>
        <w:t>3</w:t>
      </w:r>
      <w:r>
        <w:rPr>
          <w:noProof/>
        </w:rPr>
        <w:t>/</w:t>
      </w:r>
      <w:r w:rsidRPr="00114F84">
        <w:rPr>
          <w:noProof/>
        </w:rPr>
        <w:t>2024</w:t>
      </w:r>
      <w:r>
        <w:rPr>
          <w:noProof/>
        </w:rPr>
        <w:t xml:space="preserve">). </w:t>
      </w:r>
    </w:p>
    <w:p w14:paraId="50B4AE48" w14:textId="77777777" w:rsidR="00412EFE" w:rsidRDefault="00412FBB">
      <w:pPr>
        <w:pStyle w:val="NormalWeb"/>
        <w:rPr>
          <w:noProof/>
        </w:rPr>
      </w:pPr>
      <w:r>
        <w:rPr>
          <w:b/>
          <w:noProof/>
          <w:u w:val="single"/>
        </w:rPr>
        <w:t>A.</w:t>
      </w:r>
      <w:r w:rsidRPr="00114F84">
        <w:rPr>
          <w:b/>
          <w:noProof/>
          <w:u w:val="single"/>
        </w:rPr>
        <w:t>1</w:t>
      </w:r>
      <w:r>
        <w:rPr>
          <w:b/>
          <w:noProof/>
          <w:u w:val="single"/>
        </w:rPr>
        <w:t xml:space="preserve">. </w:t>
      </w:r>
      <w:r>
        <w:rPr>
          <w:noProof/>
        </w:rPr>
        <w:t xml:space="preserve"> </w:t>
      </w:r>
      <w:r>
        <w:rPr>
          <w:b/>
          <w:noProof/>
          <w:u w:val="single"/>
        </w:rPr>
        <w:t>Descrierea reformelor și a investițiilor pentru sprijinul financiar nerambursabil</w:t>
      </w:r>
    </w:p>
    <w:p w14:paraId="50B4AE49" w14:textId="77777777" w:rsidR="00412EFE" w:rsidRDefault="00412FBB">
      <w:pPr>
        <w:pStyle w:val="P68B1DB1-Normal19"/>
        <w:spacing w:before="120" w:after="120" w:line="240" w:lineRule="auto"/>
        <w:jc w:val="both"/>
        <w:rPr>
          <w:noProof/>
        </w:rPr>
      </w:pPr>
      <w:r>
        <w:rPr>
          <w:noProof/>
        </w:rPr>
        <w:t xml:space="preserve">Reforma </w:t>
      </w:r>
      <w:r w:rsidRPr="00114F84">
        <w:rPr>
          <w:noProof/>
        </w:rPr>
        <w:t>1</w:t>
      </w:r>
      <w:r>
        <w:rPr>
          <w:noProof/>
        </w:rPr>
        <w:t xml:space="preserve"> privind planificarea peisajului.</w:t>
      </w:r>
    </w:p>
    <w:p w14:paraId="50B4AE4A" w14:textId="77777777" w:rsidR="00412EFE" w:rsidRDefault="00412FBB">
      <w:pPr>
        <w:pStyle w:val="NormalWeb"/>
        <w:rPr>
          <w:rFonts w:eastAsia="Times New Roman"/>
          <w:noProof/>
        </w:rPr>
      </w:pPr>
      <w:r>
        <w:rPr>
          <w:noProof/>
        </w:rPr>
        <w:t>Reforma oferă o bază pentru protejarea structurilor peisajului, a stabilității ecologice și a biodiversității</w:t>
      </w:r>
      <w:r>
        <w:rPr>
          <w:b/>
          <w:noProof/>
        </w:rPr>
        <w:t xml:space="preserve"> </w:t>
      </w:r>
      <w:r>
        <w:rPr>
          <w:noProof/>
        </w:rPr>
        <w:t>în documentația privind amenajarea teritoriului și în procesele ulterioare de aprobare pentru autorizarea clădirilor și a activităților. Împreună cu documentele metodologice și hărțile ulterioare, actul furnizează baza tehnică pentru documentația de amenajare a teritoriului și pentru procesele ulterioare de aprobare pentru autorizarea clădirilor și a activităților. Acest lucru are un impact semnificativ asupra menținerii structurilor peisagistice, a stabilității ecologice și a protecției biodiversității. Pierderea lor ar submina capacitatea de adaptare la schimbările climatice.</w:t>
      </w:r>
    </w:p>
    <w:p w14:paraId="50B4AE4B"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2023</w:t>
      </w:r>
      <w:r>
        <w:rPr>
          <w:noProof/>
        </w:rPr>
        <w:t xml:space="preserve">. </w:t>
      </w:r>
    </w:p>
    <w:p w14:paraId="50B4AE4C" w14:textId="77777777" w:rsidR="00412EFE" w:rsidRDefault="00412FBB">
      <w:pPr>
        <w:pStyle w:val="P68B1DB1-Normal19"/>
        <w:spacing w:before="120" w:after="120" w:line="240" w:lineRule="auto"/>
        <w:jc w:val="both"/>
        <w:rPr>
          <w:noProof/>
        </w:rPr>
      </w:pPr>
      <w:r>
        <w:rPr>
          <w:noProof/>
        </w:rPr>
        <w:t xml:space="preserve">Reforma </w:t>
      </w:r>
      <w:r w:rsidRPr="00114F84">
        <w:rPr>
          <w:noProof/>
        </w:rPr>
        <w:t>2</w:t>
      </w:r>
      <w:r>
        <w:rPr>
          <w:noProof/>
        </w:rPr>
        <w:t xml:space="preserve"> – Reformarea conservării naturii și a gestionării apei în mediul rural</w:t>
      </w:r>
    </w:p>
    <w:p w14:paraId="50B4AE4D" w14:textId="77777777" w:rsidR="00412EFE" w:rsidRDefault="00412FBB">
      <w:pPr>
        <w:pStyle w:val="NormalWeb"/>
        <w:rPr>
          <w:rFonts w:eastAsia="Times New Roman"/>
          <w:noProof/>
        </w:rPr>
      </w:pPr>
      <w:r>
        <w:rPr>
          <w:noProof/>
        </w:rPr>
        <w:t>Obiectivul reformei este de</w:t>
      </w:r>
      <w:r>
        <w:rPr>
          <w:b/>
          <w:noProof/>
        </w:rPr>
        <w:t xml:space="preserve"> </w:t>
      </w:r>
      <w:r>
        <w:rPr>
          <w:noProof/>
        </w:rPr>
        <w:t>a îmbunătăți</w:t>
      </w:r>
      <w:r>
        <w:rPr>
          <w:b/>
          <w:noProof/>
        </w:rPr>
        <w:t xml:space="preserve"> </w:t>
      </w:r>
      <w:r>
        <w:rPr>
          <w:noProof/>
        </w:rPr>
        <w:t xml:space="preserve">starea habitatelor din zonele protejate, de a garanta contribuția lor tot mai mare pe termen lung la protecția peisajului împotriva schimbărilor climatice și propria lor reziliență la efectele negative ale schimbărilor climatice. Până la </w:t>
      </w:r>
      <w:r w:rsidRPr="00114F84">
        <w:rPr>
          <w:noProof/>
        </w:rPr>
        <w:t>31</w:t>
      </w:r>
      <w:r>
        <w:rPr>
          <w:noProof/>
        </w:rPr>
        <w:t xml:space="preserve"> decembrie </w:t>
      </w:r>
      <w:r w:rsidRPr="00114F84">
        <w:rPr>
          <w:noProof/>
        </w:rPr>
        <w:t>2022</w:t>
      </w:r>
      <w:r>
        <w:rPr>
          <w:noProof/>
        </w:rPr>
        <w:t xml:space="preserve">, intră în vigoare o lege modificată privind protecția naturii și a peisajului și legislația în domeniul apei. Această legislație consolidează protecția instituțională a naturii, reduce la minimum conflictele de competență în cadrul zonelor protejate, simplifică sistemul de protecție, integrează rețelele de zone protejate (naționale, europene și internaționale) și creează condițiile pentru zonarea parcurilor naționale. Rezultatul este un sistem modern cu obiectivul principal de a proteja natura și biodiversitatea în teritoriile în cauză, asigurând o contribuție stabilă pe termen lung a ecosistemelor la adaptarea la schimbările climatice și la atenuarea acestora. În același timp, reforma va permite revitalizarea cursurilor de apă și va crea spațiu pentru gestionarea ecologică, refacerea spațiului fluvial și protecția progresivă împotriva inundațiilor, ținând seama de protecția naturii și de retenția apei în mediul rural. </w:t>
      </w:r>
    </w:p>
    <w:p w14:paraId="50B4AE4E" w14:textId="7D7AB98F" w:rsidR="00412EFE" w:rsidRDefault="00412FBB">
      <w:pPr>
        <w:pStyle w:val="P68B1DB1-Normal4"/>
        <w:spacing w:before="120" w:after="120" w:line="257" w:lineRule="auto"/>
        <w:jc w:val="both"/>
        <w:rPr>
          <w:noProof/>
        </w:rPr>
      </w:pPr>
      <w:r>
        <w:rPr>
          <w:noProof/>
        </w:rPr>
        <w:t xml:space="preserve">Reforma constă, de asemenea, în intrarea în vigoare și aplicarea decretelor de instituire a șapte parcuri naționale (Slovenský kras, Velká Fatra, Muránska planina, Malá Fatra, Nízké Tatry, Vysoké Tatry și Poloniny) pentru a se asigura că zonările zonelor lor protejate respective sunt finalizate. </w:t>
      </w:r>
    </w:p>
    <w:p w14:paraId="50B4AE4F"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1</w:t>
      </w:r>
      <w:r>
        <w:rPr>
          <w:noProof/>
        </w:rPr>
        <w:t xml:space="preserve"> privind adaptarea regiunilor la schimbările climatice, cu accent pe conservarea naturii și pe dezvoltarea biodiversității.</w:t>
      </w:r>
    </w:p>
    <w:p w14:paraId="50B4AE50" w14:textId="77777777" w:rsidR="00412EFE" w:rsidRDefault="00412FBB">
      <w:pPr>
        <w:pStyle w:val="NormalWeb"/>
        <w:rPr>
          <w:noProof/>
        </w:rPr>
      </w:pPr>
      <w:r>
        <w:rPr>
          <w:noProof/>
        </w:rPr>
        <w:t xml:space="preserve">Investiția vizează asigurarea contribuției durabile pe termen lung a ecosistemelor la adaptarea la schimbările climatice și la atenuarea acestora (atenuarea inundațiilor, prevenirea secetei) prin protejarea ecosistemelor. Investiția constă într-o realiniere a proprietății, limitarea exploatării forestiere și dezvoltarea conservării naturii și revitalizarea cursurilor de apă, inclusiv a zonelor umede, pentru a asigura retenția apei în mediul rural și eliberarea treptată a acesteia. </w:t>
      </w:r>
    </w:p>
    <w:p w14:paraId="50B4AE51" w14:textId="77777777" w:rsidR="00412EFE" w:rsidRDefault="00412FBB">
      <w:pPr>
        <w:pStyle w:val="P68B1DB1-Normal6"/>
        <w:spacing w:before="120" w:after="120" w:line="240" w:lineRule="auto"/>
        <w:jc w:val="both"/>
        <w:rPr>
          <w:bCs/>
          <w:noProof/>
        </w:rPr>
      </w:pPr>
      <w:r>
        <w:rPr>
          <w:noProof/>
        </w:rPr>
        <w:t xml:space="preserve">Investiția </w:t>
      </w:r>
      <w:r w:rsidRPr="00114F84">
        <w:rPr>
          <w:noProof/>
        </w:rPr>
        <w:t>2</w:t>
      </w:r>
      <w:r>
        <w:rPr>
          <w:noProof/>
        </w:rPr>
        <w:t xml:space="preserve"> privind construirea de păduri reziliente la schimbările climatice.</w:t>
      </w:r>
    </w:p>
    <w:p w14:paraId="50B4AE52" w14:textId="37ED56F5" w:rsidR="00412EFE" w:rsidRDefault="00412FBB">
      <w:pPr>
        <w:pStyle w:val="P68B1DB1-Normal4"/>
        <w:spacing w:before="120" w:after="0" w:line="240" w:lineRule="auto"/>
        <w:jc w:val="both"/>
        <w:rPr>
          <w:noProof/>
        </w:rPr>
      </w:pPr>
      <w:r>
        <w:rPr>
          <w:noProof/>
        </w:rPr>
        <w:t xml:space="preserve">Obiectivul acestei măsuri este de a construi păduri reziliente, adaptate la impactul schimbărilor climatice. Investiția constă în punerea în aplicare a unui set de activități dedicate gestionării durabile a pădurilor. </w:t>
      </w:r>
    </w:p>
    <w:p w14:paraId="50B4AE53" w14:textId="77777777" w:rsidR="00412EFE" w:rsidRDefault="00412EFE">
      <w:pPr>
        <w:spacing w:before="120" w:after="0" w:line="240" w:lineRule="auto"/>
        <w:jc w:val="both"/>
        <w:rPr>
          <w:rFonts w:ascii="Times New Roman" w:hAnsi="Times New Roman"/>
          <w:noProof/>
        </w:rPr>
      </w:pPr>
    </w:p>
    <w:p w14:paraId="50B4AE54" w14:textId="77777777" w:rsidR="00412EFE" w:rsidRDefault="00412EFE">
      <w:pPr>
        <w:rPr>
          <w:rFonts w:ascii="Times New Roman" w:hAnsi="Times New Roman"/>
          <w:noProof/>
        </w:rPr>
      </w:pPr>
    </w:p>
    <w:p w14:paraId="50B4AE55" w14:textId="77777777" w:rsidR="00412EFE" w:rsidRDefault="00412EFE">
      <w:pPr>
        <w:rPr>
          <w:rFonts w:ascii="Times New Roman" w:hAnsi="Times New Roman"/>
          <w:noProof/>
        </w:rPr>
      </w:pPr>
    </w:p>
    <w:p w14:paraId="50B4AE56" w14:textId="77777777" w:rsidR="00412EFE" w:rsidRDefault="00412EFE">
      <w:pPr>
        <w:rPr>
          <w:rFonts w:ascii="Times New Roman" w:hAnsi="Times New Roman"/>
          <w:noProof/>
        </w:rPr>
      </w:pPr>
    </w:p>
    <w:p w14:paraId="50B4AE57" w14:textId="77777777" w:rsidR="00412EFE" w:rsidRDefault="00412EFE">
      <w:pPr>
        <w:tabs>
          <w:tab w:val="left" w:pos="1335"/>
        </w:tabs>
        <w:rPr>
          <w:rFonts w:ascii="Times New Roman" w:hAnsi="Times New Roman"/>
          <w:noProof/>
        </w:rPr>
        <w:sectPr w:rsidR="00412EFE" w:rsidSect="003E3DD3">
          <w:headerReference w:type="even" r:id="rId65"/>
          <w:headerReference w:type="default" r:id="rId66"/>
          <w:footerReference w:type="even" r:id="rId67"/>
          <w:footerReference w:type="default" r:id="rId68"/>
          <w:headerReference w:type="first" r:id="rId69"/>
          <w:footerReference w:type="first" r:id="rId70"/>
          <w:pgSz w:w="12240" w:h="15840"/>
          <w:pgMar w:top="1134" w:right="1134" w:bottom="1134" w:left="1134" w:header="567" w:footer="567" w:gutter="0"/>
          <w:cols w:space="720"/>
          <w:docGrid w:linePitch="360"/>
        </w:sectPr>
      </w:pPr>
    </w:p>
    <w:p w14:paraId="50B4AE58" w14:textId="77777777" w:rsidR="00412EFE" w:rsidRDefault="00412FBB">
      <w:pPr>
        <w:framePr w:w="15588" w:wrap="auto" w:hAnchor="text"/>
        <w:spacing w:before="120" w:after="120" w:line="240" w:lineRule="auto"/>
        <w:ind w:left="850"/>
        <w:jc w:val="both"/>
        <w:rPr>
          <w:rFonts w:ascii="Times New Roman" w:hAnsi="Times New Roman"/>
          <w:noProof/>
        </w:rPr>
      </w:pPr>
      <w:r>
        <w:rPr>
          <w:rFonts w:ascii="Times New Roman" w:hAnsi="Times New Roman"/>
          <w:b/>
          <w:noProof/>
          <w:u w:val="single"/>
        </w:rPr>
        <w:t>A.</w:t>
      </w:r>
      <w:r w:rsidRPr="00114F84">
        <w:rPr>
          <w:rFonts w:ascii="Times New Roman" w:hAnsi="Times New Roman"/>
          <w:b/>
          <w:noProof/>
          <w:u w:val="single"/>
        </w:rPr>
        <w:t>2</w:t>
      </w:r>
      <w:r>
        <w:rPr>
          <w:rFonts w:ascii="Times New Roman" w:hAnsi="Times New Roman"/>
          <w:b/>
          <w:noProof/>
          <w:u w:val="single"/>
        </w:rPr>
        <w:t xml:space="preserve">. </w:t>
      </w:r>
      <w:r>
        <w:rPr>
          <w:noProof/>
        </w:rPr>
        <w:t xml:space="preserve"> </w:t>
      </w:r>
      <w:r>
        <w:rPr>
          <w:rFonts w:ascii="Times New Roman" w:hAnsi="Times New Roman"/>
          <w:b/>
          <w:noProof/>
          <w:u w:val="single"/>
        </w:rPr>
        <w:t>Jaloane, ținte, indicatori și calendarul de monitorizare și implementare aplicabile sprijinului financiar nerambursabil</w:t>
      </w:r>
    </w:p>
    <w:p w14:paraId="50B4AE59" w14:textId="77777777" w:rsidR="00412EFE" w:rsidRDefault="00412EFE">
      <w:pPr>
        <w:framePr w:w="15588" w:wrap="auto" w:hAnchor="text"/>
        <w:spacing w:before="120" w:after="120" w:line="240" w:lineRule="auto"/>
        <w:ind w:left="850"/>
        <w:jc w:val="both"/>
        <w:rPr>
          <w:rFonts w:ascii="Times New Roman" w:hAnsi="Times New Roman"/>
          <w:b/>
          <w:bCs/>
          <w:noProof/>
          <w:u w:val="single"/>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1381"/>
        <w:gridCol w:w="1170"/>
        <w:gridCol w:w="1418"/>
        <w:gridCol w:w="1276"/>
        <w:gridCol w:w="1417"/>
        <w:gridCol w:w="1276"/>
        <w:gridCol w:w="850"/>
        <w:gridCol w:w="993"/>
        <w:gridCol w:w="708"/>
        <w:gridCol w:w="3537"/>
      </w:tblGrid>
      <w:tr w:rsidR="00412EFE" w14:paraId="50B4AE68" w14:textId="77777777">
        <w:trPr>
          <w:trHeight w:val="690"/>
          <w:tblHeader/>
          <w:jc w:val="center"/>
        </w:trPr>
        <w:tc>
          <w:tcPr>
            <w:tcW w:w="824" w:type="dxa"/>
            <w:vMerge w:val="restart"/>
            <w:shd w:val="clear" w:color="auto" w:fill="BDD7EE"/>
            <w:vAlign w:val="center"/>
          </w:tcPr>
          <w:p w14:paraId="50B4AE5A" w14:textId="77777777" w:rsidR="00412EFE" w:rsidRDefault="00412FBB">
            <w:pPr>
              <w:pStyle w:val="P68B1DB1-Normal13"/>
              <w:jc w:val="center"/>
              <w:rPr>
                <w:noProof/>
                <w:szCs w:val="20"/>
              </w:rPr>
            </w:pPr>
            <w:r>
              <w:rPr>
                <w:noProof/>
              </w:rPr>
              <w:t>Număr NUM.</w:t>
            </w:r>
          </w:p>
          <w:p w14:paraId="50B4AE5B" w14:textId="77777777" w:rsidR="00412EFE" w:rsidRDefault="00412FBB">
            <w:pPr>
              <w:pStyle w:val="P68B1DB1-Normal13"/>
              <w:jc w:val="center"/>
              <w:rPr>
                <w:noProof/>
                <w:szCs w:val="20"/>
              </w:rPr>
            </w:pPr>
            <w:r>
              <w:rPr>
                <w:noProof/>
              </w:rPr>
              <w:t xml:space="preserve"> </w:t>
            </w:r>
          </w:p>
        </w:tc>
        <w:tc>
          <w:tcPr>
            <w:tcW w:w="1381" w:type="dxa"/>
            <w:vMerge w:val="restart"/>
            <w:shd w:val="clear" w:color="auto" w:fill="BDD7EE"/>
            <w:vAlign w:val="center"/>
          </w:tcPr>
          <w:p w14:paraId="50B4AE5C" w14:textId="77777777" w:rsidR="00412EFE" w:rsidRDefault="00412FBB">
            <w:pPr>
              <w:pStyle w:val="P68B1DB1-Normal13"/>
              <w:jc w:val="center"/>
              <w:rPr>
                <w:noProof/>
                <w:szCs w:val="20"/>
              </w:rPr>
            </w:pPr>
            <w:r>
              <w:rPr>
                <w:noProof/>
              </w:rPr>
              <w:t>Măsură conexă (reformă sau investiții)</w:t>
            </w:r>
          </w:p>
          <w:p w14:paraId="50B4AE5D" w14:textId="77777777" w:rsidR="00412EFE" w:rsidRDefault="00412FBB">
            <w:pPr>
              <w:pStyle w:val="P68B1DB1-Normal13"/>
              <w:jc w:val="center"/>
              <w:rPr>
                <w:noProof/>
                <w:szCs w:val="20"/>
              </w:rPr>
            </w:pPr>
            <w:r>
              <w:rPr>
                <w:noProof/>
              </w:rPr>
              <w:t xml:space="preserve"> </w:t>
            </w:r>
          </w:p>
        </w:tc>
        <w:tc>
          <w:tcPr>
            <w:tcW w:w="1170" w:type="dxa"/>
            <w:vMerge w:val="restart"/>
            <w:shd w:val="clear" w:color="auto" w:fill="BDD7EE"/>
            <w:vAlign w:val="center"/>
          </w:tcPr>
          <w:p w14:paraId="50B4AE5E" w14:textId="77777777" w:rsidR="00412EFE" w:rsidRDefault="00412FBB">
            <w:pPr>
              <w:pStyle w:val="P68B1DB1-Normal13"/>
              <w:jc w:val="center"/>
              <w:rPr>
                <w:noProof/>
                <w:szCs w:val="20"/>
              </w:rPr>
            </w:pPr>
            <w:r>
              <w:rPr>
                <w:noProof/>
              </w:rPr>
              <w:t>Etapă/Obiectiv</w:t>
            </w:r>
          </w:p>
          <w:p w14:paraId="50B4AE5F" w14:textId="77777777" w:rsidR="00412EFE" w:rsidRDefault="00412FBB">
            <w:pPr>
              <w:pStyle w:val="P68B1DB1-Normal13"/>
              <w:jc w:val="center"/>
              <w:rPr>
                <w:noProof/>
                <w:szCs w:val="20"/>
              </w:rPr>
            </w:pPr>
            <w:r>
              <w:rPr>
                <w:noProof/>
              </w:rPr>
              <w:t xml:space="preserve"> </w:t>
            </w:r>
          </w:p>
        </w:tc>
        <w:tc>
          <w:tcPr>
            <w:tcW w:w="1418" w:type="dxa"/>
            <w:vMerge w:val="restart"/>
            <w:shd w:val="clear" w:color="auto" w:fill="BDD7EE"/>
            <w:vAlign w:val="center"/>
          </w:tcPr>
          <w:p w14:paraId="50B4AE60" w14:textId="77777777" w:rsidR="00412EFE" w:rsidRDefault="00412FBB">
            <w:pPr>
              <w:pStyle w:val="P68B1DB1-Normal13"/>
              <w:jc w:val="center"/>
              <w:rPr>
                <w:noProof/>
                <w:szCs w:val="20"/>
              </w:rPr>
            </w:pPr>
            <w:r>
              <w:rPr>
                <w:noProof/>
              </w:rPr>
              <w:t>Nume</w:t>
            </w:r>
          </w:p>
          <w:p w14:paraId="50B4AE61" w14:textId="77777777" w:rsidR="00412EFE" w:rsidRDefault="00412FBB">
            <w:pPr>
              <w:pStyle w:val="P68B1DB1-Normal13"/>
              <w:jc w:val="center"/>
              <w:rPr>
                <w:noProof/>
                <w:szCs w:val="20"/>
              </w:rPr>
            </w:pPr>
            <w:r>
              <w:rPr>
                <w:noProof/>
              </w:rPr>
              <w:t xml:space="preserve"> </w:t>
            </w:r>
          </w:p>
        </w:tc>
        <w:tc>
          <w:tcPr>
            <w:tcW w:w="1276" w:type="dxa"/>
            <w:vMerge w:val="restart"/>
            <w:shd w:val="clear" w:color="auto" w:fill="BDD7EE"/>
            <w:vAlign w:val="center"/>
          </w:tcPr>
          <w:p w14:paraId="50B4AE62" w14:textId="77777777" w:rsidR="00412EFE" w:rsidRDefault="00412FBB">
            <w:pPr>
              <w:pStyle w:val="P68B1DB1-Normal16"/>
              <w:jc w:val="center"/>
              <w:rPr>
                <w:noProof/>
                <w:szCs w:val="20"/>
              </w:rPr>
            </w:pPr>
            <w:r>
              <w:rPr>
                <w:b/>
                <w:noProof/>
              </w:rPr>
              <w:t>Indicatori calitativi</w:t>
            </w:r>
            <w:r>
              <w:rPr>
                <w:noProof/>
              </w:rPr>
              <w:t xml:space="preserve"> </w:t>
            </w:r>
            <w:r>
              <w:rPr>
                <w:b/>
                <w:noProof/>
              </w:rPr>
              <w:t>(pentru obiectivele de etapă)</w:t>
            </w:r>
          </w:p>
          <w:p w14:paraId="50B4AE63" w14:textId="77777777" w:rsidR="00412EFE" w:rsidRDefault="00412FBB">
            <w:pPr>
              <w:pStyle w:val="P68B1DB1-Normal13"/>
              <w:jc w:val="center"/>
              <w:rPr>
                <w:noProof/>
                <w:szCs w:val="20"/>
              </w:rPr>
            </w:pPr>
            <w:r>
              <w:rPr>
                <w:noProof/>
              </w:rPr>
              <w:t xml:space="preserve"> </w:t>
            </w:r>
          </w:p>
        </w:tc>
        <w:tc>
          <w:tcPr>
            <w:tcW w:w="3543" w:type="dxa"/>
            <w:gridSpan w:val="3"/>
            <w:shd w:val="clear" w:color="auto" w:fill="BDD7EE"/>
            <w:vAlign w:val="center"/>
          </w:tcPr>
          <w:p w14:paraId="50B4AE64" w14:textId="77777777" w:rsidR="00412EFE" w:rsidRDefault="00412FBB">
            <w:pPr>
              <w:pStyle w:val="P68B1DB1-Normal16"/>
              <w:jc w:val="center"/>
              <w:rPr>
                <w:noProof/>
                <w:szCs w:val="20"/>
              </w:rPr>
            </w:pPr>
            <w:r>
              <w:rPr>
                <w:b/>
                <w:noProof/>
              </w:rPr>
              <w:t>Indicatori cantitativi</w:t>
            </w:r>
            <w:r>
              <w:rPr>
                <w:noProof/>
              </w:rPr>
              <w:t xml:space="preserve"> </w:t>
            </w:r>
            <w:r>
              <w:rPr>
                <w:b/>
                <w:noProof/>
              </w:rPr>
              <w:t>(pentru ținte)</w:t>
            </w:r>
          </w:p>
        </w:tc>
        <w:tc>
          <w:tcPr>
            <w:tcW w:w="1701" w:type="dxa"/>
            <w:gridSpan w:val="2"/>
            <w:shd w:val="clear" w:color="auto" w:fill="BDD7EE"/>
            <w:vAlign w:val="center"/>
          </w:tcPr>
          <w:p w14:paraId="50B4AE65" w14:textId="77777777" w:rsidR="00412EFE" w:rsidRDefault="00412FBB">
            <w:pPr>
              <w:pStyle w:val="P68B1DB1-Normal13"/>
              <w:jc w:val="center"/>
              <w:rPr>
                <w:noProof/>
                <w:szCs w:val="20"/>
              </w:rPr>
            </w:pPr>
            <w:r>
              <w:rPr>
                <w:noProof/>
              </w:rPr>
              <w:t xml:space="preserve">Calendar orientativ pentru finalizare </w:t>
            </w:r>
          </w:p>
        </w:tc>
        <w:tc>
          <w:tcPr>
            <w:tcW w:w="3537" w:type="dxa"/>
            <w:vMerge w:val="restart"/>
            <w:shd w:val="clear" w:color="auto" w:fill="BDD7EE"/>
            <w:vAlign w:val="center"/>
          </w:tcPr>
          <w:p w14:paraId="50B4AE66" w14:textId="77777777" w:rsidR="00412EFE" w:rsidRDefault="00412FBB">
            <w:pPr>
              <w:pStyle w:val="P68B1DB1-Normal13"/>
              <w:jc w:val="center"/>
              <w:rPr>
                <w:noProof/>
                <w:szCs w:val="20"/>
              </w:rPr>
            </w:pPr>
            <w:r>
              <w:rPr>
                <w:noProof/>
              </w:rPr>
              <w:t>Descrierea și definiția clară a fiecărui obiectiv de etapă și a fiecărei ținte</w:t>
            </w:r>
          </w:p>
          <w:p w14:paraId="50B4AE67" w14:textId="77777777" w:rsidR="00412EFE" w:rsidRDefault="00412FBB">
            <w:pPr>
              <w:pStyle w:val="P68B1DB1-Normal16"/>
              <w:rPr>
                <w:noProof/>
                <w:szCs w:val="20"/>
              </w:rPr>
            </w:pPr>
            <w:r>
              <w:rPr>
                <w:noProof/>
              </w:rPr>
              <w:t xml:space="preserve"> </w:t>
            </w:r>
          </w:p>
        </w:tc>
      </w:tr>
      <w:tr w:rsidR="00412EFE" w14:paraId="50B4AE74" w14:textId="77777777">
        <w:trPr>
          <w:trHeight w:val="660"/>
          <w:tblHeader/>
          <w:jc w:val="center"/>
        </w:trPr>
        <w:tc>
          <w:tcPr>
            <w:tcW w:w="824" w:type="dxa"/>
            <w:vMerge/>
            <w:vAlign w:val="center"/>
          </w:tcPr>
          <w:p w14:paraId="50B4AE69" w14:textId="77777777" w:rsidR="00412EFE" w:rsidRDefault="00412EFE">
            <w:pPr>
              <w:jc w:val="center"/>
              <w:rPr>
                <w:rFonts w:ascii="Times New Roman" w:hAnsi="Times New Roman"/>
                <w:noProof/>
                <w:sz w:val="20"/>
                <w:szCs w:val="20"/>
              </w:rPr>
            </w:pPr>
          </w:p>
        </w:tc>
        <w:tc>
          <w:tcPr>
            <w:tcW w:w="1381" w:type="dxa"/>
            <w:vMerge/>
            <w:vAlign w:val="center"/>
          </w:tcPr>
          <w:p w14:paraId="50B4AE6A" w14:textId="77777777" w:rsidR="00412EFE" w:rsidRDefault="00412EFE">
            <w:pPr>
              <w:jc w:val="center"/>
              <w:rPr>
                <w:rFonts w:ascii="Times New Roman" w:hAnsi="Times New Roman"/>
                <w:noProof/>
                <w:sz w:val="20"/>
                <w:szCs w:val="20"/>
              </w:rPr>
            </w:pPr>
          </w:p>
        </w:tc>
        <w:tc>
          <w:tcPr>
            <w:tcW w:w="1170" w:type="dxa"/>
            <w:vMerge/>
            <w:vAlign w:val="center"/>
          </w:tcPr>
          <w:p w14:paraId="50B4AE6B" w14:textId="77777777" w:rsidR="00412EFE" w:rsidRDefault="00412EFE">
            <w:pPr>
              <w:jc w:val="center"/>
              <w:rPr>
                <w:rFonts w:ascii="Times New Roman" w:hAnsi="Times New Roman"/>
                <w:noProof/>
                <w:sz w:val="20"/>
                <w:szCs w:val="20"/>
              </w:rPr>
            </w:pPr>
          </w:p>
        </w:tc>
        <w:tc>
          <w:tcPr>
            <w:tcW w:w="1418" w:type="dxa"/>
            <w:vMerge/>
            <w:vAlign w:val="center"/>
          </w:tcPr>
          <w:p w14:paraId="50B4AE6C" w14:textId="77777777" w:rsidR="00412EFE" w:rsidRDefault="00412EFE">
            <w:pPr>
              <w:jc w:val="center"/>
              <w:rPr>
                <w:rFonts w:ascii="Times New Roman" w:hAnsi="Times New Roman"/>
                <w:noProof/>
                <w:sz w:val="20"/>
                <w:szCs w:val="20"/>
              </w:rPr>
            </w:pPr>
          </w:p>
        </w:tc>
        <w:tc>
          <w:tcPr>
            <w:tcW w:w="1276" w:type="dxa"/>
            <w:vMerge/>
            <w:vAlign w:val="center"/>
          </w:tcPr>
          <w:p w14:paraId="50B4AE6D" w14:textId="77777777" w:rsidR="00412EFE" w:rsidRDefault="00412EFE">
            <w:pPr>
              <w:jc w:val="center"/>
              <w:rPr>
                <w:rFonts w:ascii="Times New Roman" w:hAnsi="Times New Roman"/>
                <w:noProof/>
                <w:sz w:val="20"/>
                <w:szCs w:val="20"/>
              </w:rPr>
            </w:pPr>
          </w:p>
        </w:tc>
        <w:tc>
          <w:tcPr>
            <w:tcW w:w="1417" w:type="dxa"/>
            <w:shd w:val="clear" w:color="auto" w:fill="BDD7EE"/>
            <w:vAlign w:val="center"/>
          </w:tcPr>
          <w:p w14:paraId="50B4AE6E" w14:textId="77777777" w:rsidR="00412EFE" w:rsidRDefault="00412FBB">
            <w:pPr>
              <w:pStyle w:val="P68B1DB1-Normal13"/>
              <w:jc w:val="center"/>
              <w:rPr>
                <w:noProof/>
                <w:szCs w:val="20"/>
              </w:rPr>
            </w:pPr>
            <w:r>
              <w:rPr>
                <w:noProof/>
              </w:rPr>
              <w:t>Unitatea de măsură</w:t>
            </w:r>
          </w:p>
        </w:tc>
        <w:tc>
          <w:tcPr>
            <w:tcW w:w="1276" w:type="dxa"/>
            <w:shd w:val="clear" w:color="auto" w:fill="BDD7EE"/>
            <w:vAlign w:val="center"/>
          </w:tcPr>
          <w:p w14:paraId="50B4AE6F" w14:textId="77777777" w:rsidR="00412EFE" w:rsidRDefault="00412FBB">
            <w:pPr>
              <w:pStyle w:val="P68B1DB1-Normal13"/>
              <w:jc w:val="center"/>
              <w:rPr>
                <w:noProof/>
                <w:szCs w:val="20"/>
              </w:rPr>
            </w:pPr>
            <w:r>
              <w:rPr>
                <w:noProof/>
              </w:rPr>
              <w:t>Situația de referință</w:t>
            </w:r>
          </w:p>
        </w:tc>
        <w:tc>
          <w:tcPr>
            <w:tcW w:w="850" w:type="dxa"/>
            <w:shd w:val="clear" w:color="auto" w:fill="BDD7EE"/>
            <w:vAlign w:val="center"/>
          </w:tcPr>
          <w:p w14:paraId="50B4AE70" w14:textId="77777777" w:rsidR="00412EFE" w:rsidRDefault="00412FBB">
            <w:pPr>
              <w:pStyle w:val="P68B1DB1-Normal13"/>
              <w:jc w:val="center"/>
              <w:rPr>
                <w:noProof/>
                <w:szCs w:val="20"/>
              </w:rPr>
            </w:pPr>
            <w:r>
              <w:rPr>
                <w:noProof/>
              </w:rPr>
              <w:t>Obiectiv</w:t>
            </w:r>
          </w:p>
        </w:tc>
        <w:tc>
          <w:tcPr>
            <w:tcW w:w="993" w:type="dxa"/>
            <w:shd w:val="clear" w:color="auto" w:fill="BDD7EE"/>
            <w:vAlign w:val="center"/>
          </w:tcPr>
          <w:p w14:paraId="50B4AE71" w14:textId="77777777" w:rsidR="00412EFE" w:rsidRDefault="00412FBB">
            <w:pPr>
              <w:pStyle w:val="P68B1DB1-Normal13"/>
              <w:jc w:val="center"/>
              <w:rPr>
                <w:noProof/>
                <w:szCs w:val="20"/>
              </w:rPr>
            </w:pPr>
            <w:r>
              <w:rPr>
                <w:noProof/>
              </w:rPr>
              <w:t>Trimestru</w:t>
            </w:r>
          </w:p>
        </w:tc>
        <w:tc>
          <w:tcPr>
            <w:tcW w:w="708" w:type="dxa"/>
            <w:shd w:val="clear" w:color="auto" w:fill="BDD7EE"/>
            <w:vAlign w:val="center"/>
          </w:tcPr>
          <w:p w14:paraId="50B4AE72" w14:textId="77777777" w:rsidR="00412EFE" w:rsidRDefault="00412FBB">
            <w:pPr>
              <w:pStyle w:val="P68B1DB1-Normal13"/>
              <w:jc w:val="center"/>
              <w:rPr>
                <w:noProof/>
                <w:szCs w:val="20"/>
              </w:rPr>
            </w:pPr>
            <w:r>
              <w:rPr>
                <w:noProof/>
              </w:rPr>
              <w:t>Anul</w:t>
            </w:r>
          </w:p>
        </w:tc>
        <w:tc>
          <w:tcPr>
            <w:tcW w:w="3537" w:type="dxa"/>
            <w:vMerge/>
            <w:vAlign w:val="center"/>
          </w:tcPr>
          <w:p w14:paraId="50B4AE73" w14:textId="77777777" w:rsidR="00412EFE" w:rsidRDefault="00412EFE">
            <w:pPr>
              <w:rPr>
                <w:rFonts w:ascii="Times New Roman" w:hAnsi="Times New Roman"/>
                <w:noProof/>
                <w:sz w:val="20"/>
                <w:szCs w:val="20"/>
              </w:rPr>
            </w:pPr>
          </w:p>
        </w:tc>
      </w:tr>
      <w:tr w:rsidR="00412EFE" w14:paraId="50B4AE80" w14:textId="77777777">
        <w:trPr>
          <w:trHeight w:val="1395"/>
          <w:jc w:val="center"/>
        </w:trPr>
        <w:tc>
          <w:tcPr>
            <w:tcW w:w="824" w:type="dxa"/>
            <w:shd w:val="clear" w:color="auto" w:fill="C6EFCE"/>
          </w:tcPr>
          <w:p w14:paraId="50B4AE75" w14:textId="77777777" w:rsidR="00412EFE" w:rsidRDefault="00412FBB">
            <w:pPr>
              <w:pStyle w:val="P68B1DB1-Normal14"/>
              <w:jc w:val="center"/>
              <w:rPr>
                <w:noProof/>
                <w:szCs w:val="20"/>
              </w:rPr>
            </w:pPr>
            <w:r w:rsidRPr="00114F84">
              <w:rPr>
                <w:noProof/>
              </w:rPr>
              <w:t>1</w:t>
            </w:r>
          </w:p>
        </w:tc>
        <w:tc>
          <w:tcPr>
            <w:tcW w:w="1381" w:type="dxa"/>
            <w:shd w:val="clear" w:color="auto" w:fill="C6EFCE"/>
          </w:tcPr>
          <w:p w14:paraId="50B4AE76" w14:textId="77777777" w:rsidR="00412EFE" w:rsidRDefault="00412FBB">
            <w:pPr>
              <w:pStyle w:val="P68B1DB1-Normal14"/>
              <w:rPr>
                <w:noProof/>
                <w:szCs w:val="20"/>
              </w:rPr>
            </w:pPr>
            <w:r w:rsidRPr="00114F84">
              <w:rPr>
                <w:noProof/>
              </w:rPr>
              <w:t>5</w:t>
            </w:r>
            <w:r>
              <w:rPr>
                <w:noProof/>
              </w:rPr>
              <w:t xml:space="preserve"> – adaptarea la schimbările climatice – Reforma </w:t>
            </w:r>
            <w:r w:rsidRPr="00114F84">
              <w:rPr>
                <w:noProof/>
              </w:rPr>
              <w:t>1</w:t>
            </w:r>
            <w:r>
              <w:rPr>
                <w:noProof/>
              </w:rPr>
              <w:t>: Reforma amenajării teritoriului</w:t>
            </w:r>
          </w:p>
        </w:tc>
        <w:tc>
          <w:tcPr>
            <w:tcW w:w="1170" w:type="dxa"/>
            <w:shd w:val="clear" w:color="auto" w:fill="C6EFCE"/>
          </w:tcPr>
          <w:p w14:paraId="50B4AE77" w14:textId="77777777" w:rsidR="00412EFE" w:rsidRDefault="00412FBB">
            <w:pPr>
              <w:pStyle w:val="P68B1DB1-Normal14"/>
              <w:rPr>
                <w:noProof/>
                <w:szCs w:val="20"/>
              </w:rPr>
            </w:pPr>
            <w:r>
              <w:rPr>
                <w:noProof/>
              </w:rPr>
              <w:t>Etapă</w:t>
            </w:r>
          </w:p>
        </w:tc>
        <w:tc>
          <w:tcPr>
            <w:tcW w:w="1418" w:type="dxa"/>
            <w:shd w:val="clear" w:color="auto" w:fill="C6EFCE"/>
          </w:tcPr>
          <w:p w14:paraId="50B4AE78" w14:textId="77777777" w:rsidR="00412EFE" w:rsidRDefault="00412FBB">
            <w:pPr>
              <w:pStyle w:val="P68B1DB1-Normal14"/>
              <w:rPr>
                <w:noProof/>
                <w:szCs w:val="20"/>
              </w:rPr>
            </w:pPr>
            <w:r>
              <w:rPr>
                <w:noProof/>
              </w:rPr>
              <w:t xml:space="preserve">reforma amenajării teritoriului </w:t>
            </w:r>
          </w:p>
        </w:tc>
        <w:tc>
          <w:tcPr>
            <w:tcW w:w="1276" w:type="dxa"/>
            <w:shd w:val="clear" w:color="auto" w:fill="C6EFCE"/>
          </w:tcPr>
          <w:p w14:paraId="50B4AE79" w14:textId="77777777" w:rsidR="00412EFE" w:rsidRDefault="00412FBB">
            <w:pPr>
              <w:pStyle w:val="P68B1DB1-Normal14"/>
              <w:rPr>
                <w:noProof/>
                <w:szCs w:val="20"/>
              </w:rPr>
            </w:pPr>
            <w:r>
              <w:rPr>
                <w:noProof/>
              </w:rPr>
              <w:t>Intrarea în vigoare a Legii privind amenajarea teritoriului de către Parlament</w:t>
            </w:r>
          </w:p>
        </w:tc>
        <w:tc>
          <w:tcPr>
            <w:tcW w:w="1417" w:type="dxa"/>
            <w:shd w:val="clear" w:color="auto" w:fill="C6EFCE"/>
          </w:tcPr>
          <w:p w14:paraId="50B4AE7A" w14:textId="77777777" w:rsidR="00412EFE" w:rsidRDefault="00412EFE">
            <w:pPr>
              <w:rPr>
                <w:rFonts w:ascii="Times New Roman" w:hAnsi="Times New Roman"/>
                <w:noProof/>
                <w:sz w:val="20"/>
                <w:szCs w:val="20"/>
              </w:rPr>
            </w:pPr>
          </w:p>
        </w:tc>
        <w:tc>
          <w:tcPr>
            <w:tcW w:w="1276" w:type="dxa"/>
            <w:shd w:val="clear" w:color="auto" w:fill="C6EFCE"/>
          </w:tcPr>
          <w:p w14:paraId="50B4AE7B" w14:textId="77777777" w:rsidR="00412EFE" w:rsidRDefault="00412EFE">
            <w:pPr>
              <w:rPr>
                <w:rFonts w:ascii="Times New Roman" w:hAnsi="Times New Roman"/>
                <w:noProof/>
                <w:sz w:val="20"/>
                <w:szCs w:val="20"/>
              </w:rPr>
            </w:pPr>
          </w:p>
        </w:tc>
        <w:tc>
          <w:tcPr>
            <w:tcW w:w="850" w:type="dxa"/>
            <w:shd w:val="clear" w:color="auto" w:fill="C6EFCE"/>
          </w:tcPr>
          <w:p w14:paraId="50B4AE7C" w14:textId="77777777" w:rsidR="00412EFE" w:rsidRDefault="00412EFE">
            <w:pPr>
              <w:rPr>
                <w:rFonts w:ascii="Times New Roman" w:hAnsi="Times New Roman"/>
                <w:noProof/>
                <w:sz w:val="20"/>
                <w:szCs w:val="20"/>
              </w:rPr>
            </w:pPr>
          </w:p>
        </w:tc>
        <w:tc>
          <w:tcPr>
            <w:tcW w:w="993" w:type="dxa"/>
            <w:shd w:val="clear" w:color="auto" w:fill="C6EFCE"/>
          </w:tcPr>
          <w:p w14:paraId="50B4AE7D" w14:textId="04E9073E" w:rsidR="00412EFE" w:rsidRDefault="00733257">
            <w:pPr>
              <w:pStyle w:val="P68B1DB1-Normal14"/>
              <w:jc w:val="center"/>
              <w:rPr>
                <w:noProof/>
                <w:szCs w:val="20"/>
              </w:rPr>
            </w:pPr>
            <w:r>
              <w:rPr>
                <w:noProof/>
              </w:rPr>
              <w:t>T</w:t>
            </w:r>
            <w:r w:rsidR="00412FBB" w:rsidRPr="00114F84">
              <w:rPr>
                <w:noProof/>
              </w:rPr>
              <w:t>4</w:t>
            </w:r>
          </w:p>
        </w:tc>
        <w:tc>
          <w:tcPr>
            <w:tcW w:w="708" w:type="dxa"/>
            <w:shd w:val="clear" w:color="auto" w:fill="C6EFCE"/>
          </w:tcPr>
          <w:p w14:paraId="50B4AE7E" w14:textId="77777777" w:rsidR="00412EFE" w:rsidRDefault="00412FBB">
            <w:pPr>
              <w:pStyle w:val="P68B1DB1-Normal14"/>
              <w:jc w:val="center"/>
              <w:rPr>
                <w:rFonts w:eastAsia="Calibri" w:cs="Times New Roman"/>
                <w:noProof/>
                <w:szCs w:val="20"/>
              </w:rPr>
            </w:pPr>
            <w:r w:rsidRPr="00114F84">
              <w:rPr>
                <w:noProof/>
              </w:rPr>
              <w:t>2023</w:t>
            </w:r>
          </w:p>
        </w:tc>
        <w:tc>
          <w:tcPr>
            <w:tcW w:w="3537" w:type="dxa"/>
            <w:shd w:val="clear" w:color="auto" w:fill="C6EFCE"/>
          </w:tcPr>
          <w:p w14:paraId="50B4AE7F" w14:textId="429FF31C" w:rsidR="00412EFE" w:rsidRDefault="00412FBB">
            <w:pPr>
              <w:pStyle w:val="P68B1DB1-Normal14"/>
              <w:rPr>
                <w:noProof/>
                <w:szCs w:val="20"/>
              </w:rPr>
            </w:pPr>
            <w:r>
              <w:rPr>
                <w:noProof/>
              </w:rPr>
              <w:t xml:space="preserve">Până la </w:t>
            </w:r>
            <w:r w:rsidRPr="00114F84">
              <w:rPr>
                <w:noProof/>
              </w:rPr>
              <w:t>31</w:t>
            </w:r>
            <w:r>
              <w:rPr>
                <w:noProof/>
              </w:rPr>
              <w:t xml:space="preserve"> decembrie </w:t>
            </w:r>
            <w:r w:rsidRPr="00114F84">
              <w:rPr>
                <w:noProof/>
              </w:rPr>
              <w:t>2023</w:t>
            </w:r>
            <w:r>
              <w:rPr>
                <w:noProof/>
              </w:rPr>
              <w:t xml:space="preserve">, Ministerul Mediului elaborează un act care este apoi aprobat de Consiliul Național al Republicii Slovace. Actul este însoțit, până la </w:t>
            </w:r>
            <w:r w:rsidRPr="00114F84">
              <w:rPr>
                <w:noProof/>
              </w:rPr>
              <w:t>31</w:t>
            </w:r>
            <w:r>
              <w:rPr>
                <w:noProof/>
              </w:rPr>
              <w:t xml:space="preserve"> decembrie </w:t>
            </w:r>
            <w:r w:rsidRPr="00114F84">
              <w:rPr>
                <w:noProof/>
              </w:rPr>
              <w:t>2023</w:t>
            </w:r>
            <w:r>
              <w:rPr>
                <w:noProof/>
              </w:rPr>
              <w:t>, de elaborarea unei metodologii de evaluare a valorii peisajului și a ecosistemelor, care să vizeze asigurarea faptului că aspectele legate de adaptarea la schimbările climatice sunt luate în considerare în procesul decizional teritorial și în procedurile de construcție, promovând punerea în aplicare a măsurilor de prevenire a inundațiilor bazate pe natură și a măsurilor de prevenire a secetei și a pierderii biodiversității.</w:t>
            </w:r>
          </w:p>
        </w:tc>
      </w:tr>
      <w:tr w:rsidR="00412EFE" w14:paraId="50B4AE8C" w14:textId="77777777">
        <w:trPr>
          <w:trHeight w:val="1905"/>
          <w:jc w:val="center"/>
        </w:trPr>
        <w:tc>
          <w:tcPr>
            <w:tcW w:w="824" w:type="dxa"/>
            <w:shd w:val="clear" w:color="auto" w:fill="C6EFCE"/>
          </w:tcPr>
          <w:p w14:paraId="50B4AE81" w14:textId="77777777" w:rsidR="00412EFE" w:rsidRDefault="00412FBB">
            <w:pPr>
              <w:pStyle w:val="P68B1DB1-Normal14"/>
              <w:jc w:val="center"/>
              <w:rPr>
                <w:noProof/>
                <w:szCs w:val="20"/>
              </w:rPr>
            </w:pPr>
            <w:r w:rsidRPr="00114F84">
              <w:rPr>
                <w:noProof/>
              </w:rPr>
              <w:t>2</w:t>
            </w:r>
          </w:p>
        </w:tc>
        <w:tc>
          <w:tcPr>
            <w:tcW w:w="1381" w:type="dxa"/>
            <w:shd w:val="clear" w:color="auto" w:fill="C6EFCE"/>
          </w:tcPr>
          <w:p w14:paraId="50B4AE82" w14:textId="77777777" w:rsidR="00412EFE" w:rsidRDefault="00412FBB">
            <w:pPr>
              <w:pStyle w:val="P68B1DB1-Normal14"/>
              <w:rPr>
                <w:noProof/>
                <w:szCs w:val="20"/>
              </w:rPr>
            </w:pPr>
            <w:r w:rsidRPr="00114F84">
              <w:rPr>
                <w:noProof/>
              </w:rPr>
              <w:t>5</w:t>
            </w:r>
            <w:r>
              <w:rPr>
                <w:noProof/>
              </w:rPr>
              <w:t xml:space="preserve"> – adaptarea la schimbările climatice – Reforma </w:t>
            </w:r>
            <w:r w:rsidRPr="00114F84">
              <w:rPr>
                <w:noProof/>
              </w:rPr>
              <w:t>2</w:t>
            </w:r>
            <w:r>
              <w:rPr>
                <w:noProof/>
              </w:rPr>
              <w:t>: Reformarea conservării naturii și a gestionării apei în mediul rural</w:t>
            </w:r>
          </w:p>
        </w:tc>
        <w:tc>
          <w:tcPr>
            <w:tcW w:w="1170" w:type="dxa"/>
            <w:shd w:val="clear" w:color="auto" w:fill="C6EFCE"/>
          </w:tcPr>
          <w:p w14:paraId="50B4AE83" w14:textId="77777777" w:rsidR="00412EFE" w:rsidRDefault="00412FBB">
            <w:pPr>
              <w:pStyle w:val="P68B1DB1-Normal14"/>
              <w:rPr>
                <w:noProof/>
                <w:szCs w:val="20"/>
              </w:rPr>
            </w:pPr>
            <w:r>
              <w:rPr>
                <w:noProof/>
              </w:rPr>
              <w:t>Etapă</w:t>
            </w:r>
          </w:p>
        </w:tc>
        <w:tc>
          <w:tcPr>
            <w:tcW w:w="1418" w:type="dxa"/>
            <w:shd w:val="clear" w:color="auto" w:fill="C6EFCE"/>
          </w:tcPr>
          <w:p w14:paraId="50B4AE84" w14:textId="2A0F16C2" w:rsidR="00412EFE" w:rsidRDefault="00412FBB">
            <w:pPr>
              <w:pStyle w:val="P68B1DB1-Normal14"/>
              <w:rPr>
                <w:noProof/>
                <w:szCs w:val="20"/>
              </w:rPr>
            </w:pPr>
            <w:r>
              <w:rPr>
                <w:noProof/>
              </w:rPr>
              <w:t>Aplicarea mai eficientă a măsurilor de protecție a naturii în peisajele din zonele protejate și revitalizarea cursurilor de apă</w:t>
            </w:r>
          </w:p>
        </w:tc>
        <w:tc>
          <w:tcPr>
            <w:tcW w:w="1276" w:type="dxa"/>
            <w:shd w:val="clear" w:color="auto" w:fill="C6EFCE"/>
          </w:tcPr>
          <w:p w14:paraId="50B4AE85" w14:textId="4061916D" w:rsidR="00412EFE" w:rsidRDefault="00412FBB">
            <w:pPr>
              <w:pStyle w:val="P68B1DB1-Normal14"/>
              <w:rPr>
                <w:noProof/>
                <w:szCs w:val="20"/>
              </w:rPr>
            </w:pPr>
            <w:r>
              <w:rPr>
                <w:noProof/>
              </w:rPr>
              <w:t>Intrarea în vigoare a Legii modificate privind protecția naturii și a peisajului și a legislației privind apa</w:t>
            </w:r>
          </w:p>
        </w:tc>
        <w:tc>
          <w:tcPr>
            <w:tcW w:w="1417" w:type="dxa"/>
            <w:shd w:val="clear" w:color="auto" w:fill="C6EFCE"/>
          </w:tcPr>
          <w:p w14:paraId="50B4AE86" w14:textId="77777777" w:rsidR="00412EFE" w:rsidRDefault="00412FBB">
            <w:pPr>
              <w:pStyle w:val="P68B1DB1-Normal14"/>
              <w:rPr>
                <w:noProof/>
                <w:szCs w:val="20"/>
              </w:rPr>
            </w:pPr>
            <w:r>
              <w:rPr>
                <w:noProof/>
              </w:rPr>
              <w:t xml:space="preserve"> </w:t>
            </w:r>
          </w:p>
        </w:tc>
        <w:tc>
          <w:tcPr>
            <w:tcW w:w="1276" w:type="dxa"/>
            <w:shd w:val="clear" w:color="auto" w:fill="C6EFCE"/>
          </w:tcPr>
          <w:p w14:paraId="50B4AE87" w14:textId="77777777" w:rsidR="00412EFE" w:rsidRDefault="00412FBB">
            <w:pPr>
              <w:pStyle w:val="P68B1DB1-Normal14"/>
              <w:jc w:val="right"/>
              <w:rPr>
                <w:noProof/>
                <w:szCs w:val="20"/>
              </w:rPr>
            </w:pPr>
            <w:r>
              <w:rPr>
                <w:noProof/>
              </w:rPr>
              <w:t xml:space="preserve"> </w:t>
            </w:r>
          </w:p>
        </w:tc>
        <w:tc>
          <w:tcPr>
            <w:tcW w:w="850" w:type="dxa"/>
            <w:shd w:val="clear" w:color="auto" w:fill="C6EFCE"/>
          </w:tcPr>
          <w:p w14:paraId="50B4AE88" w14:textId="77777777" w:rsidR="00412EFE" w:rsidRDefault="00412FBB">
            <w:pPr>
              <w:pStyle w:val="P68B1DB1-Normal14"/>
              <w:jc w:val="right"/>
              <w:rPr>
                <w:noProof/>
                <w:szCs w:val="20"/>
              </w:rPr>
            </w:pPr>
            <w:r>
              <w:rPr>
                <w:noProof/>
              </w:rPr>
              <w:t xml:space="preserve"> </w:t>
            </w:r>
          </w:p>
        </w:tc>
        <w:tc>
          <w:tcPr>
            <w:tcW w:w="993" w:type="dxa"/>
            <w:shd w:val="clear" w:color="auto" w:fill="C6EFCE"/>
          </w:tcPr>
          <w:p w14:paraId="50B4AE89" w14:textId="554CA63F" w:rsidR="00412EFE" w:rsidRDefault="00733257">
            <w:pPr>
              <w:pStyle w:val="P68B1DB1-Normal14"/>
              <w:jc w:val="center"/>
              <w:rPr>
                <w:noProof/>
                <w:szCs w:val="20"/>
              </w:rPr>
            </w:pPr>
            <w:r>
              <w:rPr>
                <w:noProof/>
              </w:rPr>
              <w:t>T</w:t>
            </w:r>
            <w:r w:rsidR="00412FBB" w:rsidRPr="00114F84">
              <w:rPr>
                <w:noProof/>
              </w:rPr>
              <w:t>4</w:t>
            </w:r>
          </w:p>
        </w:tc>
        <w:tc>
          <w:tcPr>
            <w:tcW w:w="708" w:type="dxa"/>
            <w:shd w:val="clear" w:color="auto" w:fill="C6EFCE"/>
          </w:tcPr>
          <w:p w14:paraId="50B4AE8A" w14:textId="77777777" w:rsidR="00412EFE" w:rsidRDefault="00412FBB">
            <w:pPr>
              <w:pStyle w:val="P68B1DB1-Normal14"/>
              <w:jc w:val="center"/>
              <w:rPr>
                <w:noProof/>
                <w:szCs w:val="20"/>
              </w:rPr>
            </w:pPr>
            <w:r w:rsidRPr="00114F84">
              <w:rPr>
                <w:noProof/>
              </w:rPr>
              <w:t>2022</w:t>
            </w:r>
          </w:p>
        </w:tc>
        <w:tc>
          <w:tcPr>
            <w:tcW w:w="3537" w:type="dxa"/>
            <w:shd w:val="clear" w:color="auto" w:fill="C6EFCE"/>
          </w:tcPr>
          <w:p w14:paraId="50B4AE8B" w14:textId="77777777" w:rsidR="00412EFE" w:rsidRDefault="00412FBB">
            <w:pPr>
              <w:pStyle w:val="P68B1DB1-Normal14"/>
              <w:rPr>
                <w:noProof/>
                <w:szCs w:val="20"/>
              </w:rPr>
            </w:pPr>
            <w:r>
              <w:rPr>
                <w:noProof/>
              </w:rPr>
              <w:t xml:space="preserve">Ministerul Mediului pregătește o modificare a Legii privind protecția naturii, care va intra în vigoare în ianuarie </w:t>
            </w:r>
            <w:r w:rsidRPr="00114F84">
              <w:rPr>
                <w:noProof/>
              </w:rPr>
              <w:t>2022</w:t>
            </w:r>
            <w:r>
              <w:rPr>
                <w:noProof/>
              </w:rPr>
              <w:t xml:space="preserve">. Aceasta va fi urmată de elaborarea unei propuneri pentru un nou model de funcționare a zonelor protejate (până la </w:t>
            </w:r>
            <w:r w:rsidRPr="00114F84">
              <w:rPr>
                <w:noProof/>
              </w:rPr>
              <w:t>31</w:t>
            </w:r>
            <w:r>
              <w:rPr>
                <w:noProof/>
              </w:rPr>
              <w:t xml:space="preserve"> decembrie </w:t>
            </w:r>
            <w:r w:rsidRPr="00114F84">
              <w:rPr>
                <w:noProof/>
              </w:rPr>
              <w:t>2022</w:t>
            </w:r>
            <w:r>
              <w:rPr>
                <w:noProof/>
              </w:rPr>
              <w:t xml:space="preserve">). Reforma gospodăririi apelor în țară va deschide calea pentru revitalizarea cursurilor de apă, sporind astfel protecția împotriva inundațiilor în țară. Ministerul Mediului elaborează un nou concept de politică în domeniul apei până la </w:t>
            </w:r>
            <w:r w:rsidRPr="00114F84">
              <w:rPr>
                <w:noProof/>
              </w:rPr>
              <w:t>31</w:t>
            </w:r>
            <w:r>
              <w:rPr>
                <w:noProof/>
              </w:rPr>
              <w:t xml:space="preserve"> decembrie </w:t>
            </w:r>
            <w:r w:rsidRPr="00114F84">
              <w:rPr>
                <w:noProof/>
              </w:rPr>
              <w:t>2022</w:t>
            </w:r>
            <w:r>
              <w:rPr>
                <w:noProof/>
              </w:rPr>
              <w:t xml:space="preserve"> și modifică Legea apelor până la </w:t>
            </w:r>
            <w:r w:rsidRPr="00114F84">
              <w:rPr>
                <w:noProof/>
              </w:rPr>
              <w:t>31</w:t>
            </w:r>
            <w:r>
              <w:rPr>
                <w:noProof/>
              </w:rPr>
              <w:t xml:space="preserve"> decembrie </w:t>
            </w:r>
            <w:r w:rsidRPr="00114F84">
              <w:rPr>
                <w:noProof/>
              </w:rPr>
              <w:t>2022</w:t>
            </w:r>
            <w:r>
              <w:rPr>
                <w:noProof/>
              </w:rPr>
              <w:t>, stabilind standarde tehnice care să permită revitalizarea cursurilor de apă astfel încât să maximizeze reținerea apei în țară, încetinind scurgerile de apă și refăcând rezervele de apă subterană.</w:t>
            </w:r>
          </w:p>
        </w:tc>
      </w:tr>
      <w:tr w:rsidR="00412EFE" w14:paraId="50B4AE98" w14:textId="77777777">
        <w:trPr>
          <w:trHeight w:val="75"/>
          <w:jc w:val="center"/>
        </w:trPr>
        <w:tc>
          <w:tcPr>
            <w:tcW w:w="824" w:type="dxa"/>
            <w:shd w:val="clear" w:color="auto" w:fill="C6EFCE"/>
          </w:tcPr>
          <w:p w14:paraId="50B4AE8D" w14:textId="77777777" w:rsidR="00412EFE" w:rsidRDefault="00412FBB">
            <w:pPr>
              <w:pStyle w:val="P68B1DB1-Normal14"/>
              <w:jc w:val="center"/>
              <w:rPr>
                <w:noProof/>
                <w:szCs w:val="20"/>
              </w:rPr>
            </w:pPr>
            <w:r w:rsidRPr="00114F84">
              <w:rPr>
                <w:noProof/>
              </w:rPr>
              <w:t>4</w:t>
            </w:r>
          </w:p>
        </w:tc>
        <w:tc>
          <w:tcPr>
            <w:tcW w:w="1381" w:type="dxa"/>
            <w:shd w:val="clear" w:color="auto" w:fill="C6EFCE"/>
          </w:tcPr>
          <w:p w14:paraId="50B4AE8E" w14:textId="77777777" w:rsidR="00412EFE" w:rsidRDefault="00412FBB">
            <w:pPr>
              <w:pStyle w:val="P68B1DB1-Normal14"/>
              <w:rPr>
                <w:noProof/>
                <w:szCs w:val="20"/>
              </w:rPr>
            </w:pPr>
            <w:r w:rsidRPr="00114F84">
              <w:rPr>
                <w:noProof/>
              </w:rPr>
              <w:t>5</w:t>
            </w:r>
            <w:r>
              <w:rPr>
                <w:noProof/>
              </w:rPr>
              <w:t xml:space="preserve"> – adaptarea la schimbările climatice – Investiții </w:t>
            </w:r>
            <w:r w:rsidRPr="00114F84">
              <w:rPr>
                <w:noProof/>
              </w:rPr>
              <w:t>1</w:t>
            </w:r>
            <w:r>
              <w:rPr>
                <w:noProof/>
              </w:rPr>
              <w:t>: Adaptarea regiunilor la schimbările climatice, cu accent pe conservarea naturii și pe dezvoltarea biodiversității</w:t>
            </w:r>
          </w:p>
        </w:tc>
        <w:tc>
          <w:tcPr>
            <w:tcW w:w="1170" w:type="dxa"/>
            <w:shd w:val="clear" w:color="auto" w:fill="C6EFCE"/>
          </w:tcPr>
          <w:p w14:paraId="50B4AE8F" w14:textId="77777777" w:rsidR="00412EFE" w:rsidRDefault="00412FBB">
            <w:pPr>
              <w:pStyle w:val="P68B1DB1-Normal14"/>
              <w:rPr>
                <w:noProof/>
                <w:szCs w:val="20"/>
              </w:rPr>
            </w:pPr>
            <w:r>
              <w:rPr>
                <w:noProof/>
              </w:rPr>
              <w:t>Țintă</w:t>
            </w:r>
          </w:p>
        </w:tc>
        <w:tc>
          <w:tcPr>
            <w:tcW w:w="1418" w:type="dxa"/>
            <w:shd w:val="clear" w:color="auto" w:fill="C6EFCE"/>
          </w:tcPr>
          <w:p w14:paraId="50B4AE90" w14:textId="77777777" w:rsidR="00412EFE" w:rsidRDefault="00412FBB">
            <w:pPr>
              <w:pStyle w:val="P68B1DB1-Normal15"/>
              <w:rPr>
                <w:noProof/>
              </w:rPr>
            </w:pPr>
            <w:r>
              <w:rPr>
                <w:noProof/>
              </w:rPr>
              <w:t>Revitalizarea cursurilor de apă (în km de cursuri de apă revitalizate)</w:t>
            </w:r>
          </w:p>
        </w:tc>
        <w:tc>
          <w:tcPr>
            <w:tcW w:w="1276" w:type="dxa"/>
            <w:shd w:val="clear" w:color="auto" w:fill="C6EFCE"/>
          </w:tcPr>
          <w:p w14:paraId="50B4AE91" w14:textId="77777777" w:rsidR="00412EFE" w:rsidRDefault="00412FBB">
            <w:pPr>
              <w:pStyle w:val="P68B1DB1-Normal15"/>
              <w:rPr>
                <w:noProof/>
              </w:rPr>
            </w:pPr>
            <w:r>
              <w:rPr>
                <w:noProof/>
              </w:rPr>
              <w:t>Km de cursuri de apă revitalizate</w:t>
            </w:r>
          </w:p>
        </w:tc>
        <w:tc>
          <w:tcPr>
            <w:tcW w:w="1417" w:type="dxa"/>
            <w:shd w:val="clear" w:color="auto" w:fill="C6EFCE"/>
          </w:tcPr>
          <w:p w14:paraId="50B4AE92" w14:textId="77777777" w:rsidR="00412EFE" w:rsidRDefault="00412FBB">
            <w:pPr>
              <w:pStyle w:val="P68B1DB1-Normal14"/>
              <w:rPr>
                <w:noProof/>
                <w:szCs w:val="20"/>
              </w:rPr>
            </w:pPr>
            <w:r>
              <w:rPr>
                <w:noProof/>
              </w:rPr>
              <w:t>Număr</w:t>
            </w:r>
          </w:p>
        </w:tc>
        <w:tc>
          <w:tcPr>
            <w:tcW w:w="1276" w:type="dxa"/>
            <w:shd w:val="clear" w:color="auto" w:fill="C6EFCE"/>
          </w:tcPr>
          <w:p w14:paraId="50B4AE93" w14:textId="77777777" w:rsidR="00412EFE" w:rsidRDefault="00412FBB">
            <w:pPr>
              <w:pStyle w:val="P68B1DB1-Normal15"/>
              <w:jc w:val="right"/>
              <w:rPr>
                <w:noProof/>
              </w:rPr>
            </w:pPr>
            <w:r w:rsidRPr="00114F84">
              <w:rPr>
                <w:noProof/>
              </w:rPr>
              <w:t>0</w:t>
            </w:r>
          </w:p>
        </w:tc>
        <w:tc>
          <w:tcPr>
            <w:tcW w:w="850" w:type="dxa"/>
            <w:shd w:val="clear" w:color="auto" w:fill="C6EFCE"/>
          </w:tcPr>
          <w:p w14:paraId="50B4AE94" w14:textId="77777777" w:rsidR="00412EFE" w:rsidRDefault="00412FBB">
            <w:pPr>
              <w:pStyle w:val="P68B1DB1-Normal15"/>
              <w:jc w:val="right"/>
              <w:rPr>
                <w:noProof/>
              </w:rPr>
            </w:pPr>
            <w:r w:rsidRPr="00114F84">
              <w:rPr>
                <w:noProof/>
              </w:rPr>
              <w:t>90</w:t>
            </w:r>
          </w:p>
        </w:tc>
        <w:tc>
          <w:tcPr>
            <w:tcW w:w="993" w:type="dxa"/>
            <w:shd w:val="clear" w:color="auto" w:fill="C6EFCE"/>
          </w:tcPr>
          <w:p w14:paraId="50B4AE95" w14:textId="2CF99239" w:rsidR="00412EFE" w:rsidRDefault="00733257">
            <w:pPr>
              <w:pStyle w:val="P68B1DB1-Normal14"/>
              <w:jc w:val="center"/>
              <w:rPr>
                <w:noProof/>
                <w:szCs w:val="20"/>
              </w:rPr>
            </w:pPr>
            <w:r>
              <w:rPr>
                <w:noProof/>
              </w:rPr>
              <w:t>T</w:t>
            </w:r>
            <w:r w:rsidR="00412FBB" w:rsidRPr="00114F84">
              <w:rPr>
                <w:noProof/>
              </w:rPr>
              <w:t>2</w:t>
            </w:r>
          </w:p>
        </w:tc>
        <w:tc>
          <w:tcPr>
            <w:tcW w:w="708" w:type="dxa"/>
            <w:shd w:val="clear" w:color="auto" w:fill="C6EFCE"/>
          </w:tcPr>
          <w:p w14:paraId="50B4AE96" w14:textId="77777777" w:rsidR="00412EFE" w:rsidRDefault="00412FBB">
            <w:pPr>
              <w:pStyle w:val="P68B1DB1-Normal14"/>
              <w:jc w:val="center"/>
              <w:rPr>
                <w:noProof/>
                <w:szCs w:val="20"/>
              </w:rPr>
            </w:pPr>
            <w:r w:rsidRPr="00114F84">
              <w:rPr>
                <w:noProof/>
              </w:rPr>
              <w:t>2026</w:t>
            </w:r>
          </w:p>
        </w:tc>
        <w:tc>
          <w:tcPr>
            <w:tcW w:w="3537" w:type="dxa"/>
            <w:shd w:val="clear" w:color="auto" w:fill="C6EFCE"/>
          </w:tcPr>
          <w:p w14:paraId="50B4AE97" w14:textId="77777777" w:rsidR="00412EFE" w:rsidRDefault="00412FBB">
            <w:pPr>
              <w:pStyle w:val="P68B1DB1-Normal15"/>
              <w:jc w:val="both"/>
              <w:rPr>
                <w:noProof/>
              </w:rPr>
            </w:pPr>
            <w:r>
              <w:rPr>
                <w:noProof/>
              </w:rPr>
              <w:t xml:space="preserve">Se furnizează pașapoarte de revitalizare pentru cel puțin </w:t>
            </w:r>
            <w:r w:rsidRPr="00114F84">
              <w:rPr>
                <w:noProof/>
              </w:rPr>
              <w:t>90</w:t>
            </w:r>
            <w:r>
              <w:rPr>
                <w:noProof/>
              </w:rPr>
              <w:t xml:space="preserve"> km de cursuri de apă, inclusiv zone umede. </w:t>
            </w:r>
          </w:p>
        </w:tc>
      </w:tr>
      <w:tr w:rsidR="00412EFE" w14:paraId="50B4AEA5" w14:textId="77777777">
        <w:trPr>
          <w:trHeight w:val="1590"/>
          <w:jc w:val="center"/>
        </w:trPr>
        <w:tc>
          <w:tcPr>
            <w:tcW w:w="824" w:type="dxa"/>
            <w:shd w:val="clear" w:color="auto" w:fill="C6EFCE"/>
          </w:tcPr>
          <w:p w14:paraId="50B4AE99" w14:textId="77777777" w:rsidR="00412EFE" w:rsidRDefault="00412FBB">
            <w:pPr>
              <w:pStyle w:val="P68B1DB1-Normal14"/>
              <w:jc w:val="center"/>
              <w:rPr>
                <w:noProof/>
                <w:szCs w:val="20"/>
              </w:rPr>
            </w:pPr>
            <w:r w:rsidRPr="00114F84">
              <w:rPr>
                <w:noProof/>
              </w:rPr>
              <w:t>5</w:t>
            </w:r>
          </w:p>
        </w:tc>
        <w:tc>
          <w:tcPr>
            <w:tcW w:w="1381" w:type="dxa"/>
            <w:shd w:val="clear" w:color="auto" w:fill="C6EFCE"/>
          </w:tcPr>
          <w:p w14:paraId="50B4AE9A" w14:textId="77777777" w:rsidR="00412EFE" w:rsidRDefault="00412FBB">
            <w:pPr>
              <w:pStyle w:val="P68B1DB1-Normal14"/>
              <w:rPr>
                <w:noProof/>
                <w:szCs w:val="20"/>
              </w:rPr>
            </w:pPr>
            <w:r w:rsidRPr="00114F84">
              <w:rPr>
                <w:noProof/>
              </w:rPr>
              <w:t>6</w:t>
            </w:r>
            <w:r>
              <w:rPr>
                <w:noProof/>
              </w:rPr>
              <w:t xml:space="preserve"> – adaptarea la schimbările climatice – Investiții </w:t>
            </w:r>
            <w:r w:rsidRPr="00114F84">
              <w:rPr>
                <w:noProof/>
              </w:rPr>
              <w:t>1</w:t>
            </w:r>
            <w:r>
              <w:rPr>
                <w:noProof/>
              </w:rPr>
              <w:t>: Adaptarea regiunilor la schimbările climatice, cu accent pe conservarea naturii și pe dezvoltarea biodiversității</w:t>
            </w:r>
          </w:p>
        </w:tc>
        <w:tc>
          <w:tcPr>
            <w:tcW w:w="1170" w:type="dxa"/>
            <w:shd w:val="clear" w:color="auto" w:fill="C6EFCE"/>
          </w:tcPr>
          <w:p w14:paraId="50B4AE9B" w14:textId="77777777" w:rsidR="00412EFE" w:rsidRDefault="00412FBB">
            <w:pPr>
              <w:pStyle w:val="P68B1DB1-Normal14"/>
              <w:rPr>
                <w:noProof/>
                <w:szCs w:val="20"/>
              </w:rPr>
            </w:pPr>
            <w:r>
              <w:rPr>
                <w:noProof/>
              </w:rPr>
              <w:t>Țintă</w:t>
            </w:r>
          </w:p>
        </w:tc>
        <w:tc>
          <w:tcPr>
            <w:tcW w:w="1418" w:type="dxa"/>
            <w:shd w:val="clear" w:color="auto" w:fill="C6EFCE"/>
          </w:tcPr>
          <w:p w14:paraId="50B4AE9C" w14:textId="77777777" w:rsidR="00412EFE" w:rsidRDefault="00412FBB">
            <w:pPr>
              <w:pStyle w:val="P68B1DB1-Normal16"/>
              <w:rPr>
                <w:noProof/>
                <w:szCs w:val="20"/>
              </w:rPr>
            </w:pPr>
            <w:r>
              <w:rPr>
                <w:noProof/>
                <w:color w:val="006100"/>
              </w:rPr>
              <w:t>Decontarea proprietății cu proprietari privați de terenuri (în</w:t>
            </w:r>
            <w:r>
              <w:rPr>
                <w:noProof/>
              </w:rPr>
              <w:t xml:space="preserve"> </w:t>
            </w:r>
            <w:r>
              <w:rPr>
                <w:noProof/>
                <w:color w:val="006100"/>
              </w:rPr>
              <w:t>suprafața de teren stabilită în ha)</w:t>
            </w:r>
          </w:p>
        </w:tc>
        <w:tc>
          <w:tcPr>
            <w:tcW w:w="1276" w:type="dxa"/>
            <w:shd w:val="clear" w:color="auto" w:fill="C6EFCE"/>
          </w:tcPr>
          <w:p w14:paraId="50B4AE9D" w14:textId="77777777" w:rsidR="00412EFE" w:rsidRDefault="00412EFE">
            <w:pPr>
              <w:rPr>
                <w:rFonts w:ascii="Times New Roman" w:hAnsi="Times New Roman"/>
                <w:noProof/>
                <w:sz w:val="20"/>
                <w:szCs w:val="20"/>
              </w:rPr>
            </w:pPr>
          </w:p>
        </w:tc>
        <w:tc>
          <w:tcPr>
            <w:tcW w:w="1417" w:type="dxa"/>
            <w:shd w:val="clear" w:color="auto" w:fill="C6EFCE"/>
          </w:tcPr>
          <w:p w14:paraId="50B4AE9E" w14:textId="77777777" w:rsidR="00412EFE" w:rsidRDefault="00412FBB">
            <w:pPr>
              <w:pStyle w:val="P68B1DB1-Normal14"/>
              <w:rPr>
                <w:noProof/>
                <w:szCs w:val="20"/>
              </w:rPr>
            </w:pPr>
            <w:r>
              <w:rPr>
                <w:noProof/>
              </w:rPr>
              <w:t>Număr</w:t>
            </w:r>
          </w:p>
        </w:tc>
        <w:tc>
          <w:tcPr>
            <w:tcW w:w="1276" w:type="dxa"/>
            <w:shd w:val="clear" w:color="auto" w:fill="C6EFCE"/>
          </w:tcPr>
          <w:p w14:paraId="50B4AE9F" w14:textId="77777777" w:rsidR="00412EFE" w:rsidRDefault="00412FBB">
            <w:pPr>
              <w:pStyle w:val="P68B1DB1-Normal14"/>
              <w:jc w:val="right"/>
              <w:rPr>
                <w:noProof/>
                <w:szCs w:val="20"/>
              </w:rPr>
            </w:pPr>
            <w:r w:rsidRPr="00114F84">
              <w:rPr>
                <w:noProof/>
              </w:rPr>
              <w:t>0</w:t>
            </w:r>
          </w:p>
        </w:tc>
        <w:tc>
          <w:tcPr>
            <w:tcW w:w="850" w:type="dxa"/>
            <w:shd w:val="clear" w:color="auto" w:fill="C6EFCE"/>
          </w:tcPr>
          <w:p w14:paraId="50B4AEA0" w14:textId="77777777" w:rsidR="00412EFE" w:rsidRDefault="00412FBB">
            <w:pPr>
              <w:pStyle w:val="P68B1DB1-Normal15"/>
              <w:jc w:val="right"/>
              <w:rPr>
                <w:noProof/>
              </w:rPr>
            </w:pPr>
            <w:r w:rsidRPr="00114F84">
              <w:rPr>
                <w:noProof/>
              </w:rPr>
              <w:t>32</w:t>
            </w:r>
            <w:r>
              <w:rPr>
                <w:noProof/>
              </w:rPr>
              <w:t>.</w:t>
            </w:r>
            <w:r w:rsidRPr="00114F84">
              <w:rPr>
                <w:noProof/>
              </w:rPr>
              <w:t>82</w:t>
            </w:r>
          </w:p>
        </w:tc>
        <w:tc>
          <w:tcPr>
            <w:tcW w:w="993" w:type="dxa"/>
            <w:shd w:val="clear" w:color="auto" w:fill="C6EFCE"/>
          </w:tcPr>
          <w:p w14:paraId="50B4AEA1" w14:textId="1CB94B54" w:rsidR="00412EFE" w:rsidRDefault="00733257">
            <w:pPr>
              <w:pStyle w:val="P68B1DB1-Normal14"/>
              <w:jc w:val="center"/>
              <w:rPr>
                <w:noProof/>
                <w:szCs w:val="20"/>
              </w:rPr>
            </w:pPr>
            <w:r>
              <w:rPr>
                <w:noProof/>
              </w:rPr>
              <w:t>T</w:t>
            </w:r>
            <w:r w:rsidR="00412FBB" w:rsidRPr="00114F84">
              <w:rPr>
                <w:noProof/>
              </w:rPr>
              <w:t>4</w:t>
            </w:r>
          </w:p>
        </w:tc>
        <w:tc>
          <w:tcPr>
            <w:tcW w:w="708" w:type="dxa"/>
            <w:shd w:val="clear" w:color="auto" w:fill="C6EFCE"/>
          </w:tcPr>
          <w:p w14:paraId="50B4AEA2" w14:textId="77777777" w:rsidR="00412EFE" w:rsidRDefault="00412FBB">
            <w:pPr>
              <w:pStyle w:val="P68B1DB1-Normal14"/>
              <w:jc w:val="center"/>
              <w:rPr>
                <w:noProof/>
                <w:szCs w:val="20"/>
              </w:rPr>
            </w:pPr>
            <w:r w:rsidRPr="00114F84">
              <w:rPr>
                <w:noProof/>
              </w:rPr>
              <w:t>2023</w:t>
            </w:r>
          </w:p>
        </w:tc>
        <w:tc>
          <w:tcPr>
            <w:tcW w:w="3537" w:type="dxa"/>
            <w:shd w:val="clear" w:color="auto" w:fill="C6EFCE"/>
          </w:tcPr>
          <w:p w14:paraId="50B4AEA3" w14:textId="77777777" w:rsidR="00412EFE" w:rsidRDefault="00412FBB">
            <w:pPr>
              <w:pStyle w:val="P68B1DB1-Normal15"/>
              <w:jc w:val="both"/>
              <w:rPr>
                <w:noProof/>
              </w:rPr>
            </w:pPr>
            <w:r>
              <w:rPr>
                <w:noProof/>
              </w:rPr>
              <w:t xml:space="preserve">Se ajunge la așezări imobiliare pentru o suprafață de </w:t>
            </w:r>
            <w:r w:rsidRPr="00114F84">
              <w:rPr>
                <w:noProof/>
              </w:rPr>
              <w:t>32</w:t>
            </w:r>
            <w:r>
              <w:rPr>
                <w:noProof/>
              </w:rPr>
              <w:t>,</w:t>
            </w:r>
            <w:r w:rsidRPr="00114F84">
              <w:rPr>
                <w:noProof/>
              </w:rPr>
              <w:t>82</w:t>
            </w:r>
            <w:r>
              <w:rPr>
                <w:noProof/>
              </w:rPr>
              <w:t> ha în zone naturale protejate.</w:t>
            </w:r>
          </w:p>
          <w:p w14:paraId="50B4AEA4" w14:textId="1D8009EF" w:rsidR="00412EFE" w:rsidRDefault="00412FBB">
            <w:pPr>
              <w:pStyle w:val="P68B1DB1-Normal14"/>
              <w:rPr>
                <w:noProof/>
                <w:szCs w:val="20"/>
              </w:rPr>
            </w:pPr>
            <w:r>
              <w:rPr>
                <w:noProof/>
              </w:rPr>
              <w:t xml:space="preserve">Până la </w:t>
            </w:r>
            <w:r w:rsidRPr="00114F84">
              <w:rPr>
                <w:noProof/>
              </w:rPr>
              <w:t>30</w:t>
            </w:r>
            <w:r>
              <w:rPr>
                <w:noProof/>
              </w:rPr>
              <w:t xml:space="preserve"> iunie </w:t>
            </w:r>
            <w:r w:rsidRPr="00114F84">
              <w:rPr>
                <w:noProof/>
              </w:rPr>
              <w:t>2022</w:t>
            </w:r>
            <w:r>
              <w:rPr>
                <w:noProof/>
              </w:rPr>
              <w:t xml:space="preserve">, un grup de lucru din cadrul Ministerului Mediului elaborează o metodologie de determinare a valorii și a prețului terenurilor. Cererile de achiziționare de terenuri în zonele protejate, în special în parcurile naționale, vor fi lansate în mod continuu pentru anumite zone până la </w:t>
            </w:r>
            <w:r w:rsidRPr="00114F84">
              <w:rPr>
                <w:noProof/>
              </w:rPr>
              <w:t>31</w:t>
            </w:r>
            <w:r w:rsidR="00733257">
              <w:rPr>
                <w:noProof/>
              </w:rPr>
              <w:t> </w:t>
            </w:r>
            <w:r>
              <w:rPr>
                <w:noProof/>
              </w:rPr>
              <w:t xml:space="preserve">decembrie </w:t>
            </w:r>
            <w:r w:rsidRPr="00114F84">
              <w:rPr>
                <w:noProof/>
              </w:rPr>
              <w:t>2023</w:t>
            </w:r>
            <w:r>
              <w:rPr>
                <w:noProof/>
              </w:rPr>
              <w:t xml:space="preserve">. </w:t>
            </w:r>
          </w:p>
        </w:tc>
      </w:tr>
      <w:tr w:rsidR="00412EFE" w14:paraId="50B4AEB1" w14:textId="77777777">
        <w:trPr>
          <w:trHeight w:val="580"/>
          <w:jc w:val="center"/>
        </w:trPr>
        <w:tc>
          <w:tcPr>
            <w:tcW w:w="824" w:type="dxa"/>
            <w:shd w:val="clear" w:color="auto" w:fill="C6EFCE"/>
          </w:tcPr>
          <w:p w14:paraId="50B4AEA6" w14:textId="77777777" w:rsidR="00412EFE" w:rsidRDefault="00412FBB">
            <w:pPr>
              <w:pStyle w:val="P68B1DB1-Normal14"/>
              <w:jc w:val="center"/>
              <w:rPr>
                <w:noProof/>
                <w:szCs w:val="20"/>
              </w:rPr>
            </w:pPr>
            <w:r w:rsidRPr="00114F84">
              <w:rPr>
                <w:noProof/>
              </w:rPr>
              <w:t>7</w:t>
            </w:r>
          </w:p>
        </w:tc>
        <w:tc>
          <w:tcPr>
            <w:tcW w:w="1381" w:type="dxa"/>
            <w:shd w:val="clear" w:color="auto" w:fill="C6EFCE"/>
          </w:tcPr>
          <w:p w14:paraId="50B4AEA7" w14:textId="77777777" w:rsidR="00412EFE" w:rsidRDefault="00412FBB">
            <w:pPr>
              <w:pStyle w:val="P68B1DB1-Normal15"/>
              <w:rPr>
                <w:noProof/>
              </w:rPr>
            </w:pPr>
            <w:r w:rsidRPr="00114F84">
              <w:rPr>
                <w:noProof/>
              </w:rPr>
              <w:t>6</w:t>
            </w:r>
            <w:r>
              <w:rPr>
                <w:noProof/>
              </w:rPr>
              <w:t xml:space="preserve"> – adaptarea la schimbările climatice – Investiții </w:t>
            </w:r>
            <w:r w:rsidRPr="00114F84">
              <w:rPr>
                <w:noProof/>
              </w:rPr>
              <w:t>1</w:t>
            </w:r>
            <w:r>
              <w:rPr>
                <w:noProof/>
              </w:rPr>
              <w:t>: Adaptarea regiunilor la schimbările climatice, cu accent pe conservarea naturii și pe dezvoltarea biodiversității</w:t>
            </w:r>
          </w:p>
        </w:tc>
        <w:tc>
          <w:tcPr>
            <w:tcW w:w="1170" w:type="dxa"/>
            <w:shd w:val="clear" w:color="auto" w:fill="C6EFCE"/>
          </w:tcPr>
          <w:p w14:paraId="50B4AEA8" w14:textId="77777777" w:rsidR="00412EFE" w:rsidRDefault="00412FBB">
            <w:pPr>
              <w:pStyle w:val="P68B1DB1-Normal14"/>
              <w:rPr>
                <w:noProof/>
                <w:szCs w:val="20"/>
              </w:rPr>
            </w:pPr>
            <w:r>
              <w:rPr>
                <w:noProof/>
              </w:rPr>
              <w:t>Țintă</w:t>
            </w:r>
          </w:p>
        </w:tc>
        <w:tc>
          <w:tcPr>
            <w:tcW w:w="1418" w:type="dxa"/>
            <w:shd w:val="clear" w:color="auto" w:fill="C6EFCE"/>
          </w:tcPr>
          <w:p w14:paraId="50B4AEA9" w14:textId="77777777" w:rsidR="00412EFE" w:rsidRDefault="00412FBB">
            <w:pPr>
              <w:pStyle w:val="P68B1DB1-Normal14"/>
              <w:rPr>
                <w:noProof/>
                <w:szCs w:val="20"/>
              </w:rPr>
            </w:pPr>
            <w:r>
              <w:rPr>
                <w:noProof/>
              </w:rPr>
              <w:t>Lista proiectelor selectate pentru regiunile Muránska Planina și Polonina</w:t>
            </w:r>
          </w:p>
        </w:tc>
        <w:tc>
          <w:tcPr>
            <w:tcW w:w="1276" w:type="dxa"/>
            <w:shd w:val="clear" w:color="auto" w:fill="C6EFCE"/>
          </w:tcPr>
          <w:p w14:paraId="50B4AEAA" w14:textId="77777777" w:rsidR="00412EFE" w:rsidRDefault="00412EFE">
            <w:pPr>
              <w:rPr>
                <w:rFonts w:ascii="Times New Roman" w:hAnsi="Times New Roman"/>
                <w:noProof/>
                <w:sz w:val="20"/>
                <w:szCs w:val="20"/>
              </w:rPr>
            </w:pPr>
          </w:p>
        </w:tc>
        <w:tc>
          <w:tcPr>
            <w:tcW w:w="1417" w:type="dxa"/>
            <w:shd w:val="clear" w:color="auto" w:fill="C6EFCE"/>
          </w:tcPr>
          <w:p w14:paraId="50B4AEAB" w14:textId="77777777" w:rsidR="00412EFE" w:rsidRDefault="00412FBB">
            <w:pPr>
              <w:pStyle w:val="P68B1DB1-Normal14"/>
              <w:rPr>
                <w:noProof/>
                <w:szCs w:val="20"/>
              </w:rPr>
            </w:pPr>
            <w:r>
              <w:rPr>
                <w:noProof/>
              </w:rPr>
              <w:t>Număr</w:t>
            </w:r>
          </w:p>
        </w:tc>
        <w:tc>
          <w:tcPr>
            <w:tcW w:w="1276" w:type="dxa"/>
            <w:shd w:val="clear" w:color="auto" w:fill="C6EFCE"/>
          </w:tcPr>
          <w:p w14:paraId="50B4AEAC" w14:textId="77777777" w:rsidR="00412EFE" w:rsidRDefault="00412FBB">
            <w:pPr>
              <w:pStyle w:val="P68B1DB1-Normal14"/>
              <w:jc w:val="right"/>
              <w:rPr>
                <w:noProof/>
                <w:szCs w:val="20"/>
              </w:rPr>
            </w:pPr>
            <w:r w:rsidRPr="00114F84">
              <w:rPr>
                <w:noProof/>
              </w:rPr>
              <w:t>0</w:t>
            </w:r>
          </w:p>
        </w:tc>
        <w:tc>
          <w:tcPr>
            <w:tcW w:w="850" w:type="dxa"/>
            <w:shd w:val="clear" w:color="auto" w:fill="C6EFCE"/>
          </w:tcPr>
          <w:p w14:paraId="50B4AEAD" w14:textId="77777777" w:rsidR="00412EFE" w:rsidRDefault="00412FBB">
            <w:pPr>
              <w:pStyle w:val="P68B1DB1-Normal14"/>
              <w:jc w:val="right"/>
              <w:rPr>
                <w:noProof/>
                <w:szCs w:val="20"/>
              </w:rPr>
            </w:pPr>
            <w:r w:rsidRPr="00114F84">
              <w:rPr>
                <w:noProof/>
              </w:rPr>
              <w:t>2</w:t>
            </w:r>
          </w:p>
        </w:tc>
        <w:tc>
          <w:tcPr>
            <w:tcW w:w="993" w:type="dxa"/>
            <w:shd w:val="clear" w:color="auto" w:fill="C6EFCE"/>
          </w:tcPr>
          <w:p w14:paraId="50B4AEAE" w14:textId="04C8364B" w:rsidR="00412EFE" w:rsidRDefault="00733257">
            <w:pPr>
              <w:pStyle w:val="P68B1DB1-Normal14"/>
              <w:jc w:val="center"/>
              <w:rPr>
                <w:noProof/>
                <w:szCs w:val="20"/>
              </w:rPr>
            </w:pPr>
            <w:r>
              <w:rPr>
                <w:noProof/>
              </w:rPr>
              <w:t>T</w:t>
            </w:r>
            <w:r w:rsidR="00412FBB" w:rsidRPr="00114F84">
              <w:rPr>
                <w:noProof/>
              </w:rPr>
              <w:t>2</w:t>
            </w:r>
          </w:p>
        </w:tc>
        <w:tc>
          <w:tcPr>
            <w:tcW w:w="708" w:type="dxa"/>
            <w:shd w:val="clear" w:color="auto" w:fill="C6EFCE"/>
          </w:tcPr>
          <w:p w14:paraId="50B4AEAF" w14:textId="77777777" w:rsidR="00412EFE" w:rsidRDefault="00412FBB">
            <w:pPr>
              <w:pStyle w:val="P68B1DB1-Normal14"/>
              <w:jc w:val="center"/>
              <w:rPr>
                <w:noProof/>
                <w:szCs w:val="20"/>
              </w:rPr>
            </w:pPr>
            <w:r w:rsidRPr="00114F84">
              <w:rPr>
                <w:noProof/>
              </w:rPr>
              <w:t>2022</w:t>
            </w:r>
          </w:p>
        </w:tc>
        <w:tc>
          <w:tcPr>
            <w:tcW w:w="3537" w:type="dxa"/>
            <w:shd w:val="clear" w:color="auto" w:fill="C6EFCE"/>
          </w:tcPr>
          <w:p w14:paraId="50B4AEB0" w14:textId="77777777" w:rsidR="00412EFE" w:rsidRDefault="00412FBB">
            <w:pPr>
              <w:pStyle w:val="P68B1DB1-Normal14"/>
              <w:rPr>
                <w:noProof/>
                <w:szCs w:val="20"/>
              </w:rPr>
            </w:pPr>
            <w:r>
              <w:rPr>
                <w:noProof/>
              </w:rPr>
              <w:t>Comitetul director selectează proiecte pentru două regiuni, Muránska Planina și Polonina, în conformitate cu principiul DNSH, pe baza unei discuții deschise cu actorii locali relevanți.</w:t>
            </w:r>
          </w:p>
        </w:tc>
      </w:tr>
      <w:tr w:rsidR="00412EFE" w14:paraId="50B4AECE" w14:textId="77777777">
        <w:trPr>
          <w:trHeight w:val="300"/>
          <w:jc w:val="center"/>
        </w:trPr>
        <w:tc>
          <w:tcPr>
            <w:tcW w:w="824" w:type="dxa"/>
            <w:shd w:val="clear" w:color="auto" w:fill="C6EFCE"/>
          </w:tcPr>
          <w:p w14:paraId="50B4AEB2" w14:textId="77777777" w:rsidR="00412EFE" w:rsidRDefault="00412EFE">
            <w:pPr>
              <w:jc w:val="center"/>
              <w:rPr>
                <w:rFonts w:ascii="Times New Roman" w:eastAsia="Times New Roman" w:hAnsi="Times New Roman" w:cs="Times New Roman"/>
                <w:noProof/>
                <w:color w:val="006100"/>
                <w:sz w:val="20"/>
                <w:szCs w:val="20"/>
              </w:rPr>
            </w:pPr>
          </w:p>
          <w:p w14:paraId="50B4AEB3" w14:textId="77777777" w:rsidR="00412EFE" w:rsidRDefault="00412FBB">
            <w:pPr>
              <w:pStyle w:val="P68B1DB1-Normal9"/>
              <w:jc w:val="center"/>
              <w:rPr>
                <w:noProof/>
              </w:rPr>
            </w:pPr>
            <w:r w:rsidRPr="00114F84">
              <w:rPr>
                <w:noProof/>
              </w:rPr>
              <w:t>8</w:t>
            </w:r>
          </w:p>
          <w:p w14:paraId="50B4AEB4" w14:textId="77777777" w:rsidR="00412EFE" w:rsidRDefault="00412EFE">
            <w:pPr>
              <w:jc w:val="center"/>
              <w:rPr>
                <w:rFonts w:ascii="Times New Roman" w:eastAsia="Times New Roman" w:hAnsi="Times New Roman" w:cs="Times New Roman"/>
                <w:noProof/>
                <w:color w:val="006100"/>
                <w:sz w:val="20"/>
                <w:szCs w:val="20"/>
              </w:rPr>
            </w:pPr>
          </w:p>
        </w:tc>
        <w:tc>
          <w:tcPr>
            <w:tcW w:w="1381" w:type="dxa"/>
            <w:shd w:val="clear" w:color="auto" w:fill="C6EFCE"/>
          </w:tcPr>
          <w:p w14:paraId="50B4AEB5" w14:textId="0A1ACBBD" w:rsidR="00412EFE" w:rsidRDefault="00412FBB">
            <w:pPr>
              <w:pStyle w:val="P68B1DB1-Normal9"/>
              <w:rPr>
                <w:noProof/>
              </w:rPr>
            </w:pPr>
            <w:r w:rsidRPr="00114F84">
              <w:rPr>
                <w:noProof/>
              </w:rPr>
              <w:t>5</w:t>
            </w:r>
            <w:r>
              <w:rPr>
                <w:noProof/>
              </w:rPr>
              <w:t xml:space="preserve"> – adaptarea la schimbările climatice – Reforma </w:t>
            </w:r>
            <w:r w:rsidRPr="00114F84">
              <w:rPr>
                <w:noProof/>
              </w:rPr>
              <w:t>2</w:t>
            </w:r>
            <w:r>
              <w:rPr>
                <w:noProof/>
              </w:rPr>
              <w:t>: Reformarea conservării naturii și a gestionării apei în mediul rural</w:t>
            </w:r>
          </w:p>
          <w:p w14:paraId="50B4AEB6" w14:textId="77777777" w:rsidR="00412EFE" w:rsidRDefault="00412EFE">
            <w:pPr>
              <w:rPr>
                <w:rFonts w:ascii="Times New Roman" w:eastAsia="Times New Roman" w:hAnsi="Times New Roman" w:cs="Times New Roman"/>
                <w:noProof/>
                <w:color w:val="006100"/>
                <w:sz w:val="20"/>
                <w:szCs w:val="20"/>
              </w:rPr>
            </w:pPr>
          </w:p>
        </w:tc>
        <w:tc>
          <w:tcPr>
            <w:tcW w:w="1170" w:type="dxa"/>
            <w:shd w:val="clear" w:color="auto" w:fill="C6EFCE"/>
          </w:tcPr>
          <w:p w14:paraId="50B4AEB7" w14:textId="77777777" w:rsidR="00412EFE" w:rsidRDefault="00412FBB">
            <w:pPr>
              <w:pStyle w:val="P68B1DB1-Normal9"/>
              <w:rPr>
                <w:noProof/>
              </w:rPr>
            </w:pPr>
            <w:r>
              <w:rPr>
                <w:noProof/>
              </w:rPr>
              <w:t>Etapă</w:t>
            </w:r>
          </w:p>
          <w:p w14:paraId="50B4AEB8" w14:textId="77777777" w:rsidR="00412EFE" w:rsidRDefault="00412EFE">
            <w:pPr>
              <w:rPr>
                <w:rFonts w:ascii="Times New Roman" w:eastAsia="Times New Roman" w:hAnsi="Times New Roman" w:cs="Times New Roman"/>
                <w:noProof/>
                <w:color w:val="006100"/>
                <w:sz w:val="20"/>
                <w:szCs w:val="20"/>
              </w:rPr>
            </w:pPr>
          </w:p>
        </w:tc>
        <w:tc>
          <w:tcPr>
            <w:tcW w:w="1418" w:type="dxa"/>
            <w:shd w:val="clear" w:color="auto" w:fill="C6EFCE"/>
          </w:tcPr>
          <w:p w14:paraId="50B4AEB9" w14:textId="77777777" w:rsidR="00412EFE" w:rsidRDefault="00412FBB">
            <w:pPr>
              <w:pStyle w:val="P68B1DB1-Normal9"/>
              <w:rPr>
                <w:noProof/>
              </w:rPr>
            </w:pPr>
            <w:r>
              <w:rPr>
                <w:noProof/>
              </w:rPr>
              <w:t>Procesul de zonare a parcurilor naționale</w:t>
            </w:r>
          </w:p>
          <w:p w14:paraId="50B4AEBA" w14:textId="77777777" w:rsidR="00412EFE" w:rsidRDefault="00412EFE">
            <w:pPr>
              <w:rPr>
                <w:rFonts w:ascii="Times New Roman" w:eastAsia="Times New Roman" w:hAnsi="Times New Roman" w:cs="Times New Roman"/>
                <w:noProof/>
                <w:color w:val="006100"/>
                <w:sz w:val="20"/>
                <w:szCs w:val="20"/>
              </w:rPr>
            </w:pPr>
          </w:p>
        </w:tc>
        <w:tc>
          <w:tcPr>
            <w:tcW w:w="1276" w:type="dxa"/>
            <w:shd w:val="clear" w:color="auto" w:fill="C6EFCE"/>
          </w:tcPr>
          <w:p w14:paraId="50B4AEBB" w14:textId="77777777" w:rsidR="00412EFE" w:rsidRDefault="00412FBB">
            <w:pPr>
              <w:pStyle w:val="P68B1DB1-Normal9"/>
              <w:rPr>
                <w:noProof/>
              </w:rPr>
            </w:pPr>
            <w:r>
              <w:rPr>
                <w:noProof/>
              </w:rPr>
              <w:t>Intrarea în vigoare și aplicarea decretelor guvernamentale de instituire a parcurilor naționale, a zonelor acestora și a zonelor protejate</w:t>
            </w:r>
          </w:p>
          <w:p w14:paraId="50B4AEBC" w14:textId="77777777" w:rsidR="00412EFE" w:rsidRDefault="00412EFE">
            <w:pPr>
              <w:rPr>
                <w:rFonts w:ascii="Times New Roman" w:eastAsia="Times New Roman" w:hAnsi="Times New Roman" w:cs="Times New Roman"/>
                <w:noProof/>
                <w:color w:val="006100"/>
                <w:sz w:val="20"/>
                <w:szCs w:val="20"/>
              </w:rPr>
            </w:pPr>
          </w:p>
        </w:tc>
        <w:tc>
          <w:tcPr>
            <w:tcW w:w="1417" w:type="dxa"/>
            <w:shd w:val="clear" w:color="auto" w:fill="C6EFCE"/>
          </w:tcPr>
          <w:p w14:paraId="50B4AEBD" w14:textId="77777777" w:rsidR="00412EFE" w:rsidRDefault="00412EFE">
            <w:pPr>
              <w:rPr>
                <w:rFonts w:ascii="Times New Roman" w:eastAsia="Times New Roman" w:hAnsi="Times New Roman" w:cs="Times New Roman"/>
                <w:noProof/>
                <w:color w:val="006100"/>
                <w:sz w:val="20"/>
                <w:szCs w:val="20"/>
              </w:rPr>
            </w:pPr>
          </w:p>
        </w:tc>
        <w:tc>
          <w:tcPr>
            <w:tcW w:w="1276" w:type="dxa"/>
            <w:shd w:val="clear" w:color="auto" w:fill="C6EFCE"/>
          </w:tcPr>
          <w:p w14:paraId="50B4AEBE" w14:textId="77777777" w:rsidR="00412EFE" w:rsidRDefault="00412EFE">
            <w:pPr>
              <w:jc w:val="right"/>
              <w:rPr>
                <w:rFonts w:ascii="Times New Roman" w:eastAsia="Times New Roman" w:hAnsi="Times New Roman" w:cs="Times New Roman"/>
                <w:noProof/>
                <w:color w:val="006100"/>
                <w:sz w:val="20"/>
                <w:szCs w:val="20"/>
              </w:rPr>
            </w:pPr>
          </w:p>
        </w:tc>
        <w:tc>
          <w:tcPr>
            <w:tcW w:w="850" w:type="dxa"/>
            <w:shd w:val="clear" w:color="auto" w:fill="C6EFCE"/>
          </w:tcPr>
          <w:p w14:paraId="50B4AEBF" w14:textId="77777777" w:rsidR="00412EFE" w:rsidRDefault="00412EFE">
            <w:pPr>
              <w:jc w:val="right"/>
              <w:rPr>
                <w:rFonts w:ascii="Times New Roman" w:eastAsia="Times New Roman" w:hAnsi="Times New Roman" w:cs="Times New Roman"/>
                <w:noProof/>
                <w:color w:val="006100"/>
                <w:sz w:val="20"/>
                <w:szCs w:val="20"/>
              </w:rPr>
            </w:pPr>
          </w:p>
        </w:tc>
        <w:tc>
          <w:tcPr>
            <w:tcW w:w="993" w:type="dxa"/>
            <w:shd w:val="clear" w:color="auto" w:fill="C6EFCE"/>
          </w:tcPr>
          <w:p w14:paraId="50B4AEC0" w14:textId="5996F761" w:rsidR="00412EFE" w:rsidRDefault="00733257">
            <w:pPr>
              <w:pStyle w:val="P68B1DB1-Normal9"/>
              <w:jc w:val="center"/>
              <w:rPr>
                <w:noProof/>
              </w:rPr>
            </w:pPr>
            <w:r>
              <w:rPr>
                <w:noProof/>
              </w:rPr>
              <w:t>T</w:t>
            </w:r>
            <w:r w:rsidR="00412FBB" w:rsidRPr="00114F84">
              <w:rPr>
                <w:noProof/>
              </w:rPr>
              <w:t>1</w:t>
            </w:r>
          </w:p>
        </w:tc>
        <w:tc>
          <w:tcPr>
            <w:tcW w:w="708" w:type="dxa"/>
            <w:shd w:val="clear" w:color="auto" w:fill="C6EFCE"/>
          </w:tcPr>
          <w:p w14:paraId="50B4AEC1" w14:textId="77777777" w:rsidR="00412EFE" w:rsidRDefault="00412FBB">
            <w:pPr>
              <w:pStyle w:val="P68B1DB1-Normal9"/>
              <w:jc w:val="center"/>
              <w:rPr>
                <w:noProof/>
              </w:rPr>
            </w:pPr>
            <w:r w:rsidRPr="00114F84">
              <w:rPr>
                <w:noProof/>
              </w:rPr>
              <w:t>2026</w:t>
            </w:r>
          </w:p>
        </w:tc>
        <w:tc>
          <w:tcPr>
            <w:tcW w:w="3537" w:type="dxa"/>
            <w:shd w:val="clear" w:color="auto" w:fill="C6EFCE"/>
          </w:tcPr>
          <w:p w14:paraId="50B4AEC2" w14:textId="77777777" w:rsidR="00412EFE" w:rsidRDefault="00412FBB">
            <w:pPr>
              <w:pStyle w:val="P68B1DB1-Normal14"/>
              <w:rPr>
                <w:noProof/>
              </w:rPr>
            </w:pPr>
            <w:bookmarkStart w:id="3" w:name="_Hlk194053896"/>
            <w:r>
              <w:rPr>
                <w:noProof/>
              </w:rPr>
              <w:t>Guvernul finalizează procesul de zonare prin adoptarea unor decrete de instituire a următoarelor parcuri naționale, a zonelor acestora și a zonelor lor protejate respective:</w:t>
            </w:r>
          </w:p>
          <w:p w14:paraId="50B4AEC3" w14:textId="77777777" w:rsidR="00412EFE" w:rsidRDefault="00412FBB">
            <w:pPr>
              <w:pStyle w:val="P68B1DB1-ListParagraph29"/>
              <w:numPr>
                <w:ilvl w:val="0"/>
                <w:numId w:val="30"/>
              </w:numPr>
              <w:spacing w:after="0"/>
              <w:rPr>
                <w:noProof/>
              </w:rPr>
            </w:pPr>
            <w:r>
              <w:rPr>
                <w:noProof/>
              </w:rPr>
              <w:t>Slovenský kras,</w:t>
            </w:r>
          </w:p>
          <w:p w14:paraId="50B4AEC4" w14:textId="77777777" w:rsidR="00412EFE" w:rsidRDefault="00412FBB">
            <w:pPr>
              <w:pStyle w:val="P68B1DB1-ListParagraph29"/>
              <w:numPr>
                <w:ilvl w:val="0"/>
                <w:numId w:val="30"/>
              </w:numPr>
              <w:spacing w:after="0"/>
              <w:rPr>
                <w:noProof/>
              </w:rPr>
            </w:pPr>
            <w:r>
              <w:rPr>
                <w:noProof/>
              </w:rPr>
              <w:t xml:space="preserve">Velká Fatra, </w:t>
            </w:r>
          </w:p>
          <w:p w14:paraId="50B4AEC5" w14:textId="77777777" w:rsidR="00412EFE" w:rsidRDefault="00412FBB">
            <w:pPr>
              <w:pStyle w:val="P68B1DB1-ListParagraph29"/>
              <w:numPr>
                <w:ilvl w:val="0"/>
                <w:numId w:val="30"/>
              </w:numPr>
              <w:spacing w:after="0"/>
              <w:rPr>
                <w:noProof/>
              </w:rPr>
            </w:pPr>
            <w:r>
              <w:rPr>
                <w:noProof/>
              </w:rPr>
              <w:t>Muránska planina,</w:t>
            </w:r>
          </w:p>
          <w:p w14:paraId="50B4AEC6" w14:textId="77777777" w:rsidR="00412EFE" w:rsidRDefault="00412FBB">
            <w:pPr>
              <w:pStyle w:val="P68B1DB1-ListParagraph30"/>
              <w:numPr>
                <w:ilvl w:val="0"/>
                <w:numId w:val="30"/>
              </w:numPr>
              <w:spacing w:after="0"/>
              <w:rPr>
                <w:noProof/>
              </w:rPr>
            </w:pPr>
            <w:r>
              <w:rPr>
                <w:noProof/>
              </w:rPr>
              <w:t>Malá Fatra,</w:t>
            </w:r>
          </w:p>
          <w:p w14:paraId="50B4AEC7" w14:textId="77777777" w:rsidR="00412EFE" w:rsidRDefault="00412FBB">
            <w:pPr>
              <w:pStyle w:val="P68B1DB1-ListParagraph30"/>
              <w:numPr>
                <w:ilvl w:val="0"/>
                <w:numId w:val="30"/>
              </w:numPr>
              <w:spacing w:after="0"/>
              <w:rPr>
                <w:noProof/>
              </w:rPr>
            </w:pPr>
            <w:r>
              <w:rPr>
                <w:noProof/>
              </w:rPr>
              <w:t>Nízké Tatry,</w:t>
            </w:r>
          </w:p>
          <w:p w14:paraId="50B4AEC8" w14:textId="77777777" w:rsidR="00412EFE" w:rsidRDefault="00412FBB">
            <w:pPr>
              <w:pStyle w:val="P68B1DB1-ListParagraph30"/>
              <w:numPr>
                <w:ilvl w:val="0"/>
                <w:numId w:val="30"/>
              </w:numPr>
              <w:spacing w:after="0"/>
              <w:rPr>
                <w:noProof/>
              </w:rPr>
            </w:pPr>
            <w:r>
              <w:rPr>
                <w:noProof/>
              </w:rPr>
              <w:t>Vysoké Tatry și</w:t>
            </w:r>
          </w:p>
          <w:p w14:paraId="50B4AEC9" w14:textId="77777777" w:rsidR="00412EFE" w:rsidRDefault="00412FBB">
            <w:pPr>
              <w:pStyle w:val="P68B1DB1-ListParagraph30"/>
              <w:numPr>
                <w:ilvl w:val="0"/>
                <w:numId w:val="30"/>
              </w:numPr>
              <w:spacing w:after="0"/>
              <w:rPr>
                <w:noProof/>
              </w:rPr>
            </w:pPr>
            <w:r>
              <w:rPr>
                <w:noProof/>
              </w:rPr>
              <w:t>Poloniny.</w:t>
            </w:r>
          </w:p>
          <w:p w14:paraId="11348FEF" w14:textId="6218B8C5" w:rsidR="00412EFE" w:rsidRDefault="00412EFE">
            <w:pPr>
              <w:rPr>
                <w:rFonts w:ascii="Times New Roman" w:hAnsi="Times New Roman"/>
                <w:noProof/>
                <w:color w:val="006100"/>
                <w:sz w:val="20"/>
                <w:szCs w:val="20"/>
              </w:rPr>
            </w:pPr>
          </w:p>
          <w:p w14:paraId="50B4AECB" w14:textId="3BF95F0F" w:rsidR="00412EFE" w:rsidRDefault="00412FBB">
            <w:pPr>
              <w:pStyle w:val="P68B1DB1-Normal15"/>
              <w:rPr>
                <w:noProof/>
              </w:rPr>
            </w:pPr>
            <w:r>
              <w:rPr>
                <w:noProof/>
              </w:rPr>
              <w:t xml:space="preserve">Prin decretele guvernamentale respective se asigură că: </w:t>
            </w:r>
          </w:p>
          <w:p w14:paraId="50B4AECC" w14:textId="77777777" w:rsidR="00412EFE" w:rsidRDefault="00412FBB">
            <w:pPr>
              <w:pStyle w:val="P68B1DB1-Normal15"/>
              <w:rPr>
                <w:noProof/>
              </w:rPr>
            </w:pPr>
            <w:r>
              <w:rPr>
                <w:noProof/>
              </w:rPr>
              <w:t xml:space="preserve">zonele cu păduri primare și seculare din cadrul parcurilor naționale sunt acoperite de zona A din cel de al </w:t>
            </w:r>
            <w:r w:rsidRPr="00114F84">
              <w:rPr>
                <w:noProof/>
              </w:rPr>
              <w:t>5</w:t>
            </w:r>
            <w:r>
              <w:rPr>
                <w:noProof/>
              </w:rPr>
              <w:t xml:space="preserve">-lea nivel de protecție în conformitate cu articolele </w:t>
            </w:r>
            <w:r w:rsidRPr="00114F84">
              <w:rPr>
                <w:noProof/>
              </w:rPr>
              <w:t>16</w:t>
            </w:r>
            <w:r>
              <w:rPr>
                <w:noProof/>
              </w:rPr>
              <w:t xml:space="preserve"> și </w:t>
            </w:r>
            <w:r w:rsidRPr="00114F84">
              <w:rPr>
                <w:noProof/>
              </w:rPr>
              <w:t>30</w:t>
            </w:r>
            <w:r>
              <w:rPr>
                <w:noProof/>
              </w:rPr>
              <w:t xml:space="preserve"> din Legea nr. </w:t>
            </w:r>
            <w:r w:rsidRPr="00114F84">
              <w:rPr>
                <w:noProof/>
              </w:rPr>
              <w:t>543</w:t>
            </w:r>
            <w:r>
              <w:rPr>
                <w:noProof/>
              </w:rPr>
              <w:t>/</w:t>
            </w:r>
            <w:r w:rsidRPr="00114F84">
              <w:rPr>
                <w:noProof/>
              </w:rPr>
              <w:t>2002</w:t>
            </w:r>
            <w:r>
              <w:rPr>
                <w:noProof/>
              </w:rPr>
              <w:t xml:space="preserve"> Coll. privind protecția naturii și</w:t>
            </w:r>
          </w:p>
          <w:p w14:paraId="50B4AECD" w14:textId="408910EF" w:rsidR="00412EFE" w:rsidRDefault="00412FBB">
            <w:pPr>
              <w:pStyle w:val="P68B1DB1-Normal15"/>
              <w:rPr>
                <w:noProof/>
              </w:rPr>
            </w:pPr>
            <w:r>
              <w:rPr>
                <w:noProof/>
              </w:rPr>
              <w:t xml:space="preserve">sunt în conformitate cu programul de conservare deja aprobat pentru cocoșul de munte (Tetrao urogallus Linnaeus, </w:t>
            </w:r>
            <w:r w:rsidRPr="00114F84">
              <w:rPr>
                <w:noProof/>
              </w:rPr>
              <w:t>1758</w:t>
            </w:r>
            <w:r>
              <w:rPr>
                <w:noProof/>
              </w:rPr>
              <w:t xml:space="preserve">) pentru anii </w:t>
            </w:r>
            <w:r w:rsidRPr="00114F84">
              <w:rPr>
                <w:noProof/>
              </w:rPr>
              <w:t>2025</w:t>
            </w:r>
            <w:r>
              <w:rPr>
                <w:noProof/>
              </w:rPr>
              <w:t>-</w:t>
            </w:r>
            <w:r w:rsidRPr="00114F84">
              <w:rPr>
                <w:noProof/>
              </w:rPr>
              <w:t>2029</w:t>
            </w:r>
            <w:r>
              <w:rPr>
                <w:noProof/>
              </w:rPr>
              <w:t xml:space="preserve">, adoptat la </w:t>
            </w:r>
            <w:r w:rsidRPr="00114F84">
              <w:rPr>
                <w:noProof/>
              </w:rPr>
              <w:t>20</w:t>
            </w:r>
            <w:r>
              <w:rPr>
                <w:noProof/>
              </w:rPr>
              <w:t xml:space="preserve"> ianuarie </w:t>
            </w:r>
            <w:r w:rsidRPr="00114F84">
              <w:rPr>
                <w:noProof/>
              </w:rPr>
              <w:t>2025</w:t>
            </w:r>
            <w:r>
              <w:rPr>
                <w:noProof/>
              </w:rPr>
              <w:t xml:space="preserve">. Acest lucru are ca rezultat impunerea zonei A cu cel de al </w:t>
            </w:r>
            <w:r w:rsidRPr="00114F84">
              <w:rPr>
                <w:noProof/>
              </w:rPr>
              <w:t>5</w:t>
            </w:r>
            <w:r>
              <w:rPr>
                <w:noProof/>
              </w:rPr>
              <w:t xml:space="preserve">-lea nivel de protecție, în conformitate cu articolele </w:t>
            </w:r>
            <w:r w:rsidRPr="00114F84">
              <w:rPr>
                <w:noProof/>
              </w:rPr>
              <w:t>16</w:t>
            </w:r>
            <w:r>
              <w:rPr>
                <w:noProof/>
              </w:rPr>
              <w:t xml:space="preserve"> și </w:t>
            </w:r>
            <w:r w:rsidRPr="00114F84">
              <w:rPr>
                <w:noProof/>
              </w:rPr>
              <w:t>30</w:t>
            </w:r>
            <w:r>
              <w:rPr>
                <w:noProof/>
              </w:rPr>
              <w:t xml:space="preserve"> din Legea nr. </w:t>
            </w:r>
            <w:r w:rsidRPr="00114F84">
              <w:rPr>
                <w:noProof/>
              </w:rPr>
              <w:t>543</w:t>
            </w:r>
            <w:r>
              <w:rPr>
                <w:noProof/>
              </w:rPr>
              <w:t>/</w:t>
            </w:r>
            <w:r w:rsidRPr="00114F84">
              <w:rPr>
                <w:noProof/>
              </w:rPr>
              <w:t>2002</w:t>
            </w:r>
            <w:r>
              <w:rPr>
                <w:noProof/>
              </w:rPr>
              <w:t xml:space="preserve"> Coll. privind protecția naturii, în zonele identificate ca necesitând neintervenție în programul de conservare. </w:t>
            </w:r>
            <w:bookmarkEnd w:id="3"/>
          </w:p>
        </w:tc>
      </w:tr>
      <w:tr w:rsidR="00412EFE" w14:paraId="50B4AEE8" w14:textId="77777777">
        <w:trPr>
          <w:trHeight w:val="300"/>
          <w:jc w:val="center"/>
        </w:trPr>
        <w:tc>
          <w:tcPr>
            <w:tcW w:w="824" w:type="dxa"/>
            <w:shd w:val="clear" w:color="auto" w:fill="C6EFCE"/>
          </w:tcPr>
          <w:p w14:paraId="50B4AECF" w14:textId="77777777" w:rsidR="00412EFE" w:rsidRDefault="00412FBB">
            <w:pPr>
              <w:pStyle w:val="P68B1DB1-Normal9"/>
              <w:rPr>
                <w:noProof/>
              </w:rPr>
            </w:pPr>
            <w:r w:rsidRPr="00114F84">
              <w:rPr>
                <w:noProof/>
              </w:rPr>
              <w:t>9</w:t>
            </w:r>
          </w:p>
        </w:tc>
        <w:tc>
          <w:tcPr>
            <w:tcW w:w="1381" w:type="dxa"/>
            <w:shd w:val="clear" w:color="auto" w:fill="C6EFCE"/>
          </w:tcPr>
          <w:p w14:paraId="50B4AED0" w14:textId="77777777" w:rsidR="00412EFE" w:rsidRDefault="00412FBB">
            <w:pPr>
              <w:pStyle w:val="P68B1DB1-Normal10"/>
              <w:rPr>
                <w:noProof/>
                <w:color w:val="006100"/>
              </w:rPr>
            </w:pPr>
            <w:r>
              <w:rPr>
                <w:noProof/>
                <w:color w:val="006100"/>
              </w:rPr>
              <w:t xml:space="preserve">Investiția </w:t>
            </w:r>
            <w:r w:rsidRPr="00114F84">
              <w:rPr>
                <w:noProof/>
                <w:color w:val="006100"/>
              </w:rPr>
              <w:t>2</w:t>
            </w:r>
            <w:r>
              <w:rPr>
                <w:noProof/>
                <w:color w:val="006100"/>
              </w:rPr>
              <w:t>: Construirea de păduri</w:t>
            </w:r>
            <w:r>
              <w:rPr>
                <w:noProof/>
              </w:rPr>
              <w:t xml:space="preserve"> </w:t>
            </w:r>
            <w:r>
              <w:rPr>
                <w:noProof/>
                <w:color w:val="006100"/>
              </w:rPr>
              <w:t>reziliente la schimbările climatice</w:t>
            </w:r>
          </w:p>
        </w:tc>
        <w:tc>
          <w:tcPr>
            <w:tcW w:w="1170" w:type="dxa"/>
            <w:shd w:val="clear" w:color="auto" w:fill="C6EFCE"/>
          </w:tcPr>
          <w:p w14:paraId="50B4AED1" w14:textId="77777777" w:rsidR="00412EFE" w:rsidRDefault="00412FBB">
            <w:pPr>
              <w:pStyle w:val="P68B1DB1-Normal9"/>
              <w:rPr>
                <w:noProof/>
              </w:rPr>
            </w:pPr>
            <w:r>
              <w:rPr>
                <w:noProof/>
              </w:rPr>
              <w:t>Țintă</w:t>
            </w:r>
          </w:p>
        </w:tc>
        <w:tc>
          <w:tcPr>
            <w:tcW w:w="1418" w:type="dxa"/>
            <w:shd w:val="clear" w:color="auto" w:fill="C6EFCE"/>
          </w:tcPr>
          <w:p w14:paraId="50B4AED2" w14:textId="77777777" w:rsidR="00412EFE" w:rsidRDefault="00412FBB">
            <w:pPr>
              <w:pStyle w:val="P68B1DB1-Normal9"/>
              <w:rPr>
                <w:noProof/>
              </w:rPr>
            </w:pPr>
            <w:r>
              <w:rPr>
                <w:noProof/>
              </w:rPr>
              <w:t>Activități de reîmpădurire durabilă</w:t>
            </w:r>
          </w:p>
        </w:tc>
        <w:tc>
          <w:tcPr>
            <w:tcW w:w="1276" w:type="dxa"/>
            <w:shd w:val="clear" w:color="auto" w:fill="C6EFCE"/>
          </w:tcPr>
          <w:p w14:paraId="50B4AED3" w14:textId="77777777" w:rsidR="00412EFE" w:rsidRDefault="00412FBB">
            <w:pPr>
              <w:pStyle w:val="P68B1DB1-Normal9"/>
              <w:rPr>
                <w:noProof/>
              </w:rPr>
            </w:pPr>
            <w:r>
              <w:rPr>
                <w:noProof/>
              </w:rPr>
              <w:t>Suprafața de teren cu măsuri puse în aplicare de gestionare durabilă a pădurilor</w:t>
            </w:r>
          </w:p>
        </w:tc>
        <w:tc>
          <w:tcPr>
            <w:tcW w:w="1417" w:type="dxa"/>
            <w:shd w:val="clear" w:color="auto" w:fill="C6EFCE"/>
          </w:tcPr>
          <w:p w14:paraId="50B4AED4" w14:textId="77777777" w:rsidR="00412EFE" w:rsidRDefault="00412FBB">
            <w:pPr>
              <w:pStyle w:val="P68B1DB1-Normal9"/>
              <w:rPr>
                <w:noProof/>
              </w:rPr>
            </w:pPr>
            <w:r>
              <w:rPr>
                <w:noProof/>
              </w:rPr>
              <w:t>ha</w:t>
            </w:r>
          </w:p>
        </w:tc>
        <w:tc>
          <w:tcPr>
            <w:tcW w:w="1276" w:type="dxa"/>
            <w:shd w:val="clear" w:color="auto" w:fill="C6EFCE"/>
          </w:tcPr>
          <w:p w14:paraId="50B4AED5" w14:textId="77777777" w:rsidR="00412EFE" w:rsidRDefault="00412FBB">
            <w:pPr>
              <w:pStyle w:val="P68B1DB1-Normal9"/>
              <w:rPr>
                <w:noProof/>
              </w:rPr>
            </w:pPr>
            <w:r w:rsidRPr="00114F84">
              <w:rPr>
                <w:noProof/>
              </w:rPr>
              <w:t>0</w:t>
            </w:r>
          </w:p>
        </w:tc>
        <w:tc>
          <w:tcPr>
            <w:tcW w:w="850" w:type="dxa"/>
            <w:shd w:val="clear" w:color="auto" w:fill="C6EFCE"/>
          </w:tcPr>
          <w:p w14:paraId="50B4AED6" w14:textId="77777777" w:rsidR="00412EFE" w:rsidRDefault="00412FBB">
            <w:pPr>
              <w:pStyle w:val="P68B1DB1-Normal27"/>
              <w:rPr>
                <w:rFonts w:ascii="Times New Roman" w:eastAsia="Times New Roman" w:hAnsi="Times New Roman" w:cs="Times New Roman"/>
                <w:noProof/>
                <w:szCs w:val="20"/>
              </w:rPr>
            </w:pPr>
            <w:r w:rsidRPr="00114F84">
              <w:rPr>
                <w:rFonts w:ascii="Times New Roman" w:eastAsia="Times New Roman" w:hAnsi="Times New Roman" w:cs="Times New Roman"/>
                <w:noProof/>
                <w:szCs w:val="20"/>
              </w:rPr>
              <w:t>31</w:t>
            </w:r>
            <w:r>
              <w:rPr>
                <w:rFonts w:ascii="Times New Roman" w:hAnsi="Times New Roman"/>
                <w:noProof/>
              </w:rPr>
              <w:t xml:space="preserve"> </w:t>
            </w:r>
            <w:r w:rsidRPr="00114F84">
              <w:rPr>
                <w:rFonts w:ascii="Times New Roman" w:eastAsia="Times New Roman" w:hAnsi="Times New Roman" w:cs="Times New Roman"/>
                <w:noProof/>
                <w:szCs w:val="20"/>
              </w:rPr>
              <w:t>069</w:t>
            </w:r>
          </w:p>
        </w:tc>
        <w:tc>
          <w:tcPr>
            <w:tcW w:w="993" w:type="dxa"/>
            <w:shd w:val="clear" w:color="auto" w:fill="C6EFCE"/>
          </w:tcPr>
          <w:p w14:paraId="50B4AED7" w14:textId="19F7788E" w:rsidR="00412EFE" w:rsidRDefault="00412FBB">
            <w:pPr>
              <w:pStyle w:val="P68B1DB1-Normal9"/>
              <w:rPr>
                <w:noProof/>
              </w:rPr>
            </w:pPr>
            <w:r>
              <w:rPr>
                <w:noProof/>
              </w:rPr>
              <w:t xml:space="preserve"> </w:t>
            </w:r>
            <w:r w:rsidR="00733257">
              <w:rPr>
                <w:noProof/>
              </w:rPr>
              <w:t>T</w:t>
            </w:r>
            <w:r w:rsidRPr="00114F84">
              <w:rPr>
                <w:noProof/>
              </w:rPr>
              <w:t>2</w:t>
            </w:r>
          </w:p>
        </w:tc>
        <w:tc>
          <w:tcPr>
            <w:tcW w:w="708" w:type="dxa"/>
            <w:shd w:val="clear" w:color="auto" w:fill="C6EFCE"/>
          </w:tcPr>
          <w:p w14:paraId="50B4AED8" w14:textId="77777777" w:rsidR="00412EFE" w:rsidRDefault="00412FBB">
            <w:pPr>
              <w:pStyle w:val="P68B1DB1-Normal9"/>
              <w:rPr>
                <w:noProof/>
              </w:rPr>
            </w:pPr>
            <w:r w:rsidRPr="00114F84">
              <w:rPr>
                <w:noProof/>
              </w:rPr>
              <w:t>2026</w:t>
            </w:r>
          </w:p>
        </w:tc>
        <w:tc>
          <w:tcPr>
            <w:tcW w:w="3537" w:type="dxa"/>
            <w:shd w:val="clear" w:color="auto" w:fill="C6EFCE"/>
          </w:tcPr>
          <w:p w14:paraId="50B4AED9" w14:textId="77777777" w:rsidR="00412EFE" w:rsidRDefault="00412FBB">
            <w:pPr>
              <w:pStyle w:val="P68B1DB1-Normal9"/>
              <w:spacing w:line="257" w:lineRule="auto"/>
              <w:rPr>
                <w:noProof/>
                <w:sz w:val="22"/>
                <w:szCs w:val="22"/>
              </w:rPr>
            </w:pPr>
            <w:r>
              <w:rPr>
                <w:noProof/>
              </w:rPr>
              <w:t xml:space="preserve">Activitățile care beneficiază de sprijin sunt puse în aplicare numai pe terenuri forestiere. </w:t>
            </w:r>
          </w:p>
          <w:p w14:paraId="50B4AEDA" w14:textId="77777777" w:rsidR="00412EFE" w:rsidRDefault="00412FBB">
            <w:pPr>
              <w:pStyle w:val="P68B1DB1-Normal9"/>
              <w:spacing w:line="257" w:lineRule="auto"/>
              <w:rPr>
                <w:noProof/>
              </w:rPr>
            </w:pPr>
            <w:r>
              <w:rPr>
                <w:noProof/>
              </w:rPr>
              <w:t>Se exclud următoarele zone:</w:t>
            </w:r>
          </w:p>
          <w:p w14:paraId="50B4AEDB" w14:textId="77777777" w:rsidR="00412EFE" w:rsidRDefault="00412FBB">
            <w:pPr>
              <w:pStyle w:val="P68B1DB1-ListParagraph26"/>
              <w:numPr>
                <w:ilvl w:val="0"/>
                <w:numId w:val="31"/>
              </w:numPr>
              <w:spacing w:line="257" w:lineRule="auto"/>
              <w:rPr>
                <w:noProof/>
              </w:rPr>
            </w:pPr>
            <w:r>
              <w:rPr>
                <w:noProof/>
              </w:rPr>
              <w:t xml:space="preserve">Natura </w:t>
            </w:r>
            <w:r w:rsidRPr="00114F84">
              <w:rPr>
                <w:noProof/>
              </w:rPr>
              <w:t>2000</w:t>
            </w:r>
            <w:r>
              <w:rPr>
                <w:noProof/>
              </w:rPr>
              <w:t>;</w:t>
            </w:r>
          </w:p>
          <w:p w14:paraId="50B4AEDC" w14:textId="77777777" w:rsidR="00412EFE" w:rsidRDefault="00412FBB">
            <w:pPr>
              <w:pStyle w:val="P68B1DB1-ListParagraph26"/>
              <w:numPr>
                <w:ilvl w:val="0"/>
                <w:numId w:val="31"/>
              </w:numPr>
              <w:spacing w:line="257" w:lineRule="auto"/>
              <w:rPr>
                <w:noProof/>
              </w:rPr>
            </w:pPr>
            <w:r>
              <w:rPr>
                <w:noProof/>
              </w:rPr>
              <w:t>Al</w:t>
            </w:r>
            <w:r>
              <w:rPr>
                <w:noProof/>
                <w:vertAlign w:val="superscript"/>
              </w:rPr>
              <w:t xml:space="preserve"> </w:t>
            </w:r>
            <w:r w:rsidRPr="00114F84">
              <w:rPr>
                <w:noProof/>
                <w:vertAlign w:val="superscript"/>
              </w:rPr>
              <w:t>4</w:t>
            </w:r>
            <w:r>
              <w:rPr>
                <w:noProof/>
                <w:vertAlign w:val="superscript"/>
              </w:rPr>
              <w:t>-lea</w:t>
            </w:r>
            <w:r>
              <w:rPr>
                <w:noProof/>
              </w:rPr>
              <w:t xml:space="preserve"> și al</w:t>
            </w:r>
            <w:r>
              <w:rPr>
                <w:noProof/>
                <w:vertAlign w:val="superscript"/>
              </w:rPr>
              <w:t xml:space="preserve"> </w:t>
            </w:r>
            <w:r w:rsidRPr="00114F84">
              <w:rPr>
                <w:noProof/>
                <w:vertAlign w:val="superscript"/>
              </w:rPr>
              <w:t>5</w:t>
            </w:r>
            <w:r>
              <w:rPr>
                <w:noProof/>
                <w:vertAlign w:val="superscript"/>
              </w:rPr>
              <w:t>-lea</w:t>
            </w:r>
            <w:r>
              <w:rPr>
                <w:noProof/>
              </w:rPr>
              <w:t xml:space="preserve"> nivel de zone protejate, pe baza legislației slovace;</w:t>
            </w:r>
          </w:p>
          <w:p w14:paraId="50B4AEDD" w14:textId="77777777" w:rsidR="00412EFE" w:rsidRDefault="00412FBB">
            <w:pPr>
              <w:pStyle w:val="P68B1DB1-ListParagraph26"/>
              <w:numPr>
                <w:ilvl w:val="0"/>
                <w:numId w:val="31"/>
              </w:numPr>
              <w:spacing w:line="257" w:lineRule="auto"/>
              <w:rPr>
                <w:noProof/>
              </w:rPr>
            </w:pPr>
            <w:r>
              <w:rPr>
                <w:noProof/>
              </w:rPr>
              <w:t>zone cu prezență înregistrată a speciilor de cocoși de munte occidentali.</w:t>
            </w:r>
          </w:p>
          <w:p w14:paraId="50B4AEDE" w14:textId="77777777" w:rsidR="00412EFE" w:rsidRDefault="00412FBB">
            <w:pPr>
              <w:pStyle w:val="P68B1DB1-Normal27"/>
              <w:spacing w:line="257"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Se emite un protocol de acceptare care să demonstreze că măsurile de gestionare durabilă a pădurilor au fost puse în aplicare pe o suprafață de </w:t>
            </w:r>
            <w:r w:rsidRPr="00114F84">
              <w:rPr>
                <w:rFonts w:ascii="Times New Roman" w:eastAsia="Times New Roman" w:hAnsi="Times New Roman" w:cs="Times New Roman"/>
                <w:noProof/>
                <w:szCs w:val="20"/>
              </w:rPr>
              <w:t>31</w:t>
            </w:r>
            <w:r>
              <w:rPr>
                <w:rFonts w:ascii="Times New Roman" w:hAnsi="Times New Roman"/>
                <w:noProof/>
              </w:rPr>
              <w:t xml:space="preserve"> </w:t>
            </w:r>
            <w:r w:rsidRPr="00114F84">
              <w:rPr>
                <w:rFonts w:ascii="Times New Roman" w:eastAsia="Times New Roman" w:hAnsi="Times New Roman" w:cs="Times New Roman"/>
                <w:noProof/>
                <w:szCs w:val="20"/>
              </w:rPr>
              <w:t>069</w:t>
            </w:r>
            <w:r>
              <w:rPr>
                <w:rFonts w:ascii="Times New Roman" w:eastAsia="Times New Roman" w:hAnsi="Times New Roman" w:cs="Times New Roman"/>
                <w:b/>
                <w:noProof/>
                <w:szCs w:val="20"/>
              </w:rPr>
              <w:t xml:space="preserve"> </w:t>
            </w:r>
            <w:r>
              <w:rPr>
                <w:rFonts w:ascii="Times New Roman" w:eastAsia="Times New Roman" w:hAnsi="Times New Roman" w:cs="Times New Roman"/>
                <w:noProof/>
                <w:szCs w:val="20"/>
              </w:rPr>
              <w:t>ha și au inclus următoarele activități:</w:t>
            </w:r>
          </w:p>
          <w:p w14:paraId="50B4AEDF" w14:textId="77777777" w:rsidR="00412EFE" w:rsidRDefault="00412FBB">
            <w:pPr>
              <w:pStyle w:val="P68B1DB1-ListParagraph31"/>
              <w:numPr>
                <w:ilvl w:val="0"/>
                <w:numId w:val="32"/>
              </w:numPr>
              <w:spacing w:line="257"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Regenerarea artificială a pădurilor de </w:t>
            </w:r>
            <w:r w:rsidRPr="00114F84">
              <w:rPr>
                <w:rFonts w:ascii="Times New Roman" w:eastAsia="Times New Roman" w:hAnsi="Times New Roman" w:cs="Times New Roman"/>
                <w:noProof/>
                <w:szCs w:val="20"/>
              </w:rPr>
              <w:t>1</w:t>
            </w:r>
            <w:r>
              <w:rPr>
                <w:rFonts w:ascii="Times New Roman" w:hAnsi="Times New Roman"/>
                <w:noProof/>
              </w:rPr>
              <w:t xml:space="preserve"> </w:t>
            </w:r>
            <w:r w:rsidRPr="00114F84">
              <w:rPr>
                <w:rFonts w:ascii="Times New Roman" w:eastAsia="Times New Roman" w:hAnsi="Times New Roman" w:cs="Times New Roman"/>
                <w:noProof/>
                <w:szCs w:val="20"/>
              </w:rPr>
              <w:t>972</w:t>
            </w:r>
            <w:r>
              <w:rPr>
                <w:rFonts w:ascii="Times New Roman" w:eastAsia="Times New Roman" w:hAnsi="Times New Roman" w:cs="Times New Roman"/>
                <w:noProof/>
                <w:szCs w:val="20"/>
              </w:rPr>
              <w:t xml:space="preserve"> ha; </w:t>
            </w:r>
          </w:p>
          <w:p w14:paraId="50B4AEE0" w14:textId="77777777" w:rsidR="00412EFE" w:rsidRDefault="00412FBB">
            <w:pPr>
              <w:pStyle w:val="P68B1DB1-ListParagraph26"/>
              <w:numPr>
                <w:ilvl w:val="0"/>
                <w:numId w:val="32"/>
              </w:numPr>
              <w:spacing w:line="257" w:lineRule="auto"/>
              <w:rPr>
                <w:noProof/>
              </w:rPr>
            </w:pPr>
            <w:r>
              <w:rPr>
                <w:noProof/>
              </w:rPr>
              <w:t xml:space="preserve">Consolidarea regenerării naturale a pădurii de </w:t>
            </w:r>
            <w:r w:rsidRPr="00114F84">
              <w:rPr>
                <w:noProof/>
              </w:rPr>
              <w:t>188</w:t>
            </w:r>
            <w:r>
              <w:rPr>
                <w:noProof/>
              </w:rPr>
              <w:t xml:space="preserve"> ha; </w:t>
            </w:r>
          </w:p>
          <w:p w14:paraId="50B4AEE1" w14:textId="77777777" w:rsidR="00412EFE" w:rsidRDefault="00412FBB">
            <w:pPr>
              <w:pStyle w:val="P68B1DB1-ListParagraph31"/>
              <w:numPr>
                <w:ilvl w:val="0"/>
                <w:numId w:val="32"/>
              </w:numPr>
              <w:spacing w:line="257"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Protejarea suprafețelor împădurite tinere de </w:t>
            </w:r>
            <w:r w:rsidRPr="00114F84">
              <w:rPr>
                <w:rFonts w:ascii="Times New Roman" w:eastAsia="Times New Roman" w:hAnsi="Times New Roman" w:cs="Times New Roman"/>
                <w:noProof/>
                <w:szCs w:val="20"/>
              </w:rPr>
              <w:t>15</w:t>
            </w:r>
            <w:r>
              <w:rPr>
                <w:rFonts w:ascii="Times New Roman" w:hAnsi="Times New Roman"/>
                <w:noProof/>
              </w:rPr>
              <w:t xml:space="preserve"> </w:t>
            </w:r>
            <w:r w:rsidRPr="00114F84">
              <w:rPr>
                <w:rFonts w:ascii="Times New Roman" w:eastAsia="Times New Roman" w:hAnsi="Times New Roman" w:cs="Times New Roman"/>
                <w:noProof/>
                <w:szCs w:val="20"/>
              </w:rPr>
              <w:t>421</w:t>
            </w:r>
            <w:r>
              <w:rPr>
                <w:rFonts w:ascii="Times New Roman" w:eastAsia="Times New Roman" w:hAnsi="Times New Roman" w:cs="Times New Roman"/>
                <w:noProof/>
                <w:szCs w:val="20"/>
              </w:rPr>
              <w:t xml:space="preserve"> ha;</w:t>
            </w:r>
          </w:p>
          <w:p w14:paraId="50B4AEE2" w14:textId="77777777" w:rsidR="00412EFE" w:rsidRDefault="00412FBB">
            <w:pPr>
              <w:pStyle w:val="P68B1DB1-ListParagraph29"/>
              <w:numPr>
                <w:ilvl w:val="0"/>
                <w:numId w:val="32"/>
              </w:numPr>
              <w:spacing w:after="0" w:line="257" w:lineRule="auto"/>
              <w:ind w:left="357" w:hanging="357"/>
              <w:rPr>
                <w:rFonts w:eastAsia="Times New Roman" w:cs="Times New Roman"/>
                <w:noProof/>
              </w:rPr>
            </w:pPr>
            <w:r>
              <w:rPr>
                <w:noProof/>
              </w:rPr>
              <w:t xml:space="preserve">Îngrijirea arboreturilor tinere pentru a asigura specii și o compoziție spațială de cel puțin </w:t>
            </w:r>
            <w:r w:rsidRPr="00114F84">
              <w:rPr>
                <w:noProof/>
              </w:rPr>
              <w:t>9</w:t>
            </w:r>
            <w:r>
              <w:rPr>
                <w:noProof/>
              </w:rPr>
              <w:t> </w:t>
            </w:r>
            <w:r w:rsidRPr="00114F84">
              <w:rPr>
                <w:noProof/>
              </w:rPr>
              <w:t>166</w:t>
            </w:r>
            <w:r>
              <w:rPr>
                <w:noProof/>
              </w:rPr>
              <w:t> ha;</w:t>
            </w:r>
          </w:p>
          <w:p w14:paraId="50B4AEE3" w14:textId="77777777" w:rsidR="00412EFE" w:rsidRDefault="00412FBB">
            <w:pPr>
              <w:pStyle w:val="P68B1DB1-Normal27"/>
              <w:numPr>
                <w:ilvl w:val="0"/>
                <w:numId w:val="32"/>
              </w:numPr>
              <w:spacing w:line="257"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Prima rărire de până la </w:t>
            </w:r>
            <w:r w:rsidRPr="00114F84">
              <w:rPr>
                <w:rFonts w:ascii="Times New Roman" w:eastAsia="Times New Roman" w:hAnsi="Times New Roman" w:cs="Times New Roman"/>
                <w:noProof/>
                <w:szCs w:val="20"/>
              </w:rPr>
              <w:t>50</w:t>
            </w:r>
            <w:r>
              <w:rPr>
                <w:rFonts w:ascii="Times New Roman" w:eastAsia="Times New Roman" w:hAnsi="Times New Roman" w:cs="Times New Roman"/>
                <w:noProof/>
                <w:szCs w:val="20"/>
              </w:rPr>
              <w:t xml:space="preserve"> ani de maximum </w:t>
            </w:r>
            <w:r w:rsidRPr="00114F84">
              <w:rPr>
                <w:rFonts w:ascii="Times New Roman" w:eastAsia="Times New Roman" w:hAnsi="Times New Roman" w:cs="Times New Roman"/>
                <w:noProof/>
                <w:szCs w:val="20"/>
              </w:rPr>
              <w:t>4</w:t>
            </w:r>
            <w:r>
              <w:rPr>
                <w:rFonts w:ascii="Times New Roman" w:hAnsi="Times New Roman"/>
                <w:noProof/>
              </w:rPr>
              <w:t xml:space="preserve"> </w:t>
            </w:r>
            <w:r w:rsidRPr="00114F84">
              <w:rPr>
                <w:rFonts w:ascii="Times New Roman" w:eastAsia="Times New Roman" w:hAnsi="Times New Roman" w:cs="Times New Roman"/>
                <w:noProof/>
                <w:szCs w:val="20"/>
              </w:rPr>
              <w:t>322</w:t>
            </w:r>
            <w:r>
              <w:rPr>
                <w:rFonts w:ascii="Times New Roman" w:eastAsia="Times New Roman" w:hAnsi="Times New Roman" w:cs="Times New Roman"/>
                <w:noProof/>
                <w:szCs w:val="20"/>
              </w:rPr>
              <w:t xml:space="preserve"> ha.</w:t>
            </w:r>
          </w:p>
          <w:p w14:paraId="50B4AEE4" w14:textId="77777777" w:rsidR="00412EFE" w:rsidRDefault="00412FBB">
            <w:pPr>
              <w:pStyle w:val="P68B1DB1-Normal32"/>
              <w:spacing w:line="257" w:lineRule="auto"/>
              <w:rPr>
                <w:rFonts w:ascii="Times New Roman" w:eastAsia="Times New Roman" w:hAnsi="Times New Roman" w:cs="Times New Roman"/>
                <w:noProof/>
                <w:highlight w:val="yellow"/>
              </w:rPr>
            </w:pPr>
            <w:r>
              <w:rPr>
                <w:noProof/>
              </w:rPr>
              <w:t xml:space="preserve">Se </w:t>
            </w:r>
            <w:r>
              <w:rPr>
                <w:rFonts w:ascii="Times New Roman" w:hAnsi="Times New Roman" w:cs="Times New Roman"/>
                <w:noProof/>
              </w:rPr>
              <w:t>emite un raport de către un expert independent, care confirmă că:</w:t>
            </w:r>
          </w:p>
          <w:p w14:paraId="50B4AEE5" w14:textId="77777777" w:rsidR="00412EFE" w:rsidRDefault="00412FBB">
            <w:pPr>
              <w:pStyle w:val="P68B1DB1-ListParagraph33"/>
              <w:numPr>
                <w:ilvl w:val="0"/>
                <w:numId w:val="32"/>
              </w:numPr>
              <w:spacing w:line="257" w:lineRule="auto"/>
              <w:rPr>
                <w:noProof/>
              </w:rPr>
            </w:pPr>
            <w:r>
              <w:rPr>
                <w:noProof/>
              </w:rPr>
              <w:t xml:space="preserve">activitățile sprijinite au fost puse în aplicare numai pe terenuri forestiere și au fost excluse zonele Natura </w:t>
            </w:r>
            <w:r w:rsidRPr="00114F84">
              <w:rPr>
                <w:noProof/>
              </w:rPr>
              <w:t>2</w:t>
            </w:r>
            <w:r>
              <w:rPr>
                <w:noProof/>
              </w:rPr>
              <w:t> </w:t>
            </w:r>
            <w:r w:rsidRPr="00114F84">
              <w:rPr>
                <w:noProof/>
              </w:rPr>
              <w:t>000</w:t>
            </w:r>
            <w:r>
              <w:rPr>
                <w:noProof/>
              </w:rPr>
              <w:t>, zonele cu cel de al</w:t>
            </w:r>
            <w:r>
              <w:rPr>
                <w:noProof/>
                <w:vertAlign w:val="superscript"/>
              </w:rPr>
              <w:t xml:space="preserve"> </w:t>
            </w:r>
            <w:r w:rsidRPr="00114F84">
              <w:rPr>
                <w:noProof/>
                <w:vertAlign w:val="superscript"/>
              </w:rPr>
              <w:t>4</w:t>
            </w:r>
            <w:r>
              <w:rPr>
                <w:noProof/>
                <w:vertAlign w:val="superscript"/>
              </w:rPr>
              <w:t>-lea</w:t>
            </w:r>
            <w:r>
              <w:rPr>
                <w:noProof/>
              </w:rPr>
              <w:t xml:space="preserve"> și al</w:t>
            </w:r>
            <w:r>
              <w:rPr>
                <w:noProof/>
                <w:vertAlign w:val="superscript"/>
              </w:rPr>
              <w:t xml:space="preserve"> </w:t>
            </w:r>
            <w:r w:rsidRPr="00114F84">
              <w:rPr>
                <w:noProof/>
                <w:vertAlign w:val="superscript"/>
              </w:rPr>
              <w:t>5</w:t>
            </w:r>
            <w:r>
              <w:rPr>
                <w:noProof/>
                <w:vertAlign w:val="superscript"/>
              </w:rPr>
              <w:t>-lea</w:t>
            </w:r>
            <w:r>
              <w:rPr>
                <w:noProof/>
              </w:rPr>
              <w:t xml:space="preserve"> nivel de protecție și zonele cu o prezență înregistrată a cocoșului de munte occidental. </w:t>
            </w:r>
          </w:p>
          <w:p w14:paraId="50B4AEE6" w14:textId="77777777" w:rsidR="00412EFE" w:rsidRDefault="00412FBB">
            <w:pPr>
              <w:pStyle w:val="P68B1DB1-ListParagraph33"/>
              <w:numPr>
                <w:ilvl w:val="0"/>
                <w:numId w:val="32"/>
              </w:numPr>
              <w:spacing w:line="257" w:lineRule="auto"/>
              <w:rPr>
                <w:rFonts w:eastAsia="Times New Roman"/>
                <w:noProof/>
              </w:rPr>
            </w:pPr>
            <w:r>
              <w:rPr>
                <w:noProof/>
              </w:rPr>
              <w:t>activitățile au contribuit la construirea unei păduri multispecii și multigeneraționale, în ceea ce privește compoziția spațială și gestionate în conformitate cu abordarea pădurilor cu acoperire continuă;</w:t>
            </w:r>
          </w:p>
          <w:p w14:paraId="50B4AEE7" w14:textId="77777777" w:rsidR="00412EFE" w:rsidRDefault="00412FBB">
            <w:pPr>
              <w:pStyle w:val="P68B1DB1-ListParagraph33"/>
              <w:numPr>
                <w:ilvl w:val="0"/>
                <w:numId w:val="32"/>
              </w:numPr>
              <w:spacing w:line="257" w:lineRule="auto"/>
              <w:rPr>
                <w:rFonts w:eastAsia="Times New Roman"/>
                <w:noProof/>
              </w:rPr>
            </w:pPr>
            <w:r>
              <w:rPr>
                <w:noProof/>
              </w:rPr>
              <w:t>În ceea ce privește reîmpădurirea, au fost plantate numai specii indigene de arbori sau specii adaptate la condițiile climatice și pedohidrologice preconizate.</w:t>
            </w:r>
          </w:p>
        </w:tc>
      </w:tr>
    </w:tbl>
    <w:p w14:paraId="50B4AEE9" w14:textId="77777777" w:rsidR="00412EFE" w:rsidRDefault="00412EFE">
      <w:pPr>
        <w:rPr>
          <w:noProof/>
        </w:rPr>
      </w:pPr>
    </w:p>
    <w:p w14:paraId="50B4AEEA" w14:textId="77777777" w:rsidR="00412EFE" w:rsidRDefault="00412EFE">
      <w:pPr>
        <w:keepNext/>
        <w:keepLines/>
        <w:spacing w:before="40" w:after="0" w:line="259" w:lineRule="auto"/>
        <w:outlineLvl w:val="1"/>
        <w:rPr>
          <w:rFonts w:ascii="Times New Roman" w:eastAsia="MS Gothic" w:hAnsi="Times New Roman" w:cs="Times New Roman"/>
          <w:b/>
          <w:noProof/>
        </w:rPr>
        <w:sectPr w:rsidR="00412EFE" w:rsidSect="003E3DD3">
          <w:headerReference w:type="even" r:id="rId71"/>
          <w:headerReference w:type="default" r:id="rId72"/>
          <w:footerReference w:type="even" r:id="rId73"/>
          <w:footerReference w:type="default" r:id="rId74"/>
          <w:headerReference w:type="first" r:id="rId75"/>
          <w:footerReference w:type="first" r:id="rId76"/>
          <w:pgSz w:w="15840" w:h="12240" w:orient="landscape"/>
          <w:pgMar w:top="1134" w:right="1134" w:bottom="1134" w:left="1134" w:header="567" w:footer="567" w:gutter="0"/>
          <w:cols w:space="720"/>
          <w:docGrid w:linePitch="360"/>
        </w:sectPr>
      </w:pPr>
    </w:p>
    <w:p w14:paraId="50B4AEEB" w14:textId="77777777" w:rsidR="00412EFE" w:rsidRDefault="00412FBB">
      <w:pPr>
        <w:pStyle w:val="P68B1DB1-Normal34"/>
        <w:keepNext/>
        <w:keepLines/>
        <w:spacing w:before="40" w:after="0" w:line="259" w:lineRule="auto"/>
        <w:outlineLvl w:val="1"/>
        <w:rPr>
          <w:noProof/>
        </w:rPr>
      </w:pPr>
      <w:r>
        <w:rPr>
          <w:noProof/>
        </w:rPr>
        <w:t xml:space="preserve">COMPONENTA </w:t>
      </w:r>
      <w:r w:rsidRPr="00114F84">
        <w:rPr>
          <w:noProof/>
        </w:rPr>
        <w:t>6</w:t>
      </w:r>
      <w:r>
        <w:rPr>
          <w:noProof/>
        </w:rPr>
        <w:t xml:space="preserve">: Accesibilitatea, dezvoltarea și calitatea educației favorabile incluziunii </w:t>
      </w:r>
    </w:p>
    <w:p w14:paraId="50B4AEEC" w14:textId="77777777" w:rsidR="00412EFE" w:rsidRDefault="00412FBB">
      <w:pPr>
        <w:pStyle w:val="P68B1DB1-Normal35"/>
        <w:spacing w:before="120" w:after="120" w:line="240" w:lineRule="auto"/>
        <w:jc w:val="both"/>
        <w:rPr>
          <w:noProof/>
        </w:rPr>
      </w:pPr>
      <w:r>
        <w:rPr>
          <w:noProof/>
        </w:rPr>
        <w:t xml:space="preserve">Obiectivul componentei este de a îmbunătăți accesibilitatea și caracterul incluziv al învățământului preșcolar și școlar obișnuit din Slovacia. Componenta va îmbunătăți accesul la învățământul preșcolar prin asigurarea faptului că copiii cu vârsta de </w:t>
      </w:r>
      <w:r w:rsidRPr="00114F84">
        <w:rPr>
          <w:noProof/>
        </w:rPr>
        <w:t>5</w:t>
      </w:r>
      <w:r>
        <w:rPr>
          <w:noProof/>
        </w:rPr>
        <w:t xml:space="preserve"> ani sunt integrați în sistemul preșcolar și prin introducerea dreptului legal la învățământul preșcolar pentru tinerii cu vârsta de </w:t>
      </w:r>
      <w:r w:rsidRPr="00114F84">
        <w:rPr>
          <w:noProof/>
        </w:rPr>
        <w:t>4</w:t>
      </w:r>
      <w:r>
        <w:rPr>
          <w:noProof/>
        </w:rPr>
        <w:t xml:space="preserve"> și </w:t>
      </w:r>
      <w:r w:rsidRPr="00114F84">
        <w:rPr>
          <w:noProof/>
        </w:rPr>
        <w:t>3</w:t>
      </w:r>
      <w:r>
        <w:rPr>
          <w:noProof/>
        </w:rPr>
        <w:t xml:space="preserve"> ani. Componenta este aceea de a reforma sistemul de finanțare pentru învățământul preșcolar și de a introduce sistemul de măsuri de sprijin educațional favorabil incluziunii. Componenta poate contribui la reducerea părăsirii timpurii a școlii prin promovarea sistemului de consiliere și consiliere școlară la nivelul învățământului secundar inferior și la îmbunătățirea incluziunii și a copiilor romi prin reducerea segregării în școli. Componenta atenuează deficiențele rezultatelor educaționale din cauza pandemiei și ajută copiii cu nevoi educaționale speciale prin măsuri de sprijin mai bine direcționate.</w:t>
      </w:r>
    </w:p>
    <w:p w14:paraId="50B4AEED" w14:textId="0160DEBA" w:rsidR="00412EFE" w:rsidRDefault="00412FBB">
      <w:pPr>
        <w:pStyle w:val="P68B1DB1-Normal36"/>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AEEE" w14:textId="77777777" w:rsidR="00412EFE" w:rsidRDefault="00412FBB">
      <w:pPr>
        <w:pStyle w:val="P68B1DB1-Normal36"/>
        <w:spacing w:before="120" w:after="120" w:line="240" w:lineRule="auto"/>
        <w:jc w:val="both"/>
        <w:rPr>
          <w:noProof/>
        </w:rPr>
      </w:pPr>
      <w:r>
        <w:rPr>
          <w:noProof/>
        </w:rPr>
        <w:t xml:space="preserve">Componenta contribuie la abordarea recomandărilor specifice fiecărei țări adresate Slovaciei în ultimii doi ani, privind necesitatea de a </w:t>
      </w:r>
      <w:r>
        <w:rPr>
          <w:i/>
          <w:noProof/>
        </w:rPr>
        <w:t>îmbunătăți calitatea și caracterul incluziv al educației la toate nivelurile și de a promova competențele</w:t>
      </w:r>
      <w:r>
        <w:rPr>
          <w:noProof/>
        </w:rPr>
        <w:t xml:space="preserve">. </w:t>
      </w:r>
      <w:r>
        <w:rPr>
          <w:i/>
          <w:noProof/>
        </w:rPr>
        <w:t xml:space="preserve">Îmbunătățirea accesului la servicii de îngrijire a copiilor și de îngrijire pe termen lung de calitate și la prețuri abordabile. Promovarea integrării grupurilor defavorizate, în special a romilor. </w:t>
      </w:r>
      <w:r>
        <w:rPr>
          <w:noProof/>
        </w:rPr>
        <w:t xml:space="preserve">(Recomandarea specifică fiecărei țări </w:t>
      </w:r>
      <w:r w:rsidRPr="00114F84">
        <w:rPr>
          <w:noProof/>
        </w:rPr>
        <w:t>2</w:t>
      </w:r>
      <w:r>
        <w:rPr>
          <w:noProof/>
        </w:rPr>
        <w:t>/</w:t>
      </w:r>
      <w:r w:rsidRPr="00114F84">
        <w:rPr>
          <w:noProof/>
        </w:rPr>
        <w:t>2019</w:t>
      </w:r>
      <w:r>
        <w:rPr>
          <w:noProof/>
        </w:rPr>
        <w:t>).</w:t>
      </w:r>
    </w:p>
    <w:p w14:paraId="50B4AEEF" w14:textId="77777777" w:rsidR="00412EFE" w:rsidRDefault="00412FBB">
      <w:pPr>
        <w:pStyle w:val="P68B1DB1-Normal37"/>
        <w:spacing w:before="120" w:after="120" w:line="240" w:lineRule="auto"/>
        <w:jc w:val="both"/>
        <w:rPr>
          <w:i/>
          <w:noProof/>
        </w:rPr>
      </w:pPr>
      <w:r>
        <w:rPr>
          <w:noProof/>
        </w:rPr>
        <w:t>A.</w:t>
      </w:r>
      <w:r w:rsidRPr="00114F84">
        <w:rPr>
          <w:noProof/>
        </w:rPr>
        <w:t>1</w:t>
      </w:r>
      <w:r>
        <w:rPr>
          <w:noProof/>
        </w:rPr>
        <w:t xml:space="preserve">. </w:t>
      </w:r>
      <w:r>
        <w:rPr>
          <w:noProof/>
        </w:rPr>
        <w:tab/>
        <w:t>Descrierea reformelor și a investițiilor pentru sprijinul financiar nerambursabil</w:t>
      </w:r>
    </w:p>
    <w:p w14:paraId="50B4AEF1" w14:textId="77777777" w:rsidR="00412EFE" w:rsidRDefault="00412FBB">
      <w:pPr>
        <w:pStyle w:val="P68B1DB1-Normal38"/>
        <w:spacing w:before="120" w:after="120" w:line="240" w:lineRule="auto"/>
        <w:jc w:val="both"/>
        <w:rPr>
          <w:bCs/>
          <w:noProof/>
        </w:rPr>
      </w:pPr>
      <w:r>
        <w:rPr>
          <w:noProof/>
        </w:rPr>
        <w:t xml:space="preserve">Reforma </w:t>
      </w:r>
      <w:r w:rsidRPr="00114F84">
        <w:rPr>
          <w:noProof/>
        </w:rPr>
        <w:t>1</w:t>
      </w:r>
      <w:r>
        <w:rPr>
          <w:noProof/>
        </w:rPr>
        <w:t xml:space="preserve">: Asigurarea condițiilor pentru punerea în aplicare a învățământului preșcolar obligatoriu pentru copiii cu vârsta de cel puțin </w:t>
      </w:r>
      <w:r w:rsidRPr="00114F84">
        <w:rPr>
          <w:noProof/>
        </w:rPr>
        <w:t>5</w:t>
      </w:r>
      <w:r>
        <w:rPr>
          <w:noProof/>
        </w:rPr>
        <w:t xml:space="preserve"> ani și introducerea unui drept legal la un loc în grădiniță sau la alți furnizori de învățământ preșcolar începând cu vârsta de </w:t>
      </w:r>
      <w:r w:rsidRPr="00114F84">
        <w:rPr>
          <w:noProof/>
        </w:rPr>
        <w:t>3</w:t>
      </w:r>
      <w:r>
        <w:rPr>
          <w:noProof/>
        </w:rPr>
        <w:t xml:space="preserve"> ani. </w:t>
      </w:r>
    </w:p>
    <w:p w14:paraId="50B4AEF2" w14:textId="39EE4EE5" w:rsidR="00412EFE" w:rsidRDefault="00412FBB">
      <w:pPr>
        <w:pStyle w:val="P68B1DB1-Normal35"/>
        <w:spacing w:before="120" w:after="120" w:line="240" w:lineRule="auto"/>
        <w:jc w:val="both"/>
        <w:rPr>
          <w:noProof/>
        </w:rPr>
      </w:pPr>
      <w:r>
        <w:rPr>
          <w:noProof/>
        </w:rPr>
        <w:t xml:space="preserve">Obiectivul acestei reforme este de a îndeplini condițiile prealabile pentru punerea în aplicare a învățământului preșcolar obligatoriu pentru copiii în vârstă de </w:t>
      </w:r>
      <w:r w:rsidRPr="00114F84">
        <w:rPr>
          <w:noProof/>
        </w:rPr>
        <w:t>5</w:t>
      </w:r>
      <w:r>
        <w:rPr>
          <w:noProof/>
        </w:rPr>
        <w:t xml:space="preserve"> ani și dreptul legal la un loc în învățământul preșcolar pentru copiii în vârstă de </w:t>
      </w:r>
      <w:r w:rsidRPr="00114F84">
        <w:rPr>
          <w:noProof/>
        </w:rPr>
        <w:t>3</w:t>
      </w:r>
      <w:r>
        <w:rPr>
          <w:noProof/>
        </w:rPr>
        <w:t xml:space="preserve"> și </w:t>
      </w:r>
      <w:r w:rsidRPr="00114F84">
        <w:rPr>
          <w:noProof/>
        </w:rPr>
        <w:t>4</w:t>
      </w:r>
      <w:r>
        <w:rPr>
          <w:noProof/>
        </w:rPr>
        <w:t xml:space="preserve"> ani. Această măsură constă în modificarea legislației și crearea de capacități în grădinițe. </w:t>
      </w:r>
    </w:p>
    <w:p w14:paraId="50B4AEF4" w14:textId="77777777" w:rsidR="00412EFE" w:rsidRDefault="00412FBB">
      <w:pPr>
        <w:pStyle w:val="P68B1DB1-Normal35"/>
        <w:spacing w:before="120" w:after="120" w:line="240" w:lineRule="auto"/>
        <w:jc w:val="both"/>
        <w:rPr>
          <w:noProof/>
        </w:rPr>
      </w:pPr>
      <w:r>
        <w:rPr>
          <w:b/>
          <w:noProof/>
        </w:rPr>
        <w:t xml:space="preserve">Reforma </w:t>
      </w:r>
      <w:r w:rsidRPr="00114F84">
        <w:rPr>
          <w:b/>
          <w:noProof/>
        </w:rPr>
        <w:t>2</w:t>
      </w:r>
      <w:r>
        <w:rPr>
          <w:b/>
          <w:noProof/>
        </w:rPr>
        <w:t>: Definirea conceptului de nevoi educaționale speciale ale copiilor și elevilor și dezvoltarea unui model pentru măsurile de sprijin eligibile în educație, inclusiv sistemul lor de finanțare.</w:t>
      </w:r>
      <w:r>
        <w:rPr>
          <w:noProof/>
        </w:rPr>
        <w:t xml:space="preserve"> Obiectivul acestei reforme este de a sprijini elevii cu nevoi educaționale speciale. Această măsură constă în modificarea legislației, introducerea unor măsuri de sprijin și furnizarea de formare. </w:t>
      </w:r>
    </w:p>
    <w:p w14:paraId="50B4AEF5" w14:textId="77777777" w:rsidR="00412EFE" w:rsidRDefault="00412FBB">
      <w:pPr>
        <w:pStyle w:val="P68B1DB1-Normal36"/>
        <w:spacing w:before="120" w:after="120" w:line="240" w:lineRule="auto"/>
        <w:jc w:val="both"/>
        <w:rPr>
          <w:noProof/>
        </w:rPr>
      </w:pPr>
      <w:r>
        <w:rPr>
          <w:b/>
          <w:noProof/>
        </w:rPr>
        <w:t xml:space="preserve">Reforma </w:t>
      </w:r>
      <w:r w:rsidRPr="00114F84">
        <w:rPr>
          <w:b/>
          <w:noProof/>
        </w:rPr>
        <w:t>3</w:t>
      </w:r>
      <w:r>
        <w:rPr>
          <w:b/>
          <w:noProof/>
        </w:rPr>
        <w:t xml:space="preserve">: Reformarea sistemului de consiliere și prevenire și asigurarea colectării sistematice de date în domeniul promovării sănătății mintale pentru copii, elevi și studenți. </w:t>
      </w:r>
      <w:r>
        <w:rPr>
          <w:noProof/>
        </w:rPr>
        <w:t>Obiectivul reformei este de a transfera centrele de consiliere și prevenire (CPP) nou create pentru a funcționa mai aproape de școli. Prin modificarea actelor juridice respective, aceste centre asigură activități profesionale fără a defini dezavantajele în materie de sănătate, așa cum se întâmplă în prezent, care cauzează discriminare. O modificare a sistemului de consiliere este însoțită de măsuri de sprijin suplimentare, cum ar fi: modificarea finanțării acordate pe baza activităților profesionale.</w:t>
      </w:r>
    </w:p>
    <w:p w14:paraId="50B4AEF6" w14:textId="77777777" w:rsidR="00412EFE" w:rsidRDefault="00412FBB">
      <w:pPr>
        <w:pStyle w:val="P68B1DB1-Normal36"/>
        <w:spacing w:before="120" w:after="120" w:line="240" w:lineRule="auto"/>
        <w:jc w:val="both"/>
        <w:rPr>
          <w:noProof/>
        </w:rPr>
      </w:pPr>
      <w:r>
        <w:rPr>
          <w:noProof/>
        </w:rPr>
        <w:t xml:space="preserve">Punerea în aplicare a reformei se finalizează până la </w:t>
      </w:r>
      <w:r w:rsidRPr="00114F84">
        <w:rPr>
          <w:noProof/>
        </w:rPr>
        <w:t>31</w:t>
      </w:r>
      <w:r>
        <w:rPr>
          <w:noProof/>
        </w:rPr>
        <w:t xml:space="preserve"> martie </w:t>
      </w:r>
      <w:r w:rsidRPr="00114F84">
        <w:rPr>
          <w:noProof/>
        </w:rPr>
        <w:t>2023</w:t>
      </w:r>
      <w:r>
        <w:rPr>
          <w:noProof/>
        </w:rPr>
        <w:t>.</w:t>
      </w:r>
    </w:p>
    <w:p w14:paraId="618EEF58" w14:textId="77777777" w:rsidR="00412EFE" w:rsidRDefault="00412FBB">
      <w:pPr>
        <w:pStyle w:val="P68B1DB1-Normal35"/>
        <w:rPr>
          <w:b/>
          <w:bCs/>
          <w:noProof/>
        </w:rPr>
      </w:pPr>
      <w:r>
        <w:rPr>
          <w:noProof/>
        </w:rPr>
        <w:br w:type="page"/>
      </w:r>
    </w:p>
    <w:p w14:paraId="50B4AEF7" w14:textId="50121A7C" w:rsidR="00412EFE" w:rsidRDefault="00412FBB">
      <w:pPr>
        <w:pStyle w:val="P68B1DB1-Normal35"/>
        <w:spacing w:before="120" w:after="120" w:line="240" w:lineRule="auto"/>
        <w:jc w:val="both"/>
        <w:rPr>
          <w:noProof/>
        </w:rPr>
      </w:pPr>
      <w:r>
        <w:rPr>
          <w:b/>
          <w:noProof/>
        </w:rPr>
        <w:t xml:space="preserve">Reforma </w:t>
      </w:r>
      <w:r w:rsidRPr="00114F84">
        <w:rPr>
          <w:b/>
          <w:noProof/>
        </w:rPr>
        <w:t>4</w:t>
      </w:r>
      <w:r>
        <w:rPr>
          <w:b/>
          <w:noProof/>
        </w:rPr>
        <w:t>: Adaptarea programelor de studii de tip F.</w:t>
      </w:r>
      <w:r>
        <w:rPr>
          <w:noProof/>
        </w:rPr>
        <w:t xml:space="preserve"> </w:t>
      </w:r>
    </w:p>
    <w:p w14:paraId="50B4AEF8" w14:textId="18696B69" w:rsidR="00412EFE" w:rsidRDefault="00412FBB">
      <w:pPr>
        <w:pStyle w:val="P68B1DB1-Normal35"/>
        <w:spacing w:before="120" w:after="120" w:line="240" w:lineRule="auto"/>
        <w:jc w:val="both"/>
        <w:rPr>
          <w:noProof/>
        </w:rPr>
      </w:pPr>
      <w:r>
        <w:rPr>
          <w:noProof/>
        </w:rPr>
        <w:t xml:space="preserve">Obiectivul acestei reforme este de a introduce opțiunea de a atinge nivelul de învățământ secundar inferior în programele de învățământ profesional secundar inferior, așa-numitele „programe F”. Această măsură constă în modificarea legislației și adaptarea listei de programe F oferite.  </w:t>
      </w:r>
    </w:p>
    <w:p w14:paraId="50B4AEF9" w14:textId="77777777" w:rsidR="00412EFE" w:rsidRDefault="00412FBB">
      <w:pPr>
        <w:pStyle w:val="P68B1DB1-Normal36"/>
        <w:spacing w:before="120" w:after="120" w:line="240" w:lineRule="auto"/>
        <w:jc w:val="both"/>
        <w:rPr>
          <w:noProof/>
        </w:rPr>
      </w:pPr>
      <w:r>
        <w:rPr>
          <w:b/>
          <w:noProof/>
        </w:rPr>
        <w:t xml:space="preserve">Reforma </w:t>
      </w:r>
      <w:r w:rsidRPr="00114F84">
        <w:rPr>
          <w:b/>
          <w:noProof/>
        </w:rPr>
        <w:t>5</w:t>
      </w:r>
      <w:r>
        <w:rPr>
          <w:b/>
          <w:noProof/>
        </w:rPr>
        <w:t>: Promovarea desegregării școlare.</w:t>
      </w:r>
      <w:r>
        <w:rPr>
          <w:noProof/>
        </w:rPr>
        <w:t xml:space="preserve"> </w:t>
      </w:r>
    </w:p>
    <w:p w14:paraId="50B4AEFA" w14:textId="77777777" w:rsidR="00412EFE" w:rsidRDefault="00412FBB">
      <w:pPr>
        <w:pStyle w:val="P68B1DB1-Normal36"/>
        <w:spacing w:before="120" w:after="120" w:line="240" w:lineRule="auto"/>
        <w:jc w:val="both"/>
        <w:rPr>
          <w:noProof/>
        </w:rPr>
      </w:pPr>
      <w:r>
        <w:rPr>
          <w:noProof/>
        </w:rPr>
        <w:t>Obiectivul acestei reforme este de a introduce o definiție juridică a segregării în școli. Această măsură constă în modificarea legislației și stabilirea unor standarde privind materialele metodologice și desegregarea.</w:t>
      </w:r>
    </w:p>
    <w:p w14:paraId="50B4AEFB" w14:textId="77777777" w:rsidR="00412EFE" w:rsidRDefault="00412FBB">
      <w:pPr>
        <w:pStyle w:val="P68B1DB1-Normal39"/>
        <w:spacing w:before="120" w:after="120" w:line="240" w:lineRule="auto"/>
        <w:jc w:val="both"/>
        <w:rPr>
          <w:noProof/>
        </w:rPr>
      </w:pPr>
      <w:r>
        <w:rPr>
          <w:noProof/>
        </w:rPr>
        <w:t xml:space="preserve">Reforma </w:t>
      </w:r>
      <w:r w:rsidRPr="00114F84">
        <w:rPr>
          <w:noProof/>
        </w:rPr>
        <w:t>6</w:t>
      </w:r>
      <w:r>
        <w:rPr>
          <w:i/>
          <w:noProof/>
        </w:rPr>
        <w:t xml:space="preserve">: </w:t>
      </w:r>
      <w:r>
        <w:rPr>
          <w:noProof/>
        </w:rPr>
        <w:t xml:space="preserve">Măsuri compensatorii de atenuare a impactului pandemiei asupra educației pentru elevii din învățământul primar și secundar. </w:t>
      </w:r>
    </w:p>
    <w:p w14:paraId="50B4AEFC" w14:textId="77777777" w:rsidR="00412EFE" w:rsidRDefault="00412FBB">
      <w:pPr>
        <w:pStyle w:val="P68B1DB1-Normal36"/>
        <w:spacing w:before="120" w:after="120" w:line="240" w:lineRule="auto"/>
        <w:jc w:val="both"/>
        <w:rPr>
          <w:noProof/>
        </w:rPr>
      </w:pPr>
      <w:r>
        <w:rPr>
          <w:noProof/>
        </w:rPr>
        <w:t>Reforma instituie un program de învățământ în principal pentru elevii care au avut posibilități limitate de a participa la educație în timpul pandemiei. Programul de învățământ este organizat de școlile participante și se axează în special pe subiecte din așa-numitele „domenii educaționale principale”. Selecția elevilor, precum și comunicarea cu reprezentanții legali ai elevilor sunt responsabilități atribuite școlii.</w:t>
      </w:r>
    </w:p>
    <w:p w14:paraId="50B4AEFD" w14:textId="77777777" w:rsidR="00412EFE" w:rsidRDefault="00412FBB">
      <w:pPr>
        <w:pStyle w:val="P68B1DB1-Normal36"/>
        <w:spacing w:before="120" w:after="120" w:line="240" w:lineRule="auto"/>
        <w:jc w:val="both"/>
        <w:rPr>
          <w:noProof/>
        </w:rPr>
      </w:pPr>
      <w:r>
        <w:rPr>
          <w:noProof/>
        </w:rPr>
        <w:t>Pentru a aborda problema lipsei de date cuprinzătoare privind cursul învățământului la distanță, Ministerul Educației lansează un apel pentru efectuarea unei cercetări pedagogice ample pentru a analiza impactul pandemiei asupra educației și implicațiile acestora asupra politicilor educaționale.</w:t>
      </w:r>
    </w:p>
    <w:p w14:paraId="50B4AEFE" w14:textId="77777777" w:rsidR="00412EFE" w:rsidRDefault="00412FBB">
      <w:pPr>
        <w:pStyle w:val="P68B1DB1-Normal36"/>
        <w:spacing w:before="120" w:after="120" w:line="240" w:lineRule="auto"/>
        <w:jc w:val="both"/>
        <w:rPr>
          <w:noProof/>
        </w:rPr>
      </w:pPr>
      <w:r>
        <w:rPr>
          <w:noProof/>
        </w:rPr>
        <w:t xml:space="preserve">Se preconizează că punerea în aplicare a reformei va începe la </w:t>
      </w:r>
      <w:r w:rsidRPr="00114F84">
        <w:rPr>
          <w:noProof/>
        </w:rPr>
        <w:t>30</w:t>
      </w:r>
      <w:r>
        <w:rPr>
          <w:noProof/>
        </w:rPr>
        <w:t xml:space="preserve"> septembrie </w:t>
      </w:r>
      <w:r w:rsidRPr="00114F84">
        <w:rPr>
          <w:noProof/>
        </w:rPr>
        <w:t>2021</w:t>
      </w:r>
      <w:r>
        <w:rPr>
          <w:noProof/>
        </w:rPr>
        <w:t xml:space="preserve"> și se va finaliza până la </w:t>
      </w:r>
      <w:r w:rsidRPr="00114F84">
        <w:rPr>
          <w:noProof/>
        </w:rPr>
        <w:t>31</w:t>
      </w:r>
      <w:r>
        <w:rPr>
          <w:noProof/>
        </w:rPr>
        <w:t xml:space="preserve"> decembrie </w:t>
      </w:r>
      <w:r w:rsidRPr="00114F84">
        <w:rPr>
          <w:noProof/>
        </w:rPr>
        <w:t>2024</w:t>
      </w:r>
      <w:r>
        <w:rPr>
          <w:noProof/>
        </w:rPr>
        <w:t>.</w:t>
      </w:r>
    </w:p>
    <w:p w14:paraId="50B4AEFF" w14:textId="77777777" w:rsidR="00412EFE" w:rsidRDefault="00412EFE">
      <w:pPr>
        <w:spacing w:before="120" w:after="120" w:line="240" w:lineRule="auto"/>
        <w:jc w:val="both"/>
        <w:rPr>
          <w:rFonts w:ascii="Times New Roman" w:eastAsia="MS Mincho" w:hAnsi="Times New Roman" w:cs="Arial"/>
          <w:noProof/>
          <w:szCs w:val="22"/>
        </w:rPr>
      </w:pPr>
    </w:p>
    <w:p w14:paraId="50B4AF00" w14:textId="77777777" w:rsidR="00412EFE" w:rsidRDefault="00412FBB">
      <w:pPr>
        <w:pStyle w:val="P68B1DB1-Normal39"/>
        <w:spacing w:before="120" w:after="120" w:line="240" w:lineRule="auto"/>
        <w:jc w:val="both"/>
        <w:rPr>
          <w:bCs/>
          <w:noProof/>
        </w:rPr>
      </w:pPr>
      <w:r>
        <w:rPr>
          <w:noProof/>
        </w:rPr>
        <w:t xml:space="preserve">Investiția </w:t>
      </w:r>
      <w:r w:rsidRPr="00114F84">
        <w:rPr>
          <w:noProof/>
        </w:rPr>
        <w:t>1</w:t>
      </w:r>
      <w:r>
        <w:rPr>
          <w:noProof/>
        </w:rPr>
        <w:t xml:space="preserve">: Eliminarea barierelor din clădirile școlilor. </w:t>
      </w:r>
    </w:p>
    <w:p w14:paraId="50B4AF01" w14:textId="77777777" w:rsidR="00412EFE" w:rsidRDefault="00412FBB">
      <w:pPr>
        <w:pStyle w:val="P68B1DB1-Normal36"/>
        <w:spacing w:before="120" w:after="120" w:line="240" w:lineRule="auto"/>
        <w:jc w:val="both"/>
        <w:rPr>
          <w:noProof/>
        </w:rPr>
      </w:pPr>
      <w:r>
        <w:rPr>
          <w:noProof/>
        </w:rPr>
        <w:t xml:space="preserve">Obiectivul acestei investiții este de a elimina barierele arhitecturale din </w:t>
      </w:r>
      <w:r w:rsidRPr="00114F84">
        <w:rPr>
          <w:noProof/>
        </w:rPr>
        <w:t>135</w:t>
      </w:r>
      <w:r>
        <w:rPr>
          <w:noProof/>
        </w:rPr>
        <w:t xml:space="preserve"> de școli secundare. Această măsură constă în crearea unui manual și în eliminarea barierelor din </w:t>
      </w:r>
      <w:r w:rsidRPr="00114F84">
        <w:rPr>
          <w:noProof/>
        </w:rPr>
        <w:t>135</w:t>
      </w:r>
      <w:r>
        <w:rPr>
          <w:noProof/>
        </w:rPr>
        <w:t xml:space="preserve"> de școli secundare.</w:t>
      </w:r>
    </w:p>
    <w:p w14:paraId="50B4AF02" w14:textId="77777777" w:rsidR="00412EFE" w:rsidRDefault="00412EFE">
      <w:pPr>
        <w:tabs>
          <w:tab w:val="left" w:pos="993"/>
        </w:tabs>
        <w:spacing w:before="120" w:after="120" w:line="240" w:lineRule="auto"/>
        <w:ind w:hanging="142"/>
        <w:jc w:val="both"/>
        <w:rPr>
          <w:rFonts w:ascii="Times New Roman" w:eastAsia="MS Mincho" w:hAnsi="Times New Roman" w:cs="Arial"/>
          <w:noProof/>
          <w:szCs w:val="22"/>
        </w:rPr>
      </w:pPr>
    </w:p>
    <w:p w14:paraId="50B4AF03" w14:textId="77777777" w:rsidR="00412EFE" w:rsidRDefault="00412EFE">
      <w:pPr>
        <w:tabs>
          <w:tab w:val="left" w:pos="993"/>
        </w:tabs>
        <w:spacing w:before="120" w:after="120" w:line="240" w:lineRule="auto"/>
        <w:ind w:left="426" w:right="-143" w:hanging="142"/>
        <w:jc w:val="both"/>
        <w:rPr>
          <w:rFonts w:ascii="Times New Roman" w:eastAsia="MS Mincho" w:hAnsi="Times New Roman" w:cs="Arial"/>
          <w:noProof/>
          <w:szCs w:val="22"/>
        </w:rPr>
      </w:pPr>
    </w:p>
    <w:p w14:paraId="50B4AF04" w14:textId="77777777" w:rsidR="00412EFE" w:rsidRDefault="00412EFE">
      <w:pPr>
        <w:tabs>
          <w:tab w:val="left" w:pos="993"/>
        </w:tabs>
        <w:spacing w:before="120" w:after="120" w:line="240" w:lineRule="auto"/>
        <w:jc w:val="both"/>
        <w:rPr>
          <w:rFonts w:ascii="Times New Roman" w:eastAsia="MS Mincho" w:hAnsi="Times New Roman" w:cs="Arial"/>
          <w:b/>
          <w:noProof/>
          <w:szCs w:val="22"/>
          <w:u w:val="single"/>
        </w:rPr>
        <w:sectPr w:rsidR="00412EFE" w:rsidSect="003E3DD3">
          <w:headerReference w:type="even" r:id="rId77"/>
          <w:headerReference w:type="default" r:id="rId78"/>
          <w:footerReference w:type="even" r:id="rId79"/>
          <w:footerReference w:type="default" r:id="rId80"/>
          <w:headerReference w:type="first" r:id="rId81"/>
          <w:footerReference w:type="first" r:id="rId82"/>
          <w:pgSz w:w="12240" w:h="15840"/>
          <w:pgMar w:top="1134" w:right="1134" w:bottom="1134" w:left="1134" w:header="567" w:footer="567" w:gutter="0"/>
          <w:cols w:space="720"/>
          <w:docGrid w:linePitch="360"/>
        </w:sectPr>
      </w:pPr>
    </w:p>
    <w:p w14:paraId="50B4AF05" w14:textId="0197315A" w:rsidR="00412EFE" w:rsidRDefault="00412FBB">
      <w:pPr>
        <w:pStyle w:val="P68B1DB1-Normal37"/>
        <w:tabs>
          <w:tab w:val="left" w:pos="993"/>
        </w:tabs>
        <w:spacing w:before="120" w:after="120" w:line="240" w:lineRule="auto"/>
        <w:ind w:right="-285" w:hanging="142"/>
        <w:jc w:val="both"/>
        <w:rPr>
          <w:noProof/>
        </w:rPr>
      </w:pPr>
      <w:r>
        <w:rPr>
          <w:noProof/>
        </w:rPr>
        <w:t>A.</w:t>
      </w:r>
      <w:r w:rsidRPr="00114F84">
        <w:rPr>
          <w:noProof/>
        </w:rPr>
        <w:t>2</w:t>
      </w:r>
      <w:r>
        <w:rPr>
          <w:noProof/>
        </w:rPr>
        <w:t xml:space="preserve">. </w:t>
      </w:r>
      <w:r>
        <w:rPr>
          <w:noProof/>
        </w:rPr>
        <w:tab/>
        <w:t>Obiective de etapă, ținte, indicatori și calendar pentru monitorizarea punerii în aplicare a sprijinului financiar nerambursabil</w:t>
      </w:r>
    </w:p>
    <w:p w14:paraId="50B4AF06" w14:textId="77777777" w:rsidR="00412EFE" w:rsidRDefault="00412EFE">
      <w:pPr>
        <w:tabs>
          <w:tab w:val="left" w:pos="993"/>
        </w:tabs>
        <w:spacing w:before="120" w:after="120" w:line="240" w:lineRule="auto"/>
        <w:jc w:val="both"/>
        <w:rPr>
          <w:rFonts w:ascii="Times New Roman" w:eastAsia="MS Mincho" w:hAnsi="Times New Roman" w:cs="Arial"/>
          <w:b/>
          <w:noProof/>
          <w:u w:val="single"/>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474"/>
        <w:gridCol w:w="1505"/>
        <w:gridCol w:w="1431"/>
        <w:gridCol w:w="1497"/>
        <w:gridCol w:w="997"/>
        <w:gridCol w:w="977"/>
        <w:gridCol w:w="939"/>
        <w:gridCol w:w="1094"/>
        <w:gridCol w:w="657"/>
        <w:gridCol w:w="2163"/>
      </w:tblGrid>
      <w:tr w:rsidR="00412EFE" w14:paraId="50B4AF15" w14:textId="77777777">
        <w:trPr>
          <w:trHeight w:val="765"/>
          <w:tblHeader/>
        </w:trPr>
        <w:tc>
          <w:tcPr>
            <w:tcW w:w="0" w:type="auto"/>
            <w:vMerge w:val="restart"/>
            <w:shd w:val="clear" w:color="auto" w:fill="BDD7EE"/>
            <w:vAlign w:val="center"/>
          </w:tcPr>
          <w:p w14:paraId="50B4AF07" w14:textId="77777777" w:rsidR="00412EFE" w:rsidRDefault="00412FBB">
            <w:pPr>
              <w:pStyle w:val="P68B1DB1-Normal40"/>
              <w:spacing w:line="259" w:lineRule="auto"/>
              <w:jc w:val="center"/>
              <w:rPr>
                <w:noProof/>
              </w:rPr>
            </w:pPr>
            <w:r>
              <w:rPr>
                <w:noProof/>
              </w:rPr>
              <w:t>Număr NUM.</w:t>
            </w:r>
          </w:p>
          <w:p w14:paraId="50B4AF08" w14:textId="77777777" w:rsidR="00412EFE" w:rsidRDefault="00412FBB">
            <w:pPr>
              <w:pStyle w:val="P68B1DB1-Normal40"/>
              <w:spacing w:line="259" w:lineRule="auto"/>
              <w:jc w:val="center"/>
              <w:rPr>
                <w:noProof/>
              </w:rPr>
            </w:pPr>
            <w:r>
              <w:rPr>
                <w:noProof/>
              </w:rPr>
              <w:t xml:space="preserve"> </w:t>
            </w:r>
          </w:p>
        </w:tc>
        <w:tc>
          <w:tcPr>
            <w:tcW w:w="1638" w:type="dxa"/>
            <w:vMerge w:val="restart"/>
            <w:shd w:val="clear" w:color="auto" w:fill="BDD7EE"/>
            <w:vAlign w:val="center"/>
          </w:tcPr>
          <w:p w14:paraId="50B4AF09" w14:textId="77777777" w:rsidR="00412EFE" w:rsidRDefault="00412FBB">
            <w:pPr>
              <w:pStyle w:val="P68B1DB1-Normal40"/>
              <w:spacing w:line="259" w:lineRule="auto"/>
              <w:jc w:val="center"/>
              <w:rPr>
                <w:rFonts w:eastAsia="Calibri" w:cs="Times New Roman"/>
                <w:noProof/>
              </w:rPr>
            </w:pPr>
            <w:r>
              <w:rPr>
                <w:noProof/>
              </w:rPr>
              <w:t>Măsură conexă (reformă sau investiții)</w:t>
            </w:r>
          </w:p>
          <w:p w14:paraId="50B4AF0A" w14:textId="77777777" w:rsidR="00412EFE" w:rsidRDefault="00412FBB">
            <w:pPr>
              <w:pStyle w:val="P68B1DB1-Normal40"/>
              <w:spacing w:line="259" w:lineRule="auto"/>
              <w:jc w:val="center"/>
              <w:rPr>
                <w:noProof/>
              </w:rPr>
            </w:pPr>
            <w:r>
              <w:rPr>
                <w:noProof/>
              </w:rPr>
              <w:t xml:space="preserve"> </w:t>
            </w:r>
          </w:p>
        </w:tc>
        <w:tc>
          <w:tcPr>
            <w:tcW w:w="1067" w:type="dxa"/>
            <w:vMerge w:val="restart"/>
            <w:shd w:val="clear" w:color="auto" w:fill="BDD7EE"/>
            <w:vAlign w:val="center"/>
          </w:tcPr>
          <w:p w14:paraId="50B4AF0B" w14:textId="77777777" w:rsidR="00412EFE" w:rsidRDefault="00412FBB">
            <w:pPr>
              <w:pStyle w:val="P68B1DB1-Normal40"/>
              <w:spacing w:line="259" w:lineRule="auto"/>
              <w:jc w:val="center"/>
              <w:rPr>
                <w:rFonts w:eastAsia="Calibri" w:cs="Times New Roman"/>
                <w:noProof/>
              </w:rPr>
            </w:pPr>
            <w:r>
              <w:rPr>
                <w:noProof/>
              </w:rPr>
              <w:t>Etapă/Obiectiv</w:t>
            </w:r>
          </w:p>
          <w:p w14:paraId="50B4AF0C" w14:textId="77777777" w:rsidR="00412EFE" w:rsidRDefault="00412FBB">
            <w:pPr>
              <w:pStyle w:val="P68B1DB1-Normal40"/>
              <w:spacing w:line="259" w:lineRule="auto"/>
              <w:jc w:val="center"/>
              <w:rPr>
                <w:noProof/>
              </w:rPr>
            </w:pPr>
            <w:r>
              <w:rPr>
                <w:noProof/>
              </w:rPr>
              <w:t xml:space="preserve"> </w:t>
            </w:r>
          </w:p>
        </w:tc>
        <w:tc>
          <w:tcPr>
            <w:tcW w:w="1472" w:type="dxa"/>
            <w:vMerge w:val="restart"/>
            <w:shd w:val="clear" w:color="auto" w:fill="BDD7EE"/>
            <w:vAlign w:val="center"/>
          </w:tcPr>
          <w:p w14:paraId="50B4AF0D" w14:textId="77777777" w:rsidR="00412EFE" w:rsidRDefault="00412FBB">
            <w:pPr>
              <w:pStyle w:val="P68B1DB1-Normal40"/>
              <w:spacing w:line="259" w:lineRule="auto"/>
              <w:jc w:val="center"/>
              <w:rPr>
                <w:rFonts w:eastAsia="Calibri" w:cs="Times New Roman"/>
                <w:noProof/>
              </w:rPr>
            </w:pPr>
            <w:r>
              <w:rPr>
                <w:noProof/>
              </w:rPr>
              <w:t>Nume</w:t>
            </w:r>
          </w:p>
          <w:p w14:paraId="50B4AF0E" w14:textId="77777777" w:rsidR="00412EFE" w:rsidRDefault="00412FBB">
            <w:pPr>
              <w:pStyle w:val="P68B1DB1-Normal40"/>
              <w:spacing w:line="259" w:lineRule="auto"/>
              <w:jc w:val="center"/>
              <w:rPr>
                <w:noProof/>
              </w:rPr>
            </w:pPr>
            <w:r>
              <w:rPr>
                <w:noProof/>
              </w:rPr>
              <w:t xml:space="preserve"> </w:t>
            </w:r>
          </w:p>
        </w:tc>
        <w:tc>
          <w:tcPr>
            <w:tcW w:w="1506" w:type="dxa"/>
            <w:vMerge w:val="restart"/>
            <w:shd w:val="clear" w:color="auto" w:fill="BDD7EE"/>
            <w:vAlign w:val="center"/>
          </w:tcPr>
          <w:p w14:paraId="50B4AF0F" w14:textId="77777777" w:rsidR="00412EFE" w:rsidRDefault="00412FBB">
            <w:pPr>
              <w:pStyle w:val="P68B1DB1-Normal40"/>
              <w:spacing w:line="259" w:lineRule="auto"/>
              <w:jc w:val="center"/>
              <w:rPr>
                <w:rFonts w:eastAsia="Calibri" w:cs="Times New Roman"/>
                <w:noProof/>
              </w:rPr>
            </w:pPr>
            <w:r>
              <w:rPr>
                <w:noProof/>
              </w:rPr>
              <w:t>Indicatori calitativi (pentru obiectivele de etapă)</w:t>
            </w:r>
          </w:p>
          <w:p w14:paraId="50B4AF10" w14:textId="77777777" w:rsidR="00412EFE" w:rsidRDefault="00412FBB">
            <w:pPr>
              <w:pStyle w:val="P68B1DB1-Normal40"/>
              <w:spacing w:line="259" w:lineRule="auto"/>
              <w:jc w:val="center"/>
              <w:rPr>
                <w:noProof/>
              </w:rPr>
            </w:pPr>
            <w:r>
              <w:rPr>
                <w:noProof/>
              </w:rPr>
              <w:t xml:space="preserve"> </w:t>
            </w:r>
          </w:p>
        </w:tc>
        <w:tc>
          <w:tcPr>
            <w:tcW w:w="2885" w:type="dxa"/>
            <w:gridSpan w:val="3"/>
            <w:shd w:val="clear" w:color="auto" w:fill="BDD7EE"/>
            <w:vAlign w:val="center"/>
          </w:tcPr>
          <w:p w14:paraId="50B4AF11" w14:textId="77777777" w:rsidR="00412EFE" w:rsidRDefault="00412FBB">
            <w:pPr>
              <w:pStyle w:val="P68B1DB1-Normal40"/>
              <w:spacing w:line="259" w:lineRule="auto"/>
              <w:jc w:val="center"/>
              <w:rPr>
                <w:rFonts w:eastAsia="Calibri" w:cs="Times New Roman"/>
                <w:noProof/>
              </w:rPr>
            </w:pPr>
            <w:r>
              <w:rPr>
                <w:noProof/>
              </w:rPr>
              <w:t>Indicatori cantitativi (pentru ținte)</w:t>
            </w:r>
          </w:p>
        </w:tc>
        <w:tc>
          <w:tcPr>
            <w:tcW w:w="1653" w:type="dxa"/>
            <w:gridSpan w:val="2"/>
            <w:shd w:val="clear" w:color="auto" w:fill="BDD7EE"/>
            <w:vAlign w:val="center"/>
          </w:tcPr>
          <w:p w14:paraId="50B4AF12" w14:textId="77777777" w:rsidR="00412EFE" w:rsidRDefault="00412FBB">
            <w:pPr>
              <w:pStyle w:val="P68B1DB1-Normal40"/>
              <w:spacing w:line="259" w:lineRule="auto"/>
              <w:jc w:val="center"/>
              <w:rPr>
                <w:rFonts w:eastAsia="Calibri" w:cs="Times New Roman"/>
                <w:noProof/>
              </w:rPr>
            </w:pPr>
            <w:r>
              <w:rPr>
                <w:noProof/>
              </w:rPr>
              <w:t xml:space="preserve">Calendar orientativ pentru finalizare </w:t>
            </w:r>
          </w:p>
        </w:tc>
        <w:tc>
          <w:tcPr>
            <w:tcW w:w="3480" w:type="dxa"/>
            <w:vMerge w:val="restart"/>
            <w:shd w:val="clear" w:color="auto" w:fill="BDD7EE"/>
            <w:vAlign w:val="center"/>
          </w:tcPr>
          <w:p w14:paraId="50B4AF13" w14:textId="77777777" w:rsidR="00412EFE" w:rsidRDefault="00412FBB">
            <w:pPr>
              <w:pStyle w:val="P68B1DB1-Normal40"/>
              <w:spacing w:line="259" w:lineRule="auto"/>
              <w:rPr>
                <w:rFonts w:eastAsia="Calibri" w:cs="Times New Roman"/>
                <w:noProof/>
              </w:rPr>
            </w:pPr>
            <w:r>
              <w:rPr>
                <w:noProof/>
              </w:rPr>
              <w:t>Descrierea și definiția clară a fiecărui obiectiv de etapă și a fiecărei ținte</w:t>
            </w:r>
          </w:p>
          <w:p w14:paraId="50B4AF14" w14:textId="77777777" w:rsidR="00412EFE" w:rsidRDefault="00412FBB">
            <w:pPr>
              <w:pStyle w:val="P68B1DB1-Normal41"/>
              <w:spacing w:line="259" w:lineRule="auto"/>
              <w:rPr>
                <w:noProof/>
              </w:rPr>
            </w:pPr>
            <w:r>
              <w:rPr>
                <w:noProof/>
              </w:rPr>
              <w:t xml:space="preserve"> </w:t>
            </w:r>
          </w:p>
        </w:tc>
      </w:tr>
      <w:tr w:rsidR="00412EFE" w14:paraId="50B4AF21" w14:textId="77777777">
        <w:trPr>
          <w:trHeight w:val="705"/>
          <w:tblHeader/>
        </w:trPr>
        <w:tc>
          <w:tcPr>
            <w:tcW w:w="0" w:type="auto"/>
            <w:vMerge/>
            <w:vAlign w:val="center"/>
          </w:tcPr>
          <w:p w14:paraId="50B4AF16" w14:textId="77777777" w:rsidR="00412EFE" w:rsidRDefault="00412EFE">
            <w:pPr>
              <w:spacing w:line="259" w:lineRule="auto"/>
              <w:jc w:val="center"/>
              <w:rPr>
                <w:rFonts w:ascii="Times New Roman" w:eastAsia="MS Mincho" w:hAnsi="Times New Roman" w:cs="Arial"/>
                <w:noProof/>
                <w:sz w:val="20"/>
                <w:szCs w:val="22"/>
              </w:rPr>
            </w:pPr>
          </w:p>
        </w:tc>
        <w:tc>
          <w:tcPr>
            <w:tcW w:w="1638" w:type="dxa"/>
            <w:vMerge/>
            <w:vAlign w:val="center"/>
          </w:tcPr>
          <w:p w14:paraId="50B4AF17" w14:textId="77777777" w:rsidR="00412EFE" w:rsidRDefault="00412EFE">
            <w:pPr>
              <w:spacing w:line="259" w:lineRule="auto"/>
              <w:jc w:val="center"/>
              <w:rPr>
                <w:rFonts w:ascii="Times New Roman" w:eastAsia="MS Mincho" w:hAnsi="Times New Roman" w:cs="Arial"/>
                <w:noProof/>
                <w:sz w:val="20"/>
                <w:szCs w:val="22"/>
              </w:rPr>
            </w:pPr>
          </w:p>
        </w:tc>
        <w:tc>
          <w:tcPr>
            <w:tcW w:w="1067" w:type="dxa"/>
            <w:vMerge/>
            <w:vAlign w:val="center"/>
          </w:tcPr>
          <w:p w14:paraId="50B4AF18" w14:textId="77777777" w:rsidR="00412EFE" w:rsidRDefault="00412EFE">
            <w:pPr>
              <w:spacing w:line="259" w:lineRule="auto"/>
              <w:jc w:val="center"/>
              <w:rPr>
                <w:rFonts w:ascii="Times New Roman" w:eastAsia="MS Mincho" w:hAnsi="Times New Roman" w:cs="Arial"/>
                <w:noProof/>
                <w:sz w:val="20"/>
                <w:szCs w:val="22"/>
              </w:rPr>
            </w:pPr>
          </w:p>
        </w:tc>
        <w:tc>
          <w:tcPr>
            <w:tcW w:w="1472" w:type="dxa"/>
            <w:vMerge/>
            <w:vAlign w:val="center"/>
          </w:tcPr>
          <w:p w14:paraId="50B4AF19" w14:textId="77777777" w:rsidR="00412EFE" w:rsidRDefault="00412EFE">
            <w:pPr>
              <w:spacing w:line="259" w:lineRule="auto"/>
              <w:jc w:val="center"/>
              <w:rPr>
                <w:rFonts w:ascii="Times New Roman" w:eastAsia="MS Mincho" w:hAnsi="Times New Roman" w:cs="Arial"/>
                <w:noProof/>
                <w:sz w:val="20"/>
                <w:szCs w:val="22"/>
              </w:rPr>
            </w:pPr>
          </w:p>
        </w:tc>
        <w:tc>
          <w:tcPr>
            <w:tcW w:w="1506" w:type="dxa"/>
            <w:vMerge/>
            <w:vAlign w:val="center"/>
          </w:tcPr>
          <w:p w14:paraId="50B4AF1A" w14:textId="77777777" w:rsidR="00412EFE" w:rsidRDefault="00412EFE">
            <w:pPr>
              <w:spacing w:line="259" w:lineRule="auto"/>
              <w:jc w:val="center"/>
              <w:rPr>
                <w:rFonts w:ascii="Times New Roman" w:eastAsia="MS Mincho" w:hAnsi="Times New Roman" w:cs="Arial"/>
                <w:noProof/>
                <w:sz w:val="20"/>
                <w:szCs w:val="22"/>
              </w:rPr>
            </w:pPr>
          </w:p>
        </w:tc>
        <w:tc>
          <w:tcPr>
            <w:tcW w:w="1129" w:type="dxa"/>
            <w:shd w:val="clear" w:color="auto" w:fill="BDD7EE"/>
            <w:vAlign w:val="center"/>
          </w:tcPr>
          <w:p w14:paraId="50B4AF1B" w14:textId="77777777" w:rsidR="00412EFE" w:rsidRDefault="00412FBB">
            <w:pPr>
              <w:pStyle w:val="P68B1DB1-Normal40"/>
              <w:spacing w:line="259" w:lineRule="auto"/>
              <w:jc w:val="center"/>
              <w:rPr>
                <w:rFonts w:eastAsia="Calibri" w:cs="Times New Roman"/>
                <w:noProof/>
              </w:rPr>
            </w:pPr>
            <w:r>
              <w:rPr>
                <w:noProof/>
              </w:rPr>
              <w:t>Unitatea de măsură</w:t>
            </w:r>
          </w:p>
        </w:tc>
        <w:tc>
          <w:tcPr>
            <w:tcW w:w="990" w:type="dxa"/>
            <w:shd w:val="clear" w:color="auto" w:fill="BDD7EE"/>
            <w:vAlign w:val="center"/>
          </w:tcPr>
          <w:p w14:paraId="50B4AF1C" w14:textId="77777777" w:rsidR="00412EFE" w:rsidRDefault="00412FBB">
            <w:pPr>
              <w:pStyle w:val="P68B1DB1-Normal40"/>
              <w:spacing w:line="259" w:lineRule="auto"/>
              <w:jc w:val="center"/>
              <w:rPr>
                <w:rFonts w:eastAsia="Calibri" w:cs="Times New Roman"/>
                <w:noProof/>
              </w:rPr>
            </w:pPr>
            <w:r>
              <w:rPr>
                <w:noProof/>
              </w:rPr>
              <w:t>Situația de referință</w:t>
            </w:r>
          </w:p>
        </w:tc>
        <w:tc>
          <w:tcPr>
            <w:tcW w:w="766" w:type="dxa"/>
            <w:shd w:val="clear" w:color="auto" w:fill="BDD7EE"/>
            <w:vAlign w:val="center"/>
          </w:tcPr>
          <w:p w14:paraId="50B4AF1D" w14:textId="77777777" w:rsidR="00412EFE" w:rsidRDefault="00412FBB">
            <w:pPr>
              <w:pStyle w:val="P68B1DB1-Normal40"/>
              <w:spacing w:line="259" w:lineRule="auto"/>
              <w:jc w:val="center"/>
              <w:rPr>
                <w:rFonts w:eastAsia="Calibri" w:cs="Times New Roman"/>
                <w:noProof/>
              </w:rPr>
            </w:pPr>
            <w:r>
              <w:rPr>
                <w:noProof/>
              </w:rPr>
              <w:t>Obiectiv</w:t>
            </w:r>
          </w:p>
        </w:tc>
        <w:tc>
          <w:tcPr>
            <w:tcW w:w="944" w:type="dxa"/>
            <w:shd w:val="clear" w:color="auto" w:fill="BDD7EE"/>
            <w:vAlign w:val="center"/>
          </w:tcPr>
          <w:p w14:paraId="50B4AF1E" w14:textId="77777777" w:rsidR="00412EFE" w:rsidRDefault="00412FBB">
            <w:pPr>
              <w:pStyle w:val="P68B1DB1-Normal40"/>
              <w:spacing w:line="259" w:lineRule="auto"/>
              <w:jc w:val="center"/>
              <w:rPr>
                <w:rFonts w:eastAsia="Calibri" w:cs="Times New Roman"/>
                <w:noProof/>
              </w:rPr>
            </w:pPr>
            <w:r>
              <w:rPr>
                <w:noProof/>
              </w:rPr>
              <w:t>Trimestru</w:t>
            </w:r>
          </w:p>
        </w:tc>
        <w:tc>
          <w:tcPr>
            <w:tcW w:w="709" w:type="dxa"/>
            <w:shd w:val="clear" w:color="auto" w:fill="BDD7EE"/>
            <w:vAlign w:val="center"/>
          </w:tcPr>
          <w:p w14:paraId="50B4AF1F" w14:textId="77777777" w:rsidR="00412EFE" w:rsidRDefault="00412FBB">
            <w:pPr>
              <w:pStyle w:val="P68B1DB1-Normal40"/>
              <w:spacing w:line="259" w:lineRule="auto"/>
              <w:jc w:val="center"/>
              <w:rPr>
                <w:rFonts w:eastAsia="Calibri" w:cs="Times New Roman"/>
                <w:noProof/>
              </w:rPr>
            </w:pPr>
            <w:r>
              <w:rPr>
                <w:noProof/>
              </w:rPr>
              <w:t>Anul</w:t>
            </w:r>
          </w:p>
        </w:tc>
        <w:tc>
          <w:tcPr>
            <w:tcW w:w="3480" w:type="dxa"/>
            <w:vMerge/>
            <w:vAlign w:val="center"/>
          </w:tcPr>
          <w:p w14:paraId="50B4AF20" w14:textId="77777777" w:rsidR="00412EFE" w:rsidRDefault="00412EFE">
            <w:pPr>
              <w:spacing w:line="259" w:lineRule="auto"/>
              <w:rPr>
                <w:rFonts w:ascii="Times New Roman" w:eastAsia="MS Mincho" w:hAnsi="Times New Roman" w:cs="Arial"/>
                <w:noProof/>
                <w:sz w:val="20"/>
                <w:szCs w:val="22"/>
              </w:rPr>
            </w:pPr>
          </w:p>
        </w:tc>
      </w:tr>
      <w:tr w:rsidR="00412EFE" w14:paraId="50B4AF2F" w14:textId="77777777">
        <w:trPr>
          <w:trHeight w:val="1965"/>
        </w:trPr>
        <w:tc>
          <w:tcPr>
            <w:tcW w:w="0" w:type="auto"/>
            <w:shd w:val="clear" w:color="auto" w:fill="C6EFCE"/>
          </w:tcPr>
          <w:p w14:paraId="50B4AF22" w14:textId="77777777" w:rsidR="00412EFE" w:rsidRDefault="00412FBB">
            <w:pPr>
              <w:pStyle w:val="P68B1DB1-Normal42"/>
              <w:spacing w:line="259" w:lineRule="auto"/>
              <w:jc w:val="center"/>
              <w:rPr>
                <w:noProof/>
              </w:rPr>
            </w:pPr>
            <w:r w:rsidRPr="00114F84">
              <w:rPr>
                <w:noProof/>
              </w:rPr>
              <w:t>1</w:t>
            </w:r>
          </w:p>
        </w:tc>
        <w:tc>
          <w:tcPr>
            <w:tcW w:w="1638" w:type="dxa"/>
            <w:shd w:val="clear" w:color="auto" w:fill="C6EFCE"/>
          </w:tcPr>
          <w:p w14:paraId="50B4AF23" w14:textId="77777777" w:rsidR="00412EFE" w:rsidRDefault="00412FBB">
            <w:pPr>
              <w:pStyle w:val="P68B1DB1-Normal42"/>
              <w:spacing w:line="259" w:lineRule="auto"/>
              <w:rPr>
                <w:rFonts w:eastAsia="Calibri" w:cs="Times New Roman"/>
                <w:noProof/>
              </w:rPr>
            </w:pPr>
            <w:r w:rsidRPr="00114F84">
              <w:rPr>
                <w:noProof/>
              </w:rPr>
              <w:t>6</w:t>
            </w:r>
            <w:r>
              <w:rPr>
                <w:noProof/>
              </w:rPr>
              <w:t xml:space="preserve"> – accesibilitatea, dezvoltarea și calitatea educației favorabile incluziunii – Reforma </w:t>
            </w:r>
            <w:r w:rsidRPr="00114F84">
              <w:rPr>
                <w:noProof/>
              </w:rPr>
              <w:t>1</w:t>
            </w:r>
            <w:r>
              <w:rPr>
                <w:noProof/>
              </w:rPr>
              <w:t xml:space="preserve">: </w:t>
            </w:r>
            <w:r w:rsidRPr="00114F84">
              <w:rPr>
                <w:noProof/>
              </w:rPr>
              <w:t>1</w:t>
            </w:r>
            <w:r>
              <w:rPr>
                <w:noProof/>
              </w:rPr>
              <w:t>.Asigurarea unor condiții pentru punerea în aplicare a învățământului preșcolar obligatoriu pentru copiii cu vârsta de cinci ani și introducerea unui drept legal la un loc în grădiniță sau în alte instituții de învățământ preșcolar de la vârsta de trei ani</w:t>
            </w:r>
          </w:p>
        </w:tc>
        <w:tc>
          <w:tcPr>
            <w:tcW w:w="1067" w:type="dxa"/>
            <w:shd w:val="clear" w:color="auto" w:fill="C6EFCE"/>
          </w:tcPr>
          <w:p w14:paraId="50B4AF24" w14:textId="77777777" w:rsidR="00412EFE" w:rsidRDefault="00412FBB">
            <w:pPr>
              <w:pStyle w:val="P68B1DB1-Normal42"/>
              <w:spacing w:line="259" w:lineRule="auto"/>
              <w:rPr>
                <w:rFonts w:eastAsia="Calibri" w:cs="Times New Roman"/>
                <w:noProof/>
              </w:rPr>
            </w:pPr>
            <w:r>
              <w:rPr>
                <w:noProof/>
              </w:rPr>
              <w:t>Etapă</w:t>
            </w:r>
          </w:p>
        </w:tc>
        <w:tc>
          <w:tcPr>
            <w:tcW w:w="1472" w:type="dxa"/>
            <w:shd w:val="clear" w:color="auto" w:fill="C6EFCE"/>
          </w:tcPr>
          <w:p w14:paraId="50B4AF25" w14:textId="77777777" w:rsidR="00412EFE" w:rsidRDefault="00412FBB">
            <w:pPr>
              <w:pStyle w:val="P68B1DB1-Normal42"/>
              <w:spacing w:line="259" w:lineRule="auto"/>
              <w:rPr>
                <w:rFonts w:eastAsia="Calibri" w:cs="Times New Roman"/>
                <w:noProof/>
              </w:rPr>
            </w:pPr>
            <w:r>
              <w:rPr>
                <w:noProof/>
              </w:rPr>
              <w:t>Introducerea unor modificări juridice ale învățământului preșcolar obligatoriu pentru copiii cu vârsta de cinci ani și introducerea unui drept legal la un loc în grădiniță sau la alți furnizori de învățământ preșcolar începând cu vârsta de trei ani.</w:t>
            </w:r>
          </w:p>
        </w:tc>
        <w:tc>
          <w:tcPr>
            <w:tcW w:w="1506" w:type="dxa"/>
            <w:shd w:val="clear" w:color="auto" w:fill="C6EFCE"/>
          </w:tcPr>
          <w:p w14:paraId="50B4AF26" w14:textId="77777777" w:rsidR="00412EFE" w:rsidRDefault="00412FBB">
            <w:pPr>
              <w:pStyle w:val="P68B1DB1-Normal42"/>
              <w:spacing w:line="259" w:lineRule="auto"/>
              <w:rPr>
                <w:rFonts w:eastAsia="Calibri" w:cs="Times New Roman"/>
                <w:noProof/>
              </w:rPr>
            </w:pPr>
            <w:r>
              <w:rPr>
                <w:noProof/>
              </w:rPr>
              <w:t xml:space="preserve">Adoptarea de către parlament a Legii nr. </w:t>
            </w:r>
            <w:r w:rsidRPr="00114F84">
              <w:rPr>
                <w:noProof/>
              </w:rPr>
              <w:t>596</w:t>
            </w:r>
            <w:r>
              <w:rPr>
                <w:noProof/>
              </w:rPr>
              <w:t>/</w:t>
            </w:r>
            <w:r w:rsidRPr="00114F84">
              <w:rPr>
                <w:noProof/>
              </w:rPr>
              <w:t>2003</w:t>
            </w:r>
            <w:r>
              <w:rPr>
                <w:noProof/>
              </w:rPr>
              <w:t xml:space="preserve">, a Legii nr. </w:t>
            </w:r>
            <w:r w:rsidRPr="00114F84">
              <w:rPr>
                <w:noProof/>
              </w:rPr>
              <w:t>245</w:t>
            </w:r>
            <w:r>
              <w:rPr>
                <w:noProof/>
              </w:rPr>
              <w:t>/</w:t>
            </w:r>
            <w:r w:rsidRPr="00114F84">
              <w:rPr>
                <w:noProof/>
              </w:rPr>
              <w:t>2008</w:t>
            </w:r>
            <w:r>
              <w:rPr>
                <w:noProof/>
              </w:rPr>
              <w:t xml:space="preserve">, a Legii nr. </w:t>
            </w:r>
            <w:r w:rsidRPr="00114F84">
              <w:rPr>
                <w:noProof/>
              </w:rPr>
              <w:t>138</w:t>
            </w:r>
            <w:r>
              <w:rPr>
                <w:noProof/>
              </w:rPr>
              <w:t>/</w:t>
            </w:r>
            <w:r w:rsidRPr="00114F84">
              <w:rPr>
                <w:noProof/>
              </w:rPr>
              <w:t>2019</w:t>
            </w:r>
            <w:r>
              <w:rPr>
                <w:noProof/>
              </w:rPr>
              <w:t xml:space="preserve">, modificarea Coll. guvernului, modificarea Decretului nr. </w:t>
            </w:r>
            <w:r w:rsidRPr="00114F84">
              <w:rPr>
                <w:noProof/>
              </w:rPr>
              <w:t>1</w:t>
            </w:r>
            <w:r>
              <w:rPr>
                <w:noProof/>
              </w:rPr>
              <w:t>/</w:t>
            </w:r>
            <w:r w:rsidRPr="00114F84">
              <w:rPr>
                <w:noProof/>
              </w:rPr>
              <w:t>2020</w:t>
            </w:r>
            <w:r>
              <w:rPr>
                <w:noProof/>
              </w:rPr>
              <w:t>.</w:t>
            </w:r>
          </w:p>
        </w:tc>
        <w:tc>
          <w:tcPr>
            <w:tcW w:w="1129" w:type="dxa"/>
            <w:shd w:val="clear" w:color="auto" w:fill="C6EFCE"/>
          </w:tcPr>
          <w:p w14:paraId="50B4AF27" w14:textId="77777777" w:rsidR="00412EFE" w:rsidRDefault="00412FBB">
            <w:pPr>
              <w:pStyle w:val="P68B1DB1-Normal42"/>
              <w:spacing w:line="259" w:lineRule="auto"/>
              <w:rPr>
                <w:noProof/>
              </w:rPr>
            </w:pPr>
            <w:r>
              <w:rPr>
                <w:noProof/>
              </w:rPr>
              <w:t xml:space="preserve"> </w:t>
            </w:r>
          </w:p>
        </w:tc>
        <w:tc>
          <w:tcPr>
            <w:tcW w:w="990" w:type="dxa"/>
            <w:shd w:val="clear" w:color="auto" w:fill="C6EFCE"/>
          </w:tcPr>
          <w:p w14:paraId="50B4AF28" w14:textId="77777777" w:rsidR="00412EFE" w:rsidRDefault="00412FBB">
            <w:pPr>
              <w:pStyle w:val="P68B1DB1-Normal42"/>
              <w:spacing w:line="259" w:lineRule="auto"/>
              <w:rPr>
                <w:noProof/>
              </w:rPr>
            </w:pPr>
            <w:r>
              <w:rPr>
                <w:noProof/>
              </w:rPr>
              <w:t xml:space="preserve"> </w:t>
            </w:r>
          </w:p>
        </w:tc>
        <w:tc>
          <w:tcPr>
            <w:tcW w:w="766" w:type="dxa"/>
            <w:shd w:val="clear" w:color="auto" w:fill="C6EFCE"/>
          </w:tcPr>
          <w:p w14:paraId="50B4AF29" w14:textId="77777777" w:rsidR="00412EFE" w:rsidRDefault="00412FBB">
            <w:pPr>
              <w:pStyle w:val="P68B1DB1-Normal42"/>
              <w:spacing w:line="259" w:lineRule="auto"/>
              <w:rPr>
                <w:noProof/>
              </w:rPr>
            </w:pPr>
            <w:r>
              <w:rPr>
                <w:noProof/>
              </w:rPr>
              <w:t xml:space="preserve"> </w:t>
            </w:r>
          </w:p>
        </w:tc>
        <w:tc>
          <w:tcPr>
            <w:tcW w:w="944" w:type="dxa"/>
            <w:shd w:val="clear" w:color="auto" w:fill="C6EFCE"/>
          </w:tcPr>
          <w:p w14:paraId="50B4AF2A" w14:textId="248270F7" w:rsidR="00412EFE" w:rsidRDefault="00733257">
            <w:pPr>
              <w:pStyle w:val="P68B1DB1-Normal42"/>
              <w:spacing w:line="259" w:lineRule="auto"/>
              <w:jc w:val="center"/>
              <w:rPr>
                <w:noProof/>
              </w:rPr>
            </w:pPr>
            <w:r>
              <w:rPr>
                <w:noProof/>
                <w:highlight w:val="yellow"/>
              </w:rPr>
              <w:t>T</w:t>
            </w:r>
            <w:r w:rsidR="00412FBB" w:rsidRPr="00114F84">
              <w:rPr>
                <w:noProof/>
              </w:rPr>
              <w:t>2</w:t>
            </w:r>
          </w:p>
        </w:tc>
        <w:tc>
          <w:tcPr>
            <w:tcW w:w="709" w:type="dxa"/>
            <w:shd w:val="clear" w:color="auto" w:fill="C6EFCE"/>
          </w:tcPr>
          <w:p w14:paraId="50B4AF2B" w14:textId="77777777" w:rsidR="00412EFE" w:rsidRDefault="00412FBB">
            <w:pPr>
              <w:pStyle w:val="P68B1DB1-Normal42"/>
              <w:spacing w:line="259" w:lineRule="auto"/>
              <w:jc w:val="center"/>
              <w:rPr>
                <w:noProof/>
              </w:rPr>
            </w:pPr>
            <w:r w:rsidRPr="00114F84">
              <w:rPr>
                <w:noProof/>
              </w:rPr>
              <w:t>2023</w:t>
            </w:r>
          </w:p>
        </w:tc>
        <w:tc>
          <w:tcPr>
            <w:tcW w:w="3480" w:type="dxa"/>
            <w:shd w:val="clear" w:color="auto" w:fill="C6EFCE"/>
          </w:tcPr>
          <w:p w14:paraId="50B4AF2C" w14:textId="77777777" w:rsidR="00412EFE" w:rsidRDefault="00412FBB">
            <w:pPr>
              <w:pStyle w:val="P68B1DB1-Normal42"/>
              <w:spacing w:line="259" w:lineRule="auto"/>
              <w:rPr>
                <w:rFonts w:eastAsia="Calibri" w:cs="Times New Roman"/>
                <w:noProof/>
                <w:szCs w:val="20"/>
              </w:rPr>
            </w:pPr>
            <w:r>
              <w:rPr>
                <w:noProof/>
              </w:rPr>
              <w:t xml:space="preserve">Dispozițiile relevante ale Legii nr. </w:t>
            </w:r>
            <w:r w:rsidRPr="00114F84">
              <w:rPr>
                <w:noProof/>
              </w:rPr>
              <w:t>596</w:t>
            </w:r>
            <w:r>
              <w:rPr>
                <w:noProof/>
              </w:rPr>
              <w:t>/</w:t>
            </w:r>
            <w:r w:rsidRPr="00114F84">
              <w:rPr>
                <w:noProof/>
              </w:rPr>
              <w:t>2003</w:t>
            </w:r>
            <w:r>
              <w:rPr>
                <w:noProof/>
              </w:rPr>
              <w:t xml:space="preserve"> privind administrația de stat în domeniul educației și al autonomiei școlare vor spori transparența finanțării pentru învățământul preșcolar înainte de introducerea noului sistem de finanțare prescriptiv.</w:t>
            </w:r>
          </w:p>
          <w:p w14:paraId="50B4AF2D" w14:textId="77777777" w:rsidR="00412EFE" w:rsidRDefault="00412FBB">
            <w:pPr>
              <w:pStyle w:val="P68B1DB1-Normal42"/>
              <w:spacing w:line="259" w:lineRule="auto"/>
              <w:rPr>
                <w:noProof/>
              </w:rPr>
            </w:pPr>
            <w:r>
              <w:rPr>
                <w:noProof/>
              </w:rPr>
              <w:t xml:space="preserve">Legea nr. </w:t>
            </w:r>
            <w:r w:rsidRPr="00114F84">
              <w:rPr>
                <w:noProof/>
              </w:rPr>
              <w:t>245</w:t>
            </w:r>
            <w:r>
              <w:rPr>
                <w:noProof/>
              </w:rPr>
              <w:t>/</w:t>
            </w:r>
            <w:r w:rsidRPr="00114F84">
              <w:rPr>
                <w:noProof/>
              </w:rPr>
              <w:t>2008</w:t>
            </w:r>
            <w:r>
              <w:rPr>
                <w:noProof/>
              </w:rPr>
              <w:t xml:space="preserve"> introduce un drept legal universal la un loc în grădiniță sau în alte instituții de învățământ preșcolar pentru copiii cu vârsta de peste patru ani și, ulterior, de la vârsta de trei ani. Legislația se adoptă până la </w:t>
            </w:r>
            <w:r w:rsidRPr="00114F84">
              <w:rPr>
                <w:noProof/>
              </w:rPr>
              <w:t>30</w:t>
            </w:r>
            <w:r>
              <w:rPr>
                <w:noProof/>
              </w:rPr>
              <w:t xml:space="preserve"> iunie </w:t>
            </w:r>
            <w:r w:rsidRPr="00114F84">
              <w:rPr>
                <w:noProof/>
              </w:rPr>
              <w:t>2023</w:t>
            </w:r>
            <w:r>
              <w:rPr>
                <w:noProof/>
              </w:rPr>
              <w:t xml:space="preserve">, cu efect din </w:t>
            </w:r>
            <w:r w:rsidRPr="00114F84">
              <w:rPr>
                <w:noProof/>
              </w:rPr>
              <w:t>1</w:t>
            </w:r>
            <w:r>
              <w:rPr>
                <w:noProof/>
              </w:rPr>
              <w:t>.</w:t>
            </w:r>
            <w:r w:rsidRPr="00114F84">
              <w:rPr>
                <w:noProof/>
              </w:rPr>
              <w:t>1</w:t>
            </w:r>
            <w:r>
              <w:rPr>
                <w:noProof/>
              </w:rPr>
              <w:t>.</w:t>
            </w:r>
            <w:r w:rsidRPr="00114F84">
              <w:rPr>
                <w:noProof/>
              </w:rPr>
              <w:t>2024</w:t>
            </w:r>
            <w:r>
              <w:rPr>
                <w:noProof/>
              </w:rPr>
              <w:t xml:space="preserve"> și </w:t>
            </w:r>
            <w:r w:rsidRPr="00114F84">
              <w:rPr>
                <w:noProof/>
              </w:rPr>
              <w:t>1</w:t>
            </w:r>
            <w:r>
              <w:rPr>
                <w:noProof/>
              </w:rPr>
              <w:t>.</w:t>
            </w:r>
            <w:r w:rsidRPr="00114F84">
              <w:rPr>
                <w:noProof/>
              </w:rPr>
              <w:t>1</w:t>
            </w:r>
            <w:r>
              <w:rPr>
                <w:noProof/>
              </w:rPr>
              <w:t>.</w:t>
            </w:r>
            <w:r w:rsidRPr="00114F84">
              <w:rPr>
                <w:noProof/>
              </w:rPr>
              <w:t>2025</w:t>
            </w:r>
            <w:r>
              <w:rPr>
                <w:noProof/>
              </w:rPr>
              <w:t xml:space="preserve">, și asigură suficiente locuri în grădiniță sau în alte instituții de învățământ preșcolar pentru toți copiii începând cu vârsta de </w:t>
            </w:r>
            <w:r w:rsidRPr="00114F84">
              <w:rPr>
                <w:noProof/>
              </w:rPr>
              <w:t>4</w:t>
            </w:r>
            <w:r>
              <w:rPr>
                <w:noProof/>
              </w:rPr>
              <w:t xml:space="preserve"> ani (începând cu </w:t>
            </w:r>
            <w:r w:rsidRPr="00114F84">
              <w:rPr>
                <w:noProof/>
              </w:rPr>
              <w:t>09</w:t>
            </w:r>
            <w:r>
              <w:rPr>
                <w:noProof/>
              </w:rPr>
              <w:t>/</w:t>
            </w:r>
            <w:r w:rsidRPr="00114F84">
              <w:rPr>
                <w:noProof/>
              </w:rPr>
              <w:t>2024</w:t>
            </w:r>
            <w:r>
              <w:rPr>
                <w:noProof/>
              </w:rPr>
              <w:t xml:space="preserve">) și ulterior de la vârsta de trei ani (începând cu </w:t>
            </w:r>
            <w:r w:rsidRPr="00114F84">
              <w:rPr>
                <w:noProof/>
              </w:rPr>
              <w:t>09</w:t>
            </w:r>
            <w:r>
              <w:rPr>
                <w:noProof/>
              </w:rPr>
              <w:t>/</w:t>
            </w:r>
            <w:r w:rsidRPr="00114F84">
              <w:rPr>
                <w:noProof/>
              </w:rPr>
              <w:t>2025</w:t>
            </w:r>
            <w:r>
              <w:rPr>
                <w:noProof/>
              </w:rPr>
              <w:t xml:space="preserve">). </w:t>
            </w:r>
          </w:p>
          <w:p w14:paraId="50B4AF2E" w14:textId="425A6C86" w:rsidR="00412EFE" w:rsidRDefault="00412FBB">
            <w:pPr>
              <w:pStyle w:val="P68B1DB1-Normal42"/>
              <w:spacing w:line="259" w:lineRule="auto"/>
              <w:rPr>
                <w:noProof/>
              </w:rPr>
            </w:pPr>
            <w:r>
              <w:rPr>
                <w:noProof/>
              </w:rPr>
              <w:t xml:space="preserve">Modificarea Legii nr. </w:t>
            </w:r>
            <w:r w:rsidRPr="00114F84">
              <w:rPr>
                <w:noProof/>
              </w:rPr>
              <w:t>138</w:t>
            </w:r>
            <w:r>
              <w:rPr>
                <w:noProof/>
              </w:rPr>
              <w:t>/</w:t>
            </w:r>
            <w:r w:rsidRPr="00114F84">
              <w:rPr>
                <w:noProof/>
              </w:rPr>
              <w:t>2019</w:t>
            </w:r>
            <w:r>
              <w:rPr>
                <w:noProof/>
              </w:rPr>
              <w:t xml:space="preserve"> privind personalul pedagogic și profesional și modificarea Decretului nr. </w:t>
            </w:r>
            <w:r w:rsidRPr="00114F84">
              <w:rPr>
                <w:noProof/>
              </w:rPr>
              <w:t>1</w:t>
            </w:r>
            <w:r>
              <w:rPr>
                <w:noProof/>
              </w:rPr>
              <w:t>/</w:t>
            </w:r>
            <w:r w:rsidRPr="00114F84">
              <w:rPr>
                <w:noProof/>
              </w:rPr>
              <w:t>2020</w:t>
            </w:r>
            <w:r>
              <w:rPr>
                <w:noProof/>
              </w:rPr>
              <w:t xml:space="preserve"> Coll. privind cerințele de calificare pentru personalul didactic și personalul specializat introduc condiția ca personalul pedagogic din grădinițe sau din alte instituții de învățământ preșcolar în calitate de cadru didactic să dețină o diplomă de învățământ superior în programul de predare pentru învățământul preșcolar și preșcolar dacă predă copiii pentru care învățământul preșcolar este obligatoriu. În plus, regulamentul introduce condiția ca fiecare grădiniță sau alt furnizor de învățământ preșcolar să aibă în programul de predare pentru învățământul preșcolar și preșcolar cel puțin un membru al personalului care deține o diplomă de învățământ superior și care este responsabil de supravegherea calității pedagogice. Modificarea se adoptă până la </w:t>
            </w:r>
            <w:r w:rsidRPr="00114F84">
              <w:rPr>
                <w:noProof/>
              </w:rPr>
              <w:t>30</w:t>
            </w:r>
            <w:r>
              <w:rPr>
                <w:noProof/>
              </w:rPr>
              <w:t xml:space="preserve"> iunie </w:t>
            </w:r>
            <w:r w:rsidRPr="00114F84">
              <w:rPr>
                <w:noProof/>
              </w:rPr>
              <w:t>2023</w:t>
            </w:r>
            <w:r>
              <w:rPr>
                <w:noProof/>
              </w:rPr>
              <w:t xml:space="preserve"> cel târziu, cu o dată de aplicare începând cu </w:t>
            </w:r>
            <w:r w:rsidRPr="00114F84">
              <w:rPr>
                <w:noProof/>
              </w:rPr>
              <w:t>1</w:t>
            </w:r>
            <w:r>
              <w:rPr>
                <w:noProof/>
              </w:rPr>
              <w:t>.</w:t>
            </w:r>
            <w:r w:rsidRPr="00114F84">
              <w:rPr>
                <w:noProof/>
              </w:rPr>
              <w:t>1</w:t>
            </w:r>
            <w:r>
              <w:rPr>
                <w:noProof/>
              </w:rPr>
              <w:t>.</w:t>
            </w:r>
            <w:r w:rsidRPr="00114F84">
              <w:rPr>
                <w:noProof/>
              </w:rPr>
              <w:t>2029</w:t>
            </w:r>
            <w:r>
              <w:rPr>
                <w:noProof/>
              </w:rPr>
              <w:t xml:space="preserve">. </w:t>
            </w:r>
          </w:p>
        </w:tc>
      </w:tr>
      <w:tr w:rsidR="00412EFE" w14:paraId="50B4AF3B" w14:textId="77777777">
        <w:trPr>
          <w:trHeight w:val="450"/>
        </w:trPr>
        <w:tc>
          <w:tcPr>
            <w:tcW w:w="0" w:type="auto"/>
            <w:shd w:val="clear" w:color="auto" w:fill="C6EFCE"/>
            <w:vAlign w:val="center"/>
          </w:tcPr>
          <w:p w14:paraId="50B4AF30" w14:textId="77777777" w:rsidR="00412EFE" w:rsidRDefault="00412FBB">
            <w:pPr>
              <w:pStyle w:val="P68B1DB1-Normal42"/>
              <w:spacing w:line="259" w:lineRule="auto"/>
              <w:jc w:val="center"/>
              <w:rPr>
                <w:noProof/>
                <w:szCs w:val="20"/>
              </w:rPr>
            </w:pPr>
            <w:r w:rsidRPr="00114F84">
              <w:rPr>
                <w:noProof/>
              </w:rPr>
              <w:t>2</w:t>
            </w:r>
          </w:p>
        </w:tc>
        <w:tc>
          <w:tcPr>
            <w:tcW w:w="1638" w:type="dxa"/>
            <w:shd w:val="clear" w:color="auto" w:fill="C6EFCE"/>
            <w:vAlign w:val="center"/>
          </w:tcPr>
          <w:p w14:paraId="50B4AF31"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1</w:t>
            </w:r>
            <w:r>
              <w:rPr>
                <w:noProof/>
              </w:rPr>
              <w:t xml:space="preserve">: </w:t>
            </w:r>
            <w:r w:rsidRPr="00114F84">
              <w:rPr>
                <w:noProof/>
              </w:rPr>
              <w:t>1</w:t>
            </w:r>
            <w:r>
              <w:rPr>
                <w:noProof/>
              </w:rPr>
              <w:t>.Asigurarea unor condiții pentru punerea în aplicare a învățământului preșcolar obligatoriu pentru copiii cu vârsta de cinci ani și introducerea unui drept legal la un loc în grădiniță sau în alte instituții de învățământ preșcolar de la vârsta de trei ani</w:t>
            </w:r>
          </w:p>
        </w:tc>
        <w:tc>
          <w:tcPr>
            <w:tcW w:w="1067" w:type="dxa"/>
            <w:shd w:val="clear" w:color="auto" w:fill="C6EFCE"/>
            <w:vAlign w:val="center"/>
          </w:tcPr>
          <w:p w14:paraId="50B4AF32" w14:textId="77777777" w:rsidR="00412EFE" w:rsidRDefault="00412FBB">
            <w:pPr>
              <w:pStyle w:val="P68B1DB1-Normal42"/>
              <w:spacing w:line="259" w:lineRule="auto"/>
              <w:rPr>
                <w:rFonts w:eastAsia="Calibri" w:cs="Times New Roman"/>
                <w:noProof/>
              </w:rPr>
            </w:pPr>
            <w:r>
              <w:rPr>
                <w:noProof/>
              </w:rPr>
              <w:t>Țintă</w:t>
            </w:r>
          </w:p>
        </w:tc>
        <w:tc>
          <w:tcPr>
            <w:tcW w:w="1472" w:type="dxa"/>
            <w:shd w:val="clear" w:color="auto" w:fill="C6EFCE"/>
            <w:vAlign w:val="center"/>
          </w:tcPr>
          <w:p w14:paraId="50B4AF33" w14:textId="77777777" w:rsidR="00412EFE" w:rsidRDefault="00412FBB">
            <w:pPr>
              <w:pStyle w:val="P68B1DB1-Normal42"/>
              <w:spacing w:line="259" w:lineRule="auto"/>
              <w:rPr>
                <w:rFonts w:eastAsia="Calibri" w:cs="Times New Roman"/>
                <w:noProof/>
              </w:rPr>
            </w:pPr>
            <w:r>
              <w:rPr>
                <w:noProof/>
              </w:rPr>
              <w:t xml:space="preserve">Rata de înscriere în învățământul preșcolar pentru copiii cu vârsta de </w:t>
            </w:r>
            <w:r w:rsidRPr="00114F84">
              <w:rPr>
                <w:noProof/>
              </w:rPr>
              <w:t>5</w:t>
            </w:r>
            <w:r>
              <w:rPr>
                <w:noProof/>
              </w:rPr>
              <w:t xml:space="preserve"> ani</w:t>
            </w:r>
          </w:p>
        </w:tc>
        <w:tc>
          <w:tcPr>
            <w:tcW w:w="1506" w:type="dxa"/>
            <w:shd w:val="clear" w:color="auto" w:fill="C6EFCE"/>
            <w:vAlign w:val="center"/>
          </w:tcPr>
          <w:p w14:paraId="50B4AF34" w14:textId="77777777" w:rsidR="00412EFE" w:rsidRDefault="00412EFE">
            <w:pPr>
              <w:spacing w:line="259" w:lineRule="auto"/>
              <w:rPr>
                <w:rFonts w:ascii="Times New Roman" w:eastAsia="MS Mincho" w:hAnsi="Times New Roman" w:cs="Arial"/>
                <w:noProof/>
                <w:sz w:val="20"/>
                <w:szCs w:val="22"/>
              </w:rPr>
            </w:pPr>
          </w:p>
        </w:tc>
        <w:tc>
          <w:tcPr>
            <w:tcW w:w="1129" w:type="dxa"/>
            <w:shd w:val="clear" w:color="auto" w:fill="C6EFCE"/>
            <w:vAlign w:val="center"/>
          </w:tcPr>
          <w:p w14:paraId="50B4AF35" w14:textId="77777777" w:rsidR="00412EFE" w:rsidRDefault="00412FBB">
            <w:pPr>
              <w:pStyle w:val="P68B1DB1-Normal42"/>
              <w:spacing w:line="259" w:lineRule="auto"/>
              <w:rPr>
                <w:rFonts w:eastAsia="Calibri" w:cs="Times New Roman"/>
                <w:noProof/>
              </w:rPr>
            </w:pPr>
            <w:r>
              <w:rPr>
                <w:noProof/>
              </w:rPr>
              <w:t xml:space="preserve">% </w:t>
            </w:r>
          </w:p>
        </w:tc>
        <w:tc>
          <w:tcPr>
            <w:tcW w:w="990" w:type="dxa"/>
            <w:shd w:val="clear" w:color="auto" w:fill="C6EFCE"/>
            <w:vAlign w:val="center"/>
          </w:tcPr>
          <w:p w14:paraId="50B4AF36" w14:textId="77777777" w:rsidR="00412EFE" w:rsidRDefault="00412FBB">
            <w:pPr>
              <w:pStyle w:val="P68B1DB1-Normal42"/>
              <w:spacing w:line="259" w:lineRule="auto"/>
              <w:jc w:val="right"/>
              <w:rPr>
                <w:rFonts w:eastAsia="Calibri" w:cs="Times New Roman"/>
                <w:noProof/>
              </w:rPr>
            </w:pPr>
            <w:r w:rsidRPr="00114F84">
              <w:rPr>
                <w:noProof/>
              </w:rPr>
              <w:t>88</w:t>
            </w:r>
          </w:p>
        </w:tc>
        <w:tc>
          <w:tcPr>
            <w:tcW w:w="766" w:type="dxa"/>
            <w:shd w:val="clear" w:color="auto" w:fill="C6EFCE"/>
            <w:vAlign w:val="center"/>
          </w:tcPr>
          <w:p w14:paraId="50B4AF37" w14:textId="77777777" w:rsidR="00412EFE" w:rsidRDefault="00412FBB">
            <w:pPr>
              <w:pStyle w:val="P68B1DB1-Normal42"/>
              <w:spacing w:line="259" w:lineRule="auto"/>
              <w:jc w:val="right"/>
              <w:rPr>
                <w:rFonts w:eastAsia="Calibri" w:cs="Times New Roman"/>
                <w:noProof/>
              </w:rPr>
            </w:pPr>
            <w:r w:rsidRPr="00114F84">
              <w:rPr>
                <w:noProof/>
              </w:rPr>
              <w:t>95</w:t>
            </w:r>
          </w:p>
        </w:tc>
        <w:tc>
          <w:tcPr>
            <w:tcW w:w="944" w:type="dxa"/>
            <w:shd w:val="clear" w:color="auto" w:fill="C6EFCE"/>
            <w:vAlign w:val="center"/>
          </w:tcPr>
          <w:p w14:paraId="50B4AF38" w14:textId="656AE249"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3</w:t>
            </w:r>
          </w:p>
        </w:tc>
        <w:tc>
          <w:tcPr>
            <w:tcW w:w="709" w:type="dxa"/>
            <w:shd w:val="clear" w:color="auto" w:fill="C6EFCE"/>
            <w:vAlign w:val="center"/>
          </w:tcPr>
          <w:p w14:paraId="50B4AF39" w14:textId="77777777" w:rsidR="00412EFE" w:rsidRDefault="00412FBB">
            <w:pPr>
              <w:pStyle w:val="P68B1DB1-Normal42"/>
              <w:spacing w:line="259" w:lineRule="auto"/>
              <w:jc w:val="center"/>
              <w:rPr>
                <w:rFonts w:eastAsia="Calibri" w:cs="Times New Roman"/>
                <w:noProof/>
              </w:rPr>
            </w:pPr>
            <w:r w:rsidRPr="00114F84">
              <w:rPr>
                <w:noProof/>
              </w:rPr>
              <w:t>2022</w:t>
            </w:r>
          </w:p>
        </w:tc>
        <w:tc>
          <w:tcPr>
            <w:tcW w:w="3480" w:type="dxa"/>
            <w:shd w:val="clear" w:color="auto" w:fill="C6EFCE"/>
            <w:vAlign w:val="center"/>
          </w:tcPr>
          <w:p w14:paraId="50B4AF3A" w14:textId="77777777" w:rsidR="00412EFE" w:rsidRDefault="00412FBB">
            <w:pPr>
              <w:pStyle w:val="P68B1DB1-Normal42"/>
              <w:spacing w:line="259" w:lineRule="auto"/>
              <w:rPr>
                <w:rFonts w:eastAsia="Calibri" w:cs="Times New Roman"/>
                <w:noProof/>
              </w:rPr>
            </w:pPr>
            <w:r>
              <w:rPr>
                <w:noProof/>
              </w:rPr>
              <w:t xml:space="preserve">Pentru copiii cu vârsta de </w:t>
            </w:r>
            <w:r w:rsidRPr="00114F84">
              <w:rPr>
                <w:noProof/>
              </w:rPr>
              <w:t>5</w:t>
            </w:r>
            <w:r>
              <w:rPr>
                <w:noProof/>
              </w:rPr>
              <w:t xml:space="preserve"> ani, învățământul preșcolar este obligatoriu. În conformitate cu modificarea Legii privind școlile, aceștia primesc învățământul preșcolar: În grădiniță/grădiniță specială inclusă în rețeaua slovacă de școli și școli, (ii) în învățământul individual, de exemplu la cererea unui reprezentant legal la domiciliu, sau (iii) la sediul unui furnizor de învățământ preșcolar înregistrat.</w:t>
            </w:r>
          </w:p>
        </w:tc>
      </w:tr>
      <w:tr w:rsidR="00412EFE" w14:paraId="50B4AF48" w14:textId="77777777">
        <w:trPr>
          <w:trHeight w:val="75"/>
        </w:trPr>
        <w:tc>
          <w:tcPr>
            <w:tcW w:w="0" w:type="auto"/>
            <w:shd w:val="clear" w:color="auto" w:fill="C6EFCE"/>
          </w:tcPr>
          <w:p w14:paraId="50B4AF3C" w14:textId="77777777" w:rsidR="00412EFE" w:rsidRDefault="00412FBB">
            <w:pPr>
              <w:pStyle w:val="P68B1DB1-Normal42"/>
              <w:spacing w:line="259" w:lineRule="auto"/>
              <w:jc w:val="center"/>
              <w:rPr>
                <w:noProof/>
                <w:szCs w:val="20"/>
              </w:rPr>
            </w:pPr>
            <w:r w:rsidRPr="00114F84">
              <w:rPr>
                <w:noProof/>
              </w:rPr>
              <w:t>3</w:t>
            </w:r>
          </w:p>
        </w:tc>
        <w:tc>
          <w:tcPr>
            <w:tcW w:w="1638" w:type="dxa"/>
            <w:shd w:val="clear" w:color="auto" w:fill="C6EFCE"/>
          </w:tcPr>
          <w:p w14:paraId="50B4AF3D"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1</w:t>
            </w:r>
            <w:r>
              <w:rPr>
                <w:noProof/>
              </w:rPr>
              <w:t xml:space="preserve">: </w:t>
            </w:r>
            <w:r w:rsidRPr="00114F84">
              <w:rPr>
                <w:noProof/>
              </w:rPr>
              <w:t>1</w:t>
            </w:r>
            <w:r>
              <w:rPr>
                <w:noProof/>
              </w:rPr>
              <w:t xml:space="preserve">.Furnizarea condițiilor de punere în aplicare a învățământului preșcolar obligatoriu pentru copiii cu vârsta de peste </w:t>
            </w:r>
            <w:r w:rsidRPr="00114F84">
              <w:rPr>
                <w:noProof/>
              </w:rPr>
              <w:t>5</w:t>
            </w:r>
            <w:r>
              <w:rPr>
                <w:noProof/>
              </w:rPr>
              <w:t xml:space="preserve"> ani și introducerea unui drept legal la un loc în grădiniță sau în alți furnizori de învățământ preșcolar începând cu vârsta de </w:t>
            </w:r>
            <w:r w:rsidRPr="00114F84">
              <w:rPr>
                <w:noProof/>
              </w:rPr>
              <w:t>3</w:t>
            </w:r>
            <w:r>
              <w:rPr>
                <w:noProof/>
              </w:rPr>
              <w:t xml:space="preserve"> ani</w:t>
            </w:r>
          </w:p>
        </w:tc>
        <w:tc>
          <w:tcPr>
            <w:tcW w:w="1067" w:type="dxa"/>
            <w:shd w:val="clear" w:color="auto" w:fill="C6EFCE"/>
          </w:tcPr>
          <w:p w14:paraId="50B4AF3E" w14:textId="77777777" w:rsidR="00412EFE" w:rsidRDefault="00412FBB">
            <w:pPr>
              <w:pStyle w:val="P68B1DB1-Normal42"/>
              <w:spacing w:line="259" w:lineRule="auto"/>
              <w:rPr>
                <w:rFonts w:eastAsia="Calibri" w:cs="Times New Roman"/>
                <w:noProof/>
              </w:rPr>
            </w:pPr>
            <w:r>
              <w:rPr>
                <w:noProof/>
              </w:rPr>
              <w:t>Țintă</w:t>
            </w:r>
          </w:p>
        </w:tc>
        <w:tc>
          <w:tcPr>
            <w:tcW w:w="1472" w:type="dxa"/>
            <w:shd w:val="clear" w:color="auto" w:fill="C6EFCE"/>
          </w:tcPr>
          <w:p w14:paraId="50B4AF3F" w14:textId="77777777" w:rsidR="00412EFE" w:rsidRDefault="00412FBB">
            <w:pPr>
              <w:pStyle w:val="P68B1DB1-Normal42"/>
              <w:spacing w:line="259" w:lineRule="auto"/>
              <w:jc w:val="both"/>
              <w:rPr>
                <w:rFonts w:eastAsia="Calibri" w:cs="Times New Roman"/>
                <w:noProof/>
              </w:rPr>
            </w:pPr>
            <w:r>
              <w:rPr>
                <w:noProof/>
              </w:rPr>
              <w:t xml:space="preserve">Numărul de grădinițe construite sau reconstruite </w:t>
            </w:r>
          </w:p>
        </w:tc>
        <w:tc>
          <w:tcPr>
            <w:tcW w:w="1506" w:type="dxa"/>
            <w:shd w:val="clear" w:color="auto" w:fill="C6EFCE"/>
          </w:tcPr>
          <w:p w14:paraId="50B4AF40" w14:textId="77777777" w:rsidR="00412EFE" w:rsidRDefault="00412EFE">
            <w:pPr>
              <w:spacing w:line="259" w:lineRule="auto"/>
              <w:rPr>
                <w:rFonts w:ascii="Times New Roman" w:eastAsia="MS Mincho" w:hAnsi="Times New Roman" w:cs="Arial"/>
                <w:noProof/>
                <w:sz w:val="20"/>
                <w:szCs w:val="22"/>
              </w:rPr>
            </w:pPr>
          </w:p>
        </w:tc>
        <w:tc>
          <w:tcPr>
            <w:tcW w:w="1129" w:type="dxa"/>
            <w:shd w:val="clear" w:color="auto" w:fill="C6EFCE"/>
          </w:tcPr>
          <w:p w14:paraId="50B4AF41" w14:textId="77777777" w:rsidR="00412EFE" w:rsidRDefault="00412FBB">
            <w:pPr>
              <w:pStyle w:val="P68B1DB1-Normal42"/>
              <w:spacing w:line="259" w:lineRule="auto"/>
              <w:rPr>
                <w:rFonts w:eastAsia="Calibri" w:cs="Times New Roman"/>
                <w:noProof/>
              </w:rPr>
            </w:pPr>
            <w:r>
              <w:rPr>
                <w:noProof/>
              </w:rPr>
              <w:t>Număr</w:t>
            </w:r>
          </w:p>
        </w:tc>
        <w:tc>
          <w:tcPr>
            <w:tcW w:w="990" w:type="dxa"/>
            <w:shd w:val="clear" w:color="auto" w:fill="C6EFCE"/>
          </w:tcPr>
          <w:p w14:paraId="50B4AF42" w14:textId="77777777" w:rsidR="00412EFE" w:rsidRDefault="00412FBB">
            <w:pPr>
              <w:pStyle w:val="P68B1DB1-Normal42"/>
              <w:spacing w:line="259" w:lineRule="auto"/>
              <w:jc w:val="right"/>
              <w:rPr>
                <w:noProof/>
              </w:rPr>
            </w:pPr>
            <w:r w:rsidRPr="00114F84">
              <w:rPr>
                <w:noProof/>
              </w:rPr>
              <w:t>0</w:t>
            </w:r>
          </w:p>
        </w:tc>
        <w:tc>
          <w:tcPr>
            <w:tcW w:w="766" w:type="dxa"/>
            <w:shd w:val="clear" w:color="auto" w:fill="C6EFCE"/>
          </w:tcPr>
          <w:p w14:paraId="50B4AF43" w14:textId="77777777" w:rsidR="00412EFE" w:rsidRDefault="00412FBB">
            <w:pPr>
              <w:pStyle w:val="P68B1DB1-Normal43"/>
              <w:spacing w:line="259" w:lineRule="auto"/>
              <w:jc w:val="right"/>
              <w:rPr>
                <w:noProof/>
              </w:rPr>
            </w:pPr>
            <w:r w:rsidRPr="00114F84">
              <w:rPr>
                <w:noProof/>
              </w:rPr>
              <w:t>220</w:t>
            </w:r>
          </w:p>
        </w:tc>
        <w:tc>
          <w:tcPr>
            <w:tcW w:w="944" w:type="dxa"/>
            <w:shd w:val="clear" w:color="auto" w:fill="C6EFCE"/>
          </w:tcPr>
          <w:p w14:paraId="50B4AF44" w14:textId="2457D9E3" w:rsidR="00412EFE" w:rsidRDefault="00733257">
            <w:pPr>
              <w:pStyle w:val="P68B1DB1-Normal42"/>
              <w:spacing w:line="259" w:lineRule="auto"/>
              <w:jc w:val="center"/>
              <w:rPr>
                <w:noProof/>
              </w:rPr>
            </w:pPr>
            <w:r>
              <w:rPr>
                <w:noProof/>
                <w:highlight w:val="yellow"/>
              </w:rPr>
              <w:t>T</w:t>
            </w:r>
            <w:r w:rsidR="00412FBB" w:rsidRPr="00114F84">
              <w:rPr>
                <w:noProof/>
              </w:rPr>
              <w:t>2</w:t>
            </w:r>
          </w:p>
        </w:tc>
        <w:tc>
          <w:tcPr>
            <w:tcW w:w="709" w:type="dxa"/>
            <w:shd w:val="clear" w:color="auto" w:fill="C6EFCE"/>
          </w:tcPr>
          <w:p w14:paraId="50B4AF45" w14:textId="77777777" w:rsidR="00412EFE" w:rsidRDefault="00412FBB">
            <w:pPr>
              <w:pStyle w:val="P68B1DB1-Normal42"/>
              <w:spacing w:line="259" w:lineRule="auto"/>
              <w:jc w:val="center"/>
              <w:rPr>
                <w:rFonts w:eastAsia="Calibri" w:cs="Times New Roman"/>
                <w:noProof/>
              </w:rPr>
            </w:pPr>
            <w:r w:rsidRPr="00114F84">
              <w:rPr>
                <w:noProof/>
              </w:rPr>
              <w:t>2026</w:t>
            </w:r>
          </w:p>
        </w:tc>
        <w:tc>
          <w:tcPr>
            <w:tcW w:w="3480" w:type="dxa"/>
            <w:shd w:val="clear" w:color="auto" w:fill="C6EFCE"/>
          </w:tcPr>
          <w:p w14:paraId="50B4AF46" w14:textId="77777777" w:rsidR="00412EFE" w:rsidRDefault="00412FBB">
            <w:pPr>
              <w:pStyle w:val="P68B1DB1-Normal43"/>
              <w:spacing w:line="259" w:lineRule="auto"/>
              <w:rPr>
                <w:strike/>
                <w:noProof/>
              </w:rPr>
            </w:pPr>
            <w:bookmarkStart w:id="4" w:name="_Hlk209532797"/>
            <w:r w:rsidRPr="00114F84">
              <w:rPr>
                <w:noProof/>
              </w:rPr>
              <w:t>220</w:t>
            </w:r>
            <w:r>
              <w:rPr>
                <w:noProof/>
              </w:rPr>
              <w:t xml:space="preserve"> grădinițele trebuie să fie nou construite sau reconstruite</w:t>
            </w:r>
            <w:bookmarkEnd w:id="4"/>
            <w:r>
              <w:rPr>
                <w:noProof/>
              </w:rPr>
              <w:t>.</w:t>
            </w:r>
          </w:p>
          <w:p w14:paraId="50B4AF47" w14:textId="77777777" w:rsidR="00412EFE" w:rsidRDefault="00412EFE">
            <w:pPr>
              <w:spacing w:line="259" w:lineRule="auto"/>
              <w:rPr>
                <w:rFonts w:ascii="Times New Roman" w:eastAsia="Calibri" w:hAnsi="Times New Roman" w:cs="Times New Roman"/>
                <w:noProof/>
                <w:sz w:val="20"/>
                <w:szCs w:val="22"/>
              </w:rPr>
            </w:pPr>
          </w:p>
        </w:tc>
      </w:tr>
      <w:tr w:rsidR="00412EFE" w14:paraId="50B4AF58" w14:textId="77777777">
        <w:trPr>
          <w:trHeight w:val="1125"/>
        </w:trPr>
        <w:tc>
          <w:tcPr>
            <w:tcW w:w="0" w:type="auto"/>
            <w:shd w:val="clear" w:color="auto" w:fill="C6EFCE"/>
          </w:tcPr>
          <w:p w14:paraId="50B4AF49" w14:textId="77777777" w:rsidR="00412EFE" w:rsidRDefault="00412FBB">
            <w:pPr>
              <w:pStyle w:val="P68B1DB1-Normal42"/>
              <w:spacing w:line="259" w:lineRule="auto"/>
              <w:jc w:val="center"/>
              <w:rPr>
                <w:noProof/>
                <w:szCs w:val="20"/>
              </w:rPr>
            </w:pPr>
            <w:r w:rsidRPr="00114F84">
              <w:rPr>
                <w:noProof/>
              </w:rPr>
              <w:t>4</w:t>
            </w:r>
          </w:p>
        </w:tc>
        <w:tc>
          <w:tcPr>
            <w:tcW w:w="1638" w:type="dxa"/>
            <w:shd w:val="clear" w:color="auto" w:fill="C6EFCE"/>
          </w:tcPr>
          <w:p w14:paraId="50B4AF4A"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2</w:t>
            </w:r>
            <w:r>
              <w:rPr>
                <w:noProof/>
              </w:rPr>
              <w:t>: Definirea conceptului de nevoi educaționale speciale ale copiilor și elevilor și dezvoltarea unui model pentru măsurile de sprijin eligibile în educație și educație, inclusiv sistemul lor de finanțare</w:t>
            </w:r>
          </w:p>
        </w:tc>
        <w:tc>
          <w:tcPr>
            <w:tcW w:w="1067" w:type="dxa"/>
            <w:shd w:val="clear" w:color="auto" w:fill="C6EFCE"/>
          </w:tcPr>
          <w:p w14:paraId="50B4AF4B" w14:textId="77777777" w:rsidR="00412EFE" w:rsidRDefault="00412FBB">
            <w:pPr>
              <w:pStyle w:val="P68B1DB1-Normal42"/>
              <w:spacing w:line="259" w:lineRule="auto"/>
              <w:rPr>
                <w:rFonts w:eastAsia="Calibri" w:cs="Times New Roman"/>
                <w:noProof/>
              </w:rPr>
            </w:pPr>
            <w:r>
              <w:rPr>
                <w:noProof/>
              </w:rPr>
              <w:t>Etapă</w:t>
            </w:r>
          </w:p>
        </w:tc>
        <w:tc>
          <w:tcPr>
            <w:tcW w:w="1472" w:type="dxa"/>
            <w:shd w:val="clear" w:color="auto" w:fill="C6EFCE"/>
          </w:tcPr>
          <w:p w14:paraId="50B4AF4C" w14:textId="46D72118" w:rsidR="00412EFE" w:rsidRDefault="00412FBB">
            <w:pPr>
              <w:pStyle w:val="P68B1DB1-Normal42"/>
              <w:spacing w:line="259" w:lineRule="auto"/>
              <w:rPr>
                <w:rFonts w:eastAsia="Calibri" w:cs="Times New Roman"/>
                <w:noProof/>
              </w:rPr>
            </w:pPr>
            <w:r>
              <w:rPr>
                <w:noProof/>
              </w:rPr>
              <w:t>Adoptarea legii privind redefinirea conceptului de nevoi educaționale speciale și pregătirea materialului metodologic însoțitor pentru personalul didactic, personalul specializat și directorii unităților de învățământ.</w:t>
            </w:r>
          </w:p>
        </w:tc>
        <w:tc>
          <w:tcPr>
            <w:tcW w:w="1506" w:type="dxa"/>
            <w:shd w:val="clear" w:color="auto" w:fill="C6EFCE"/>
          </w:tcPr>
          <w:p w14:paraId="50B4AF4D" w14:textId="77777777" w:rsidR="00412EFE" w:rsidRDefault="00412FBB">
            <w:pPr>
              <w:pStyle w:val="P68B1DB1-Normal42"/>
              <w:spacing w:line="259" w:lineRule="auto"/>
              <w:rPr>
                <w:rFonts w:eastAsia="Calibri" w:cs="Times New Roman"/>
                <w:noProof/>
              </w:rPr>
            </w:pPr>
            <w:r>
              <w:rPr>
                <w:noProof/>
              </w:rPr>
              <w:t xml:space="preserve">Adoptarea de către Parlament a modificării Legii nr. </w:t>
            </w:r>
            <w:r w:rsidRPr="00114F84">
              <w:rPr>
                <w:noProof/>
              </w:rPr>
              <w:t>245</w:t>
            </w:r>
            <w:r>
              <w:rPr>
                <w:noProof/>
              </w:rPr>
              <w:t>/</w:t>
            </w:r>
            <w:r w:rsidRPr="00114F84">
              <w:rPr>
                <w:noProof/>
              </w:rPr>
              <w:t>2008</w:t>
            </w:r>
            <w:r>
              <w:rPr>
                <w:noProof/>
              </w:rPr>
              <w:t xml:space="preserve"> Coll., Legea nr. </w:t>
            </w:r>
            <w:r w:rsidRPr="00114F84">
              <w:rPr>
                <w:noProof/>
              </w:rPr>
              <w:t>597</w:t>
            </w:r>
            <w:r>
              <w:rPr>
                <w:noProof/>
              </w:rPr>
              <w:t>/</w:t>
            </w:r>
            <w:r w:rsidRPr="00114F84">
              <w:rPr>
                <w:noProof/>
              </w:rPr>
              <w:t>2003</w:t>
            </w:r>
            <w:r>
              <w:rPr>
                <w:noProof/>
              </w:rPr>
              <w:t xml:space="preserve"> Coll.;</w:t>
            </w:r>
          </w:p>
          <w:p w14:paraId="50B4AF4E" w14:textId="6FF7AD85" w:rsidR="00412EFE" w:rsidRDefault="00412FBB">
            <w:pPr>
              <w:pStyle w:val="P68B1DB1-Normal42"/>
              <w:spacing w:line="259" w:lineRule="auto"/>
              <w:rPr>
                <w:rFonts w:eastAsia="Calibri" w:cs="Times New Roman"/>
                <w:noProof/>
              </w:rPr>
            </w:pPr>
            <w:r>
              <w:rPr>
                <w:noProof/>
              </w:rPr>
              <w:t xml:space="preserve">Modificarea Regulamentului Guvernului nr. </w:t>
            </w:r>
            <w:r w:rsidRPr="00114F84">
              <w:rPr>
                <w:noProof/>
              </w:rPr>
              <w:t>630</w:t>
            </w:r>
            <w:r>
              <w:rPr>
                <w:noProof/>
              </w:rPr>
              <w:t>/</w:t>
            </w:r>
            <w:r w:rsidRPr="00114F84">
              <w:rPr>
                <w:noProof/>
              </w:rPr>
              <w:t>2008</w:t>
            </w:r>
            <w:r>
              <w:rPr>
                <w:noProof/>
              </w:rPr>
              <w:t xml:space="preserve"> și adoptarea de către guvern a unor materiale metodologice privind modelul vertical de măsuri de sprijin, materiale didactice și metodologice pentru predarea limbii slovace ca a doua limbă și introducerea sprijinului pentru copiii cu limbi materne diferite în educație</w:t>
            </w:r>
          </w:p>
        </w:tc>
        <w:tc>
          <w:tcPr>
            <w:tcW w:w="1129" w:type="dxa"/>
            <w:shd w:val="clear" w:color="auto" w:fill="C6EFCE"/>
          </w:tcPr>
          <w:p w14:paraId="50B4AF4F" w14:textId="77777777" w:rsidR="00412EFE" w:rsidRDefault="00412FBB">
            <w:pPr>
              <w:pStyle w:val="P68B1DB1-Normal42"/>
              <w:spacing w:line="259" w:lineRule="auto"/>
              <w:rPr>
                <w:noProof/>
              </w:rPr>
            </w:pPr>
            <w:r>
              <w:rPr>
                <w:noProof/>
              </w:rPr>
              <w:t xml:space="preserve"> </w:t>
            </w:r>
          </w:p>
        </w:tc>
        <w:tc>
          <w:tcPr>
            <w:tcW w:w="990" w:type="dxa"/>
            <w:shd w:val="clear" w:color="auto" w:fill="C6EFCE"/>
          </w:tcPr>
          <w:p w14:paraId="50B4AF50" w14:textId="77777777" w:rsidR="00412EFE" w:rsidRDefault="00412FBB">
            <w:pPr>
              <w:pStyle w:val="P68B1DB1-Normal42"/>
              <w:spacing w:line="259" w:lineRule="auto"/>
              <w:rPr>
                <w:noProof/>
              </w:rPr>
            </w:pPr>
            <w:r>
              <w:rPr>
                <w:noProof/>
              </w:rPr>
              <w:t xml:space="preserve"> </w:t>
            </w:r>
          </w:p>
        </w:tc>
        <w:tc>
          <w:tcPr>
            <w:tcW w:w="766" w:type="dxa"/>
            <w:shd w:val="clear" w:color="auto" w:fill="C6EFCE"/>
          </w:tcPr>
          <w:p w14:paraId="50B4AF51" w14:textId="77777777" w:rsidR="00412EFE" w:rsidRDefault="00412FBB">
            <w:pPr>
              <w:pStyle w:val="P68B1DB1-Normal42"/>
              <w:spacing w:line="259" w:lineRule="auto"/>
              <w:rPr>
                <w:noProof/>
              </w:rPr>
            </w:pPr>
            <w:r>
              <w:rPr>
                <w:noProof/>
              </w:rPr>
              <w:t xml:space="preserve"> </w:t>
            </w:r>
          </w:p>
        </w:tc>
        <w:tc>
          <w:tcPr>
            <w:tcW w:w="944" w:type="dxa"/>
            <w:shd w:val="clear" w:color="auto" w:fill="C6EFCE"/>
          </w:tcPr>
          <w:p w14:paraId="50B4AF52" w14:textId="37A3F2A7"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4</w:t>
            </w:r>
          </w:p>
        </w:tc>
        <w:tc>
          <w:tcPr>
            <w:tcW w:w="709" w:type="dxa"/>
            <w:shd w:val="clear" w:color="auto" w:fill="C6EFCE"/>
          </w:tcPr>
          <w:p w14:paraId="50B4AF53" w14:textId="77777777" w:rsidR="00412EFE" w:rsidRDefault="00412FBB">
            <w:pPr>
              <w:pStyle w:val="P68B1DB1-Normal42"/>
              <w:spacing w:line="259" w:lineRule="auto"/>
              <w:jc w:val="center"/>
              <w:rPr>
                <w:rFonts w:eastAsia="Calibri" w:cs="Times New Roman"/>
                <w:noProof/>
              </w:rPr>
            </w:pPr>
            <w:r w:rsidRPr="00114F84">
              <w:rPr>
                <w:noProof/>
              </w:rPr>
              <w:t>2022</w:t>
            </w:r>
          </w:p>
        </w:tc>
        <w:tc>
          <w:tcPr>
            <w:tcW w:w="3480" w:type="dxa"/>
            <w:shd w:val="clear" w:color="auto" w:fill="C6EFCE"/>
          </w:tcPr>
          <w:p w14:paraId="50B4AF54" w14:textId="77777777" w:rsidR="00412EFE" w:rsidRDefault="00412FBB">
            <w:pPr>
              <w:pStyle w:val="P68B1DB1-Normal42"/>
              <w:spacing w:line="259" w:lineRule="auto"/>
              <w:jc w:val="both"/>
              <w:rPr>
                <w:rFonts w:eastAsia="Calibri" w:cs="Times New Roman"/>
                <w:noProof/>
              </w:rPr>
            </w:pPr>
            <w:r>
              <w:rPr>
                <w:noProof/>
              </w:rPr>
              <w:t xml:space="preserve">Modificarea Legii nr. </w:t>
            </w:r>
            <w:r w:rsidRPr="00114F84">
              <w:rPr>
                <w:noProof/>
              </w:rPr>
              <w:t>245</w:t>
            </w:r>
            <w:r>
              <w:rPr>
                <w:noProof/>
              </w:rPr>
              <w:t>/</w:t>
            </w:r>
            <w:r w:rsidRPr="00114F84">
              <w:rPr>
                <w:noProof/>
              </w:rPr>
              <w:t>2008</w:t>
            </w:r>
            <w:r>
              <w:rPr>
                <w:noProof/>
              </w:rPr>
              <w:t xml:space="preserve"> privind educația (împreună cu un nou decret separat) și modificarea Legii nr. </w:t>
            </w:r>
            <w:r w:rsidRPr="00114F84">
              <w:rPr>
                <w:noProof/>
              </w:rPr>
              <w:t>597</w:t>
            </w:r>
            <w:r>
              <w:rPr>
                <w:noProof/>
              </w:rPr>
              <w:t>/</w:t>
            </w:r>
            <w:r w:rsidRPr="00114F84">
              <w:rPr>
                <w:noProof/>
              </w:rPr>
              <w:t>2003</w:t>
            </w:r>
            <w:r>
              <w:rPr>
                <w:noProof/>
              </w:rPr>
              <w:t xml:space="preserve"> privind finanțarea școlilor primare, a școlilor secundare și a instituțiilor de învățământ definesc copiii și elevii care se confruntă cu obstacole în calea accesului la educație și a dreptului lor la sprijin educațional prin măsuri de sprijin specifice. </w:t>
            </w:r>
          </w:p>
          <w:p w14:paraId="50B4AF55" w14:textId="77777777" w:rsidR="00412EFE" w:rsidRDefault="00412FBB">
            <w:pPr>
              <w:pStyle w:val="P68B1DB1-Normal42"/>
              <w:spacing w:line="259" w:lineRule="auto"/>
              <w:jc w:val="both"/>
              <w:rPr>
                <w:rFonts w:eastAsia="Calibri" w:cs="Times New Roman"/>
                <w:noProof/>
              </w:rPr>
            </w:pPr>
            <w:r>
              <w:rPr>
                <w:noProof/>
              </w:rPr>
              <w:t xml:space="preserve">Regulamentul nr. </w:t>
            </w:r>
            <w:r w:rsidRPr="00114F84">
              <w:rPr>
                <w:noProof/>
              </w:rPr>
              <w:t>630</w:t>
            </w:r>
            <w:r>
              <w:rPr>
                <w:noProof/>
              </w:rPr>
              <w:t>/</w:t>
            </w:r>
            <w:r w:rsidRPr="00114F84">
              <w:rPr>
                <w:noProof/>
              </w:rPr>
              <w:t>2008</w:t>
            </w:r>
            <w:r>
              <w:rPr>
                <w:noProof/>
              </w:rPr>
              <w:t xml:space="preserve"> al guvernului slovac trebuie adaptat, care ține seama de particularitățile diferite atunci când se calculează contribuția normativă prin intermediul coeficienților. </w:t>
            </w:r>
          </w:p>
          <w:p w14:paraId="50B4AF56" w14:textId="77777777" w:rsidR="00412EFE" w:rsidRDefault="00412FBB">
            <w:pPr>
              <w:pStyle w:val="P68B1DB1-Normal42"/>
              <w:spacing w:line="259" w:lineRule="auto"/>
              <w:jc w:val="both"/>
              <w:rPr>
                <w:rFonts w:eastAsia="Calibri" w:cs="Times New Roman"/>
                <w:noProof/>
              </w:rPr>
            </w:pPr>
            <w:r>
              <w:rPr>
                <w:noProof/>
              </w:rPr>
              <w:t>Reforma necesită pregătirea unor materiale metodologice însoțitoare. În același timp, se elaborează fișe metodologice pentru profesori și fișe de lucru pentru elevi, care vizează dezvoltarea competențelor lingvistice ale copiilor și ale elevilor cu limbi materne diferite de limba de predare a școlii, pentru diferite niveluri de competențe lingvistice și grupe de vârstă diferite.</w:t>
            </w:r>
          </w:p>
          <w:p w14:paraId="50B4AF57" w14:textId="77777777" w:rsidR="00412EFE" w:rsidRDefault="00412FBB">
            <w:pPr>
              <w:pStyle w:val="P68B1DB1-Normal42"/>
              <w:spacing w:line="259" w:lineRule="auto"/>
              <w:jc w:val="both"/>
              <w:rPr>
                <w:rFonts w:eastAsia="Calibri" w:cs="Times New Roman"/>
                <w:noProof/>
              </w:rPr>
            </w:pPr>
            <w:r>
              <w:rPr>
                <w:noProof/>
              </w:rPr>
              <w:t>Materialele metodologice și didactice se publică pe un portal web separat și sunt accesibile în mod liber tuturor actorilor relevanți din domeniul educației.</w:t>
            </w:r>
          </w:p>
        </w:tc>
      </w:tr>
      <w:tr w:rsidR="00412EFE" w14:paraId="50B4AF66" w14:textId="77777777">
        <w:trPr>
          <w:trHeight w:val="1125"/>
        </w:trPr>
        <w:tc>
          <w:tcPr>
            <w:tcW w:w="0" w:type="auto"/>
            <w:shd w:val="clear" w:color="auto" w:fill="C6EFCE"/>
          </w:tcPr>
          <w:p w14:paraId="50B4AF59" w14:textId="77777777" w:rsidR="00412EFE" w:rsidRDefault="00412FBB">
            <w:pPr>
              <w:pStyle w:val="P68B1DB1-Normal42"/>
              <w:spacing w:line="259" w:lineRule="auto"/>
              <w:jc w:val="center"/>
              <w:rPr>
                <w:noProof/>
                <w:szCs w:val="20"/>
              </w:rPr>
            </w:pPr>
            <w:r w:rsidRPr="00114F84">
              <w:rPr>
                <w:noProof/>
              </w:rPr>
              <w:t>5</w:t>
            </w:r>
          </w:p>
        </w:tc>
        <w:tc>
          <w:tcPr>
            <w:tcW w:w="1638" w:type="dxa"/>
            <w:shd w:val="clear" w:color="auto" w:fill="C6EFCE"/>
          </w:tcPr>
          <w:p w14:paraId="50B4AF5A"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2</w:t>
            </w:r>
            <w:r>
              <w:rPr>
                <w:noProof/>
              </w:rPr>
              <w:t>: Definirea conceptului de nevoi educaționale speciale ale copiilor și elevilor și dezvoltarea unui model pentru măsurile de sprijin eligibile în educație și educație, inclusiv sistemul lor de finanțare</w:t>
            </w:r>
          </w:p>
        </w:tc>
        <w:tc>
          <w:tcPr>
            <w:tcW w:w="1067" w:type="dxa"/>
            <w:shd w:val="clear" w:color="auto" w:fill="C6EFCE"/>
          </w:tcPr>
          <w:p w14:paraId="50B4AF5B" w14:textId="77777777" w:rsidR="00412EFE" w:rsidRDefault="00412FBB">
            <w:pPr>
              <w:pStyle w:val="P68B1DB1-Normal42"/>
              <w:spacing w:line="259" w:lineRule="auto"/>
              <w:rPr>
                <w:rFonts w:eastAsia="Calibri" w:cs="Times New Roman"/>
                <w:noProof/>
              </w:rPr>
            </w:pPr>
            <w:r>
              <w:rPr>
                <w:noProof/>
              </w:rPr>
              <w:t>Etapă</w:t>
            </w:r>
          </w:p>
        </w:tc>
        <w:tc>
          <w:tcPr>
            <w:tcW w:w="1472" w:type="dxa"/>
            <w:shd w:val="clear" w:color="auto" w:fill="C6EFCE"/>
          </w:tcPr>
          <w:p w14:paraId="50B4AF5C" w14:textId="77777777" w:rsidR="00412EFE" w:rsidRDefault="00412FBB">
            <w:pPr>
              <w:pStyle w:val="P68B1DB1-Normal42"/>
              <w:spacing w:line="259" w:lineRule="auto"/>
              <w:rPr>
                <w:rFonts w:eastAsia="Calibri" w:cs="Times New Roman"/>
                <w:noProof/>
              </w:rPr>
            </w:pPr>
            <w:r>
              <w:rPr>
                <w:noProof/>
              </w:rPr>
              <w:t>Intrarea în vigoare a redefinirii conceptului de nevoi educaționale speciale</w:t>
            </w:r>
          </w:p>
        </w:tc>
        <w:tc>
          <w:tcPr>
            <w:tcW w:w="1506" w:type="dxa"/>
            <w:shd w:val="clear" w:color="auto" w:fill="C6EFCE"/>
          </w:tcPr>
          <w:p w14:paraId="50B4AF5D" w14:textId="2CC3F74B" w:rsidR="00412EFE" w:rsidRDefault="00412FBB">
            <w:pPr>
              <w:pStyle w:val="P68B1DB1-Normal42"/>
              <w:spacing w:line="259" w:lineRule="auto"/>
              <w:rPr>
                <w:rFonts w:eastAsia="Calibri" w:cs="Times New Roman"/>
                <w:noProof/>
              </w:rPr>
            </w:pPr>
            <w:r>
              <w:rPr>
                <w:noProof/>
              </w:rPr>
              <w:t xml:space="preserve">Intrarea în vigoare a modificării Legii nr. </w:t>
            </w:r>
            <w:r w:rsidRPr="00114F84">
              <w:rPr>
                <w:noProof/>
              </w:rPr>
              <w:t>245</w:t>
            </w:r>
            <w:r>
              <w:rPr>
                <w:noProof/>
              </w:rPr>
              <w:t>/</w:t>
            </w:r>
            <w:r w:rsidRPr="00114F84">
              <w:rPr>
                <w:noProof/>
              </w:rPr>
              <w:t>2008</w:t>
            </w:r>
            <w:r>
              <w:rPr>
                <w:noProof/>
              </w:rPr>
              <w:t xml:space="preserve"> Coll., Legea nr. </w:t>
            </w:r>
            <w:r w:rsidRPr="00114F84">
              <w:rPr>
                <w:noProof/>
              </w:rPr>
              <w:t>597</w:t>
            </w:r>
            <w:r>
              <w:rPr>
                <w:noProof/>
              </w:rPr>
              <w:t>/</w:t>
            </w:r>
            <w:r w:rsidRPr="00114F84">
              <w:rPr>
                <w:noProof/>
              </w:rPr>
              <w:t>2003</w:t>
            </w:r>
            <w:r>
              <w:rPr>
                <w:noProof/>
              </w:rPr>
              <w:t xml:space="preserve"> Coll.;</w:t>
            </w:r>
          </w:p>
          <w:p w14:paraId="50B4AF5E" w14:textId="77777777" w:rsidR="00412EFE" w:rsidRDefault="00412EFE">
            <w:pPr>
              <w:spacing w:line="259" w:lineRule="auto"/>
              <w:rPr>
                <w:rFonts w:ascii="Times New Roman" w:eastAsia="MS Mincho" w:hAnsi="Times New Roman" w:cs="Arial"/>
                <w:noProof/>
                <w:color w:val="006100"/>
                <w:sz w:val="20"/>
                <w:szCs w:val="22"/>
              </w:rPr>
            </w:pPr>
          </w:p>
        </w:tc>
        <w:tc>
          <w:tcPr>
            <w:tcW w:w="1129" w:type="dxa"/>
            <w:shd w:val="clear" w:color="auto" w:fill="C6EFCE"/>
          </w:tcPr>
          <w:p w14:paraId="50B4AF5F" w14:textId="77777777" w:rsidR="00412EFE" w:rsidRDefault="00412FBB">
            <w:pPr>
              <w:pStyle w:val="P68B1DB1-Normal42"/>
              <w:spacing w:line="259" w:lineRule="auto"/>
              <w:rPr>
                <w:noProof/>
              </w:rPr>
            </w:pPr>
            <w:r>
              <w:rPr>
                <w:noProof/>
              </w:rPr>
              <w:t xml:space="preserve"> </w:t>
            </w:r>
          </w:p>
        </w:tc>
        <w:tc>
          <w:tcPr>
            <w:tcW w:w="990" w:type="dxa"/>
            <w:shd w:val="clear" w:color="auto" w:fill="C6EFCE"/>
          </w:tcPr>
          <w:p w14:paraId="50B4AF60" w14:textId="77777777" w:rsidR="00412EFE" w:rsidRDefault="00412FBB">
            <w:pPr>
              <w:pStyle w:val="P68B1DB1-Normal42"/>
              <w:spacing w:line="259" w:lineRule="auto"/>
              <w:rPr>
                <w:noProof/>
              </w:rPr>
            </w:pPr>
            <w:r>
              <w:rPr>
                <w:noProof/>
              </w:rPr>
              <w:t xml:space="preserve"> </w:t>
            </w:r>
          </w:p>
        </w:tc>
        <w:tc>
          <w:tcPr>
            <w:tcW w:w="766" w:type="dxa"/>
            <w:shd w:val="clear" w:color="auto" w:fill="C6EFCE"/>
          </w:tcPr>
          <w:p w14:paraId="50B4AF61" w14:textId="77777777" w:rsidR="00412EFE" w:rsidRDefault="00412FBB">
            <w:pPr>
              <w:pStyle w:val="P68B1DB1-Normal42"/>
              <w:spacing w:line="259" w:lineRule="auto"/>
              <w:rPr>
                <w:noProof/>
              </w:rPr>
            </w:pPr>
            <w:r>
              <w:rPr>
                <w:noProof/>
              </w:rPr>
              <w:t xml:space="preserve"> </w:t>
            </w:r>
          </w:p>
        </w:tc>
        <w:tc>
          <w:tcPr>
            <w:tcW w:w="944" w:type="dxa"/>
            <w:shd w:val="clear" w:color="auto" w:fill="C6EFCE"/>
          </w:tcPr>
          <w:p w14:paraId="50B4AF62" w14:textId="5C18CAD5" w:rsidR="00412EFE" w:rsidRDefault="00733257">
            <w:pPr>
              <w:pStyle w:val="P68B1DB1-Normal42"/>
              <w:spacing w:line="259" w:lineRule="auto"/>
              <w:jc w:val="center"/>
              <w:rPr>
                <w:noProof/>
                <w:szCs w:val="20"/>
              </w:rPr>
            </w:pPr>
            <w:r>
              <w:rPr>
                <w:noProof/>
                <w:highlight w:val="yellow"/>
              </w:rPr>
              <w:t>T</w:t>
            </w:r>
            <w:r w:rsidR="00412FBB" w:rsidRPr="00114F84">
              <w:rPr>
                <w:noProof/>
              </w:rPr>
              <w:t>1</w:t>
            </w:r>
          </w:p>
        </w:tc>
        <w:tc>
          <w:tcPr>
            <w:tcW w:w="709" w:type="dxa"/>
            <w:shd w:val="clear" w:color="auto" w:fill="C6EFCE"/>
          </w:tcPr>
          <w:p w14:paraId="50B4AF63" w14:textId="77777777" w:rsidR="00412EFE" w:rsidRDefault="00412FBB">
            <w:pPr>
              <w:pStyle w:val="P68B1DB1-Normal42"/>
              <w:spacing w:line="259" w:lineRule="auto"/>
              <w:jc w:val="center"/>
              <w:rPr>
                <w:noProof/>
                <w:szCs w:val="20"/>
              </w:rPr>
            </w:pPr>
            <w:r w:rsidRPr="00114F84">
              <w:rPr>
                <w:noProof/>
              </w:rPr>
              <w:t>2023</w:t>
            </w:r>
          </w:p>
        </w:tc>
        <w:tc>
          <w:tcPr>
            <w:tcW w:w="3480" w:type="dxa"/>
            <w:shd w:val="clear" w:color="auto" w:fill="C6EFCE"/>
          </w:tcPr>
          <w:p w14:paraId="50B4AF64" w14:textId="77777777" w:rsidR="00412EFE" w:rsidRDefault="00412FBB">
            <w:pPr>
              <w:pStyle w:val="P68B1DB1-Normal42"/>
              <w:spacing w:line="259" w:lineRule="auto"/>
              <w:jc w:val="both"/>
              <w:rPr>
                <w:noProof/>
              </w:rPr>
            </w:pPr>
            <w:r>
              <w:rPr>
                <w:noProof/>
              </w:rPr>
              <w:t xml:space="preserve">Modificarea Legii nr. </w:t>
            </w:r>
            <w:r w:rsidRPr="00114F84">
              <w:rPr>
                <w:noProof/>
              </w:rPr>
              <w:t>245</w:t>
            </w:r>
            <w:r>
              <w:rPr>
                <w:noProof/>
              </w:rPr>
              <w:t>/</w:t>
            </w:r>
            <w:r w:rsidRPr="00114F84">
              <w:rPr>
                <w:noProof/>
              </w:rPr>
              <w:t>2008</w:t>
            </w:r>
            <w:r>
              <w:rPr>
                <w:noProof/>
              </w:rPr>
              <w:t xml:space="preserve"> privind educația (împreună cu un nou decret separat) definește copiii și elevii care se confruntă cu obstacole în calea accesului la educație și dreptul lor la sprijin educațional prin măsuri de sprijin specifice intră în vigoare până la </w:t>
            </w:r>
            <w:r w:rsidRPr="00114F84">
              <w:rPr>
                <w:noProof/>
              </w:rPr>
              <w:t>31</w:t>
            </w:r>
            <w:r>
              <w:rPr>
                <w:noProof/>
              </w:rPr>
              <w:t xml:space="preserve"> martie </w:t>
            </w:r>
            <w:r w:rsidRPr="00114F84">
              <w:rPr>
                <w:noProof/>
              </w:rPr>
              <w:t>2023</w:t>
            </w:r>
            <w:r>
              <w:rPr>
                <w:noProof/>
              </w:rPr>
              <w:t>.</w:t>
            </w:r>
          </w:p>
          <w:p w14:paraId="50B4AF65" w14:textId="77777777" w:rsidR="00412EFE" w:rsidRDefault="00412EFE">
            <w:pPr>
              <w:spacing w:line="259" w:lineRule="auto"/>
              <w:jc w:val="both"/>
              <w:rPr>
                <w:rFonts w:ascii="Times New Roman" w:eastAsia="MS Mincho" w:hAnsi="Times New Roman" w:cs="Arial"/>
                <w:noProof/>
                <w:color w:val="006100"/>
                <w:sz w:val="20"/>
                <w:szCs w:val="22"/>
              </w:rPr>
            </w:pPr>
          </w:p>
        </w:tc>
      </w:tr>
      <w:tr w:rsidR="00412EFE" w14:paraId="50B4AF72" w14:textId="77777777">
        <w:trPr>
          <w:trHeight w:val="75"/>
        </w:trPr>
        <w:tc>
          <w:tcPr>
            <w:tcW w:w="0" w:type="auto"/>
            <w:shd w:val="clear" w:color="auto" w:fill="C6EFCE"/>
          </w:tcPr>
          <w:p w14:paraId="50B4AF67" w14:textId="77777777" w:rsidR="00412EFE" w:rsidRDefault="00412FBB">
            <w:pPr>
              <w:pStyle w:val="P68B1DB1-Normal42"/>
              <w:spacing w:line="259" w:lineRule="auto"/>
              <w:jc w:val="center"/>
              <w:rPr>
                <w:noProof/>
                <w:szCs w:val="20"/>
              </w:rPr>
            </w:pPr>
            <w:r w:rsidRPr="00114F84">
              <w:rPr>
                <w:noProof/>
              </w:rPr>
              <w:t>6</w:t>
            </w:r>
          </w:p>
        </w:tc>
        <w:tc>
          <w:tcPr>
            <w:tcW w:w="1638" w:type="dxa"/>
            <w:shd w:val="clear" w:color="auto" w:fill="C6EFCE"/>
          </w:tcPr>
          <w:p w14:paraId="50B4AF68"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2</w:t>
            </w:r>
            <w:r>
              <w:rPr>
                <w:noProof/>
              </w:rPr>
              <w:t>: Definirea conceptului de nevoi educaționale speciale ale copiilor și elevilor și dezvoltarea unui model pentru măsurile de sprijin eligibile în educație, inclusiv sistemul lor de finanțare</w:t>
            </w:r>
          </w:p>
        </w:tc>
        <w:tc>
          <w:tcPr>
            <w:tcW w:w="1067" w:type="dxa"/>
            <w:shd w:val="clear" w:color="auto" w:fill="C6EFCE"/>
          </w:tcPr>
          <w:p w14:paraId="50B4AF69" w14:textId="77777777" w:rsidR="00412EFE" w:rsidRDefault="00412FBB">
            <w:pPr>
              <w:pStyle w:val="P68B1DB1-Normal43"/>
              <w:spacing w:line="259" w:lineRule="auto"/>
              <w:rPr>
                <w:rFonts w:eastAsia="Calibri" w:cs="Times New Roman"/>
                <w:noProof/>
              </w:rPr>
            </w:pPr>
            <w:r>
              <w:rPr>
                <w:noProof/>
              </w:rPr>
              <w:t>Țintă</w:t>
            </w:r>
          </w:p>
        </w:tc>
        <w:tc>
          <w:tcPr>
            <w:tcW w:w="1472" w:type="dxa"/>
            <w:shd w:val="clear" w:color="auto" w:fill="C6EFCE"/>
          </w:tcPr>
          <w:p w14:paraId="50B4AF6A" w14:textId="77777777" w:rsidR="00412EFE" w:rsidRDefault="00412FBB">
            <w:pPr>
              <w:pStyle w:val="P68B1DB1-Normal42"/>
              <w:spacing w:line="259" w:lineRule="auto"/>
              <w:rPr>
                <w:noProof/>
              </w:rPr>
            </w:pPr>
            <w:r>
              <w:rPr>
                <w:noProof/>
              </w:rPr>
              <w:t xml:space="preserve">Numărul de persoane formate care sunt fie profesori, fie specialiști în educație </w:t>
            </w:r>
          </w:p>
        </w:tc>
        <w:tc>
          <w:tcPr>
            <w:tcW w:w="1506" w:type="dxa"/>
            <w:shd w:val="clear" w:color="auto" w:fill="C6EFCE"/>
          </w:tcPr>
          <w:p w14:paraId="50B4AF6B" w14:textId="77777777" w:rsidR="00412EFE" w:rsidRDefault="00412FBB">
            <w:pPr>
              <w:pStyle w:val="P68B1DB1-Normal42"/>
              <w:spacing w:line="259" w:lineRule="auto"/>
              <w:rPr>
                <w:noProof/>
              </w:rPr>
            </w:pPr>
            <w:r>
              <w:rPr>
                <w:noProof/>
              </w:rPr>
              <w:t xml:space="preserve"> </w:t>
            </w:r>
          </w:p>
        </w:tc>
        <w:tc>
          <w:tcPr>
            <w:tcW w:w="1129" w:type="dxa"/>
            <w:shd w:val="clear" w:color="auto" w:fill="C6EFCE"/>
          </w:tcPr>
          <w:p w14:paraId="50B4AF6C" w14:textId="77777777" w:rsidR="00412EFE" w:rsidRDefault="00412FBB">
            <w:pPr>
              <w:pStyle w:val="P68B1DB1-Normal42"/>
              <w:spacing w:line="259" w:lineRule="auto"/>
              <w:rPr>
                <w:rFonts w:eastAsia="Calibri" w:cs="Times New Roman"/>
                <w:noProof/>
              </w:rPr>
            </w:pPr>
            <w:r>
              <w:rPr>
                <w:noProof/>
              </w:rPr>
              <w:t xml:space="preserve">Număr </w:t>
            </w:r>
          </w:p>
        </w:tc>
        <w:tc>
          <w:tcPr>
            <w:tcW w:w="990" w:type="dxa"/>
            <w:shd w:val="clear" w:color="auto" w:fill="C6EFCE"/>
          </w:tcPr>
          <w:p w14:paraId="50B4AF6D" w14:textId="77777777" w:rsidR="00412EFE" w:rsidRDefault="00412FBB">
            <w:pPr>
              <w:pStyle w:val="P68B1DB1-Normal42"/>
              <w:spacing w:line="259" w:lineRule="auto"/>
              <w:jc w:val="right"/>
              <w:rPr>
                <w:noProof/>
              </w:rPr>
            </w:pPr>
            <w:r w:rsidRPr="00114F84">
              <w:rPr>
                <w:noProof/>
              </w:rPr>
              <w:t>0</w:t>
            </w:r>
          </w:p>
        </w:tc>
        <w:tc>
          <w:tcPr>
            <w:tcW w:w="766" w:type="dxa"/>
            <w:shd w:val="clear" w:color="auto" w:fill="C6EFCE"/>
          </w:tcPr>
          <w:p w14:paraId="50B4AF6E" w14:textId="77777777" w:rsidR="00412EFE" w:rsidRDefault="00412FBB">
            <w:pPr>
              <w:pStyle w:val="P68B1DB1-Normal42"/>
              <w:spacing w:line="259" w:lineRule="auto"/>
              <w:jc w:val="right"/>
              <w:rPr>
                <w:rFonts w:eastAsia="Calibri" w:cs="Times New Roman"/>
                <w:noProof/>
              </w:rPr>
            </w:pPr>
            <w:r w:rsidRPr="00114F84">
              <w:rPr>
                <w:noProof/>
              </w:rPr>
              <w:t>10</w:t>
            </w:r>
            <w:r>
              <w:rPr>
                <w:noProof/>
              </w:rPr>
              <w:t> </w:t>
            </w:r>
            <w:r w:rsidRPr="00114F84">
              <w:rPr>
                <w:noProof/>
              </w:rPr>
              <w:t>000</w:t>
            </w:r>
          </w:p>
        </w:tc>
        <w:tc>
          <w:tcPr>
            <w:tcW w:w="944" w:type="dxa"/>
            <w:shd w:val="clear" w:color="auto" w:fill="C6EFCE"/>
          </w:tcPr>
          <w:p w14:paraId="50B4AF6F" w14:textId="73491457"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4</w:t>
            </w:r>
          </w:p>
        </w:tc>
        <w:tc>
          <w:tcPr>
            <w:tcW w:w="709" w:type="dxa"/>
            <w:shd w:val="clear" w:color="auto" w:fill="C6EFCE"/>
          </w:tcPr>
          <w:p w14:paraId="50B4AF70" w14:textId="77777777" w:rsidR="00412EFE" w:rsidRDefault="00412FBB">
            <w:pPr>
              <w:pStyle w:val="P68B1DB1-Normal42"/>
              <w:spacing w:line="259" w:lineRule="auto"/>
              <w:jc w:val="center"/>
              <w:rPr>
                <w:rFonts w:eastAsia="Calibri" w:cs="Times New Roman"/>
                <w:noProof/>
              </w:rPr>
            </w:pPr>
            <w:r w:rsidRPr="00114F84">
              <w:rPr>
                <w:noProof/>
              </w:rPr>
              <w:t>2025</w:t>
            </w:r>
          </w:p>
        </w:tc>
        <w:tc>
          <w:tcPr>
            <w:tcW w:w="3480" w:type="dxa"/>
            <w:shd w:val="clear" w:color="auto" w:fill="C6EFCE"/>
          </w:tcPr>
          <w:p w14:paraId="50B4AF71" w14:textId="77777777" w:rsidR="00412EFE" w:rsidRDefault="00412FBB">
            <w:pPr>
              <w:pStyle w:val="P68B1DB1-Normal27"/>
              <w:spacing w:line="259" w:lineRule="auto"/>
              <w:jc w:val="both"/>
              <w:rPr>
                <w:rFonts w:ascii="Times New Roman" w:eastAsia="MS Mincho" w:hAnsi="Times New Roman" w:cs="Arial"/>
                <w:strike/>
                <w:noProof/>
                <w:szCs w:val="22"/>
              </w:rPr>
            </w:pPr>
            <w:r w:rsidRPr="00114F84">
              <w:rPr>
                <w:rFonts w:ascii="Times New Roman" w:eastAsia="MS Mincho" w:hAnsi="Times New Roman" w:cs="Arial"/>
                <w:noProof/>
                <w:szCs w:val="22"/>
              </w:rPr>
              <w:t>10</w:t>
            </w:r>
            <w:r>
              <w:rPr>
                <w:rFonts w:ascii="Times New Roman" w:hAnsi="Times New Roman"/>
                <w:noProof/>
              </w:rPr>
              <w:t xml:space="preserve"> </w:t>
            </w:r>
            <w:r w:rsidRPr="00114F84">
              <w:rPr>
                <w:rFonts w:ascii="Times New Roman" w:eastAsia="MS Mincho" w:hAnsi="Times New Roman" w:cs="Arial"/>
                <w:noProof/>
                <w:szCs w:val="22"/>
              </w:rPr>
              <w:t>000</w:t>
            </w:r>
            <w:r>
              <w:rPr>
                <w:rFonts w:ascii="Times New Roman" w:eastAsia="MS Mincho" w:hAnsi="Times New Roman" w:cs="Arial"/>
                <w:noProof/>
                <w:szCs w:val="22"/>
              </w:rPr>
              <w:t xml:space="preserve"> de persoane unice care lucrează în sectorul educației trebuie să finalizeze cel puțin un program de formare.</w:t>
            </w:r>
          </w:p>
        </w:tc>
      </w:tr>
      <w:tr w:rsidR="00412EFE" w14:paraId="50B4AF80" w14:textId="77777777">
        <w:trPr>
          <w:trHeight w:val="75"/>
        </w:trPr>
        <w:tc>
          <w:tcPr>
            <w:tcW w:w="0" w:type="auto"/>
            <w:shd w:val="clear" w:color="auto" w:fill="C6EFCE"/>
          </w:tcPr>
          <w:p w14:paraId="50B4AF73" w14:textId="77777777" w:rsidR="00412EFE" w:rsidRDefault="00412FBB">
            <w:pPr>
              <w:pStyle w:val="P68B1DB1-Normal42"/>
              <w:spacing w:line="259" w:lineRule="auto"/>
              <w:jc w:val="center"/>
              <w:rPr>
                <w:noProof/>
                <w:szCs w:val="20"/>
              </w:rPr>
            </w:pPr>
            <w:r w:rsidRPr="00114F84">
              <w:rPr>
                <w:noProof/>
              </w:rPr>
              <w:t>7</w:t>
            </w:r>
          </w:p>
        </w:tc>
        <w:tc>
          <w:tcPr>
            <w:tcW w:w="1638" w:type="dxa"/>
            <w:shd w:val="clear" w:color="auto" w:fill="C6EFCE"/>
          </w:tcPr>
          <w:p w14:paraId="50B4AF74"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3</w:t>
            </w:r>
            <w:r>
              <w:rPr>
                <w:noProof/>
              </w:rPr>
              <w:t>: Reformarea sistemului de consiliere și prevenire și asigurarea colectării sistemice de date în domeniul promovării sănătății mintale pentru copii, elevi și studenți</w:t>
            </w:r>
          </w:p>
        </w:tc>
        <w:tc>
          <w:tcPr>
            <w:tcW w:w="1067" w:type="dxa"/>
            <w:shd w:val="clear" w:color="auto" w:fill="C6EFCE"/>
          </w:tcPr>
          <w:p w14:paraId="50B4AF75" w14:textId="77777777" w:rsidR="00412EFE" w:rsidRDefault="00412FBB">
            <w:pPr>
              <w:pStyle w:val="P68B1DB1-Normal42"/>
              <w:spacing w:line="259" w:lineRule="auto"/>
              <w:rPr>
                <w:rFonts w:eastAsia="Calibri" w:cs="Times New Roman"/>
                <w:noProof/>
              </w:rPr>
            </w:pPr>
            <w:r>
              <w:rPr>
                <w:noProof/>
              </w:rPr>
              <w:t>Etapă</w:t>
            </w:r>
          </w:p>
        </w:tc>
        <w:tc>
          <w:tcPr>
            <w:tcW w:w="1472" w:type="dxa"/>
            <w:shd w:val="clear" w:color="auto" w:fill="C6EFCE"/>
          </w:tcPr>
          <w:p w14:paraId="50B4AF76" w14:textId="77777777" w:rsidR="00412EFE" w:rsidRDefault="00412FBB">
            <w:pPr>
              <w:pStyle w:val="P68B1DB1-Normal42"/>
              <w:spacing w:line="259" w:lineRule="auto"/>
              <w:rPr>
                <w:rFonts w:eastAsia="Calibri" w:cs="Times New Roman"/>
                <w:noProof/>
              </w:rPr>
            </w:pPr>
            <w:r>
              <w:rPr>
                <w:noProof/>
              </w:rPr>
              <w:t>Intrarea în vigoare a legislației care creează un sistem cuprinzător de consiliere</w:t>
            </w:r>
          </w:p>
        </w:tc>
        <w:tc>
          <w:tcPr>
            <w:tcW w:w="1506" w:type="dxa"/>
            <w:shd w:val="clear" w:color="auto" w:fill="C6EFCE"/>
          </w:tcPr>
          <w:p w14:paraId="50B4AF77" w14:textId="77777777" w:rsidR="00412EFE" w:rsidRDefault="00412FBB">
            <w:pPr>
              <w:pStyle w:val="P68B1DB1-Normal42"/>
              <w:spacing w:line="259" w:lineRule="auto"/>
              <w:rPr>
                <w:rFonts w:eastAsia="Calibri" w:cs="Times New Roman"/>
                <w:noProof/>
              </w:rPr>
            </w:pPr>
            <w:r>
              <w:rPr>
                <w:noProof/>
              </w:rPr>
              <w:t xml:space="preserve">Intrarea în vigoare a modificării Legii nr. </w:t>
            </w:r>
            <w:r w:rsidRPr="00114F84">
              <w:rPr>
                <w:noProof/>
              </w:rPr>
              <w:t>245</w:t>
            </w:r>
            <w:r>
              <w:rPr>
                <w:noProof/>
              </w:rPr>
              <w:t>/</w:t>
            </w:r>
            <w:r w:rsidRPr="00114F84">
              <w:rPr>
                <w:noProof/>
              </w:rPr>
              <w:t>2008</w:t>
            </w:r>
            <w:r>
              <w:rPr>
                <w:noProof/>
              </w:rPr>
              <w:t xml:space="preserve"> Coll. și a decretelor separate, a modificărilor probabile și a Regulamentului Guvernului nr. </w:t>
            </w:r>
            <w:r w:rsidRPr="00114F84">
              <w:rPr>
                <w:noProof/>
              </w:rPr>
              <w:t>630</w:t>
            </w:r>
            <w:r>
              <w:rPr>
                <w:noProof/>
              </w:rPr>
              <w:t>/</w:t>
            </w:r>
            <w:r w:rsidRPr="00114F84">
              <w:rPr>
                <w:noProof/>
              </w:rPr>
              <w:t>2008</w:t>
            </w:r>
            <w:r>
              <w:rPr>
                <w:noProof/>
              </w:rPr>
              <w:t xml:space="preserve"> Coll.</w:t>
            </w:r>
          </w:p>
        </w:tc>
        <w:tc>
          <w:tcPr>
            <w:tcW w:w="1129" w:type="dxa"/>
            <w:shd w:val="clear" w:color="auto" w:fill="C6EFCE"/>
          </w:tcPr>
          <w:p w14:paraId="50B4AF78" w14:textId="77777777" w:rsidR="00412EFE" w:rsidRDefault="00412FBB">
            <w:pPr>
              <w:pStyle w:val="P68B1DB1-Normal42"/>
              <w:spacing w:line="259" w:lineRule="auto"/>
              <w:rPr>
                <w:noProof/>
              </w:rPr>
            </w:pPr>
            <w:r>
              <w:rPr>
                <w:noProof/>
              </w:rPr>
              <w:t xml:space="preserve"> </w:t>
            </w:r>
          </w:p>
        </w:tc>
        <w:tc>
          <w:tcPr>
            <w:tcW w:w="990" w:type="dxa"/>
            <w:shd w:val="clear" w:color="auto" w:fill="C6EFCE"/>
          </w:tcPr>
          <w:p w14:paraId="50B4AF79" w14:textId="77777777" w:rsidR="00412EFE" w:rsidRDefault="00412FBB">
            <w:pPr>
              <w:pStyle w:val="P68B1DB1-Normal42"/>
              <w:spacing w:line="259" w:lineRule="auto"/>
              <w:rPr>
                <w:noProof/>
              </w:rPr>
            </w:pPr>
            <w:r>
              <w:rPr>
                <w:noProof/>
              </w:rPr>
              <w:t xml:space="preserve"> </w:t>
            </w:r>
          </w:p>
        </w:tc>
        <w:tc>
          <w:tcPr>
            <w:tcW w:w="766" w:type="dxa"/>
            <w:shd w:val="clear" w:color="auto" w:fill="C6EFCE"/>
          </w:tcPr>
          <w:p w14:paraId="50B4AF7A" w14:textId="77777777" w:rsidR="00412EFE" w:rsidRDefault="00412FBB">
            <w:pPr>
              <w:pStyle w:val="P68B1DB1-Normal42"/>
              <w:spacing w:line="259" w:lineRule="auto"/>
              <w:rPr>
                <w:noProof/>
              </w:rPr>
            </w:pPr>
            <w:r>
              <w:rPr>
                <w:noProof/>
              </w:rPr>
              <w:t xml:space="preserve"> </w:t>
            </w:r>
          </w:p>
        </w:tc>
        <w:tc>
          <w:tcPr>
            <w:tcW w:w="944" w:type="dxa"/>
            <w:shd w:val="clear" w:color="auto" w:fill="C6EFCE"/>
          </w:tcPr>
          <w:p w14:paraId="50B4AF7B" w14:textId="320273A4"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1</w:t>
            </w:r>
          </w:p>
        </w:tc>
        <w:tc>
          <w:tcPr>
            <w:tcW w:w="709" w:type="dxa"/>
            <w:shd w:val="clear" w:color="auto" w:fill="C6EFCE"/>
          </w:tcPr>
          <w:p w14:paraId="50B4AF7C" w14:textId="77777777" w:rsidR="00412EFE" w:rsidRDefault="00412FBB">
            <w:pPr>
              <w:pStyle w:val="P68B1DB1-Normal42"/>
              <w:spacing w:line="259" w:lineRule="auto"/>
              <w:jc w:val="center"/>
              <w:rPr>
                <w:rFonts w:eastAsia="Calibri" w:cs="Times New Roman"/>
                <w:noProof/>
              </w:rPr>
            </w:pPr>
            <w:r w:rsidRPr="00114F84">
              <w:rPr>
                <w:noProof/>
              </w:rPr>
              <w:t>2023</w:t>
            </w:r>
          </w:p>
        </w:tc>
        <w:tc>
          <w:tcPr>
            <w:tcW w:w="3480" w:type="dxa"/>
            <w:shd w:val="clear" w:color="auto" w:fill="C6EFCE"/>
          </w:tcPr>
          <w:p w14:paraId="50B4AF7D" w14:textId="77777777" w:rsidR="00412EFE" w:rsidRDefault="00412FBB">
            <w:pPr>
              <w:pStyle w:val="P68B1DB1-Normal42"/>
              <w:spacing w:line="259" w:lineRule="auto"/>
              <w:jc w:val="both"/>
              <w:rPr>
                <w:rFonts w:eastAsia="Calibri" w:cs="Times New Roman"/>
                <w:noProof/>
              </w:rPr>
            </w:pPr>
            <w:r>
              <w:rPr>
                <w:noProof/>
              </w:rPr>
              <w:t xml:space="preserve">Modificarea Legii nr. </w:t>
            </w:r>
            <w:r w:rsidRPr="00114F84">
              <w:rPr>
                <w:noProof/>
              </w:rPr>
              <w:t>245</w:t>
            </w:r>
            <w:r>
              <w:rPr>
                <w:noProof/>
              </w:rPr>
              <w:t>/</w:t>
            </w:r>
            <w:r w:rsidRPr="00114F84">
              <w:rPr>
                <w:noProof/>
              </w:rPr>
              <w:t>2008</w:t>
            </w:r>
            <w:r>
              <w:rPr>
                <w:noProof/>
              </w:rPr>
              <w:t xml:space="preserve"> privind educația și formarea (împreună cu un nou decret separat) înlocuiește conceptul actual de sistem de consiliere cu un sistem interconectat axat pe accesibilitate, complexitate și respectarea conținutului și a standardelor de performanță.</w:t>
            </w:r>
          </w:p>
          <w:p w14:paraId="50B4AF7E" w14:textId="77777777" w:rsidR="00412EFE" w:rsidRDefault="00412FBB">
            <w:pPr>
              <w:pStyle w:val="P68B1DB1-Normal42"/>
              <w:spacing w:line="259" w:lineRule="auto"/>
              <w:jc w:val="both"/>
              <w:rPr>
                <w:rFonts w:eastAsia="Calibri" w:cs="Times New Roman"/>
                <w:noProof/>
              </w:rPr>
            </w:pPr>
            <w:r>
              <w:rPr>
                <w:noProof/>
              </w:rPr>
              <w:t>Un sistem cuprinzător de consiliere și prevenire constă în centrele de consiliere și prevenire (CPP) nou create, care vor oferi activități profesionale fără a pune accentul pe grupurile-țintă în funcție de dezavantajele în materie de sănătate, așa cum se întâmplă în prezent, și anume astfel încât posibilitatea de a vizita centrul de consiliere și prevenire să nu fie determinată pe baza dezavantajelor în materie de sănătate ale copilului. Activitățile profesionale se desfășoară în strânsă cooperare între echipele de sprijin din școli și școli, inclusiv o echipă multidisciplinară.</w:t>
            </w:r>
          </w:p>
          <w:p w14:paraId="50B4AF7F" w14:textId="77777777" w:rsidR="00412EFE" w:rsidRDefault="00412FBB">
            <w:pPr>
              <w:pStyle w:val="P68B1DB1-Normal42"/>
              <w:spacing w:line="259" w:lineRule="auto"/>
              <w:jc w:val="both"/>
              <w:rPr>
                <w:rFonts w:eastAsia="Calibri" w:cs="Times New Roman"/>
                <w:noProof/>
              </w:rPr>
            </w:pPr>
            <w:r>
              <w:rPr>
                <w:noProof/>
              </w:rPr>
              <w:t xml:space="preserve">Acest lucru creează condiții pentru un sprijin, asistență și intervenție intensive, oportune și de înaltă calitate pentru copii, elevi, studenți, reprezentanți legali, reprezentanți instituționali și alți omologi. Modificarea finanțării constă în stabilirea contribuției pe baza activităților profesionale desfășurate. În contextul modificării finanțării, poate fi necesară, de asemenea, modificarea Regulamentului Guvernului nr. </w:t>
            </w:r>
            <w:r w:rsidRPr="00114F84">
              <w:rPr>
                <w:noProof/>
              </w:rPr>
              <w:t>630</w:t>
            </w:r>
            <w:r>
              <w:rPr>
                <w:noProof/>
              </w:rPr>
              <w:t>/</w:t>
            </w:r>
            <w:r w:rsidRPr="00114F84">
              <w:rPr>
                <w:noProof/>
              </w:rPr>
              <w:t>2008</w:t>
            </w:r>
            <w:r>
              <w:rPr>
                <w:noProof/>
              </w:rPr>
              <w:t xml:space="preserve"> de stabilire a detaliilor privind repartizarea fondurilor de la bugetul de stat pentru școli și instituții de învățământ.</w:t>
            </w:r>
          </w:p>
        </w:tc>
      </w:tr>
      <w:tr w:rsidR="00412EFE" w14:paraId="50B4AF8E" w14:textId="77777777">
        <w:trPr>
          <w:trHeight w:val="764"/>
        </w:trPr>
        <w:tc>
          <w:tcPr>
            <w:tcW w:w="0" w:type="auto"/>
            <w:shd w:val="clear" w:color="auto" w:fill="C6EFCE"/>
          </w:tcPr>
          <w:p w14:paraId="50B4AF81" w14:textId="77777777" w:rsidR="00412EFE" w:rsidRDefault="00412FBB">
            <w:pPr>
              <w:pStyle w:val="P68B1DB1-Normal42"/>
              <w:spacing w:line="259" w:lineRule="auto"/>
              <w:jc w:val="center"/>
              <w:rPr>
                <w:noProof/>
                <w:szCs w:val="20"/>
              </w:rPr>
            </w:pPr>
            <w:r w:rsidRPr="00114F84">
              <w:rPr>
                <w:noProof/>
              </w:rPr>
              <w:t>8</w:t>
            </w:r>
          </w:p>
        </w:tc>
        <w:tc>
          <w:tcPr>
            <w:tcW w:w="1638" w:type="dxa"/>
            <w:shd w:val="clear" w:color="auto" w:fill="C6EFCE"/>
          </w:tcPr>
          <w:p w14:paraId="50B4AF82"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4</w:t>
            </w:r>
            <w:r>
              <w:rPr>
                <w:noProof/>
              </w:rPr>
              <w:t>: Punerea în aplicare a instrumentelor de prevenire a părăsirii timpurii a școlii și adaptarea programelor de studiu de tip F</w:t>
            </w:r>
          </w:p>
        </w:tc>
        <w:tc>
          <w:tcPr>
            <w:tcW w:w="1067" w:type="dxa"/>
            <w:shd w:val="clear" w:color="auto" w:fill="C6EFCE"/>
          </w:tcPr>
          <w:p w14:paraId="50B4AF83" w14:textId="77777777" w:rsidR="00412EFE" w:rsidRDefault="00412FBB">
            <w:pPr>
              <w:pStyle w:val="P68B1DB1-Normal42"/>
              <w:spacing w:line="259" w:lineRule="auto"/>
              <w:rPr>
                <w:rFonts w:eastAsia="Calibri" w:cs="Times New Roman"/>
                <w:noProof/>
              </w:rPr>
            </w:pPr>
            <w:r>
              <w:rPr>
                <w:noProof/>
              </w:rPr>
              <w:t>Etapă</w:t>
            </w:r>
          </w:p>
        </w:tc>
        <w:tc>
          <w:tcPr>
            <w:tcW w:w="1472" w:type="dxa"/>
            <w:shd w:val="clear" w:color="auto" w:fill="C6EFCE"/>
          </w:tcPr>
          <w:p w14:paraId="50B4AF84" w14:textId="77777777" w:rsidR="00412EFE" w:rsidRDefault="00412FBB">
            <w:pPr>
              <w:pStyle w:val="P68B1DB1-Normal42"/>
              <w:spacing w:line="259" w:lineRule="auto"/>
              <w:rPr>
                <w:rFonts w:eastAsia="Calibri" w:cs="Times New Roman"/>
                <w:noProof/>
              </w:rPr>
            </w:pPr>
            <w:r>
              <w:rPr>
                <w:noProof/>
              </w:rPr>
              <w:t>Intrarea în vigoare a modificărilor legislative care vizează: Extinderea posibilității de a obține un învățământ secundar inferior în învățământul profesional secundar inferior (VET), optimizarea programelor NSOV ca răspuns la nevoile pieței forței de muncă și oferta de programe NSOV în raport cu nevoile educaționale ale grupului-țintă de elevi</w:t>
            </w:r>
          </w:p>
        </w:tc>
        <w:tc>
          <w:tcPr>
            <w:tcW w:w="1506" w:type="dxa"/>
            <w:shd w:val="clear" w:color="auto" w:fill="C6EFCE"/>
          </w:tcPr>
          <w:p w14:paraId="50B4AF85" w14:textId="21EB4DBF" w:rsidR="00412EFE" w:rsidRDefault="00412FBB">
            <w:pPr>
              <w:pStyle w:val="P68B1DB1-Normal42"/>
              <w:spacing w:line="259" w:lineRule="auto"/>
              <w:rPr>
                <w:rFonts w:eastAsia="Calibri" w:cs="Times New Roman"/>
                <w:noProof/>
              </w:rPr>
            </w:pPr>
            <w:r>
              <w:rPr>
                <w:noProof/>
              </w:rPr>
              <w:t xml:space="preserve">Intrarea în vigoare a modificării Legii nr. </w:t>
            </w:r>
            <w:r w:rsidRPr="00114F84">
              <w:rPr>
                <w:noProof/>
              </w:rPr>
              <w:t>245</w:t>
            </w:r>
            <w:r>
              <w:rPr>
                <w:noProof/>
              </w:rPr>
              <w:t>/</w:t>
            </w:r>
            <w:r w:rsidRPr="00114F84">
              <w:rPr>
                <w:noProof/>
              </w:rPr>
              <w:t>2008</w:t>
            </w:r>
            <w:r>
              <w:rPr>
                <w:noProof/>
              </w:rPr>
              <w:t xml:space="preserve">, a Legii nr. </w:t>
            </w:r>
            <w:r w:rsidRPr="00114F84">
              <w:rPr>
                <w:noProof/>
              </w:rPr>
              <w:t>61</w:t>
            </w:r>
            <w:r>
              <w:rPr>
                <w:noProof/>
              </w:rPr>
              <w:t>/</w:t>
            </w:r>
            <w:r w:rsidRPr="00114F84">
              <w:rPr>
                <w:noProof/>
              </w:rPr>
              <w:t>2015</w:t>
            </w:r>
            <w:r>
              <w:rPr>
                <w:noProof/>
              </w:rPr>
              <w:t xml:space="preserve"> și a modificării Decretului nr. </w:t>
            </w:r>
            <w:r w:rsidRPr="00114F84">
              <w:rPr>
                <w:noProof/>
              </w:rPr>
              <w:t>292</w:t>
            </w:r>
            <w:r>
              <w:rPr>
                <w:noProof/>
              </w:rPr>
              <w:t>/</w:t>
            </w:r>
            <w:r w:rsidRPr="00114F84">
              <w:rPr>
                <w:noProof/>
              </w:rPr>
              <w:t>2019</w:t>
            </w:r>
            <w:r>
              <w:rPr>
                <w:noProof/>
              </w:rPr>
              <w:t>.Z. z.</w:t>
            </w:r>
          </w:p>
        </w:tc>
        <w:tc>
          <w:tcPr>
            <w:tcW w:w="1129" w:type="dxa"/>
            <w:shd w:val="clear" w:color="auto" w:fill="C6EFCE"/>
          </w:tcPr>
          <w:p w14:paraId="50B4AF86" w14:textId="77777777" w:rsidR="00412EFE" w:rsidRDefault="00412FBB">
            <w:pPr>
              <w:pStyle w:val="P68B1DB1-Normal42"/>
              <w:spacing w:line="259" w:lineRule="auto"/>
              <w:rPr>
                <w:noProof/>
              </w:rPr>
            </w:pPr>
            <w:r>
              <w:rPr>
                <w:noProof/>
              </w:rPr>
              <w:t xml:space="preserve"> </w:t>
            </w:r>
          </w:p>
        </w:tc>
        <w:tc>
          <w:tcPr>
            <w:tcW w:w="990" w:type="dxa"/>
            <w:shd w:val="clear" w:color="auto" w:fill="C6EFCE"/>
          </w:tcPr>
          <w:p w14:paraId="50B4AF87" w14:textId="77777777" w:rsidR="00412EFE" w:rsidRDefault="00412FBB">
            <w:pPr>
              <w:pStyle w:val="P68B1DB1-Normal42"/>
              <w:spacing w:line="259" w:lineRule="auto"/>
              <w:rPr>
                <w:noProof/>
              </w:rPr>
            </w:pPr>
            <w:r>
              <w:rPr>
                <w:noProof/>
              </w:rPr>
              <w:t xml:space="preserve"> </w:t>
            </w:r>
          </w:p>
        </w:tc>
        <w:tc>
          <w:tcPr>
            <w:tcW w:w="766" w:type="dxa"/>
            <w:shd w:val="clear" w:color="auto" w:fill="C6EFCE"/>
          </w:tcPr>
          <w:p w14:paraId="50B4AF88" w14:textId="77777777" w:rsidR="00412EFE" w:rsidRDefault="00412FBB">
            <w:pPr>
              <w:pStyle w:val="P68B1DB1-Normal42"/>
              <w:spacing w:line="259" w:lineRule="auto"/>
              <w:rPr>
                <w:noProof/>
              </w:rPr>
            </w:pPr>
            <w:r>
              <w:rPr>
                <w:noProof/>
              </w:rPr>
              <w:t xml:space="preserve"> </w:t>
            </w:r>
          </w:p>
        </w:tc>
        <w:tc>
          <w:tcPr>
            <w:tcW w:w="944" w:type="dxa"/>
            <w:shd w:val="clear" w:color="auto" w:fill="C6EFCE"/>
          </w:tcPr>
          <w:p w14:paraId="50B4AF89" w14:textId="64AB6A91"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1</w:t>
            </w:r>
          </w:p>
        </w:tc>
        <w:tc>
          <w:tcPr>
            <w:tcW w:w="709" w:type="dxa"/>
            <w:shd w:val="clear" w:color="auto" w:fill="C6EFCE"/>
          </w:tcPr>
          <w:p w14:paraId="50B4AF8A" w14:textId="77777777" w:rsidR="00412EFE" w:rsidRDefault="00412FBB">
            <w:pPr>
              <w:pStyle w:val="P68B1DB1-Normal42"/>
              <w:spacing w:line="259" w:lineRule="auto"/>
              <w:jc w:val="center"/>
              <w:rPr>
                <w:rFonts w:eastAsia="Calibri" w:cs="Times New Roman"/>
                <w:noProof/>
              </w:rPr>
            </w:pPr>
            <w:r w:rsidRPr="00114F84">
              <w:rPr>
                <w:noProof/>
              </w:rPr>
              <w:t>2023</w:t>
            </w:r>
          </w:p>
        </w:tc>
        <w:tc>
          <w:tcPr>
            <w:tcW w:w="3480" w:type="dxa"/>
            <w:shd w:val="clear" w:color="auto" w:fill="C6EFCE"/>
          </w:tcPr>
          <w:p w14:paraId="50B4AF8B" w14:textId="682EAC5E" w:rsidR="00412EFE" w:rsidRDefault="00412FBB">
            <w:pPr>
              <w:pStyle w:val="P68B1DB1-Normal42"/>
              <w:spacing w:line="259" w:lineRule="auto"/>
              <w:rPr>
                <w:rFonts w:eastAsia="Calibri" w:cs="Times New Roman"/>
                <w:noProof/>
              </w:rPr>
            </w:pPr>
            <w:r>
              <w:rPr>
                <w:noProof/>
              </w:rPr>
              <w:t xml:space="preserve">Modificarea Legii nr. </w:t>
            </w:r>
            <w:r w:rsidRPr="00114F84">
              <w:rPr>
                <w:noProof/>
              </w:rPr>
              <w:t>245</w:t>
            </w:r>
            <w:r>
              <w:rPr>
                <w:noProof/>
              </w:rPr>
              <w:t>/</w:t>
            </w:r>
            <w:r w:rsidRPr="00114F84">
              <w:rPr>
                <w:noProof/>
              </w:rPr>
              <w:t>2008</w:t>
            </w:r>
            <w:r>
              <w:rPr>
                <w:noProof/>
              </w:rPr>
              <w:t xml:space="preserve"> privind educația și formarea (Legea privind învățământul școlar) prevede posibilitatea de a finaliza învățământul secundar inferior în învățământul profesional secundar inferior (NSOV) în cadrul unui program combinat cu doi și trei ani (în funcție de anul în care elevul a absolvit școala primară) prin intermediul unui examen de comitologie. Scopul este de a elimina așa-numitele „capete moarte” din sistemul de învățământ și de a permite elevilor NSOV să finalizeze învățământul secundar inferior ca parte a unui program mai eficient. Există o acoperire mai mare a sistemului în ceea ce privește grupurile vulnerabile. Oferta educațională este adaptată la nevoile pieței forței de muncă. </w:t>
            </w:r>
          </w:p>
          <w:p w14:paraId="50B4AF8C" w14:textId="77777777" w:rsidR="00412EFE" w:rsidRDefault="00412FBB">
            <w:pPr>
              <w:pStyle w:val="P68B1DB1-Normal42"/>
              <w:spacing w:line="259" w:lineRule="auto"/>
              <w:rPr>
                <w:rFonts w:eastAsia="Calibri" w:cs="Times New Roman"/>
                <w:noProof/>
              </w:rPr>
            </w:pPr>
            <w:r>
              <w:rPr>
                <w:noProof/>
              </w:rPr>
              <w:t xml:space="preserve">Modificarea Legii nr. </w:t>
            </w:r>
            <w:r w:rsidRPr="00114F84">
              <w:rPr>
                <w:noProof/>
              </w:rPr>
              <w:t>61</w:t>
            </w:r>
            <w:r>
              <w:rPr>
                <w:noProof/>
              </w:rPr>
              <w:t>/</w:t>
            </w:r>
            <w:r w:rsidRPr="00114F84">
              <w:rPr>
                <w:noProof/>
              </w:rPr>
              <w:t>2015</w:t>
            </w:r>
            <w:r>
              <w:rPr>
                <w:noProof/>
              </w:rPr>
              <w:t xml:space="preserve"> privind educația și formarea profesională va extinde obligația de stabilire a planurilor de performanță pentru învățământul secundar la învățământul profesional secundar inferior. </w:t>
            </w:r>
          </w:p>
          <w:p w14:paraId="50B4AF8D" w14:textId="77777777" w:rsidR="00412EFE" w:rsidRDefault="00412FBB">
            <w:pPr>
              <w:pStyle w:val="P68B1DB1-Normal42"/>
              <w:spacing w:line="259" w:lineRule="auto"/>
              <w:rPr>
                <w:rFonts w:eastAsia="Calibri" w:cs="Times New Roman"/>
                <w:noProof/>
              </w:rPr>
            </w:pPr>
            <w:r>
              <w:rPr>
                <w:noProof/>
              </w:rPr>
              <w:t xml:space="preserve">Se modifică Decretul nr. </w:t>
            </w:r>
            <w:r w:rsidRPr="00114F84">
              <w:rPr>
                <w:noProof/>
              </w:rPr>
              <w:t>292</w:t>
            </w:r>
            <w:r>
              <w:rPr>
                <w:noProof/>
              </w:rPr>
              <w:t>/</w:t>
            </w:r>
            <w:r w:rsidRPr="00114F84">
              <w:rPr>
                <w:noProof/>
              </w:rPr>
              <w:t>2019</w:t>
            </w:r>
            <w:r>
              <w:rPr>
                <w:noProof/>
              </w:rPr>
              <w:t xml:space="preserve">, care stabilește sistemul de planificare a performanțelor pentru programul de studii de tip F prin definirea unor criterii specifice. Acestea țin seama de particularitățile programului de studii de tip F, cum ar fi criteriile la nivel de școală (prestații, frecventare, rata de absolvire a învățământului primar) și la nivel de sindicate – rezultatele pe piața forței de muncă ale „absolvenților F”. </w:t>
            </w:r>
          </w:p>
        </w:tc>
      </w:tr>
      <w:tr w:rsidR="00412EFE" w14:paraId="50B4AF9B" w14:textId="77777777">
        <w:trPr>
          <w:trHeight w:val="1530"/>
        </w:trPr>
        <w:tc>
          <w:tcPr>
            <w:tcW w:w="0" w:type="auto"/>
            <w:shd w:val="clear" w:color="auto" w:fill="C6EFCE"/>
          </w:tcPr>
          <w:p w14:paraId="50B4AF8F" w14:textId="77777777" w:rsidR="00412EFE" w:rsidRDefault="00412FBB">
            <w:pPr>
              <w:pStyle w:val="P68B1DB1-Normal42"/>
              <w:spacing w:line="259" w:lineRule="auto"/>
              <w:jc w:val="center"/>
              <w:rPr>
                <w:noProof/>
                <w:szCs w:val="20"/>
              </w:rPr>
            </w:pPr>
            <w:r w:rsidRPr="00114F84">
              <w:rPr>
                <w:noProof/>
              </w:rPr>
              <w:t>9</w:t>
            </w:r>
          </w:p>
        </w:tc>
        <w:tc>
          <w:tcPr>
            <w:tcW w:w="1638" w:type="dxa"/>
            <w:shd w:val="clear" w:color="auto" w:fill="C6EFCE"/>
          </w:tcPr>
          <w:p w14:paraId="50B4AF90"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4</w:t>
            </w:r>
            <w:r>
              <w:rPr>
                <w:noProof/>
              </w:rPr>
              <w:t>: Adaptarea programelor de studii de tip F</w:t>
            </w:r>
          </w:p>
        </w:tc>
        <w:tc>
          <w:tcPr>
            <w:tcW w:w="1067" w:type="dxa"/>
            <w:shd w:val="clear" w:color="auto" w:fill="C6EFCE"/>
          </w:tcPr>
          <w:p w14:paraId="50B4AF91" w14:textId="77777777" w:rsidR="00412EFE" w:rsidRDefault="00412FBB">
            <w:pPr>
              <w:pStyle w:val="P68B1DB1-Normal42"/>
              <w:spacing w:line="259" w:lineRule="auto"/>
              <w:rPr>
                <w:rFonts w:eastAsia="Calibri" w:cs="Times New Roman"/>
                <w:noProof/>
              </w:rPr>
            </w:pPr>
            <w:r>
              <w:rPr>
                <w:noProof/>
              </w:rPr>
              <w:t>Etapă</w:t>
            </w:r>
          </w:p>
        </w:tc>
        <w:tc>
          <w:tcPr>
            <w:tcW w:w="1472" w:type="dxa"/>
            <w:shd w:val="clear" w:color="auto" w:fill="C6EFCE"/>
          </w:tcPr>
          <w:p w14:paraId="50B4AF92" w14:textId="77777777" w:rsidR="00412EFE" w:rsidRDefault="00412FBB">
            <w:pPr>
              <w:pStyle w:val="P68B1DB1-Normal42"/>
              <w:spacing w:line="259" w:lineRule="auto"/>
              <w:rPr>
                <w:rFonts w:eastAsia="Calibri" w:cs="Times New Roman"/>
                <w:noProof/>
              </w:rPr>
            </w:pPr>
            <w:r>
              <w:rPr>
                <w:noProof/>
              </w:rPr>
              <w:t>Programe F adaptate</w:t>
            </w:r>
          </w:p>
        </w:tc>
        <w:tc>
          <w:tcPr>
            <w:tcW w:w="1506" w:type="dxa"/>
            <w:shd w:val="clear" w:color="auto" w:fill="C6EFCE"/>
          </w:tcPr>
          <w:p w14:paraId="50B4AF93" w14:textId="77777777" w:rsidR="00412EFE" w:rsidRDefault="00412FBB">
            <w:pPr>
              <w:pStyle w:val="P68B1DB1-Normal42"/>
              <w:spacing w:line="259" w:lineRule="auto"/>
              <w:rPr>
                <w:noProof/>
              </w:rPr>
            </w:pPr>
            <w:r>
              <w:rPr>
                <w:noProof/>
              </w:rPr>
              <w:t xml:space="preserve">Intrarea în vigoare a modificării Decretului nr. </w:t>
            </w:r>
            <w:r w:rsidRPr="00114F84">
              <w:rPr>
                <w:noProof/>
              </w:rPr>
              <w:t>287</w:t>
            </w:r>
            <w:r>
              <w:rPr>
                <w:noProof/>
              </w:rPr>
              <w:t>/</w:t>
            </w:r>
            <w:r w:rsidRPr="00114F84">
              <w:rPr>
                <w:noProof/>
              </w:rPr>
              <w:t>2022</w:t>
            </w:r>
            <w:r>
              <w:rPr>
                <w:noProof/>
              </w:rPr>
              <w:t>.</w:t>
            </w:r>
          </w:p>
        </w:tc>
        <w:tc>
          <w:tcPr>
            <w:tcW w:w="1129" w:type="dxa"/>
            <w:shd w:val="clear" w:color="auto" w:fill="C6EFCE"/>
          </w:tcPr>
          <w:p w14:paraId="50B4AF94" w14:textId="77777777" w:rsidR="00412EFE" w:rsidRDefault="00412EFE">
            <w:pPr>
              <w:spacing w:line="259" w:lineRule="auto"/>
              <w:rPr>
                <w:rFonts w:ascii="Times New Roman" w:eastAsia="Calibri" w:hAnsi="Times New Roman" w:cs="Times New Roman"/>
                <w:noProof/>
                <w:sz w:val="20"/>
                <w:szCs w:val="22"/>
              </w:rPr>
            </w:pPr>
          </w:p>
        </w:tc>
        <w:tc>
          <w:tcPr>
            <w:tcW w:w="990" w:type="dxa"/>
            <w:shd w:val="clear" w:color="auto" w:fill="C6EFCE"/>
          </w:tcPr>
          <w:p w14:paraId="50B4AF95" w14:textId="77777777" w:rsidR="00412EFE" w:rsidRDefault="00412EFE">
            <w:pPr>
              <w:spacing w:line="259" w:lineRule="auto"/>
              <w:jc w:val="right"/>
              <w:rPr>
                <w:rFonts w:ascii="Times New Roman" w:eastAsia="MS Mincho" w:hAnsi="Times New Roman" w:cs="Arial"/>
                <w:noProof/>
                <w:sz w:val="20"/>
                <w:szCs w:val="22"/>
              </w:rPr>
            </w:pPr>
          </w:p>
        </w:tc>
        <w:tc>
          <w:tcPr>
            <w:tcW w:w="766" w:type="dxa"/>
            <w:shd w:val="clear" w:color="auto" w:fill="C6EFCE"/>
          </w:tcPr>
          <w:p w14:paraId="50B4AF96" w14:textId="77777777" w:rsidR="00412EFE" w:rsidRDefault="00412FBB">
            <w:pPr>
              <w:pStyle w:val="P68B1DB1-Normal42"/>
              <w:spacing w:line="259" w:lineRule="auto"/>
              <w:jc w:val="right"/>
              <w:rPr>
                <w:rFonts w:eastAsia="Calibri" w:cs="Times New Roman"/>
                <w:noProof/>
              </w:rPr>
            </w:pPr>
            <w:r>
              <w:rPr>
                <w:noProof/>
              </w:rPr>
              <w:t xml:space="preserve"> </w:t>
            </w:r>
          </w:p>
        </w:tc>
        <w:tc>
          <w:tcPr>
            <w:tcW w:w="944" w:type="dxa"/>
            <w:shd w:val="clear" w:color="auto" w:fill="C6EFCE"/>
          </w:tcPr>
          <w:p w14:paraId="50B4AF97" w14:textId="4C20B6D5"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2</w:t>
            </w:r>
          </w:p>
        </w:tc>
        <w:tc>
          <w:tcPr>
            <w:tcW w:w="709" w:type="dxa"/>
            <w:shd w:val="clear" w:color="auto" w:fill="C6EFCE"/>
          </w:tcPr>
          <w:p w14:paraId="50B4AF98" w14:textId="77777777" w:rsidR="00412EFE" w:rsidRDefault="00412FBB">
            <w:pPr>
              <w:pStyle w:val="P68B1DB1-Normal42"/>
              <w:spacing w:line="259" w:lineRule="auto"/>
              <w:jc w:val="center"/>
              <w:rPr>
                <w:rFonts w:eastAsia="Calibri" w:cs="Times New Roman"/>
                <w:noProof/>
              </w:rPr>
            </w:pPr>
            <w:r w:rsidRPr="00114F84">
              <w:rPr>
                <w:noProof/>
              </w:rPr>
              <w:t>2025</w:t>
            </w:r>
          </w:p>
        </w:tc>
        <w:tc>
          <w:tcPr>
            <w:tcW w:w="3480" w:type="dxa"/>
            <w:shd w:val="clear" w:color="auto" w:fill="C6EFCE"/>
          </w:tcPr>
          <w:p w14:paraId="50B4AF99" w14:textId="77777777" w:rsidR="00412EFE" w:rsidRDefault="00412FBB">
            <w:pPr>
              <w:pStyle w:val="P68B1DB1-Normal42"/>
              <w:spacing w:line="259" w:lineRule="auto"/>
              <w:rPr>
                <w:noProof/>
              </w:rPr>
            </w:pPr>
            <w:r>
              <w:rPr>
                <w:noProof/>
              </w:rPr>
              <w:t>Lista programelor F se adaptează după solicitarea de contribuții din partea organizațiilor profesionale.</w:t>
            </w:r>
          </w:p>
          <w:p w14:paraId="50B4AF9A" w14:textId="77777777" w:rsidR="00412EFE" w:rsidRDefault="00412EFE">
            <w:pPr>
              <w:spacing w:line="259" w:lineRule="auto"/>
              <w:rPr>
                <w:rFonts w:ascii="Times New Roman" w:eastAsia="Calibri" w:hAnsi="Times New Roman" w:cs="Times New Roman"/>
                <w:noProof/>
                <w:sz w:val="20"/>
                <w:szCs w:val="22"/>
              </w:rPr>
            </w:pPr>
          </w:p>
        </w:tc>
      </w:tr>
      <w:tr w:rsidR="00412EFE" w14:paraId="50B4AFA8" w14:textId="77777777">
        <w:trPr>
          <w:trHeight w:val="75"/>
        </w:trPr>
        <w:tc>
          <w:tcPr>
            <w:tcW w:w="0" w:type="auto"/>
            <w:shd w:val="clear" w:color="auto" w:fill="C6EFCE"/>
          </w:tcPr>
          <w:p w14:paraId="50B4AF9C" w14:textId="77777777" w:rsidR="00412EFE" w:rsidRDefault="00412FBB">
            <w:pPr>
              <w:pStyle w:val="P68B1DB1-Normal42"/>
              <w:spacing w:line="259" w:lineRule="auto"/>
              <w:jc w:val="center"/>
              <w:rPr>
                <w:noProof/>
                <w:szCs w:val="20"/>
              </w:rPr>
            </w:pPr>
            <w:r w:rsidRPr="00114F84">
              <w:rPr>
                <w:noProof/>
              </w:rPr>
              <w:t>10</w:t>
            </w:r>
          </w:p>
        </w:tc>
        <w:tc>
          <w:tcPr>
            <w:tcW w:w="1638" w:type="dxa"/>
            <w:shd w:val="clear" w:color="auto" w:fill="C6EFCE"/>
          </w:tcPr>
          <w:p w14:paraId="50B4AF9D"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5</w:t>
            </w:r>
            <w:r>
              <w:rPr>
                <w:noProof/>
              </w:rPr>
              <w:t>: Sprijinirea desegregării școlare</w:t>
            </w:r>
          </w:p>
        </w:tc>
        <w:tc>
          <w:tcPr>
            <w:tcW w:w="1067" w:type="dxa"/>
            <w:shd w:val="clear" w:color="auto" w:fill="C6EFCE"/>
          </w:tcPr>
          <w:p w14:paraId="50B4AF9E" w14:textId="77777777" w:rsidR="00412EFE" w:rsidRDefault="00412FBB">
            <w:pPr>
              <w:pStyle w:val="P68B1DB1-Normal42"/>
              <w:spacing w:line="259" w:lineRule="auto"/>
              <w:rPr>
                <w:rFonts w:eastAsia="Calibri" w:cs="Times New Roman"/>
                <w:noProof/>
              </w:rPr>
            </w:pPr>
            <w:r>
              <w:rPr>
                <w:noProof/>
              </w:rPr>
              <w:t>Etapă</w:t>
            </w:r>
          </w:p>
        </w:tc>
        <w:tc>
          <w:tcPr>
            <w:tcW w:w="1472" w:type="dxa"/>
            <w:shd w:val="clear" w:color="auto" w:fill="C6EFCE"/>
          </w:tcPr>
          <w:p w14:paraId="50B4AF9F" w14:textId="7957B40D" w:rsidR="00412EFE" w:rsidRDefault="00412FBB">
            <w:pPr>
              <w:pStyle w:val="P68B1DB1-Normal42"/>
              <w:spacing w:line="259" w:lineRule="auto"/>
              <w:rPr>
                <w:rFonts w:eastAsia="Calibri" w:cs="Times New Roman"/>
                <w:noProof/>
              </w:rPr>
            </w:pPr>
            <w:r>
              <w:rPr>
                <w:noProof/>
              </w:rPr>
              <w:t>Adoptarea modificărilor legislative care introduc definiția segregării în școli în legislație și elaborarea de materiale metodologice pentru punerea în aplicare a desegregării</w:t>
            </w:r>
          </w:p>
        </w:tc>
        <w:tc>
          <w:tcPr>
            <w:tcW w:w="1506" w:type="dxa"/>
            <w:shd w:val="clear" w:color="auto" w:fill="C6EFCE"/>
          </w:tcPr>
          <w:p w14:paraId="50B4AFA0" w14:textId="77777777" w:rsidR="00412EFE" w:rsidRDefault="00412FBB">
            <w:pPr>
              <w:pStyle w:val="P68B1DB1-Normal42"/>
              <w:spacing w:line="259" w:lineRule="auto"/>
              <w:rPr>
                <w:rFonts w:eastAsia="Calibri" w:cs="Times New Roman"/>
                <w:noProof/>
              </w:rPr>
            </w:pPr>
            <w:r>
              <w:rPr>
                <w:noProof/>
              </w:rPr>
              <w:t xml:space="preserve">Adoptarea de către Parlament a unei modificări a Legii nr. </w:t>
            </w:r>
            <w:r w:rsidRPr="00114F84">
              <w:rPr>
                <w:noProof/>
              </w:rPr>
              <w:t>245</w:t>
            </w:r>
            <w:r>
              <w:rPr>
                <w:noProof/>
              </w:rPr>
              <w:t>/</w:t>
            </w:r>
            <w:r w:rsidRPr="00114F84">
              <w:rPr>
                <w:noProof/>
              </w:rPr>
              <w:t>2008</w:t>
            </w:r>
            <w:r>
              <w:rPr>
                <w:noProof/>
              </w:rPr>
              <w:t xml:space="preserve"> sau a Legii nr. </w:t>
            </w:r>
            <w:r w:rsidRPr="00114F84">
              <w:rPr>
                <w:noProof/>
              </w:rPr>
              <w:t>365</w:t>
            </w:r>
            <w:r>
              <w:rPr>
                <w:noProof/>
              </w:rPr>
              <w:t>/</w:t>
            </w:r>
            <w:r w:rsidRPr="00114F84">
              <w:rPr>
                <w:noProof/>
              </w:rPr>
              <w:t>2004</w:t>
            </w:r>
            <w:r>
              <w:rPr>
                <w:noProof/>
              </w:rPr>
              <w:t xml:space="preserve"> și crearea și aprobarea de către Ministerul Educației a materialului metodologic</w:t>
            </w:r>
          </w:p>
        </w:tc>
        <w:tc>
          <w:tcPr>
            <w:tcW w:w="1129" w:type="dxa"/>
            <w:shd w:val="clear" w:color="auto" w:fill="C6EFCE"/>
          </w:tcPr>
          <w:p w14:paraId="50B4AFA1" w14:textId="77777777" w:rsidR="00412EFE" w:rsidRDefault="00412FBB">
            <w:pPr>
              <w:pStyle w:val="P68B1DB1-Normal42"/>
              <w:spacing w:line="259" w:lineRule="auto"/>
              <w:rPr>
                <w:noProof/>
              </w:rPr>
            </w:pPr>
            <w:r>
              <w:rPr>
                <w:noProof/>
              </w:rPr>
              <w:t xml:space="preserve"> </w:t>
            </w:r>
          </w:p>
        </w:tc>
        <w:tc>
          <w:tcPr>
            <w:tcW w:w="990" w:type="dxa"/>
            <w:shd w:val="clear" w:color="auto" w:fill="C6EFCE"/>
          </w:tcPr>
          <w:p w14:paraId="50B4AFA2" w14:textId="77777777" w:rsidR="00412EFE" w:rsidRDefault="00412FBB">
            <w:pPr>
              <w:pStyle w:val="P68B1DB1-Normal42"/>
              <w:spacing w:line="259" w:lineRule="auto"/>
              <w:rPr>
                <w:noProof/>
              </w:rPr>
            </w:pPr>
            <w:r>
              <w:rPr>
                <w:noProof/>
              </w:rPr>
              <w:t xml:space="preserve"> </w:t>
            </w:r>
          </w:p>
        </w:tc>
        <w:tc>
          <w:tcPr>
            <w:tcW w:w="766" w:type="dxa"/>
            <w:shd w:val="clear" w:color="auto" w:fill="C6EFCE"/>
          </w:tcPr>
          <w:p w14:paraId="50B4AFA3" w14:textId="77777777" w:rsidR="00412EFE" w:rsidRDefault="00412FBB">
            <w:pPr>
              <w:pStyle w:val="P68B1DB1-Normal42"/>
              <w:spacing w:line="259" w:lineRule="auto"/>
              <w:rPr>
                <w:noProof/>
              </w:rPr>
            </w:pPr>
            <w:r>
              <w:rPr>
                <w:noProof/>
              </w:rPr>
              <w:t xml:space="preserve"> </w:t>
            </w:r>
          </w:p>
        </w:tc>
        <w:tc>
          <w:tcPr>
            <w:tcW w:w="944" w:type="dxa"/>
            <w:shd w:val="clear" w:color="auto" w:fill="C6EFCE"/>
          </w:tcPr>
          <w:p w14:paraId="50B4AFA4" w14:textId="569DC1C3"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3</w:t>
            </w:r>
          </w:p>
        </w:tc>
        <w:tc>
          <w:tcPr>
            <w:tcW w:w="709" w:type="dxa"/>
            <w:shd w:val="clear" w:color="auto" w:fill="C6EFCE"/>
          </w:tcPr>
          <w:p w14:paraId="50B4AFA5" w14:textId="77777777" w:rsidR="00412EFE" w:rsidRDefault="00412FBB">
            <w:pPr>
              <w:pStyle w:val="P68B1DB1-Normal42"/>
              <w:spacing w:line="259" w:lineRule="auto"/>
              <w:jc w:val="center"/>
              <w:rPr>
                <w:rFonts w:eastAsia="Calibri" w:cs="Times New Roman"/>
                <w:noProof/>
              </w:rPr>
            </w:pPr>
            <w:r w:rsidRPr="00114F84">
              <w:rPr>
                <w:noProof/>
              </w:rPr>
              <w:t>2023</w:t>
            </w:r>
          </w:p>
        </w:tc>
        <w:tc>
          <w:tcPr>
            <w:tcW w:w="3480" w:type="dxa"/>
            <w:shd w:val="clear" w:color="auto" w:fill="C6EFCE"/>
          </w:tcPr>
          <w:p w14:paraId="50B4AFA6" w14:textId="77777777" w:rsidR="00412EFE" w:rsidRDefault="00412FBB">
            <w:pPr>
              <w:pStyle w:val="P68B1DB1-Normal42"/>
              <w:spacing w:line="259" w:lineRule="auto"/>
              <w:jc w:val="both"/>
              <w:rPr>
                <w:rFonts w:eastAsia="Calibri" w:cs="Times New Roman"/>
                <w:noProof/>
              </w:rPr>
            </w:pPr>
            <w:r>
              <w:rPr>
                <w:noProof/>
              </w:rPr>
              <w:t xml:space="preserve">Modificările legislației se referă la Legea privind combaterea discriminării (nr. </w:t>
            </w:r>
            <w:r w:rsidRPr="00114F84">
              <w:rPr>
                <w:noProof/>
              </w:rPr>
              <w:t>365</w:t>
            </w:r>
            <w:r>
              <w:rPr>
                <w:noProof/>
              </w:rPr>
              <w:t>/</w:t>
            </w:r>
            <w:r w:rsidRPr="00114F84">
              <w:rPr>
                <w:noProof/>
              </w:rPr>
              <w:t>2004</w:t>
            </w:r>
            <w:r>
              <w:rPr>
                <w:noProof/>
              </w:rPr>
              <w:t xml:space="preserve"> Coll.) sau la Legea școlii (nr. </w:t>
            </w:r>
            <w:r w:rsidRPr="00114F84">
              <w:rPr>
                <w:noProof/>
              </w:rPr>
              <w:t>245</w:t>
            </w:r>
            <w:r>
              <w:rPr>
                <w:noProof/>
              </w:rPr>
              <w:t>/</w:t>
            </w:r>
            <w:r w:rsidRPr="00114F84">
              <w:rPr>
                <w:noProof/>
              </w:rPr>
              <w:t>2008</w:t>
            </w:r>
            <w:r>
              <w:rPr>
                <w:noProof/>
              </w:rPr>
              <w:t xml:space="preserve"> Coll.) și la alte acte legislative referitoare la finanțarea și gestionarea școlilor. Definiția segregării determină în mod clar ce acțiuni și omisiuni sunt considerate segregare pentru a evita interpretări diferite în interpretare. </w:t>
            </w:r>
          </w:p>
          <w:p w14:paraId="50B4AFA7" w14:textId="77777777" w:rsidR="00412EFE" w:rsidRDefault="00412FBB">
            <w:pPr>
              <w:pStyle w:val="P68B1DB1-Normal42"/>
              <w:spacing w:line="259" w:lineRule="auto"/>
              <w:jc w:val="both"/>
              <w:rPr>
                <w:rFonts w:eastAsia="Calibri" w:cs="Times New Roman"/>
                <w:noProof/>
              </w:rPr>
            </w:pPr>
            <w:r>
              <w:rPr>
                <w:noProof/>
              </w:rPr>
              <w:t>Materialele metodologice oferă orientări privind prevenirea și eliminarea educației segregate pentru diferiții actori din domeniul educației (cum ar fi creatorii, școlile și instituțiile școlare, directorii și profesorii) în practică.</w:t>
            </w:r>
          </w:p>
        </w:tc>
      </w:tr>
      <w:tr w:rsidR="00412EFE" w14:paraId="50B4AFB6" w14:textId="77777777">
        <w:trPr>
          <w:trHeight w:val="724"/>
        </w:trPr>
        <w:tc>
          <w:tcPr>
            <w:tcW w:w="0" w:type="auto"/>
            <w:shd w:val="clear" w:color="auto" w:fill="C6EFCE"/>
          </w:tcPr>
          <w:p w14:paraId="50B4AFA9" w14:textId="77777777" w:rsidR="00412EFE" w:rsidRDefault="00412FBB">
            <w:pPr>
              <w:pStyle w:val="P68B1DB1-Normal42"/>
              <w:spacing w:line="259" w:lineRule="auto"/>
              <w:jc w:val="center"/>
              <w:rPr>
                <w:noProof/>
                <w:szCs w:val="20"/>
              </w:rPr>
            </w:pPr>
            <w:r w:rsidRPr="00114F84">
              <w:rPr>
                <w:noProof/>
              </w:rPr>
              <w:t>12</w:t>
            </w:r>
          </w:p>
        </w:tc>
        <w:tc>
          <w:tcPr>
            <w:tcW w:w="1638" w:type="dxa"/>
            <w:shd w:val="clear" w:color="auto" w:fill="C6EFCE"/>
          </w:tcPr>
          <w:p w14:paraId="50B4AFAA"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5</w:t>
            </w:r>
            <w:r>
              <w:rPr>
                <w:noProof/>
              </w:rPr>
              <w:t>: Promovarea desegregării școlilor</w:t>
            </w:r>
          </w:p>
        </w:tc>
        <w:tc>
          <w:tcPr>
            <w:tcW w:w="1067" w:type="dxa"/>
            <w:shd w:val="clear" w:color="auto" w:fill="C6EFCE"/>
          </w:tcPr>
          <w:p w14:paraId="50B4AFAB" w14:textId="77777777" w:rsidR="00412EFE" w:rsidRDefault="00412FBB">
            <w:pPr>
              <w:pStyle w:val="P68B1DB1-Normal43"/>
              <w:spacing w:line="259" w:lineRule="auto"/>
              <w:rPr>
                <w:rFonts w:eastAsia="Calibri" w:cs="Times New Roman"/>
                <w:noProof/>
              </w:rPr>
            </w:pPr>
            <w:r>
              <w:rPr>
                <w:noProof/>
              </w:rPr>
              <w:t>Etapă</w:t>
            </w:r>
          </w:p>
        </w:tc>
        <w:tc>
          <w:tcPr>
            <w:tcW w:w="1472" w:type="dxa"/>
            <w:shd w:val="clear" w:color="auto" w:fill="C6EFCE"/>
          </w:tcPr>
          <w:p w14:paraId="50B4AFAC" w14:textId="77777777" w:rsidR="00412EFE" w:rsidRDefault="00412FBB">
            <w:pPr>
              <w:pStyle w:val="P68B1DB1-Normal42"/>
              <w:spacing w:line="259" w:lineRule="auto"/>
              <w:rPr>
                <w:noProof/>
              </w:rPr>
            </w:pPr>
            <w:r>
              <w:rPr>
                <w:noProof/>
              </w:rPr>
              <w:t xml:space="preserve">Introducerea unor standarde de desegregare </w:t>
            </w:r>
          </w:p>
          <w:p w14:paraId="50B4AFAD" w14:textId="77777777" w:rsidR="00412EFE" w:rsidRDefault="00412EFE">
            <w:pPr>
              <w:spacing w:line="259" w:lineRule="auto"/>
              <w:jc w:val="both"/>
              <w:rPr>
                <w:rFonts w:ascii="Times New Roman" w:eastAsia="MS Mincho" w:hAnsi="Times New Roman" w:cs="Arial"/>
                <w:noProof/>
                <w:sz w:val="20"/>
                <w:szCs w:val="22"/>
              </w:rPr>
            </w:pPr>
          </w:p>
        </w:tc>
        <w:tc>
          <w:tcPr>
            <w:tcW w:w="1506" w:type="dxa"/>
            <w:shd w:val="clear" w:color="auto" w:fill="C6EFCE"/>
          </w:tcPr>
          <w:p w14:paraId="50B4AFAE" w14:textId="62FB53B2" w:rsidR="00412EFE" w:rsidRDefault="00412FBB">
            <w:pPr>
              <w:pStyle w:val="P68B1DB1-Normal42"/>
              <w:spacing w:line="259" w:lineRule="auto"/>
              <w:rPr>
                <w:noProof/>
              </w:rPr>
            </w:pPr>
            <w:r>
              <w:rPr>
                <w:noProof/>
              </w:rPr>
              <w:t xml:space="preserve">Crearea unor standarde de desegregare și intrarea în vigoare a modificării Legii nr. </w:t>
            </w:r>
            <w:r w:rsidRPr="00114F84">
              <w:rPr>
                <w:noProof/>
              </w:rPr>
              <w:t>245</w:t>
            </w:r>
            <w:r>
              <w:rPr>
                <w:noProof/>
              </w:rPr>
              <w:t>/</w:t>
            </w:r>
            <w:r w:rsidRPr="00114F84">
              <w:rPr>
                <w:noProof/>
              </w:rPr>
              <w:t>2008</w:t>
            </w:r>
          </w:p>
        </w:tc>
        <w:tc>
          <w:tcPr>
            <w:tcW w:w="1129" w:type="dxa"/>
            <w:shd w:val="clear" w:color="auto" w:fill="C6EFCE"/>
          </w:tcPr>
          <w:p w14:paraId="50B4AFAF" w14:textId="77777777" w:rsidR="00412EFE" w:rsidRDefault="00412FBB">
            <w:pPr>
              <w:pStyle w:val="P68B1DB1-Normal42"/>
              <w:spacing w:line="259" w:lineRule="auto"/>
              <w:rPr>
                <w:rFonts w:eastAsia="Calibri" w:cs="Times New Roman"/>
                <w:noProof/>
              </w:rPr>
            </w:pPr>
            <w:r>
              <w:rPr>
                <w:noProof/>
              </w:rPr>
              <w:t xml:space="preserve"> </w:t>
            </w:r>
          </w:p>
        </w:tc>
        <w:tc>
          <w:tcPr>
            <w:tcW w:w="990" w:type="dxa"/>
            <w:shd w:val="clear" w:color="auto" w:fill="C6EFCE"/>
          </w:tcPr>
          <w:p w14:paraId="50B4AFB0" w14:textId="77777777" w:rsidR="00412EFE" w:rsidRDefault="00412FBB">
            <w:pPr>
              <w:pStyle w:val="P68B1DB1-Normal42"/>
              <w:spacing w:line="259" w:lineRule="auto"/>
              <w:rPr>
                <w:rFonts w:eastAsia="Calibri" w:cs="Times New Roman"/>
                <w:noProof/>
              </w:rPr>
            </w:pPr>
            <w:r>
              <w:rPr>
                <w:noProof/>
              </w:rPr>
              <w:t xml:space="preserve"> </w:t>
            </w:r>
          </w:p>
        </w:tc>
        <w:tc>
          <w:tcPr>
            <w:tcW w:w="766" w:type="dxa"/>
            <w:shd w:val="clear" w:color="auto" w:fill="C6EFCE"/>
          </w:tcPr>
          <w:p w14:paraId="50B4AFB1" w14:textId="77777777" w:rsidR="00412EFE" w:rsidRDefault="00412EFE">
            <w:pPr>
              <w:spacing w:line="259" w:lineRule="auto"/>
              <w:rPr>
                <w:rFonts w:ascii="Times New Roman" w:eastAsia="Calibri" w:hAnsi="Times New Roman" w:cs="Times New Roman"/>
                <w:noProof/>
                <w:sz w:val="20"/>
                <w:szCs w:val="22"/>
              </w:rPr>
            </w:pPr>
          </w:p>
        </w:tc>
        <w:tc>
          <w:tcPr>
            <w:tcW w:w="944" w:type="dxa"/>
            <w:shd w:val="clear" w:color="auto" w:fill="C6EFCE"/>
          </w:tcPr>
          <w:p w14:paraId="50B4AFB2" w14:textId="3426AD56"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4</w:t>
            </w:r>
          </w:p>
        </w:tc>
        <w:tc>
          <w:tcPr>
            <w:tcW w:w="709" w:type="dxa"/>
            <w:shd w:val="clear" w:color="auto" w:fill="C6EFCE"/>
          </w:tcPr>
          <w:p w14:paraId="50B4AFB3" w14:textId="77777777" w:rsidR="00412EFE" w:rsidRDefault="00412FBB">
            <w:pPr>
              <w:pStyle w:val="P68B1DB1-Normal42"/>
              <w:spacing w:line="259" w:lineRule="auto"/>
              <w:jc w:val="center"/>
              <w:rPr>
                <w:rFonts w:eastAsia="Calibri" w:cs="Times New Roman"/>
                <w:noProof/>
              </w:rPr>
            </w:pPr>
            <w:r w:rsidRPr="00114F84">
              <w:rPr>
                <w:noProof/>
              </w:rPr>
              <w:t>2025</w:t>
            </w:r>
          </w:p>
        </w:tc>
        <w:tc>
          <w:tcPr>
            <w:tcW w:w="3480" w:type="dxa"/>
            <w:shd w:val="clear" w:color="auto" w:fill="C6EFCE"/>
          </w:tcPr>
          <w:p w14:paraId="50B4AFB4" w14:textId="77777777" w:rsidR="00412EFE" w:rsidRDefault="00412FBB">
            <w:pPr>
              <w:pStyle w:val="P68B1DB1-Normal42"/>
              <w:spacing w:line="259" w:lineRule="auto"/>
              <w:jc w:val="both"/>
              <w:rPr>
                <w:noProof/>
              </w:rPr>
            </w:pPr>
            <w:r>
              <w:rPr>
                <w:noProof/>
              </w:rPr>
              <w:t xml:space="preserve">Se elaborează standarde de desegregare și un manual care conține orientări privind actualizarea reglementărilor școlare pentru a preveni și a elimina segregarea. </w:t>
            </w:r>
          </w:p>
          <w:p w14:paraId="50B4AFB5" w14:textId="77777777" w:rsidR="00412EFE" w:rsidRDefault="00412FBB">
            <w:pPr>
              <w:pStyle w:val="P68B1DB1-Normal42"/>
              <w:spacing w:line="259" w:lineRule="auto"/>
              <w:jc w:val="both"/>
              <w:rPr>
                <w:noProof/>
              </w:rPr>
            </w:pPr>
            <w:r>
              <w:rPr>
                <w:noProof/>
              </w:rPr>
              <w:t>Toate școlile primare și secundare au obligația legală de a încorpora standardele de desegregare în reglementările lor școlare.</w:t>
            </w:r>
          </w:p>
        </w:tc>
      </w:tr>
      <w:tr w:rsidR="00412EFE" w14:paraId="50B4AFC2" w14:textId="77777777">
        <w:trPr>
          <w:trHeight w:val="120"/>
        </w:trPr>
        <w:tc>
          <w:tcPr>
            <w:tcW w:w="0" w:type="auto"/>
            <w:shd w:val="clear" w:color="auto" w:fill="C6EFCE"/>
          </w:tcPr>
          <w:p w14:paraId="50B4AFB7" w14:textId="77777777" w:rsidR="00412EFE" w:rsidRDefault="00412FBB">
            <w:pPr>
              <w:pStyle w:val="P68B1DB1-Normal42"/>
              <w:spacing w:line="259" w:lineRule="auto"/>
              <w:jc w:val="center"/>
              <w:rPr>
                <w:noProof/>
                <w:szCs w:val="20"/>
              </w:rPr>
            </w:pPr>
            <w:r w:rsidRPr="00114F84">
              <w:rPr>
                <w:noProof/>
              </w:rPr>
              <w:t>13</w:t>
            </w:r>
          </w:p>
        </w:tc>
        <w:tc>
          <w:tcPr>
            <w:tcW w:w="1638" w:type="dxa"/>
            <w:shd w:val="clear" w:color="auto" w:fill="C6EFCE"/>
          </w:tcPr>
          <w:p w14:paraId="50B4AFB8" w14:textId="77777777" w:rsidR="00412EFE" w:rsidRDefault="00412FBB">
            <w:pPr>
              <w:pStyle w:val="P68B1DB1-Normal42"/>
              <w:spacing w:line="259" w:lineRule="auto"/>
              <w:rPr>
                <w:noProof/>
              </w:rPr>
            </w:pPr>
            <w:r w:rsidRPr="00114F84">
              <w:rPr>
                <w:noProof/>
              </w:rPr>
              <w:t>6</w:t>
            </w:r>
            <w:r>
              <w:rPr>
                <w:noProof/>
              </w:rPr>
              <w:t xml:space="preserve"> – accesibilitatea, dezvoltarea și calitatea educației favorabile incluziunii – Reforma </w:t>
            </w:r>
            <w:r w:rsidRPr="00114F84">
              <w:rPr>
                <w:noProof/>
              </w:rPr>
              <w:t>6</w:t>
            </w:r>
            <w:r>
              <w:rPr>
                <w:noProof/>
              </w:rPr>
              <w:t>: Măsuri compensatorii pentru atenuarea impactului pandemiei asupra educației pentru elevii din învățământul primar și secundar</w:t>
            </w:r>
          </w:p>
        </w:tc>
        <w:tc>
          <w:tcPr>
            <w:tcW w:w="1067" w:type="dxa"/>
            <w:shd w:val="clear" w:color="auto" w:fill="C6EFCE"/>
          </w:tcPr>
          <w:p w14:paraId="50B4AFB9" w14:textId="77777777" w:rsidR="00412EFE" w:rsidRDefault="00412FBB">
            <w:pPr>
              <w:pStyle w:val="P68B1DB1-Normal42"/>
              <w:spacing w:line="259" w:lineRule="auto"/>
              <w:rPr>
                <w:rFonts w:eastAsia="Calibri" w:cs="Times New Roman"/>
                <w:noProof/>
              </w:rPr>
            </w:pPr>
            <w:r>
              <w:rPr>
                <w:noProof/>
              </w:rPr>
              <w:t>Țintă</w:t>
            </w:r>
          </w:p>
        </w:tc>
        <w:tc>
          <w:tcPr>
            <w:tcW w:w="1472" w:type="dxa"/>
            <w:shd w:val="clear" w:color="auto" w:fill="C6EFCE"/>
          </w:tcPr>
          <w:p w14:paraId="50B4AFBA" w14:textId="77777777" w:rsidR="00412EFE" w:rsidRDefault="00412FBB">
            <w:pPr>
              <w:pStyle w:val="P68B1DB1-Normal42"/>
              <w:spacing w:line="259" w:lineRule="auto"/>
              <w:rPr>
                <w:rFonts w:eastAsia="Calibri" w:cs="Times New Roman"/>
                <w:noProof/>
              </w:rPr>
            </w:pPr>
            <w:r>
              <w:rPr>
                <w:noProof/>
              </w:rPr>
              <w:t>Numărul de școli care participă la programe de învățământ</w:t>
            </w:r>
          </w:p>
        </w:tc>
        <w:tc>
          <w:tcPr>
            <w:tcW w:w="1506" w:type="dxa"/>
            <w:shd w:val="clear" w:color="auto" w:fill="C6EFCE"/>
          </w:tcPr>
          <w:p w14:paraId="50B4AFBB" w14:textId="77777777" w:rsidR="00412EFE" w:rsidRDefault="00412FBB">
            <w:pPr>
              <w:pStyle w:val="P68B1DB1-Normal42"/>
              <w:spacing w:line="259" w:lineRule="auto"/>
              <w:jc w:val="both"/>
              <w:rPr>
                <w:noProof/>
              </w:rPr>
            </w:pPr>
            <w:r>
              <w:rPr>
                <w:noProof/>
              </w:rPr>
              <w:t xml:space="preserve"> </w:t>
            </w:r>
          </w:p>
        </w:tc>
        <w:tc>
          <w:tcPr>
            <w:tcW w:w="1129" w:type="dxa"/>
            <w:shd w:val="clear" w:color="auto" w:fill="C6EFCE"/>
          </w:tcPr>
          <w:p w14:paraId="50B4AFBC" w14:textId="77777777" w:rsidR="00412EFE" w:rsidRDefault="00412FBB">
            <w:pPr>
              <w:pStyle w:val="P68B1DB1-Normal42"/>
              <w:spacing w:line="259" w:lineRule="auto"/>
              <w:rPr>
                <w:rFonts w:eastAsia="Calibri" w:cs="Times New Roman"/>
                <w:noProof/>
              </w:rPr>
            </w:pPr>
            <w:r>
              <w:rPr>
                <w:noProof/>
              </w:rPr>
              <w:t>Număr</w:t>
            </w:r>
          </w:p>
        </w:tc>
        <w:tc>
          <w:tcPr>
            <w:tcW w:w="990" w:type="dxa"/>
            <w:shd w:val="clear" w:color="auto" w:fill="C6EFCE"/>
          </w:tcPr>
          <w:p w14:paraId="50B4AFBD" w14:textId="77777777" w:rsidR="00412EFE" w:rsidRDefault="00412FBB">
            <w:pPr>
              <w:pStyle w:val="P68B1DB1-Normal42"/>
              <w:spacing w:line="259" w:lineRule="auto"/>
              <w:jc w:val="right"/>
              <w:rPr>
                <w:noProof/>
              </w:rPr>
            </w:pPr>
            <w:r w:rsidRPr="00114F84">
              <w:rPr>
                <w:noProof/>
              </w:rPr>
              <w:t>0</w:t>
            </w:r>
          </w:p>
        </w:tc>
        <w:tc>
          <w:tcPr>
            <w:tcW w:w="766" w:type="dxa"/>
            <w:shd w:val="clear" w:color="auto" w:fill="C6EFCE"/>
          </w:tcPr>
          <w:p w14:paraId="50B4AFBE" w14:textId="77777777" w:rsidR="00412EFE" w:rsidRDefault="00412FBB">
            <w:pPr>
              <w:pStyle w:val="P68B1DB1-Normal42"/>
              <w:spacing w:line="259" w:lineRule="auto"/>
              <w:jc w:val="center"/>
              <w:rPr>
                <w:noProof/>
              </w:rPr>
            </w:pPr>
            <w:r w:rsidRPr="00114F84">
              <w:rPr>
                <w:noProof/>
              </w:rPr>
              <w:t>450</w:t>
            </w:r>
          </w:p>
        </w:tc>
        <w:tc>
          <w:tcPr>
            <w:tcW w:w="944" w:type="dxa"/>
            <w:shd w:val="clear" w:color="auto" w:fill="C6EFCE"/>
          </w:tcPr>
          <w:p w14:paraId="50B4AFBF" w14:textId="56890C94"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4</w:t>
            </w:r>
          </w:p>
        </w:tc>
        <w:tc>
          <w:tcPr>
            <w:tcW w:w="709" w:type="dxa"/>
            <w:shd w:val="clear" w:color="auto" w:fill="C6EFCE"/>
          </w:tcPr>
          <w:p w14:paraId="50B4AFC0" w14:textId="77777777" w:rsidR="00412EFE" w:rsidRDefault="00412FBB">
            <w:pPr>
              <w:pStyle w:val="P68B1DB1-Normal42"/>
              <w:spacing w:line="259" w:lineRule="auto"/>
              <w:jc w:val="center"/>
              <w:rPr>
                <w:rFonts w:eastAsia="Calibri" w:cs="Times New Roman"/>
                <w:noProof/>
              </w:rPr>
            </w:pPr>
            <w:r w:rsidRPr="00114F84">
              <w:rPr>
                <w:noProof/>
              </w:rPr>
              <w:t>2022</w:t>
            </w:r>
          </w:p>
        </w:tc>
        <w:tc>
          <w:tcPr>
            <w:tcW w:w="3480" w:type="dxa"/>
            <w:shd w:val="clear" w:color="auto" w:fill="C6EFCE"/>
          </w:tcPr>
          <w:p w14:paraId="50B4AFC1" w14:textId="77777777" w:rsidR="00412EFE" w:rsidRDefault="00412FBB">
            <w:pPr>
              <w:pStyle w:val="P68B1DB1-Normal42"/>
              <w:spacing w:line="259" w:lineRule="auto"/>
              <w:jc w:val="both"/>
              <w:rPr>
                <w:noProof/>
              </w:rPr>
            </w:pPr>
            <w:r w:rsidRPr="00114F84">
              <w:rPr>
                <w:noProof/>
              </w:rPr>
              <w:t>450</w:t>
            </w:r>
            <w:r>
              <w:rPr>
                <w:noProof/>
              </w:rPr>
              <w:t xml:space="preserve"> de școli organizează programe de învățământ. Prin atingerea acestui număr de școli, </w:t>
            </w:r>
            <w:r w:rsidRPr="00114F84">
              <w:rPr>
                <w:noProof/>
              </w:rPr>
              <w:t>12</w:t>
            </w:r>
            <w:r>
              <w:rPr>
                <w:noProof/>
              </w:rPr>
              <w:t> </w:t>
            </w:r>
            <w:r w:rsidRPr="00114F84">
              <w:rPr>
                <w:noProof/>
              </w:rPr>
              <w:t>000</w:t>
            </w:r>
            <w:r>
              <w:rPr>
                <w:noProof/>
              </w:rPr>
              <w:t xml:space="preserve"> de elevi vor fi sprijiniți prin programe de școlarizare. În mod prioritar, programele de școlarizare vizează elevii care nu au putut participa pe deplin la sistemul de învățământ în perioada de întrerupere a școlarizării în școli în anii școlari </w:t>
            </w:r>
            <w:r w:rsidRPr="00114F84">
              <w:rPr>
                <w:noProof/>
              </w:rPr>
              <w:t>2019</w:t>
            </w:r>
            <w:r>
              <w:rPr>
                <w:noProof/>
              </w:rPr>
              <w:t>/</w:t>
            </w:r>
            <w:r w:rsidRPr="00114F84">
              <w:rPr>
                <w:noProof/>
              </w:rPr>
              <w:t>2020</w:t>
            </w:r>
            <w:r>
              <w:rPr>
                <w:noProof/>
              </w:rPr>
              <w:t xml:space="preserve"> și </w:t>
            </w:r>
            <w:r w:rsidRPr="00114F84">
              <w:rPr>
                <w:noProof/>
              </w:rPr>
              <w:t>2020</w:t>
            </w:r>
            <w:r>
              <w:rPr>
                <w:noProof/>
              </w:rPr>
              <w:t>/</w:t>
            </w:r>
            <w:r w:rsidRPr="00114F84">
              <w:rPr>
                <w:noProof/>
              </w:rPr>
              <w:t>2021</w:t>
            </w:r>
            <w:r>
              <w:rPr>
                <w:noProof/>
              </w:rPr>
              <w:t>. Cursurile se desfășoară individual sau în grup și în plus față de orele de școală obișnuite. Acesta se concentrează în special asupra subiectelor din așa-numitele „domenii educaționale principale”.</w:t>
            </w:r>
          </w:p>
        </w:tc>
      </w:tr>
      <w:tr w:rsidR="00412EFE" w14:paraId="50B4AFCF" w14:textId="77777777">
        <w:trPr>
          <w:trHeight w:val="1110"/>
        </w:trPr>
        <w:tc>
          <w:tcPr>
            <w:tcW w:w="0" w:type="auto"/>
            <w:shd w:val="clear" w:color="auto" w:fill="C6EFCE"/>
          </w:tcPr>
          <w:p w14:paraId="50B4AFC3" w14:textId="77777777" w:rsidR="00412EFE" w:rsidRDefault="00412FBB">
            <w:pPr>
              <w:pStyle w:val="P68B1DB1-Normal42"/>
              <w:spacing w:line="259" w:lineRule="auto"/>
              <w:jc w:val="center"/>
              <w:rPr>
                <w:noProof/>
                <w:szCs w:val="20"/>
              </w:rPr>
            </w:pPr>
            <w:r w:rsidRPr="00114F84">
              <w:rPr>
                <w:noProof/>
              </w:rPr>
              <w:t>14</w:t>
            </w:r>
          </w:p>
        </w:tc>
        <w:tc>
          <w:tcPr>
            <w:tcW w:w="1638" w:type="dxa"/>
            <w:shd w:val="clear" w:color="auto" w:fill="C6EFCE"/>
          </w:tcPr>
          <w:p w14:paraId="50B4AFC4" w14:textId="07BE76BF" w:rsidR="00412EFE" w:rsidRDefault="00412FBB">
            <w:pPr>
              <w:pStyle w:val="P68B1DB1-Normal41"/>
              <w:spacing w:line="259" w:lineRule="auto"/>
              <w:rPr>
                <w:noProof/>
              </w:rPr>
            </w:pPr>
            <w:r w:rsidRPr="00114F84">
              <w:rPr>
                <w:noProof/>
                <w:color w:val="006100"/>
              </w:rPr>
              <w:t>6</w:t>
            </w:r>
            <w:r>
              <w:rPr>
                <w:noProof/>
                <w:color w:val="006100"/>
              </w:rPr>
              <w:t xml:space="preserve"> – accesibilitate, dezvoltare și calitate a educației favorabile incluziunii – Investiții </w:t>
            </w:r>
            <w:r w:rsidRPr="00114F84">
              <w:rPr>
                <w:noProof/>
                <w:color w:val="006100"/>
              </w:rPr>
              <w:t>1</w:t>
            </w:r>
            <w:r>
              <w:rPr>
                <w:noProof/>
                <w:color w:val="006100"/>
              </w:rPr>
              <w:t>:</w:t>
            </w:r>
            <w:r>
              <w:rPr>
                <w:noProof/>
              </w:rPr>
              <w:t xml:space="preserve"> </w:t>
            </w:r>
            <w:r>
              <w:rPr>
                <w:noProof/>
                <w:color w:val="006100"/>
              </w:rPr>
              <w:t>Eliminarea barierelor din clădirile școlilor</w:t>
            </w:r>
          </w:p>
        </w:tc>
        <w:tc>
          <w:tcPr>
            <w:tcW w:w="1067" w:type="dxa"/>
            <w:shd w:val="clear" w:color="auto" w:fill="C6EFCE"/>
          </w:tcPr>
          <w:p w14:paraId="50B4AFC5" w14:textId="77777777" w:rsidR="00412EFE" w:rsidRDefault="00412FBB">
            <w:pPr>
              <w:pStyle w:val="P68B1DB1-Normal42"/>
              <w:spacing w:line="259" w:lineRule="auto"/>
              <w:rPr>
                <w:rFonts w:eastAsia="Calibri" w:cs="Times New Roman"/>
                <w:noProof/>
              </w:rPr>
            </w:pPr>
            <w:r>
              <w:rPr>
                <w:noProof/>
              </w:rPr>
              <w:t>Etapă</w:t>
            </w:r>
          </w:p>
        </w:tc>
        <w:tc>
          <w:tcPr>
            <w:tcW w:w="1472" w:type="dxa"/>
            <w:shd w:val="clear" w:color="auto" w:fill="C6EFCE"/>
          </w:tcPr>
          <w:p w14:paraId="50B4AFC6" w14:textId="77777777" w:rsidR="00412EFE" w:rsidRDefault="00412FBB">
            <w:pPr>
              <w:pStyle w:val="P68B1DB1-Normal42"/>
              <w:spacing w:line="259" w:lineRule="auto"/>
              <w:rPr>
                <w:rFonts w:eastAsia="Calibri" w:cs="Times New Roman"/>
                <w:noProof/>
              </w:rPr>
            </w:pPr>
            <w:r>
              <w:rPr>
                <w:noProof/>
              </w:rPr>
              <w:t>Introducerea definiției standardului de recuperare, crearea unui manual de recuperare și cartografierea nevoilor școlare la toate nivelurile de educație</w:t>
            </w:r>
          </w:p>
        </w:tc>
        <w:tc>
          <w:tcPr>
            <w:tcW w:w="1506" w:type="dxa"/>
            <w:shd w:val="clear" w:color="auto" w:fill="C6EFCE"/>
          </w:tcPr>
          <w:p w14:paraId="50B4AFC7" w14:textId="77777777" w:rsidR="00412EFE" w:rsidRDefault="00412FBB">
            <w:pPr>
              <w:pStyle w:val="P68B1DB1-Normal42"/>
              <w:spacing w:line="259" w:lineRule="auto"/>
              <w:rPr>
                <w:rFonts w:eastAsia="Calibri" w:cs="Times New Roman"/>
                <w:noProof/>
              </w:rPr>
            </w:pPr>
            <w:r>
              <w:rPr>
                <w:noProof/>
              </w:rPr>
              <w:t>Aprobarea de către Ministerul Educației a standardelor de recuperare, a manualului de recuperare și publicarea rezultatelor cartografierii nevoilor pe site-ul Ministerului Educației</w:t>
            </w:r>
          </w:p>
        </w:tc>
        <w:tc>
          <w:tcPr>
            <w:tcW w:w="1129" w:type="dxa"/>
            <w:shd w:val="clear" w:color="auto" w:fill="C6EFCE"/>
          </w:tcPr>
          <w:p w14:paraId="50B4AFC8" w14:textId="77777777" w:rsidR="00412EFE" w:rsidRDefault="00412FBB">
            <w:pPr>
              <w:pStyle w:val="P68B1DB1-Normal42"/>
              <w:spacing w:line="259" w:lineRule="auto"/>
              <w:rPr>
                <w:noProof/>
              </w:rPr>
            </w:pPr>
            <w:r>
              <w:rPr>
                <w:noProof/>
              </w:rPr>
              <w:t xml:space="preserve"> </w:t>
            </w:r>
          </w:p>
        </w:tc>
        <w:tc>
          <w:tcPr>
            <w:tcW w:w="990" w:type="dxa"/>
            <w:shd w:val="clear" w:color="auto" w:fill="C6EFCE"/>
          </w:tcPr>
          <w:p w14:paraId="50B4AFC9" w14:textId="77777777" w:rsidR="00412EFE" w:rsidRDefault="00412FBB">
            <w:pPr>
              <w:pStyle w:val="P68B1DB1-Normal42"/>
              <w:spacing w:line="259" w:lineRule="auto"/>
              <w:rPr>
                <w:noProof/>
              </w:rPr>
            </w:pPr>
            <w:r>
              <w:rPr>
                <w:noProof/>
              </w:rPr>
              <w:t xml:space="preserve"> </w:t>
            </w:r>
          </w:p>
        </w:tc>
        <w:tc>
          <w:tcPr>
            <w:tcW w:w="766" w:type="dxa"/>
            <w:shd w:val="clear" w:color="auto" w:fill="C6EFCE"/>
          </w:tcPr>
          <w:p w14:paraId="50B4AFCA" w14:textId="77777777" w:rsidR="00412EFE" w:rsidRDefault="00412FBB">
            <w:pPr>
              <w:pStyle w:val="P68B1DB1-Normal42"/>
              <w:spacing w:line="259" w:lineRule="auto"/>
              <w:rPr>
                <w:noProof/>
              </w:rPr>
            </w:pPr>
            <w:r>
              <w:rPr>
                <w:noProof/>
              </w:rPr>
              <w:t xml:space="preserve"> </w:t>
            </w:r>
          </w:p>
        </w:tc>
        <w:tc>
          <w:tcPr>
            <w:tcW w:w="944" w:type="dxa"/>
            <w:shd w:val="clear" w:color="auto" w:fill="C6EFCE"/>
          </w:tcPr>
          <w:p w14:paraId="50B4AFCB" w14:textId="3F3B2D83" w:rsidR="00412EFE" w:rsidRDefault="00733257">
            <w:pPr>
              <w:pStyle w:val="P68B1DB1-Normal42"/>
              <w:spacing w:line="259" w:lineRule="auto"/>
              <w:jc w:val="center"/>
              <w:rPr>
                <w:rFonts w:eastAsia="Calibri" w:cs="Times New Roman"/>
                <w:noProof/>
              </w:rPr>
            </w:pPr>
            <w:r>
              <w:rPr>
                <w:noProof/>
                <w:highlight w:val="yellow"/>
              </w:rPr>
              <w:t>T</w:t>
            </w:r>
            <w:r w:rsidR="00412FBB" w:rsidRPr="00114F84">
              <w:rPr>
                <w:noProof/>
              </w:rPr>
              <w:t>1</w:t>
            </w:r>
          </w:p>
        </w:tc>
        <w:tc>
          <w:tcPr>
            <w:tcW w:w="709" w:type="dxa"/>
            <w:shd w:val="clear" w:color="auto" w:fill="C6EFCE"/>
          </w:tcPr>
          <w:p w14:paraId="50B4AFCC" w14:textId="77777777" w:rsidR="00412EFE" w:rsidRDefault="00412FBB">
            <w:pPr>
              <w:pStyle w:val="P68B1DB1-Normal42"/>
              <w:spacing w:line="259" w:lineRule="auto"/>
              <w:jc w:val="center"/>
              <w:rPr>
                <w:rFonts w:eastAsia="Calibri" w:cs="Times New Roman"/>
                <w:noProof/>
              </w:rPr>
            </w:pPr>
            <w:r w:rsidRPr="00114F84">
              <w:rPr>
                <w:noProof/>
              </w:rPr>
              <w:t>2022</w:t>
            </w:r>
          </w:p>
        </w:tc>
        <w:tc>
          <w:tcPr>
            <w:tcW w:w="3480" w:type="dxa"/>
            <w:shd w:val="clear" w:color="auto" w:fill="C6EFCE"/>
          </w:tcPr>
          <w:p w14:paraId="50B4AFCD" w14:textId="77777777" w:rsidR="00412EFE" w:rsidRDefault="00412FBB">
            <w:pPr>
              <w:pStyle w:val="P68B1DB1-Normal42"/>
              <w:spacing w:line="259" w:lineRule="auto"/>
              <w:jc w:val="both"/>
              <w:rPr>
                <w:rFonts w:eastAsia="Calibri" w:cs="Times New Roman"/>
                <w:noProof/>
              </w:rPr>
            </w:pPr>
            <w:r>
              <w:rPr>
                <w:noProof/>
              </w:rPr>
              <w:t xml:space="preserve">Manualul definește standardele de recuperare pentru a răspunde nevoilor reale ale copiilor, elevilor și studenților cu dezavantaje în materie de sănătate și pentru a respecta principiile proiectării universale. Aceasta se bazează pe o abordare holistică care asigură participarea deplină la viața școlară (și anume, definirea unor standarde care să creeze un spațiu favorabil incluziunii în întreaga școală și care să nu se concentreze doar pe eliminarea celor mai mari bariere, de exemplu la intrarea în școală). Pe lângă standardele spațiale (de exemplu, specificațiile tehnice pentru lucrările de construcții), manualul definește, de asemenea, standarde pentru recuperarea clădirilor școlilor (cum ar fi cooperarea școlii cu experții și comunitatea). </w:t>
            </w:r>
          </w:p>
          <w:p w14:paraId="50B4AFCE" w14:textId="77777777" w:rsidR="00412EFE" w:rsidRDefault="00412FBB">
            <w:pPr>
              <w:pStyle w:val="P68B1DB1-Normal42"/>
              <w:spacing w:line="259" w:lineRule="auto"/>
              <w:jc w:val="both"/>
              <w:rPr>
                <w:rFonts w:eastAsia="Calibri" w:cs="Times New Roman"/>
                <w:noProof/>
              </w:rPr>
            </w:pPr>
            <w:r>
              <w:rPr>
                <w:noProof/>
              </w:rPr>
              <w:t xml:space="preserve">Ministerul Educației, împreună cu Institutul de Cercetare privind Educația Incluzivă din Brno, vor pregăti o analiză a situației actuale a carierelor în școli în raport cu standardele stabilite și, pe baza acesteia, vor acorda prioritate școlilor individuale pentru debarizare. </w:t>
            </w:r>
          </w:p>
        </w:tc>
      </w:tr>
      <w:tr w:rsidR="00412EFE" w14:paraId="50B4AFDB" w14:textId="77777777">
        <w:trPr>
          <w:trHeight w:val="900"/>
        </w:trPr>
        <w:tc>
          <w:tcPr>
            <w:tcW w:w="0" w:type="auto"/>
            <w:shd w:val="clear" w:color="auto" w:fill="C6EFCE"/>
          </w:tcPr>
          <w:p w14:paraId="50B4AFD0" w14:textId="77777777" w:rsidR="00412EFE" w:rsidRDefault="00412FBB">
            <w:pPr>
              <w:pStyle w:val="P68B1DB1-Normal42"/>
              <w:spacing w:line="259" w:lineRule="auto"/>
              <w:jc w:val="center"/>
              <w:rPr>
                <w:noProof/>
                <w:szCs w:val="20"/>
              </w:rPr>
            </w:pPr>
            <w:r w:rsidRPr="00114F84">
              <w:rPr>
                <w:noProof/>
              </w:rPr>
              <w:t>15</w:t>
            </w:r>
          </w:p>
        </w:tc>
        <w:tc>
          <w:tcPr>
            <w:tcW w:w="1638" w:type="dxa"/>
            <w:shd w:val="clear" w:color="auto" w:fill="C6EFCE"/>
          </w:tcPr>
          <w:p w14:paraId="50B4AFD1" w14:textId="77777777" w:rsidR="00412EFE" w:rsidRDefault="00412FBB">
            <w:pPr>
              <w:pStyle w:val="P68B1DB1-Normal42"/>
              <w:spacing w:line="259" w:lineRule="auto"/>
              <w:rPr>
                <w:noProof/>
                <w:szCs w:val="20"/>
              </w:rPr>
            </w:pPr>
            <w:r w:rsidRPr="00114F84">
              <w:rPr>
                <w:noProof/>
              </w:rPr>
              <w:t>6</w:t>
            </w:r>
            <w:r>
              <w:rPr>
                <w:noProof/>
              </w:rPr>
              <w:t xml:space="preserve"> – accesibilitatea, dezvoltarea și calitatea educației favorabile incluziunii – Investiții </w:t>
            </w:r>
            <w:r w:rsidRPr="00114F84">
              <w:rPr>
                <w:noProof/>
              </w:rPr>
              <w:t>1</w:t>
            </w:r>
            <w:r>
              <w:rPr>
                <w:noProof/>
              </w:rPr>
              <w:t xml:space="preserve">: Eliminarea barierelor din clădirile școlilor </w:t>
            </w:r>
          </w:p>
        </w:tc>
        <w:tc>
          <w:tcPr>
            <w:tcW w:w="1067" w:type="dxa"/>
            <w:shd w:val="clear" w:color="auto" w:fill="C6EFCE"/>
          </w:tcPr>
          <w:p w14:paraId="50B4AFD2" w14:textId="77777777" w:rsidR="00412EFE" w:rsidRDefault="00412FBB">
            <w:pPr>
              <w:pStyle w:val="P68B1DB1-Normal42"/>
              <w:spacing w:line="259" w:lineRule="auto"/>
              <w:rPr>
                <w:noProof/>
                <w:szCs w:val="20"/>
              </w:rPr>
            </w:pPr>
            <w:r>
              <w:rPr>
                <w:noProof/>
              </w:rPr>
              <w:t>Țintă</w:t>
            </w:r>
          </w:p>
        </w:tc>
        <w:tc>
          <w:tcPr>
            <w:tcW w:w="1472" w:type="dxa"/>
            <w:shd w:val="clear" w:color="auto" w:fill="C6EFCE"/>
          </w:tcPr>
          <w:p w14:paraId="50B4AFD3" w14:textId="6C8D1711" w:rsidR="00412EFE" w:rsidRDefault="00412FBB">
            <w:pPr>
              <w:pStyle w:val="P68B1DB1-Normal42"/>
              <w:spacing w:line="259" w:lineRule="auto"/>
              <w:rPr>
                <w:noProof/>
                <w:szCs w:val="20"/>
              </w:rPr>
            </w:pPr>
            <w:r>
              <w:rPr>
                <w:noProof/>
              </w:rPr>
              <w:t>Eliminarea barierelor arhitecturale din învățământul secundar</w:t>
            </w:r>
          </w:p>
        </w:tc>
        <w:tc>
          <w:tcPr>
            <w:tcW w:w="1506" w:type="dxa"/>
            <w:shd w:val="clear" w:color="auto" w:fill="C6EFCE"/>
          </w:tcPr>
          <w:p w14:paraId="50B4AFD4" w14:textId="77777777" w:rsidR="00412EFE" w:rsidRDefault="00412EFE">
            <w:pPr>
              <w:spacing w:line="259" w:lineRule="auto"/>
              <w:rPr>
                <w:rFonts w:ascii="Times New Roman" w:eastAsia="MS Mincho" w:hAnsi="Times New Roman" w:cs="Arial"/>
                <w:noProof/>
                <w:sz w:val="20"/>
                <w:szCs w:val="20"/>
              </w:rPr>
            </w:pPr>
          </w:p>
        </w:tc>
        <w:tc>
          <w:tcPr>
            <w:tcW w:w="1129" w:type="dxa"/>
            <w:shd w:val="clear" w:color="auto" w:fill="C6EFCE"/>
          </w:tcPr>
          <w:p w14:paraId="50B4AFD5" w14:textId="77777777" w:rsidR="00412EFE" w:rsidRDefault="00412FBB">
            <w:pPr>
              <w:pStyle w:val="P68B1DB1-Normal42"/>
              <w:spacing w:line="259" w:lineRule="auto"/>
              <w:rPr>
                <w:noProof/>
                <w:szCs w:val="20"/>
              </w:rPr>
            </w:pPr>
            <w:r>
              <w:rPr>
                <w:noProof/>
              </w:rPr>
              <w:t>Număr</w:t>
            </w:r>
          </w:p>
        </w:tc>
        <w:tc>
          <w:tcPr>
            <w:tcW w:w="990" w:type="dxa"/>
            <w:shd w:val="clear" w:color="auto" w:fill="C6EFCE"/>
          </w:tcPr>
          <w:p w14:paraId="50B4AFD6" w14:textId="77777777" w:rsidR="00412EFE" w:rsidRDefault="00412FBB">
            <w:pPr>
              <w:pStyle w:val="P68B1DB1-Normal42"/>
              <w:spacing w:line="259" w:lineRule="auto"/>
              <w:jc w:val="right"/>
              <w:rPr>
                <w:noProof/>
                <w:szCs w:val="20"/>
              </w:rPr>
            </w:pPr>
            <w:r w:rsidRPr="00114F84">
              <w:rPr>
                <w:noProof/>
              </w:rPr>
              <w:t>0</w:t>
            </w:r>
          </w:p>
        </w:tc>
        <w:tc>
          <w:tcPr>
            <w:tcW w:w="766" w:type="dxa"/>
            <w:shd w:val="clear" w:color="auto" w:fill="C6EFCE"/>
          </w:tcPr>
          <w:p w14:paraId="50B4AFD7" w14:textId="77777777" w:rsidR="00412EFE" w:rsidRDefault="00412FBB">
            <w:pPr>
              <w:pStyle w:val="P68B1DB1-Normal43"/>
              <w:spacing w:line="259" w:lineRule="auto"/>
              <w:jc w:val="right"/>
              <w:rPr>
                <w:rFonts w:eastAsia="Times New Roman" w:cs="Times New Roman"/>
                <w:noProof/>
              </w:rPr>
            </w:pPr>
            <w:r w:rsidRPr="00114F84">
              <w:rPr>
                <w:noProof/>
              </w:rPr>
              <w:t>135</w:t>
            </w:r>
          </w:p>
        </w:tc>
        <w:tc>
          <w:tcPr>
            <w:tcW w:w="944" w:type="dxa"/>
            <w:shd w:val="clear" w:color="auto" w:fill="C6EFCE"/>
          </w:tcPr>
          <w:p w14:paraId="50B4AFD8" w14:textId="31C1474A" w:rsidR="00412EFE" w:rsidRDefault="00733257">
            <w:pPr>
              <w:pStyle w:val="P68B1DB1-Normal43"/>
              <w:spacing w:line="259" w:lineRule="auto"/>
              <w:jc w:val="center"/>
              <w:rPr>
                <w:noProof/>
              </w:rPr>
            </w:pPr>
            <w:r>
              <w:rPr>
                <w:noProof/>
                <w:highlight w:val="yellow"/>
              </w:rPr>
              <w:t>T</w:t>
            </w:r>
            <w:r w:rsidR="00412FBB" w:rsidRPr="00114F84">
              <w:rPr>
                <w:noProof/>
              </w:rPr>
              <w:t>2</w:t>
            </w:r>
          </w:p>
        </w:tc>
        <w:tc>
          <w:tcPr>
            <w:tcW w:w="709" w:type="dxa"/>
            <w:shd w:val="clear" w:color="auto" w:fill="C6EFCE"/>
          </w:tcPr>
          <w:p w14:paraId="50B4AFD9" w14:textId="77777777" w:rsidR="00412EFE" w:rsidRDefault="00412FBB">
            <w:pPr>
              <w:pStyle w:val="P68B1DB1-Normal42"/>
              <w:spacing w:line="259" w:lineRule="auto"/>
              <w:jc w:val="center"/>
              <w:rPr>
                <w:noProof/>
                <w:szCs w:val="20"/>
              </w:rPr>
            </w:pPr>
            <w:r w:rsidRPr="00114F84">
              <w:rPr>
                <w:noProof/>
              </w:rPr>
              <w:t>2025</w:t>
            </w:r>
          </w:p>
        </w:tc>
        <w:tc>
          <w:tcPr>
            <w:tcW w:w="3480" w:type="dxa"/>
            <w:shd w:val="clear" w:color="auto" w:fill="C6EFCE"/>
          </w:tcPr>
          <w:p w14:paraId="50B4AFDA" w14:textId="77777777" w:rsidR="00412EFE" w:rsidRDefault="00412FBB">
            <w:pPr>
              <w:pStyle w:val="P68B1DB1-Normal43"/>
              <w:spacing w:line="259" w:lineRule="auto"/>
              <w:rPr>
                <w:noProof/>
                <w:szCs w:val="22"/>
              </w:rPr>
            </w:pPr>
            <w:r>
              <w:rPr>
                <w:noProof/>
              </w:rPr>
              <w:t xml:space="preserve">Barierele arhitecturale vor fi reduse la </w:t>
            </w:r>
            <w:r w:rsidRPr="00114F84">
              <w:rPr>
                <w:noProof/>
              </w:rPr>
              <w:t>135</w:t>
            </w:r>
            <w:r>
              <w:rPr>
                <w:noProof/>
              </w:rPr>
              <w:t xml:space="preserve"> de licee. </w:t>
            </w:r>
          </w:p>
        </w:tc>
      </w:tr>
      <w:tr w:rsidR="00412EFE" w14:paraId="50B4AFEC" w14:textId="77777777">
        <w:trPr>
          <w:trHeight w:val="900"/>
        </w:trPr>
        <w:tc>
          <w:tcPr>
            <w:tcW w:w="0" w:type="auto"/>
            <w:shd w:val="clear" w:color="auto" w:fill="C6EFCE"/>
          </w:tcPr>
          <w:p w14:paraId="50B4AFDC" w14:textId="77777777" w:rsidR="00412EFE" w:rsidRDefault="00412FBB">
            <w:pPr>
              <w:pStyle w:val="P68B1DB1-Normal42"/>
              <w:spacing w:line="259" w:lineRule="auto"/>
              <w:jc w:val="center"/>
              <w:rPr>
                <w:noProof/>
              </w:rPr>
            </w:pPr>
            <w:r w:rsidRPr="00114F84">
              <w:rPr>
                <w:noProof/>
              </w:rPr>
              <w:t>16</w:t>
            </w:r>
          </w:p>
        </w:tc>
        <w:tc>
          <w:tcPr>
            <w:tcW w:w="1638" w:type="dxa"/>
            <w:shd w:val="clear" w:color="auto" w:fill="C6EFCE"/>
          </w:tcPr>
          <w:p w14:paraId="50B4AFDD" w14:textId="77777777" w:rsidR="00412EFE" w:rsidRDefault="00412FBB">
            <w:pPr>
              <w:pStyle w:val="P68B1DB1-Normal42"/>
              <w:spacing w:line="259" w:lineRule="auto"/>
              <w:rPr>
                <w:noProof/>
                <w:szCs w:val="20"/>
              </w:rPr>
            </w:pPr>
            <w:r w:rsidRPr="00114F84">
              <w:rPr>
                <w:noProof/>
              </w:rPr>
              <w:t>6</w:t>
            </w:r>
            <w:r>
              <w:rPr>
                <w:noProof/>
              </w:rPr>
              <w:t xml:space="preserve"> – accesibilitatea, dezvoltarea și calitatea educației favorabile incluziunii – Reforma </w:t>
            </w:r>
            <w:r w:rsidRPr="00114F84">
              <w:rPr>
                <w:noProof/>
              </w:rPr>
              <w:t>1</w:t>
            </w:r>
            <w:r>
              <w:rPr>
                <w:noProof/>
              </w:rPr>
              <w:t xml:space="preserve">: </w:t>
            </w:r>
            <w:r w:rsidRPr="00114F84">
              <w:rPr>
                <w:noProof/>
              </w:rPr>
              <w:t>1</w:t>
            </w:r>
            <w:r>
              <w:rPr>
                <w:noProof/>
              </w:rPr>
              <w:t>.Asigurarea unor condiții pentru punerea în aplicare a învățământului preșcolar obligatoriu pentru copiii cu vârsta de cinci ani și introducerea unui drept legal la un loc în grădiniță sau în alte instituții de învățământ preșcolar de la vârsta de trei ani</w:t>
            </w:r>
          </w:p>
          <w:p w14:paraId="50B4AFDE" w14:textId="77777777" w:rsidR="00412EFE" w:rsidRDefault="00412EFE">
            <w:pPr>
              <w:spacing w:line="259" w:lineRule="auto"/>
              <w:rPr>
                <w:rFonts w:ascii="Times New Roman" w:eastAsia="MS Mincho" w:hAnsi="Times New Roman" w:cs="Arial"/>
                <w:noProof/>
                <w:color w:val="006100"/>
                <w:sz w:val="20"/>
                <w:szCs w:val="22"/>
              </w:rPr>
            </w:pPr>
          </w:p>
        </w:tc>
        <w:tc>
          <w:tcPr>
            <w:tcW w:w="1067" w:type="dxa"/>
            <w:shd w:val="clear" w:color="auto" w:fill="C6EFCE"/>
          </w:tcPr>
          <w:p w14:paraId="50B4AFDF" w14:textId="77777777" w:rsidR="00412EFE" w:rsidRDefault="00412FBB">
            <w:pPr>
              <w:pStyle w:val="P68B1DB1-Normal42"/>
              <w:spacing w:line="259" w:lineRule="auto"/>
              <w:rPr>
                <w:noProof/>
                <w:szCs w:val="20"/>
              </w:rPr>
            </w:pPr>
            <w:r>
              <w:rPr>
                <w:noProof/>
              </w:rPr>
              <w:t>Etapă</w:t>
            </w:r>
          </w:p>
          <w:p w14:paraId="50B4AFE0" w14:textId="77777777" w:rsidR="00412EFE" w:rsidRDefault="00412EFE">
            <w:pPr>
              <w:spacing w:line="259" w:lineRule="auto"/>
              <w:rPr>
                <w:rFonts w:ascii="Times New Roman" w:eastAsia="MS Mincho" w:hAnsi="Times New Roman" w:cs="Arial"/>
                <w:noProof/>
                <w:color w:val="006100"/>
                <w:sz w:val="20"/>
                <w:szCs w:val="22"/>
              </w:rPr>
            </w:pPr>
          </w:p>
        </w:tc>
        <w:tc>
          <w:tcPr>
            <w:tcW w:w="1472" w:type="dxa"/>
            <w:shd w:val="clear" w:color="auto" w:fill="C6EFCE"/>
          </w:tcPr>
          <w:p w14:paraId="50B4AFE1" w14:textId="77777777" w:rsidR="00412EFE" w:rsidRDefault="00412FBB">
            <w:pPr>
              <w:pStyle w:val="P68B1DB1-Normal42"/>
              <w:spacing w:line="259" w:lineRule="auto"/>
              <w:rPr>
                <w:noProof/>
              </w:rPr>
            </w:pPr>
            <w:r>
              <w:rPr>
                <w:noProof/>
              </w:rPr>
              <w:t>Intrarea în vigoare a unui nou sistem prescriptiv de finanțare pentru învățământul preșcolar, bazat pe costurile anuale standardizate de personal și de funcționare ale grădinițelor, precum și pe atingerea ratei de înscriere a copiilor cu vârsta de patru ani.</w:t>
            </w:r>
          </w:p>
        </w:tc>
        <w:tc>
          <w:tcPr>
            <w:tcW w:w="1506" w:type="dxa"/>
            <w:shd w:val="clear" w:color="auto" w:fill="C6EFCE"/>
          </w:tcPr>
          <w:p w14:paraId="50B4AFE2" w14:textId="77777777" w:rsidR="00412EFE" w:rsidRDefault="00412FBB">
            <w:pPr>
              <w:pStyle w:val="P68B1DB1-Normal42"/>
              <w:spacing w:line="259" w:lineRule="auto"/>
              <w:rPr>
                <w:noProof/>
                <w:szCs w:val="20"/>
              </w:rPr>
            </w:pPr>
            <w:r>
              <w:rPr>
                <w:noProof/>
              </w:rPr>
              <w:t xml:space="preserve">Adoptarea de către parlament a Legii nr. </w:t>
            </w:r>
            <w:r w:rsidRPr="00114F84">
              <w:rPr>
                <w:noProof/>
              </w:rPr>
              <w:t>597</w:t>
            </w:r>
            <w:r>
              <w:rPr>
                <w:noProof/>
              </w:rPr>
              <w:t>/</w:t>
            </w:r>
            <w:r w:rsidRPr="00114F84">
              <w:rPr>
                <w:noProof/>
              </w:rPr>
              <w:t>2003</w:t>
            </w:r>
            <w:r>
              <w:rPr>
                <w:noProof/>
              </w:rPr>
              <w:t xml:space="preserve">, a Legii nr. </w:t>
            </w:r>
            <w:r w:rsidRPr="00114F84">
              <w:rPr>
                <w:noProof/>
              </w:rPr>
              <w:t>596</w:t>
            </w:r>
            <w:r>
              <w:rPr>
                <w:noProof/>
              </w:rPr>
              <w:t>/</w:t>
            </w:r>
            <w:r w:rsidRPr="00114F84">
              <w:rPr>
                <w:noProof/>
              </w:rPr>
              <w:t>2003</w:t>
            </w:r>
            <w:r>
              <w:rPr>
                <w:noProof/>
              </w:rPr>
              <w:t xml:space="preserve">, a Legii </w:t>
            </w:r>
            <w:r w:rsidRPr="00114F84">
              <w:rPr>
                <w:noProof/>
              </w:rPr>
              <w:t>564</w:t>
            </w:r>
            <w:r>
              <w:rPr>
                <w:noProof/>
              </w:rPr>
              <w:t>/</w:t>
            </w:r>
            <w:r w:rsidRPr="00114F84">
              <w:rPr>
                <w:noProof/>
              </w:rPr>
              <w:t>2004</w:t>
            </w:r>
            <w:r>
              <w:rPr>
                <w:noProof/>
              </w:rPr>
              <w:t xml:space="preserve"> Coll, modificarea Regulamentului Guvernului nr. </w:t>
            </w:r>
            <w:r w:rsidRPr="00114F84">
              <w:rPr>
                <w:noProof/>
              </w:rPr>
              <w:t>668</w:t>
            </w:r>
            <w:r>
              <w:rPr>
                <w:noProof/>
              </w:rPr>
              <w:t>/</w:t>
            </w:r>
            <w:r w:rsidRPr="00114F84">
              <w:rPr>
                <w:noProof/>
              </w:rPr>
              <w:t>2004</w:t>
            </w:r>
            <w:r>
              <w:rPr>
                <w:noProof/>
              </w:rPr>
              <w:t xml:space="preserve"> Coll., a Regulamentului Guvernului nr. </w:t>
            </w:r>
            <w:r w:rsidRPr="00114F84">
              <w:rPr>
                <w:noProof/>
              </w:rPr>
              <w:t>630</w:t>
            </w:r>
            <w:r>
              <w:rPr>
                <w:noProof/>
              </w:rPr>
              <w:t>/</w:t>
            </w:r>
            <w:r w:rsidRPr="00114F84">
              <w:rPr>
                <w:noProof/>
              </w:rPr>
              <w:t>2008</w:t>
            </w:r>
            <w:r>
              <w:rPr>
                <w:noProof/>
              </w:rPr>
              <w:t xml:space="preserve"> Coll.</w:t>
            </w:r>
          </w:p>
          <w:p w14:paraId="50B4AFE3" w14:textId="77777777" w:rsidR="00412EFE" w:rsidRDefault="00412EFE">
            <w:pPr>
              <w:spacing w:line="259" w:lineRule="auto"/>
              <w:rPr>
                <w:rFonts w:ascii="Times New Roman" w:eastAsia="MS Mincho" w:hAnsi="Times New Roman" w:cs="Arial"/>
                <w:noProof/>
                <w:color w:val="006100"/>
                <w:sz w:val="20"/>
                <w:szCs w:val="22"/>
              </w:rPr>
            </w:pPr>
          </w:p>
        </w:tc>
        <w:tc>
          <w:tcPr>
            <w:tcW w:w="1129" w:type="dxa"/>
            <w:shd w:val="clear" w:color="auto" w:fill="C6EFCE"/>
          </w:tcPr>
          <w:p w14:paraId="50B4AFE4" w14:textId="77777777" w:rsidR="00412EFE" w:rsidRDefault="00412EFE">
            <w:pPr>
              <w:spacing w:line="259" w:lineRule="auto"/>
              <w:rPr>
                <w:rFonts w:ascii="Times New Roman" w:eastAsia="MS Mincho" w:hAnsi="Times New Roman" w:cs="Arial"/>
                <w:noProof/>
                <w:color w:val="006100"/>
                <w:sz w:val="20"/>
                <w:szCs w:val="22"/>
              </w:rPr>
            </w:pPr>
          </w:p>
        </w:tc>
        <w:tc>
          <w:tcPr>
            <w:tcW w:w="990" w:type="dxa"/>
            <w:shd w:val="clear" w:color="auto" w:fill="C6EFCE"/>
          </w:tcPr>
          <w:p w14:paraId="50B4AFE5" w14:textId="77777777" w:rsidR="00412EFE" w:rsidRDefault="00412EFE">
            <w:pPr>
              <w:spacing w:line="259" w:lineRule="auto"/>
              <w:jc w:val="right"/>
              <w:rPr>
                <w:rFonts w:ascii="Times New Roman" w:eastAsia="MS Mincho" w:hAnsi="Times New Roman" w:cs="Arial"/>
                <w:noProof/>
                <w:color w:val="006100"/>
                <w:sz w:val="20"/>
                <w:szCs w:val="22"/>
              </w:rPr>
            </w:pPr>
          </w:p>
        </w:tc>
        <w:tc>
          <w:tcPr>
            <w:tcW w:w="766" w:type="dxa"/>
            <w:shd w:val="clear" w:color="auto" w:fill="C6EFCE"/>
          </w:tcPr>
          <w:p w14:paraId="50B4AFE6" w14:textId="77777777" w:rsidR="00412EFE" w:rsidRDefault="00412EFE">
            <w:pPr>
              <w:spacing w:line="259" w:lineRule="auto"/>
              <w:jc w:val="right"/>
              <w:rPr>
                <w:rFonts w:ascii="Times New Roman" w:eastAsia="MS Mincho" w:hAnsi="Times New Roman" w:cs="Arial"/>
                <w:noProof/>
                <w:color w:val="006100"/>
                <w:sz w:val="20"/>
                <w:szCs w:val="22"/>
              </w:rPr>
            </w:pPr>
          </w:p>
        </w:tc>
        <w:tc>
          <w:tcPr>
            <w:tcW w:w="944" w:type="dxa"/>
            <w:shd w:val="clear" w:color="auto" w:fill="C6EFCE"/>
          </w:tcPr>
          <w:p w14:paraId="50B4AFE7" w14:textId="382B61F8" w:rsidR="00412EFE" w:rsidRDefault="00733257">
            <w:pPr>
              <w:pStyle w:val="P68B1DB1-Normal42"/>
              <w:spacing w:line="259" w:lineRule="auto"/>
              <w:jc w:val="center"/>
              <w:rPr>
                <w:noProof/>
              </w:rPr>
            </w:pPr>
            <w:r>
              <w:rPr>
                <w:noProof/>
                <w:highlight w:val="yellow"/>
              </w:rPr>
              <w:t>T</w:t>
            </w:r>
            <w:r w:rsidR="00412FBB" w:rsidRPr="00114F84">
              <w:rPr>
                <w:noProof/>
              </w:rPr>
              <w:t>1</w:t>
            </w:r>
          </w:p>
        </w:tc>
        <w:tc>
          <w:tcPr>
            <w:tcW w:w="709" w:type="dxa"/>
            <w:shd w:val="clear" w:color="auto" w:fill="C6EFCE"/>
          </w:tcPr>
          <w:p w14:paraId="50B4AFE8" w14:textId="77777777" w:rsidR="00412EFE" w:rsidRDefault="00412FBB">
            <w:pPr>
              <w:pStyle w:val="P68B1DB1-Normal42"/>
              <w:spacing w:line="259" w:lineRule="auto"/>
              <w:jc w:val="center"/>
              <w:rPr>
                <w:noProof/>
              </w:rPr>
            </w:pPr>
            <w:r w:rsidRPr="00114F84">
              <w:rPr>
                <w:noProof/>
              </w:rPr>
              <w:t>2025</w:t>
            </w:r>
          </w:p>
        </w:tc>
        <w:tc>
          <w:tcPr>
            <w:tcW w:w="3480" w:type="dxa"/>
            <w:shd w:val="clear" w:color="auto" w:fill="C6EFCE"/>
          </w:tcPr>
          <w:p w14:paraId="50B4AFE9" w14:textId="77777777" w:rsidR="00412EFE" w:rsidRDefault="00412FBB">
            <w:pPr>
              <w:pStyle w:val="P68B1DB1-Normal42"/>
              <w:spacing w:line="259" w:lineRule="auto"/>
              <w:rPr>
                <w:noProof/>
                <w:szCs w:val="20"/>
              </w:rPr>
            </w:pPr>
            <w:r>
              <w:rPr>
                <w:noProof/>
              </w:rPr>
              <w:t xml:space="preserve">Se modifică dispozițiile relevante ale Legii nr. </w:t>
            </w:r>
            <w:r w:rsidRPr="00114F84">
              <w:rPr>
                <w:noProof/>
              </w:rPr>
              <w:t>597</w:t>
            </w:r>
            <w:r>
              <w:rPr>
                <w:noProof/>
              </w:rPr>
              <w:t>/</w:t>
            </w:r>
            <w:r w:rsidRPr="00114F84">
              <w:rPr>
                <w:noProof/>
              </w:rPr>
              <w:t>2003</w:t>
            </w:r>
            <w:r>
              <w:rPr>
                <w:noProof/>
              </w:rPr>
              <w:t xml:space="preserve"> Coll. privind finanțarea școlilor primare, secundare și școlare, ale Legii nr. </w:t>
            </w:r>
            <w:r w:rsidRPr="00114F84">
              <w:rPr>
                <w:noProof/>
              </w:rPr>
              <w:t>596</w:t>
            </w:r>
            <w:r>
              <w:rPr>
                <w:noProof/>
              </w:rPr>
              <w:t>/</w:t>
            </w:r>
            <w:r w:rsidRPr="00114F84">
              <w:rPr>
                <w:noProof/>
              </w:rPr>
              <w:t>2003</w:t>
            </w:r>
            <w:r>
              <w:rPr>
                <w:noProof/>
              </w:rPr>
              <w:t xml:space="preserve"> Coll. privind administrația de stat în domeniul educației și al autonomiei școlare, ale Legii nr. </w:t>
            </w:r>
            <w:r w:rsidRPr="00114F84">
              <w:rPr>
                <w:noProof/>
              </w:rPr>
              <w:t>564</w:t>
            </w:r>
            <w:r>
              <w:rPr>
                <w:noProof/>
              </w:rPr>
              <w:t>/</w:t>
            </w:r>
            <w:r w:rsidRPr="00114F84">
              <w:rPr>
                <w:noProof/>
              </w:rPr>
              <w:t>2004</w:t>
            </w:r>
            <w:r>
              <w:rPr>
                <w:noProof/>
              </w:rPr>
              <w:t xml:space="preserve"> Coll. privind includerea în buget a veniturilor din impozitul pe venit ale autorităților locale și regionale, ale revizuirii formulei din Regulamentul Guvernului nr. </w:t>
            </w:r>
            <w:r w:rsidRPr="00114F84">
              <w:rPr>
                <w:noProof/>
              </w:rPr>
              <w:t>668</w:t>
            </w:r>
            <w:r>
              <w:rPr>
                <w:noProof/>
              </w:rPr>
              <w:t>/</w:t>
            </w:r>
            <w:r w:rsidRPr="00114F84">
              <w:rPr>
                <w:noProof/>
              </w:rPr>
              <w:t>2004</w:t>
            </w:r>
            <w:r>
              <w:rPr>
                <w:noProof/>
              </w:rPr>
              <w:t xml:space="preserve">, precum și ale modificării Regulamentului Guvernului nr. </w:t>
            </w:r>
            <w:r w:rsidRPr="00114F84">
              <w:rPr>
                <w:noProof/>
              </w:rPr>
              <w:t>630</w:t>
            </w:r>
            <w:r>
              <w:rPr>
                <w:noProof/>
              </w:rPr>
              <w:t>/</w:t>
            </w:r>
            <w:r w:rsidRPr="00114F84">
              <w:rPr>
                <w:noProof/>
              </w:rPr>
              <w:t>2008</w:t>
            </w:r>
            <w:r>
              <w:rPr>
                <w:noProof/>
              </w:rPr>
              <w:t>.</w:t>
            </w:r>
          </w:p>
          <w:p w14:paraId="50B4AFEA" w14:textId="77777777" w:rsidR="00412EFE" w:rsidRDefault="00412FBB">
            <w:pPr>
              <w:pStyle w:val="P68B1DB1-Normal42"/>
              <w:spacing w:line="259" w:lineRule="auto"/>
              <w:rPr>
                <w:noProof/>
                <w:szCs w:val="20"/>
              </w:rPr>
            </w:pPr>
            <w:r>
              <w:rPr>
                <w:noProof/>
              </w:rPr>
              <w:t xml:space="preserve">Se instituie un sistem de finanțare diferențiat și transparent pentru învățământul preșcolar, pentru a asigura stabilitatea, reziliența și rezervarea fondurilor alocate educației. Legislația se adoptă până la </w:t>
            </w:r>
            <w:r w:rsidRPr="00114F84">
              <w:rPr>
                <w:noProof/>
              </w:rPr>
              <w:t>30</w:t>
            </w:r>
            <w:r>
              <w:rPr>
                <w:noProof/>
              </w:rPr>
              <w:t xml:space="preserve"> iunie </w:t>
            </w:r>
            <w:r w:rsidRPr="00114F84">
              <w:rPr>
                <w:noProof/>
              </w:rPr>
              <w:t>2024</w:t>
            </w:r>
            <w:r>
              <w:rPr>
                <w:noProof/>
              </w:rPr>
              <w:t xml:space="preserve"> și intră în vigoare la </w:t>
            </w:r>
            <w:r w:rsidRPr="00114F84">
              <w:rPr>
                <w:noProof/>
              </w:rPr>
              <w:t>1</w:t>
            </w:r>
            <w:r>
              <w:rPr>
                <w:noProof/>
              </w:rPr>
              <w:t>.</w:t>
            </w:r>
            <w:r w:rsidRPr="00114F84">
              <w:rPr>
                <w:noProof/>
              </w:rPr>
              <w:t>1</w:t>
            </w:r>
            <w:r>
              <w:rPr>
                <w:noProof/>
              </w:rPr>
              <w:t>.</w:t>
            </w:r>
            <w:r w:rsidRPr="00114F84">
              <w:rPr>
                <w:noProof/>
              </w:rPr>
              <w:t>2025</w:t>
            </w:r>
            <w:r>
              <w:rPr>
                <w:noProof/>
              </w:rPr>
              <w:t>.</w:t>
            </w:r>
          </w:p>
          <w:p w14:paraId="50B4AFEB" w14:textId="77777777" w:rsidR="00412EFE" w:rsidRDefault="00412FBB">
            <w:pPr>
              <w:pStyle w:val="P68B1DB1-Normal42"/>
              <w:spacing w:line="259" w:lineRule="auto"/>
              <w:rPr>
                <w:noProof/>
              </w:rPr>
            </w:pPr>
            <w:r>
              <w:rPr>
                <w:noProof/>
              </w:rPr>
              <w:t xml:space="preserve">Până la </w:t>
            </w:r>
            <w:r w:rsidRPr="00114F84">
              <w:rPr>
                <w:noProof/>
              </w:rPr>
              <w:t>30</w:t>
            </w:r>
            <w:r>
              <w:rPr>
                <w:noProof/>
              </w:rPr>
              <w:t xml:space="preserve"> septembrie </w:t>
            </w:r>
            <w:r w:rsidRPr="00114F84">
              <w:rPr>
                <w:noProof/>
              </w:rPr>
              <w:t>2024</w:t>
            </w:r>
            <w:r>
              <w:rPr>
                <w:noProof/>
              </w:rPr>
              <w:t xml:space="preserve">, rata de înscriere a copiilor cu vârsta de </w:t>
            </w:r>
            <w:r w:rsidRPr="00114F84">
              <w:rPr>
                <w:noProof/>
              </w:rPr>
              <w:t>4</w:t>
            </w:r>
            <w:r>
              <w:rPr>
                <w:noProof/>
              </w:rPr>
              <w:t xml:space="preserve"> ani în învățământul preșcolar este de cel puțin </w:t>
            </w:r>
            <w:r w:rsidRPr="00114F84">
              <w:rPr>
                <w:noProof/>
              </w:rPr>
              <w:t>82</w:t>
            </w:r>
            <w:r>
              <w:rPr>
                <w:noProof/>
              </w:rPr>
              <w:t> %. Aceasta include învățământul preșcolar: (I) în grădinița/grădinița specială inclusă în rețeaua slovacă de școli, (ii) în învățământul individual, de exemplu la cererea unui reprezentant legal de acasă sau (iii) la înființarea unui furnizor de învățământ preșcolar înregistrat.</w:t>
            </w:r>
          </w:p>
        </w:tc>
      </w:tr>
    </w:tbl>
    <w:p w14:paraId="50B4AFED" w14:textId="77777777" w:rsidR="00412EFE" w:rsidRDefault="00412EFE">
      <w:pPr>
        <w:rPr>
          <w:noProof/>
        </w:rPr>
      </w:pPr>
    </w:p>
    <w:p w14:paraId="50B4AFEE" w14:textId="77777777" w:rsidR="00412EFE" w:rsidRDefault="00412EFE">
      <w:pPr>
        <w:rPr>
          <w:rFonts w:ascii="Times New Roman" w:hAnsi="Times New Roman" w:cs="Times New Roman"/>
          <w:b/>
          <w:noProof/>
        </w:rPr>
        <w:sectPr w:rsidR="00412EFE" w:rsidSect="003E3DD3">
          <w:headerReference w:type="even" r:id="rId83"/>
          <w:headerReference w:type="default" r:id="rId84"/>
          <w:footerReference w:type="even" r:id="rId85"/>
          <w:footerReference w:type="default" r:id="rId86"/>
          <w:headerReference w:type="first" r:id="rId87"/>
          <w:footerReference w:type="first" r:id="rId88"/>
          <w:pgSz w:w="15840" w:h="12240" w:orient="landscape"/>
          <w:pgMar w:top="1134" w:right="1134" w:bottom="1134" w:left="1134" w:header="567" w:footer="567" w:gutter="0"/>
          <w:cols w:space="720"/>
          <w:docGrid w:linePitch="360"/>
        </w:sectPr>
      </w:pPr>
    </w:p>
    <w:p w14:paraId="50B4AFEF" w14:textId="77777777" w:rsidR="00412EFE" w:rsidRDefault="00412FBB">
      <w:pPr>
        <w:pStyle w:val="P68B1DB1-Heading218"/>
        <w:rPr>
          <w:noProof/>
        </w:rPr>
      </w:pPr>
      <w:r>
        <w:rPr>
          <w:noProof/>
        </w:rPr>
        <w:t xml:space="preserve">COMPONENTA </w:t>
      </w:r>
      <w:r w:rsidRPr="00114F84">
        <w:rPr>
          <w:noProof/>
        </w:rPr>
        <w:t>7</w:t>
      </w:r>
      <w:r>
        <w:rPr>
          <w:noProof/>
        </w:rPr>
        <w:t xml:space="preserve">: Educație pentru secolul </w:t>
      </w:r>
      <w:r w:rsidRPr="00114F84">
        <w:rPr>
          <w:noProof/>
        </w:rPr>
        <w:t>21</w:t>
      </w:r>
    </w:p>
    <w:p w14:paraId="50B4AFF0" w14:textId="77777777" w:rsidR="00412EFE" w:rsidRDefault="00412FBB">
      <w:pPr>
        <w:spacing w:before="120" w:after="120" w:line="240" w:lineRule="auto"/>
        <w:jc w:val="both"/>
        <w:rPr>
          <w:rFonts w:ascii="Times New Roman" w:hAnsi="Times New Roman"/>
          <w:noProof/>
        </w:rPr>
      </w:pPr>
      <w:r>
        <w:rPr>
          <w:rFonts w:ascii="Times New Roman" w:hAnsi="Times New Roman"/>
          <w:noProof/>
        </w:rPr>
        <w:t xml:space="preserve">Această componentă a planului slovac de redresare și reziliență introduce o reformă a programei școlare a școlilor primare (ISCED </w:t>
      </w:r>
      <w:r w:rsidRPr="00114F84">
        <w:rPr>
          <w:rFonts w:ascii="Times New Roman" w:hAnsi="Times New Roman"/>
          <w:noProof/>
        </w:rPr>
        <w:t>1</w:t>
      </w:r>
      <w:r>
        <w:rPr>
          <w:rFonts w:ascii="Times New Roman" w:hAnsi="Times New Roman"/>
          <w:noProof/>
        </w:rPr>
        <w:t xml:space="preserve">, ISCED </w:t>
      </w:r>
      <w:r w:rsidRPr="00114F84">
        <w:rPr>
          <w:rFonts w:ascii="Times New Roman" w:hAnsi="Times New Roman"/>
          <w:noProof/>
        </w:rPr>
        <w:t>2</w:t>
      </w:r>
      <w:r>
        <w:rPr>
          <w:rFonts w:ascii="Times New Roman" w:hAnsi="Times New Roman"/>
          <w:noProof/>
        </w:rPr>
        <w:t>), creând un nou conținut educațional organizat în cicluri multianuale. Scopul este de a dezvolta gândirea critică și competențele non-tehnice ale elevilor ca soluții la probleme, gestionarea informațiilor, lucrul în echipă, narațiune și adresarea de întrebări, asumarea inițiativei și a responsabilității, crearea și punerea în aplicare a proiectelor personale. Acest lucru necesită furnizarea de manuale necesare pentru reînnoirea stocului actual și o schimbare a competențelor cadrelor didactice pentru a aplica aceste schimbări în practica de zi cu zi. În același timp, componenta consolidează calitatea competențelor personalului didactic și profesional și îi motivează pentru dezvoltarea profesională pe tot parcursul vieții. Accentul se pune, de asemenea, pe educația favorabilă incluziunii și pe dobândirea de competențe digitale.</w:t>
      </w:r>
      <w:r>
        <w:rPr>
          <w:noProof/>
        </w:rPr>
        <w:t xml:space="preserve"> </w:t>
      </w:r>
    </w:p>
    <w:p w14:paraId="50B4AFF1" w14:textId="77777777" w:rsidR="00412EFE" w:rsidRDefault="00412FBB">
      <w:pPr>
        <w:pStyle w:val="NormalWeb"/>
        <w:rPr>
          <w:noProof/>
        </w:rPr>
      </w:pPr>
      <w:r>
        <w:rPr>
          <w:noProof/>
        </w:rPr>
        <w:t>Componenta include două reforme și două investiții.</w:t>
      </w:r>
    </w:p>
    <w:p w14:paraId="50B4AFF2" w14:textId="497126D5"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AFF3" w14:textId="77777777" w:rsidR="00412EFE" w:rsidRDefault="00412FBB">
      <w:pPr>
        <w:pStyle w:val="NormalWeb"/>
        <w:rPr>
          <w:noProof/>
        </w:rPr>
      </w:pPr>
      <w:r>
        <w:rPr>
          <w:noProof/>
        </w:rPr>
        <w:t xml:space="preserve">Componenta contribuie la abordarea recomandării specifice fiecărei țări adresate Slovaciei cu privire la necesitatea de a </w:t>
      </w:r>
      <w:r>
        <w:rPr>
          <w:i/>
          <w:noProof/>
        </w:rPr>
        <w:t>consolida competențele digitale și de a asigura accesul egal la o educație de calitate</w:t>
      </w:r>
      <w:r>
        <w:rPr>
          <w:noProof/>
        </w:rPr>
        <w:t xml:space="preserve">. (Recomandarea specifică fiecărei țări </w:t>
      </w:r>
      <w:r w:rsidRPr="00114F84">
        <w:rPr>
          <w:noProof/>
        </w:rPr>
        <w:t>2</w:t>
      </w:r>
      <w:r>
        <w:rPr>
          <w:noProof/>
        </w:rPr>
        <w:t>/</w:t>
      </w:r>
      <w:r w:rsidRPr="00114F84">
        <w:rPr>
          <w:noProof/>
        </w:rPr>
        <w:t>2020</w:t>
      </w:r>
      <w:r>
        <w:rPr>
          <w:noProof/>
        </w:rPr>
        <w:t xml:space="preserve">). </w:t>
      </w:r>
      <w:r>
        <w:rPr>
          <w:i/>
          <w:noProof/>
        </w:rPr>
        <w:t xml:space="preserve">Îmbunătățirea calității și a caracterului incluziv al educației la toate nivelurile și promovarea competențelor </w:t>
      </w:r>
      <w:r>
        <w:rPr>
          <w:noProof/>
        </w:rPr>
        <w:t xml:space="preserve">(Recomandarea specifică fiecărei țări </w:t>
      </w:r>
      <w:r w:rsidRPr="00114F84">
        <w:rPr>
          <w:noProof/>
        </w:rPr>
        <w:t>2</w:t>
      </w:r>
      <w:r>
        <w:rPr>
          <w:noProof/>
        </w:rPr>
        <w:t>/</w:t>
      </w:r>
      <w:r w:rsidRPr="00114F84">
        <w:rPr>
          <w:noProof/>
        </w:rPr>
        <w:t>2019</w:t>
      </w:r>
      <w:r>
        <w:rPr>
          <w:noProof/>
        </w:rPr>
        <w:t>).</w:t>
      </w:r>
    </w:p>
    <w:p w14:paraId="50B4AFF5" w14:textId="77777777" w:rsidR="00412EFE" w:rsidRDefault="00412FBB">
      <w:pPr>
        <w:pStyle w:val="P68B1DB1-Normal44"/>
        <w:spacing w:before="120" w:after="120" w:line="240" w:lineRule="auto"/>
        <w:jc w:val="both"/>
        <w:rPr>
          <w:i/>
          <w:noProof/>
          <w:color w:val="4F81BD"/>
        </w:rPr>
      </w:pPr>
      <w:r>
        <w:rPr>
          <w:noProof/>
        </w:rPr>
        <w:t>A.</w:t>
      </w:r>
      <w:r w:rsidRPr="00114F84">
        <w:rPr>
          <w:noProof/>
        </w:rPr>
        <w:t>1</w:t>
      </w:r>
      <w:r>
        <w:rPr>
          <w:noProof/>
        </w:rPr>
        <w:t xml:space="preserve">. </w:t>
      </w:r>
      <w:r>
        <w:rPr>
          <w:noProof/>
        </w:rPr>
        <w:tab/>
        <w:t>Descrierea reformelor și a investițiilor pentru sprijinul financiar nerambursabil</w:t>
      </w:r>
    </w:p>
    <w:p w14:paraId="50B4AFF6" w14:textId="2F1C3EC1" w:rsidR="00412EFE" w:rsidRDefault="00412FBB">
      <w:pPr>
        <w:pStyle w:val="NormalWeb"/>
        <w:rPr>
          <w:noProof/>
        </w:rPr>
      </w:pPr>
      <w:r>
        <w:rPr>
          <w:b/>
          <w:noProof/>
        </w:rPr>
        <w:t xml:space="preserve">Reforma </w:t>
      </w:r>
      <w:r w:rsidRPr="00114F84">
        <w:rPr>
          <w:b/>
          <w:noProof/>
        </w:rPr>
        <w:t>1</w:t>
      </w:r>
      <w:r>
        <w:rPr>
          <w:b/>
          <w:noProof/>
        </w:rPr>
        <w:t xml:space="preserve">: Reforma conținutului și a formei educației. </w:t>
      </w:r>
      <w:r>
        <w:rPr>
          <w:noProof/>
        </w:rPr>
        <w:t>Obiectivul reformei</w:t>
      </w:r>
      <w:r>
        <w:rPr>
          <w:b/>
          <w:noProof/>
        </w:rPr>
        <w:t xml:space="preserve"> </w:t>
      </w:r>
      <w:r>
        <w:rPr>
          <w:noProof/>
        </w:rPr>
        <w:t xml:space="preserve">este de a crea noi programe de învățământ pentru învățământul primar și secundar inferior, organizate în cicluri educaționale. Această măsură constă în aprobarea noului program de stat pentru învățământul primar, care permite o mai mare flexibilitate în elaborarea programelor școlare, în punerea în aplicare a </w:t>
      </w:r>
      <w:r w:rsidRPr="00114F84">
        <w:rPr>
          <w:noProof/>
        </w:rPr>
        <w:t>40</w:t>
      </w:r>
      <w:r>
        <w:rPr>
          <w:noProof/>
        </w:rPr>
        <w:t xml:space="preserve"> de centre regionale de sprijin pentru școli și în furnizarea de noi materiale didactice. Această măsură prevede, de asemenea, crearea unui mediu de testare online care să vizeze digitalizarea testului final (maturita) în toate școlile din învățământul secundar superior.  </w:t>
      </w:r>
    </w:p>
    <w:p w14:paraId="50B4AFF7" w14:textId="77777777" w:rsidR="00412EFE" w:rsidRDefault="00412FBB">
      <w:pPr>
        <w:pStyle w:val="NormalWeb"/>
        <w:rPr>
          <w:noProof/>
        </w:rPr>
      </w:pPr>
      <w:r>
        <w:rPr>
          <w:b/>
          <w:noProof/>
        </w:rPr>
        <w:t xml:space="preserve">Reforma </w:t>
      </w:r>
      <w:r w:rsidRPr="00114F84">
        <w:rPr>
          <w:b/>
          <w:noProof/>
        </w:rPr>
        <w:t>2</w:t>
      </w:r>
      <w:r>
        <w:rPr>
          <w:b/>
          <w:noProof/>
        </w:rPr>
        <w:t xml:space="preserve">: Pregătirea și dezvoltarea cadrelor didactice pentru noi conținuturi și forme de predare (schimbarea formării în învățământul superior) și consolidarea dezvoltării profesionale a cadrelor didactice). </w:t>
      </w:r>
      <w:r>
        <w:rPr>
          <w:noProof/>
        </w:rPr>
        <w:t xml:space="preserve">Obiectivul acestei reforme este de a consolida calitatea competențelor personalului didactic și profesional și de a-i motiva pentru dezvoltarea profesională pe tot parcursul vieții. Se introduce o alocație financiară pentru îmbunătățirea competențelor cadrelor didactice. Se va pune accentul pe noile programe de învățământ, pe educația favorabilă incluziunii și pe dobândirea de competențe digitale. Până la sfârșitul anului </w:t>
      </w:r>
      <w:r w:rsidRPr="00114F84">
        <w:rPr>
          <w:noProof/>
        </w:rPr>
        <w:t>2023</w:t>
      </w:r>
      <w:r>
        <w:rPr>
          <w:noProof/>
        </w:rPr>
        <w:t xml:space="preserve">, cel puțin </w:t>
      </w:r>
      <w:r w:rsidRPr="00114F84">
        <w:rPr>
          <w:noProof/>
        </w:rPr>
        <w:t>55</w:t>
      </w:r>
      <w:r>
        <w:rPr>
          <w:noProof/>
        </w:rPr>
        <w:t xml:space="preserve"> % din personalul pedagogic și profesionist trebuie să fie format. Modificările legislative respective reglementează competențele și gama de furnizori de învățământ. </w:t>
      </w:r>
    </w:p>
    <w:p w14:paraId="50B4AFF8" w14:textId="311987F5" w:rsidR="00412EFE" w:rsidRDefault="00412FBB">
      <w:pPr>
        <w:pStyle w:val="NormalWeb"/>
        <w:rPr>
          <w:noProof/>
        </w:rPr>
      </w:pPr>
      <w:r>
        <w:rPr>
          <w:noProof/>
        </w:rPr>
        <w:t xml:space="preserve">Va exista un program de subvenționare pentru universități, pus la dispoziție pentru a sprijini apariția unor noi programe de învățământ. Aceasta include finanțarea pentru modificările aduse programelor care sprijină introducerea educației favorabile incluziunii, educația elevilor cu limbi materne diferite din limba slovacă și dezvoltarea competențelor digitale în rândul studenților profesori.    </w:t>
      </w:r>
    </w:p>
    <w:p w14:paraId="50B4AFF9"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2025</w:t>
      </w:r>
      <w:r>
        <w:rPr>
          <w:noProof/>
        </w:rPr>
        <w:t>.</w:t>
      </w:r>
    </w:p>
    <w:p w14:paraId="50B4AFFA" w14:textId="01F2AE5B" w:rsidR="00412EFE" w:rsidRDefault="00412FBB">
      <w:pPr>
        <w:pStyle w:val="NormalWeb"/>
        <w:rPr>
          <w:rFonts w:eastAsia="Calibri" w:cs="Times New Roman"/>
          <w:noProof/>
        </w:rPr>
      </w:pPr>
      <w:r>
        <w:rPr>
          <w:b/>
          <w:noProof/>
        </w:rPr>
        <w:t xml:space="preserve">Investiția </w:t>
      </w:r>
      <w:r w:rsidRPr="00114F84">
        <w:rPr>
          <w:b/>
          <w:noProof/>
        </w:rPr>
        <w:t>1</w:t>
      </w:r>
      <w:r>
        <w:rPr>
          <w:b/>
          <w:noProof/>
        </w:rPr>
        <w:t>: Infrastructura digitală în școli.</w:t>
      </w:r>
      <w:r>
        <w:rPr>
          <w:noProof/>
        </w:rPr>
        <w:t xml:space="preserve"> Obiectivul acestei investiții este de a crește procentul școlilor cu acces digital și, prin urmare, de a crea un mediu care să sprijine dezvoltarea competențelor digitale și să îmbunătățească incluziunea digitală în rândul elevilor defavorizați. Investiția constă în furnizarea de echipamente digitale pentru </w:t>
      </w:r>
      <w:r w:rsidRPr="00114F84">
        <w:rPr>
          <w:noProof/>
        </w:rPr>
        <w:t>60</w:t>
      </w:r>
      <w:r>
        <w:rPr>
          <w:noProof/>
        </w:rPr>
        <w:t> % dintre școli.</w:t>
      </w:r>
    </w:p>
    <w:p w14:paraId="50B4AFFB" w14:textId="77777777" w:rsidR="00412EFE" w:rsidRDefault="00412FBB">
      <w:pPr>
        <w:pStyle w:val="NormalWeb"/>
        <w:rPr>
          <w:noProof/>
        </w:rPr>
      </w:pPr>
      <w:r>
        <w:rPr>
          <w:b/>
          <w:noProof/>
        </w:rPr>
        <w:t xml:space="preserve">Investiția </w:t>
      </w:r>
      <w:r w:rsidRPr="00114F84">
        <w:rPr>
          <w:b/>
          <w:noProof/>
        </w:rPr>
        <w:t>2</w:t>
      </w:r>
      <w:r>
        <w:rPr>
          <w:b/>
          <w:noProof/>
        </w:rPr>
        <w:t xml:space="preserve">: Finalizarea infrastructurii școlare. </w:t>
      </w:r>
      <w:r>
        <w:rPr>
          <w:noProof/>
        </w:rPr>
        <w:t xml:space="preserve">Această investiție vizează o mai bună integrare a elevilor care provin din medii defavorizate. Această măsură constă în eliminarea a </w:t>
      </w:r>
      <w:r w:rsidRPr="00114F84">
        <w:rPr>
          <w:noProof/>
        </w:rPr>
        <w:t>35</w:t>
      </w:r>
      <w:r>
        <w:rPr>
          <w:noProof/>
        </w:rPr>
        <w:t xml:space="preserve"> de școli cu două schimburi din Slovacia.</w:t>
      </w:r>
    </w:p>
    <w:p w14:paraId="50B4AFFC" w14:textId="77777777" w:rsidR="00412EFE" w:rsidRDefault="00412EFE">
      <w:pPr>
        <w:spacing w:before="120" w:after="120" w:line="240" w:lineRule="auto"/>
        <w:jc w:val="both"/>
        <w:rPr>
          <w:rFonts w:ascii="Times New Roman" w:hAnsi="Times New Roman"/>
          <w:b/>
          <w:noProof/>
          <w:u w:val="single"/>
        </w:rPr>
        <w:sectPr w:rsidR="00412EFE" w:rsidSect="003E3DD3">
          <w:headerReference w:type="even" r:id="rId89"/>
          <w:headerReference w:type="default" r:id="rId90"/>
          <w:footerReference w:type="even" r:id="rId91"/>
          <w:footerReference w:type="default" r:id="rId92"/>
          <w:headerReference w:type="first" r:id="rId93"/>
          <w:footerReference w:type="first" r:id="rId94"/>
          <w:pgSz w:w="12240" w:h="15840"/>
          <w:pgMar w:top="1134" w:right="1134" w:bottom="1134" w:left="1134" w:header="567" w:footer="567" w:gutter="0"/>
          <w:cols w:space="720"/>
          <w:docGrid w:linePitch="360"/>
        </w:sectPr>
      </w:pPr>
    </w:p>
    <w:p w14:paraId="50B4AFFD" w14:textId="77777777" w:rsidR="00412EFE" w:rsidRDefault="00412FBB">
      <w:pPr>
        <w:spacing w:before="120" w:after="120" w:line="240" w:lineRule="auto"/>
        <w:jc w:val="both"/>
        <w:rPr>
          <w:rFonts w:ascii="Times New Roman" w:hAnsi="Times New Roman"/>
          <w:b/>
          <w:bCs/>
          <w:noProof/>
          <w:u w:val="single"/>
        </w:rPr>
      </w:pPr>
      <w:r>
        <w:rPr>
          <w:rFonts w:ascii="Times New Roman" w:hAnsi="Times New Roman"/>
          <w:b/>
          <w:noProof/>
          <w:u w:val="single"/>
        </w:rPr>
        <w:t>A.</w:t>
      </w:r>
      <w:r w:rsidRPr="00114F84">
        <w:rPr>
          <w:rFonts w:ascii="Times New Roman" w:hAnsi="Times New Roman"/>
          <w:b/>
          <w:noProof/>
          <w:u w:val="single"/>
        </w:rPr>
        <w:t>2</w:t>
      </w:r>
      <w:r>
        <w:rPr>
          <w:rFonts w:ascii="Times New Roman" w:hAnsi="Times New Roman"/>
          <w:b/>
          <w:noProof/>
          <w:u w:val="single"/>
        </w:rPr>
        <w:t xml:space="preserve">. </w:t>
      </w:r>
      <w:r>
        <w:rPr>
          <w:noProof/>
        </w:rPr>
        <w:t xml:space="preserve"> </w:t>
      </w:r>
      <w:r>
        <w:rPr>
          <w:rFonts w:ascii="Times New Roman" w:hAnsi="Times New Roman"/>
          <w:b/>
          <w:noProof/>
          <w:u w:val="single"/>
        </w:rPr>
        <w:t>Jaloane, ținte, indicatori și calendarul de monitorizare și implementare aplicabile sprijinului financiar nerambursabil</w:t>
      </w:r>
    </w:p>
    <w:p w14:paraId="50B4AFFE" w14:textId="77777777" w:rsidR="00412EFE" w:rsidRDefault="00412EFE">
      <w:pPr>
        <w:spacing w:before="120" w:after="120" w:line="240" w:lineRule="auto"/>
        <w:jc w:val="both"/>
        <w:rPr>
          <w:rFonts w:ascii="Times New Roman" w:hAnsi="Times New Roman"/>
          <w:b/>
          <w:bCs/>
          <w:noProof/>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316"/>
        <w:gridCol w:w="1505"/>
        <w:gridCol w:w="1595"/>
        <w:gridCol w:w="1272"/>
        <w:gridCol w:w="916"/>
        <w:gridCol w:w="972"/>
        <w:gridCol w:w="939"/>
        <w:gridCol w:w="1094"/>
        <w:gridCol w:w="639"/>
        <w:gridCol w:w="2486"/>
      </w:tblGrid>
      <w:tr w:rsidR="00412EFE" w14:paraId="50B4B00D" w14:textId="77777777">
        <w:trPr>
          <w:trHeight w:val="690"/>
          <w:tblHeader/>
        </w:trPr>
        <w:tc>
          <w:tcPr>
            <w:tcW w:w="310" w:type="pct"/>
            <w:vMerge w:val="restart"/>
            <w:shd w:val="clear" w:color="auto" w:fill="BDD7EE"/>
            <w:vAlign w:val="center"/>
          </w:tcPr>
          <w:p w14:paraId="50B4AFFF" w14:textId="77777777" w:rsidR="00412EFE" w:rsidRDefault="00412FBB">
            <w:pPr>
              <w:pStyle w:val="P68B1DB1-Normal45"/>
              <w:spacing w:after="0" w:line="240" w:lineRule="auto"/>
              <w:jc w:val="center"/>
              <w:rPr>
                <w:noProof/>
              </w:rPr>
            </w:pPr>
            <w:r>
              <w:rPr>
                <w:noProof/>
              </w:rPr>
              <w:t>Număr NUM.</w:t>
            </w:r>
          </w:p>
          <w:p w14:paraId="50B4B000" w14:textId="77777777" w:rsidR="00412EFE" w:rsidRDefault="00412FBB">
            <w:pPr>
              <w:pStyle w:val="P68B1DB1-Normal45"/>
              <w:spacing w:before="120" w:after="120" w:line="240" w:lineRule="auto"/>
              <w:jc w:val="center"/>
              <w:rPr>
                <w:noProof/>
              </w:rPr>
            </w:pPr>
            <w:r>
              <w:rPr>
                <w:noProof/>
              </w:rPr>
              <w:t> </w:t>
            </w:r>
          </w:p>
        </w:tc>
        <w:tc>
          <w:tcPr>
            <w:tcW w:w="451" w:type="pct"/>
            <w:vMerge w:val="restart"/>
            <w:shd w:val="clear" w:color="auto" w:fill="BDD7EE"/>
            <w:vAlign w:val="center"/>
          </w:tcPr>
          <w:p w14:paraId="50B4B001" w14:textId="77777777" w:rsidR="00412EFE" w:rsidRDefault="00412FBB">
            <w:pPr>
              <w:pStyle w:val="P68B1DB1-Normal45"/>
              <w:spacing w:before="120" w:after="120" w:line="240" w:lineRule="auto"/>
              <w:jc w:val="center"/>
              <w:rPr>
                <w:rFonts w:eastAsia="Calibri" w:cs="Times New Roman"/>
                <w:noProof/>
              </w:rPr>
            </w:pPr>
            <w:r>
              <w:rPr>
                <w:noProof/>
              </w:rPr>
              <w:t>Măsură conexă (reformă sau investiții)</w:t>
            </w:r>
          </w:p>
          <w:p w14:paraId="50B4B002" w14:textId="77777777" w:rsidR="00412EFE" w:rsidRDefault="00412FBB">
            <w:pPr>
              <w:pStyle w:val="P68B1DB1-Normal45"/>
              <w:spacing w:before="120" w:after="120" w:line="240" w:lineRule="auto"/>
              <w:jc w:val="center"/>
              <w:rPr>
                <w:noProof/>
              </w:rPr>
            </w:pPr>
            <w:r>
              <w:rPr>
                <w:noProof/>
              </w:rPr>
              <w:t> </w:t>
            </w:r>
          </w:p>
        </w:tc>
        <w:tc>
          <w:tcPr>
            <w:tcW w:w="390" w:type="pct"/>
            <w:vMerge w:val="restart"/>
            <w:shd w:val="clear" w:color="auto" w:fill="BDD7EE"/>
            <w:vAlign w:val="center"/>
          </w:tcPr>
          <w:p w14:paraId="50B4B003" w14:textId="77777777" w:rsidR="00412EFE" w:rsidRDefault="00412FBB">
            <w:pPr>
              <w:pStyle w:val="P68B1DB1-Normal45"/>
              <w:spacing w:before="120" w:after="120" w:line="240" w:lineRule="auto"/>
              <w:jc w:val="center"/>
              <w:rPr>
                <w:rFonts w:eastAsia="Calibri" w:cs="Times New Roman"/>
                <w:noProof/>
              </w:rPr>
            </w:pPr>
            <w:r>
              <w:rPr>
                <w:noProof/>
              </w:rPr>
              <w:t>Etapă/Obiectiv</w:t>
            </w:r>
          </w:p>
          <w:p w14:paraId="50B4B004" w14:textId="77777777" w:rsidR="00412EFE" w:rsidRDefault="00412FBB">
            <w:pPr>
              <w:pStyle w:val="P68B1DB1-Normal45"/>
              <w:spacing w:before="120" w:after="120" w:line="240" w:lineRule="auto"/>
              <w:jc w:val="center"/>
              <w:rPr>
                <w:noProof/>
              </w:rPr>
            </w:pPr>
            <w:r>
              <w:rPr>
                <w:noProof/>
              </w:rPr>
              <w:t> </w:t>
            </w:r>
          </w:p>
        </w:tc>
        <w:tc>
          <w:tcPr>
            <w:tcW w:w="710" w:type="pct"/>
            <w:vMerge w:val="restart"/>
            <w:shd w:val="clear" w:color="auto" w:fill="BDD7EE"/>
            <w:vAlign w:val="center"/>
          </w:tcPr>
          <w:p w14:paraId="50B4B005" w14:textId="77777777" w:rsidR="00412EFE" w:rsidRDefault="00412FBB">
            <w:pPr>
              <w:pStyle w:val="P68B1DB1-Normal45"/>
              <w:spacing w:before="120" w:after="120" w:line="240" w:lineRule="auto"/>
              <w:jc w:val="center"/>
              <w:rPr>
                <w:rFonts w:eastAsia="Calibri" w:cs="Times New Roman"/>
                <w:noProof/>
              </w:rPr>
            </w:pPr>
            <w:r>
              <w:rPr>
                <w:noProof/>
              </w:rPr>
              <w:t>Nume</w:t>
            </w:r>
          </w:p>
          <w:p w14:paraId="50B4B006" w14:textId="77777777" w:rsidR="00412EFE" w:rsidRDefault="00412FBB">
            <w:pPr>
              <w:pStyle w:val="P68B1DB1-Normal45"/>
              <w:spacing w:before="120" w:after="120" w:line="240" w:lineRule="auto"/>
              <w:jc w:val="center"/>
              <w:rPr>
                <w:noProof/>
              </w:rPr>
            </w:pPr>
            <w:r>
              <w:rPr>
                <w:noProof/>
              </w:rPr>
              <w:t> </w:t>
            </w:r>
          </w:p>
        </w:tc>
        <w:tc>
          <w:tcPr>
            <w:tcW w:w="531" w:type="pct"/>
            <w:vMerge w:val="restart"/>
            <w:shd w:val="clear" w:color="auto" w:fill="BDD7EE"/>
            <w:vAlign w:val="center"/>
          </w:tcPr>
          <w:p w14:paraId="50B4B007" w14:textId="77777777" w:rsidR="00412EFE" w:rsidRDefault="00412FBB">
            <w:pPr>
              <w:pStyle w:val="P68B1DB1-Normal45"/>
              <w:spacing w:before="120" w:after="120" w:line="240" w:lineRule="auto"/>
              <w:jc w:val="center"/>
              <w:rPr>
                <w:rFonts w:eastAsia="Calibri" w:cs="Times New Roman"/>
                <w:noProof/>
              </w:rPr>
            </w:pPr>
            <w:r>
              <w:rPr>
                <w:noProof/>
              </w:rPr>
              <w:t>Indicatori calitativi (pentru obiectivele de etapă)</w:t>
            </w:r>
          </w:p>
          <w:p w14:paraId="50B4B008" w14:textId="77777777" w:rsidR="00412EFE" w:rsidRDefault="00412FBB">
            <w:pPr>
              <w:pStyle w:val="P68B1DB1-Normal45"/>
              <w:spacing w:before="120" w:after="120" w:line="240" w:lineRule="auto"/>
              <w:jc w:val="center"/>
              <w:rPr>
                <w:noProof/>
              </w:rPr>
            </w:pPr>
            <w:r>
              <w:rPr>
                <w:noProof/>
              </w:rPr>
              <w:t> </w:t>
            </w:r>
          </w:p>
        </w:tc>
        <w:tc>
          <w:tcPr>
            <w:tcW w:w="952" w:type="pct"/>
            <w:gridSpan w:val="3"/>
            <w:shd w:val="clear" w:color="auto" w:fill="BDD7EE"/>
            <w:vAlign w:val="center"/>
          </w:tcPr>
          <w:p w14:paraId="50B4B009" w14:textId="74059901" w:rsidR="00412EFE" w:rsidRDefault="00412FBB">
            <w:pPr>
              <w:pStyle w:val="P68B1DB1-Normal45"/>
              <w:spacing w:before="120" w:after="120" w:line="240" w:lineRule="auto"/>
              <w:jc w:val="center"/>
              <w:rPr>
                <w:rFonts w:eastAsia="Calibri" w:cs="Times New Roman"/>
                <w:noProof/>
              </w:rPr>
            </w:pPr>
            <w:r>
              <w:rPr>
                <w:noProof/>
              </w:rPr>
              <w:t>Indicatori cantitativi (pentru ținte)</w:t>
            </w:r>
          </w:p>
        </w:tc>
        <w:tc>
          <w:tcPr>
            <w:tcW w:w="584" w:type="pct"/>
            <w:gridSpan w:val="2"/>
            <w:shd w:val="clear" w:color="auto" w:fill="BDD7EE"/>
            <w:vAlign w:val="center"/>
          </w:tcPr>
          <w:p w14:paraId="50B4B00A" w14:textId="77777777" w:rsidR="00412EFE" w:rsidRDefault="00412FBB">
            <w:pPr>
              <w:pStyle w:val="P68B1DB1-Normal45"/>
              <w:spacing w:before="120" w:after="120" w:line="240" w:lineRule="auto"/>
              <w:jc w:val="center"/>
              <w:rPr>
                <w:rFonts w:eastAsia="Calibri" w:cs="Times New Roman"/>
                <w:noProof/>
              </w:rPr>
            </w:pPr>
            <w:r>
              <w:rPr>
                <w:noProof/>
              </w:rPr>
              <w:t xml:space="preserve">Calendar orientativ pentru finalizare </w:t>
            </w:r>
          </w:p>
        </w:tc>
        <w:tc>
          <w:tcPr>
            <w:tcW w:w="1069" w:type="pct"/>
            <w:vMerge w:val="restart"/>
            <w:shd w:val="clear" w:color="auto" w:fill="BDD7EE"/>
            <w:vAlign w:val="center"/>
          </w:tcPr>
          <w:p w14:paraId="50B4B00B" w14:textId="77777777" w:rsidR="00412EFE" w:rsidRDefault="00412FBB">
            <w:pPr>
              <w:pStyle w:val="P68B1DB1-Normal45"/>
              <w:spacing w:before="120" w:after="120" w:line="240" w:lineRule="auto"/>
              <w:jc w:val="center"/>
              <w:rPr>
                <w:rFonts w:eastAsia="Calibri" w:cs="Times New Roman"/>
                <w:noProof/>
              </w:rPr>
            </w:pPr>
            <w:r>
              <w:rPr>
                <w:noProof/>
              </w:rPr>
              <w:t>Descrierea și definiția clară a fiecărui obiectiv de etapă și a fiecărei ținte</w:t>
            </w:r>
          </w:p>
          <w:p w14:paraId="50B4B00C" w14:textId="77777777" w:rsidR="00412EFE" w:rsidRDefault="00412FBB">
            <w:pPr>
              <w:pStyle w:val="P68B1DB1-Normal46"/>
              <w:spacing w:before="120" w:after="120" w:line="240" w:lineRule="auto"/>
              <w:rPr>
                <w:noProof/>
              </w:rPr>
            </w:pPr>
            <w:r>
              <w:rPr>
                <w:noProof/>
              </w:rPr>
              <w:t> </w:t>
            </w:r>
          </w:p>
        </w:tc>
      </w:tr>
      <w:tr w:rsidR="00412EFE" w14:paraId="50B4B019" w14:textId="77777777">
        <w:trPr>
          <w:trHeight w:val="666"/>
          <w:tblHeader/>
        </w:trPr>
        <w:tc>
          <w:tcPr>
            <w:tcW w:w="310" w:type="pct"/>
            <w:vMerge/>
            <w:vAlign w:val="center"/>
          </w:tcPr>
          <w:p w14:paraId="50B4B00E" w14:textId="77777777" w:rsidR="00412EFE" w:rsidRDefault="00412EFE">
            <w:pPr>
              <w:rPr>
                <w:noProof/>
              </w:rPr>
            </w:pPr>
          </w:p>
        </w:tc>
        <w:tc>
          <w:tcPr>
            <w:tcW w:w="451" w:type="pct"/>
            <w:vMerge/>
            <w:vAlign w:val="center"/>
          </w:tcPr>
          <w:p w14:paraId="50B4B00F" w14:textId="77777777" w:rsidR="00412EFE" w:rsidRDefault="00412EFE">
            <w:pPr>
              <w:rPr>
                <w:noProof/>
              </w:rPr>
            </w:pPr>
          </w:p>
        </w:tc>
        <w:tc>
          <w:tcPr>
            <w:tcW w:w="390" w:type="pct"/>
            <w:vMerge/>
            <w:vAlign w:val="center"/>
          </w:tcPr>
          <w:p w14:paraId="50B4B010" w14:textId="77777777" w:rsidR="00412EFE" w:rsidRDefault="00412EFE">
            <w:pPr>
              <w:rPr>
                <w:noProof/>
              </w:rPr>
            </w:pPr>
          </w:p>
        </w:tc>
        <w:tc>
          <w:tcPr>
            <w:tcW w:w="710" w:type="pct"/>
            <w:vMerge/>
            <w:vAlign w:val="center"/>
          </w:tcPr>
          <w:p w14:paraId="50B4B011" w14:textId="77777777" w:rsidR="00412EFE" w:rsidRDefault="00412EFE">
            <w:pPr>
              <w:rPr>
                <w:noProof/>
              </w:rPr>
            </w:pPr>
          </w:p>
        </w:tc>
        <w:tc>
          <w:tcPr>
            <w:tcW w:w="531" w:type="pct"/>
            <w:vMerge/>
            <w:vAlign w:val="center"/>
          </w:tcPr>
          <w:p w14:paraId="50B4B012" w14:textId="77777777" w:rsidR="00412EFE" w:rsidRDefault="00412EFE">
            <w:pPr>
              <w:rPr>
                <w:noProof/>
              </w:rPr>
            </w:pPr>
          </w:p>
        </w:tc>
        <w:tc>
          <w:tcPr>
            <w:tcW w:w="368" w:type="pct"/>
            <w:shd w:val="clear" w:color="auto" w:fill="BDD7EE"/>
            <w:vAlign w:val="center"/>
          </w:tcPr>
          <w:p w14:paraId="50B4B013" w14:textId="77777777" w:rsidR="00412EFE" w:rsidRDefault="00412FBB">
            <w:pPr>
              <w:pStyle w:val="P68B1DB1-Normal45"/>
              <w:spacing w:before="120" w:after="120" w:line="240" w:lineRule="auto"/>
              <w:jc w:val="center"/>
              <w:rPr>
                <w:rFonts w:eastAsia="Calibri" w:cs="Times New Roman"/>
                <w:noProof/>
              </w:rPr>
            </w:pPr>
            <w:r>
              <w:rPr>
                <w:noProof/>
              </w:rPr>
              <w:t>unitatea de măsură</w:t>
            </w:r>
          </w:p>
        </w:tc>
        <w:tc>
          <w:tcPr>
            <w:tcW w:w="341" w:type="pct"/>
            <w:shd w:val="clear" w:color="auto" w:fill="BDD7EE"/>
            <w:vAlign w:val="center"/>
          </w:tcPr>
          <w:p w14:paraId="50B4B014" w14:textId="77777777" w:rsidR="00412EFE" w:rsidRDefault="00412FBB">
            <w:pPr>
              <w:pStyle w:val="P68B1DB1-Normal45"/>
              <w:spacing w:before="120" w:after="120" w:line="240" w:lineRule="auto"/>
              <w:jc w:val="center"/>
              <w:rPr>
                <w:rFonts w:eastAsia="Calibri" w:cs="Times New Roman"/>
                <w:noProof/>
              </w:rPr>
            </w:pPr>
            <w:r>
              <w:rPr>
                <w:noProof/>
              </w:rPr>
              <w:t>Situația de referință</w:t>
            </w:r>
          </w:p>
        </w:tc>
        <w:tc>
          <w:tcPr>
            <w:tcW w:w="243" w:type="pct"/>
            <w:shd w:val="clear" w:color="auto" w:fill="BDD7EE"/>
            <w:vAlign w:val="center"/>
          </w:tcPr>
          <w:p w14:paraId="50B4B015" w14:textId="77777777" w:rsidR="00412EFE" w:rsidRDefault="00412FBB">
            <w:pPr>
              <w:pStyle w:val="P68B1DB1-Normal45"/>
              <w:spacing w:before="120" w:after="120" w:line="240" w:lineRule="auto"/>
              <w:jc w:val="center"/>
              <w:rPr>
                <w:rFonts w:eastAsia="Calibri" w:cs="Times New Roman"/>
                <w:noProof/>
              </w:rPr>
            </w:pPr>
            <w:r>
              <w:rPr>
                <w:noProof/>
              </w:rPr>
              <w:t>Obiectiv</w:t>
            </w:r>
          </w:p>
        </w:tc>
        <w:tc>
          <w:tcPr>
            <w:tcW w:w="341" w:type="pct"/>
            <w:shd w:val="clear" w:color="auto" w:fill="BDD7EE"/>
            <w:vAlign w:val="center"/>
          </w:tcPr>
          <w:p w14:paraId="50B4B016" w14:textId="77777777" w:rsidR="00412EFE" w:rsidRDefault="00412FBB">
            <w:pPr>
              <w:pStyle w:val="P68B1DB1-Normal45"/>
              <w:spacing w:before="120" w:after="120" w:line="240" w:lineRule="auto"/>
              <w:jc w:val="center"/>
              <w:rPr>
                <w:rFonts w:eastAsia="Calibri" w:cs="Times New Roman"/>
                <w:noProof/>
              </w:rPr>
            </w:pPr>
            <w:r>
              <w:rPr>
                <w:noProof/>
              </w:rPr>
              <w:t>Trimestru</w:t>
            </w:r>
          </w:p>
        </w:tc>
        <w:tc>
          <w:tcPr>
            <w:tcW w:w="243" w:type="pct"/>
            <w:shd w:val="clear" w:color="auto" w:fill="BDD7EE"/>
            <w:vAlign w:val="center"/>
          </w:tcPr>
          <w:p w14:paraId="50B4B017" w14:textId="77777777" w:rsidR="00412EFE" w:rsidRDefault="00412FBB">
            <w:pPr>
              <w:pStyle w:val="P68B1DB1-Normal45"/>
              <w:spacing w:before="120" w:after="120" w:line="240" w:lineRule="auto"/>
              <w:jc w:val="center"/>
              <w:rPr>
                <w:rFonts w:eastAsia="Calibri" w:cs="Times New Roman"/>
                <w:noProof/>
              </w:rPr>
            </w:pPr>
            <w:r>
              <w:rPr>
                <w:noProof/>
              </w:rPr>
              <w:t>Anul</w:t>
            </w:r>
          </w:p>
        </w:tc>
        <w:tc>
          <w:tcPr>
            <w:tcW w:w="1069" w:type="pct"/>
            <w:vMerge/>
            <w:vAlign w:val="center"/>
          </w:tcPr>
          <w:p w14:paraId="50B4B018" w14:textId="77777777" w:rsidR="00412EFE" w:rsidRDefault="00412EFE">
            <w:pPr>
              <w:rPr>
                <w:noProof/>
              </w:rPr>
            </w:pPr>
          </w:p>
        </w:tc>
      </w:tr>
      <w:tr w:rsidR="00412EFE" w14:paraId="50B4B026" w14:textId="77777777">
        <w:trPr>
          <w:trHeight w:val="1920"/>
        </w:trPr>
        <w:tc>
          <w:tcPr>
            <w:tcW w:w="310" w:type="pct"/>
            <w:shd w:val="clear" w:color="auto" w:fill="C6EFCE"/>
          </w:tcPr>
          <w:p w14:paraId="50B4B01A" w14:textId="77777777" w:rsidR="00412EFE" w:rsidRDefault="00412FBB">
            <w:pPr>
              <w:pStyle w:val="P68B1DB1-Normal14"/>
              <w:spacing w:before="120" w:after="120" w:line="240" w:lineRule="auto"/>
              <w:rPr>
                <w:rFonts w:eastAsia="Times New Roman" w:cs="Times New Roman"/>
                <w:noProof/>
                <w:szCs w:val="20"/>
              </w:rPr>
            </w:pPr>
            <w:r w:rsidRPr="00114F84">
              <w:rPr>
                <w:noProof/>
              </w:rPr>
              <w:t>1</w:t>
            </w:r>
          </w:p>
        </w:tc>
        <w:tc>
          <w:tcPr>
            <w:tcW w:w="451" w:type="pct"/>
            <w:shd w:val="clear" w:color="auto" w:fill="C6EFCE"/>
          </w:tcPr>
          <w:p w14:paraId="50B4B01B" w14:textId="77777777" w:rsidR="00412EFE" w:rsidRDefault="00412FBB">
            <w:pPr>
              <w:pStyle w:val="P68B1DB1-Normal15"/>
              <w:spacing w:before="120" w:after="120" w:line="240" w:lineRule="auto"/>
              <w:rPr>
                <w:rFonts w:eastAsia="Times New Roman" w:cs="Times New Roman"/>
                <w:noProof/>
              </w:rPr>
            </w:pPr>
            <w:r w:rsidRPr="00114F84">
              <w:rPr>
                <w:noProof/>
              </w:rPr>
              <w:t>7</w:t>
            </w:r>
            <w:r>
              <w:rPr>
                <w:noProof/>
              </w:rPr>
              <w:t xml:space="preserve"> – educația pentru secolul </w:t>
            </w:r>
            <w:r w:rsidRPr="00114F84">
              <w:rPr>
                <w:noProof/>
              </w:rPr>
              <w:t>21</w:t>
            </w:r>
            <w:r>
              <w:rPr>
                <w:noProof/>
              </w:rPr>
              <w:t xml:space="preserve"> – Reforma </w:t>
            </w:r>
            <w:r w:rsidRPr="00114F84">
              <w:rPr>
                <w:noProof/>
              </w:rPr>
              <w:t>1</w:t>
            </w:r>
            <w:r>
              <w:rPr>
                <w:noProof/>
              </w:rPr>
              <w:t xml:space="preserve">: Reforma conținutului educațional și a formei de învățământ </w:t>
            </w:r>
          </w:p>
        </w:tc>
        <w:tc>
          <w:tcPr>
            <w:tcW w:w="390" w:type="pct"/>
            <w:shd w:val="clear" w:color="auto" w:fill="C6EFCE"/>
          </w:tcPr>
          <w:p w14:paraId="50B4B01C" w14:textId="77777777" w:rsidR="00412EFE" w:rsidRDefault="00412FBB">
            <w:pPr>
              <w:pStyle w:val="P68B1DB1-Normal14"/>
              <w:spacing w:before="120" w:after="120" w:line="240" w:lineRule="auto"/>
              <w:rPr>
                <w:rFonts w:eastAsia="Times New Roman" w:cs="Times New Roman"/>
                <w:noProof/>
                <w:szCs w:val="20"/>
              </w:rPr>
            </w:pPr>
            <w:r>
              <w:rPr>
                <w:noProof/>
              </w:rPr>
              <w:t>Etapă</w:t>
            </w:r>
          </w:p>
        </w:tc>
        <w:tc>
          <w:tcPr>
            <w:tcW w:w="710" w:type="pct"/>
            <w:shd w:val="clear" w:color="auto" w:fill="C6EFCE"/>
          </w:tcPr>
          <w:p w14:paraId="50B4B01D" w14:textId="77777777" w:rsidR="00412EFE" w:rsidRDefault="00412FBB">
            <w:pPr>
              <w:pStyle w:val="P68B1DB1-Normal14"/>
              <w:spacing w:before="120" w:after="120" w:line="240" w:lineRule="auto"/>
              <w:rPr>
                <w:rFonts w:eastAsia="Times New Roman" w:cs="Times New Roman"/>
                <w:noProof/>
                <w:szCs w:val="20"/>
              </w:rPr>
            </w:pPr>
            <w:r>
              <w:rPr>
                <w:noProof/>
              </w:rPr>
              <w:t>O nouă programă de învățământ pentru toate școlile primare, organizată în ciclurile educaționale multianuale</w:t>
            </w:r>
          </w:p>
        </w:tc>
        <w:tc>
          <w:tcPr>
            <w:tcW w:w="531" w:type="pct"/>
            <w:shd w:val="clear" w:color="auto" w:fill="C6EFCE"/>
          </w:tcPr>
          <w:p w14:paraId="50B4B01E" w14:textId="77777777" w:rsidR="00412EFE" w:rsidRDefault="00412FBB">
            <w:pPr>
              <w:pStyle w:val="P68B1DB1-Normal16"/>
              <w:spacing w:before="120" w:after="120" w:line="240" w:lineRule="auto"/>
              <w:rPr>
                <w:rFonts w:eastAsia="Times New Roman" w:cs="Times New Roman"/>
                <w:noProof/>
                <w:color w:val="006100"/>
                <w:szCs w:val="20"/>
              </w:rPr>
            </w:pPr>
            <w:r>
              <w:rPr>
                <w:noProof/>
                <w:color w:val="006100"/>
              </w:rPr>
              <w:t>Aprobarea noului program de stat pentru</w:t>
            </w:r>
            <w:r>
              <w:rPr>
                <w:strike/>
                <w:noProof/>
                <w:color w:val="6D5700"/>
              </w:rPr>
              <w:t xml:space="preserve"> </w:t>
            </w:r>
            <w:r>
              <w:rPr>
                <w:noProof/>
                <w:color w:val="006100"/>
              </w:rPr>
              <w:t xml:space="preserve">învățământul primar de către ministrul educației. </w:t>
            </w:r>
          </w:p>
        </w:tc>
        <w:tc>
          <w:tcPr>
            <w:tcW w:w="368" w:type="pct"/>
            <w:shd w:val="clear" w:color="auto" w:fill="C6EFCE"/>
          </w:tcPr>
          <w:p w14:paraId="50B4B01F" w14:textId="77777777" w:rsidR="00412EFE" w:rsidRDefault="00412FBB">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20" w14:textId="77777777" w:rsidR="00412EFE" w:rsidRDefault="00412FBB">
            <w:pPr>
              <w:pStyle w:val="P68B1DB1-Normal14"/>
              <w:spacing w:before="120" w:after="120" w:line="240" w:lineRule="auto"/>
              <w:rPr>
                <w:rFonts w:eastAsia="Times New Roman" w:cs="Times New Roman"/>
                <w:noProof/>
                <w:szCs w:val="20"/>
              </w:rPr>
            </w:pPr>
            <w:r>
              <w:rPr>
                <w:noProof/>
              </w:rPr>
              <w:t> </w:t>
            </w:r>
          </w:p>
        </w:tc>
        <w:tc>
          <w:tcPr>
            <w:tcW w:w="243" w:type="pct"/>
            <w:shd w:val="clear" w:color="auto" w:fill="C6EFCE"/>
          </w:tcPr>
          <w:p w14:paraId="50B4B021" w14:textId="77777777" w:rsidR="00412EFE" w:rsidRDefault="00412FBB">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22" w14:textId="6A234F5B" w:rsidR="00412EFE" w:rsidRDefault="00733257">
            <w:pPr>
              <w:pStyle w:val="P68B1DB1-Normal14"/>
              <w:spacing w:before="120" w:after="120" w:line="240" w:lineRule="auto"/>
              <w:rPr>
                <w:rFonts w:eastAsia="Times New Roman" w:cs="Times New Roman"/>
                <w:noProof/>
                <w:szCs w:val="20"/>
              </w:rPr>
            </w:pPr>
            <w:r>
              <w:rPr>
                <w:noProof/>
                <w:highlight w:val="yellow"/>
              </w:rPr>
              <w:t>T</w:t>
            </w:r>
            <w:r w:rsidR="00412FBB" w:rsidRPr="00114F84">
              <w:rPr>
                <w:noProof/>
              </w:rPr>
              <w:t>1</w:t>
            </w:r>
          </w:p>
        </w:tc>
        <w:tc>
          <w:tcPr>
            <w:tcW w:w="243" w:type="pct"/>
            <w:shd w:val="clear" w:color="auto" w:fill="C6EFCE"/>
          </w:tcPr>
          <w:p w14:paraId="50B4B023" w14:textId="77777777" w:rsidR="00412EFE" w:rsidRDefault="00412FBB">
            <w:pPr>
              <w:pStyle w:val="P68B1DB1-Normal14"/>
              <w:spacing w:before="120" w:after="120" w:line="240" w:lineRule="auto"/>
              <w:rPr>
                <w:rFonts w:eastAsia="Times New Roman" w:cs="Times New Roman"/>
                <w:noProof/>
                <w:szCs w:val="20"/>
              </w:rPr>
            </w:pPr>
            <w:r w:rsidRPr="00114F84">
              <w:rPr>
                <w:noProof/>
              </w:rPr>
              <w:t>2023</w:t>
            </w:r>
          </w:p>
        </w:tc>
        <w:tc>
          <w:tcPr>
            <w:tcW w:w="1069" w:type="pct"/>
            <w:shd w:val="clear" w:color="auto" w:fill="C6EFCE"/>
          </w:tcPr>
          <w:p w14:paraId="50B4B024" w14:textId="77777777" w:rsidR="00412EFE" w:rsidRDefault="00412FBB">
            <w:pPr>
              <w:pStyle w:val="P68B1DB1-Normal14"/>
              <w:spacing w:before="120" w:after="120" w:line="240" w:lineRule="auto"/>
              <w:rPr>
                <w:rFonts w:eastAsia="Times New Roman" w:cs="Times New Roman"/>
                <w:noProof/>
                <w:szCs w:val="20"/>
              </w:rPr>
            </w:pPr>
            <w:r>
              <w:rPr>
                <w:noProof/>
              </w:rPr>
              <w:t xml:space="preserve">În cadrul ciclurilor se pune în aplicare o programă de învățământ integrată pentru școlile primare (ISCED </w:t>
            </w:r>
            <w:r w:rsidRPr="00114F84">
              <w:rPr>
                <w:noProof/>
              </w:rPr>
              <w:t>1</w:t>
            </w:r>
            <w:r>
              <w:rPr>
                <w:noProof/>
              </w:rPr>
              <w:t xml:space="preserve"> și ISCED </w:t>
            </w:r>
            <w:r w:rsidRPr="00114F84">
              <w:rPr>
                <w:noProof/>
              </w:rPr>
              <w:t>2</w:t>
            </w:r>
            <w:r>
              <w:rPr>
                <w:noProof/>
              </w:rPr>
              <w:t xml:space="preserve">). Ciclurile definesc obiective de învățare de bază pentru domenii, mai degrabă decât pentru un conținut detaliat, creând astfel flexibilitate pentru elaborarea programelor de învățământ la nivelul școlii. Etapa de punere în aplicare începe din septembrie </w:t>
            </w:r>
            <w:r w:rsidRPr="00114F84">
              <w:rPr>
                <w:noProof/>
              </w:rPr>
              <w:t>2023</w:t>
            </w:r>
            <w:r>
              <w:rPr>
                <w:noProof/>
              </w:rPr>
              <w:t xml:space="preserve">, cu obligația de a transfera toate școlile primare către o nouă programă de învățământ până la </w:t>
            </w:r>
            <w:r w:rsidRPr="00114F84">
              <w:rPr>
                <w:noProof/>
              </w:rPr>
              <w:t>09</w:t>
            </w:r>
            <w:r>
              <w:rPr>
                <w:noProof/>
              </w:rPr>
              <w:t>/</w:t>
            </w:r>
            <w:r w:rsidRPr="00114F84">
              <w:rPr>
                <w:noProof/>
              </w:rPr>
              <w:t>2026</w:t>
            </w:r>
            <w:r>
              <w:rPr>
                <w:noProof/>
              </w:rPr>
              <w:t>.</w:t>
            </w:r>
          </w:p>
          <w:p w14:paraId="50B4B025"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r>
      <w:tr w:rsidR="00412EFE" w14:paraId="50B4B032" w14:textId="77777777">
        <w:trPr>
          <w:trHeight w:val="1800"/>
        </w:trPr>
        <w:tc>
          <w:tcPr>
            <w:tcW w:w="310" w:type="pct"/>
            <w:shd w:val="clear" w:color="auto" w:fill="C6EFCE"/>
          </w:tcPr>
          <w:p w14:paraId="50B4B027" w14:textId="77777777" w:rsidR="00412EFE" w:rsidRDefault="00412FBB">
            <w:pPr>
              <w:pStyle w:val="P68B1DB1-Normal14"/>
              <w:spacing w:before="120" w:after="120" w:line="240" w:lineRule="auto"/>
              <w:rPr>
                <w:rFonts w:eastAsia="Times New Roman" w:cs="Times New Roman"/>
                <w:noProof/>
                <w:szCs w:val="20"/>
              </w:rPr>
            </w:pPr>
            <w:r w:rsidRPr="00114F84">
              <w:rPr>
                <w:noProof/>
              </w:rPr>
              <w:t>2</w:t>
            </w:r>
          </w:p>
        </w:tc>
        <w:tc>
          <w:tcPr>
            <w:tcW w:w="451" w:type="pct"/>
            <w:shd w:val="clear" w:color="auto" w:fill="C6EFCE"/>
          </w:tcPr>
          <w:p w14:paraId="50B4B028" w14:textId="77777777" w:rsidR="00412EFE" w:rsidRDefault="00412FBB">
            <w:pPr>
              <w:pStyle w:val="P68B1DB1-Normal15"/>
              <w:spacing w:before="120" w:after="120" w:line="240" w:lineRule="auto"/>
              <w:rPr>
                <w:rFonts w:eastAsia="Times New Roman" w:cs="Times New Roman"/>
                <w:noProof/>
              </w:rPr>
            </w:pPr>
            <w:r w:rsidRPr="00114F84">
              <w:rPr>
                <w:noProof/>
              </w:rPr>
              <w:t>7</w:t>
            </w:r>
            <w:r>
              <w:rPr>
                <w:noProof/>
              </w:rPr>
              <w:t xml:space="preserve"> – educația pentru secolul </w:t>
            </w:r>
            <w:r w:rsidRPr="00114F84">
              <w:rPr>
                <w:noProof/>
              </w:rPr>
              <w:t>21</w:t>
            </w:r>
            <w:r>
              <w:rPr>
                <w:noProof/>
              </w:rPr>
              <w:t xml:space="preserve"> – Reforma </w:t>
            </w:r>
            <w:r w:rsidRPr="00114F84">
              <w:rPr>
                <w:noProof/>
              </w:rPr>
              <w:t>1</w:t>
            </w:r>
            <w:r>
              <w:rPr>
                <w:noProof/>
              </w:rPr>
              <w:t xml:space="preserve">: Reforma conținutului educațional și a formei de învățământ </w:t>
            </w:r>
          </w:p>
        </w:tc>
        <w:tc>
          <w:tcPr>
            <w:tcW w:w="390" w:type="pct"/>
            <w:shd w:val="clear" w:color="auto" w:fill="C6EFCE"/>
          </w:tcPr>
          <w:p w14:paraId="50B4B029" w14:textId="77777777" w:rsidR="00412EFE" w:rsidRDefault="00412FBB">
            <w:pPr>
              <w:pStyle w:val="P68B1DB1-Normal14"/>
              <w:spacing w:before="120" w:after="120" w:line="240" w:lineRule="auto"/>
              <w:rPr>
                <w:rFonts w:eastAsia="Times New Roman" w:cs="Times New Roman"/>
                <w:noProof/>
                <w:szCs w:val="20"/>
              </w:rPr>
            </w:pPr>
            <w:r>
              <w:rPr>
                <w:noProof/>
              </w:rPr>
              <w:t>Țintă</w:t>
            </w:r>
          </w:p>
        </w:tc>
        <w:tc>
          <w:tcPr>
            <w:tcW w:w="710" w:type="pct"/>
            <w:shd w:val="clear" w:color="auto" w:fill="C6EFCE"/>
          </w:tcPr>
          <w:p w14:paraId="50B4B02A" w14:textId="77777777" w:rsidR="00412EFE" w:rsidRDefault="00412FBB">
            <w:pPr>
              <w:pStyle w:val="P68B1DB1-Normal14"/>
              <w:spacing w:before="120" w:after="120" w:line="240" w:lineRule="auto"/>
              <w:rPr>
                <w:rFonts w:eastAsia="Times New Roman" w:cs="Times New Roman"/>
                <w:noProof/>
                <w:szCs w:val="20"/>
              </w:rPr>
            </w:pPr>
            <w:r>
              <w:rPr>
                <w:noProof/>
              </w:rPr>
              <w:t>Crearea unei rețele de centre regionale de sprijin</w:t>
            </w:r>
          </w:p>
        </w:tc>
        <w:tc>
          <w:tcPr>
            <w:tcW w:w="531" w:type="pct"/>
            <w:shd w:val="clear" w:color="auto" w:fill="C6EFCE"/>
          </w:tcPr>
          <w:p w14:paraId="50B4B02B"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2C" w14:textId="77777777" w:rsidR="00412EFE" w:rsidRDefault="00412FBB">
            <w:pPr>
              <w:pStyle w:val="P68B1DB1-Normal14"/>
              <w:spacing w:before="120" w:after="120" w:line="240" w:lineRule="auto"/>
              <w:rPr>
                <w:rFonts w:eastAsia="Times New Roman" w:cs="Times New Roman"/>
                <w:noProof/>
                <w:szCs w:val="20"/>
              </w:rPr>
            </w:pPr>
            <w:r>
              <w:rPr>
                <w:noProof/>
              </w:rPr>
              <w:t>Număr</w:t>
            </w:r>
          </w:p>
        </w:tc>
        <w:tc>
          <w:tcPr>
            <w:tcW w:w="341" w:type="pct"/>
            <w:shd w:val="clear" w:color="auto" w:fill="C6EFCE"/>
          </w:tcPr>
          <w:p w14:paraId="50B4B02D" w14:textId="77777777" w:rsidR="00412EFE" w:rsidRDefault="00412FBB">
            <w:pPr>
              <w:pStyle w:val="P68B1DB1-Normal14"/>
              <w:spacing w:before="120" w:after="120" w:line="240" w:lineRule="auto"/>
              <w:rPr>
                <w:rFonts w:eastAsia="Times New Roman" w:cs="Times New Roman"/>
                <w:noProof/>
                <w:szCs w:val="20"/>
              </w:rPr>
            </w:pPr>
            <w:r w:rsidRPr="00114F84">
              <w:rPr>
                <w:noProof/>
              </w:rPr>
              <w:t>0</w:t>
            </w:r>
          </w:p>
        </w:tc>
        <w:tc>
          <w:tcPr>
            <w:tcW w:w="243" w:type="pct"/>
            <w:shd w:val="clear" w:color="auto" w:fill="C6EFCE"/>
          </w:tcPr>
          <w:p w14:paraId="50B4B02E" w14:textId="77777777" w:rsidR="00412EFE" w:rsidRDefault="00412FBB">
            <w:pPr>
              <w:pStyle w:val="P68B1DB1-Normal14"/>
              <w:spacing w:before="120" w:after="120" w:line="240" w:lineRule="auto"/>
              <w:rPr>
                <w:rFonts w:eastAsia="Times New Roman" w:cs="Times New Roman"/>
                <w:noProof/>
                <w:szCs w:val="20"/>
              </w:rPr>
            </w:pPr>
            <w:r w:rsidRPr="00114F84">
              <w:rPr>
                <w:noProof/>
              </w:rPr>
              <w:t>40</w:t>
            </w:r>
          </w:p>
        </w:tc>
        <w:tc>
          <w:tcPr>
            <w:tcW w:w="341" w:type="pct"/>
            <w:shd w:val="clear" w:color="auto" w:fill="C6EFCE"/>
          </w:tcPr>
          <w:p w14:paraId="50B4B02F" w14:textId="3ACC5605" w:rsidR="00412EFE" w:rsidRDefault="00733257">
            <w:pPr>
              <w:pStyle w:val="P68B1DB1-Normal14"/>
              <w:spacing w:before="120" w:after="120" w:line="240" w:lineRule="auto"/>
              <w:rPr>
                <w:rFonts w:eastAsia="Times New Roman" w:cs="Times New Roman"/>
                <w:noProof/>
                <w:szCs w:val="20"/>
              </w:rPr>
            </w:pPr>
            <w:r>
              <w:rPr>
                <w:noProof/>
                <w:highlight w:val="yellow"/>
              </w:rPr>
              <w:t>T</w:t>
            </w:r>
            <w:r w:rsidR="00412FBB" w:rsidRPr="00114F84">
              <w:rPr>
                <w:noProof/>
              </w:rPr>
              <w:t>3</w:t>
            </w:r>
          </w:p>
        </w:tc>
        <w:tc>
          <w:tcPr>
            <w:tcW w:w="243" w:type="pct"/>
            <w:shd w:val="clear" w:color="auto" w:fill="C6EFCE"/>
          </w:tcPr>
          <w:p w14:paraId="50B4B030" w14:textId="77777777" w:rsidR="00412EFE" w:rsidRDefault="00412FBB">
            <w:pPr>
              <w:pStyle w:val="P68B1DB1-Normal14"/>
              <w:spacing w:before="120" w:after="120" w:line="240" w:lineRule="auto"/>
              <w:rPr>
                <w:rFonts w:eastAsia="Times New Roman" w:cs="Times New Roman"/>
                <w:noProof/>
                <w:szCs w:val="20"/>
              </w:rPr>
            </w:pPr>
            <w:r w:rsidRPr="00114F84">
              <w:rPr>
                <w:noProof/>
              </w:rPr>
              <w:t>2024</w:t>
            </w:r>
          </w:p>
        </w:tc>
        <w:tc>
          <w:tcPr>
            <w:tcW w:w="1069" w:type="pct"/>
            <w:shd w:val="clear" w:color="auto" w:fill="C6EFCE"/>
          </w:tcPr>
          <w:p w14:paraId="50B4B031" w14:textId="77777777" w:rsidR="00412EFE" w:rsidRDefault="00412FBB">
            <w:pPr>
              <w:pStyle w:val="P68B1DB1-Normal15"/>
              <w:spacing w:before="120" w:after="120" w:line="240" w:lineRule="auto"/>
              <w:rPr>
                <w:rFonts w:eastAsia="Times New Roman" w:cs="Times New Roman"/>
                <w:noProof/>
              </w:rPr>
            </w:pPr>
            <w:r w:rsidRPr="00114F84">
              <w:rPr>
                <w:noProof/>
              </w:rPr>
              <w:t>40</w:t>
            </w:r>
            <w:r>
              <w:rPr>
                <w:noProof/>
              </w:rPr>
              <w:t xml:space="preserve"> de centre de gestionare a programelor școlare și de sprijin pentru școli vor fi înființate la nivel regional. Centrele sunt alcătuite dintr-o echipă de profesori și alți specialiști care oferă activități de mentorat sau activități de sprijin similare.</w:t>
            </w:r>
          </w:p>
        </w:tc>
      </w:tr>
      <w:tr w:rsidR="00412EFE" w14:paraId="50B4B040" w14:textId="77777777">
        <w:trPr>
          <w:trHeight w:val="1335"/>
        </w:trPr>
        <w:tc>
          <w:tcPr>
            <w:tcW w:w="310" w:type="pct"/>
            <w:shd w:val="clear" w:color="auto" w:fill="C6EFCE"/>
          </w:tcPr>
          <w:p w14:paraId="50B4B033" w14:textId="77777777" w:rsidR="00412EFE" w:rsidRDefault="00412FBB">
            <w:pPr>
              <w:pStyle w:val="P68B1DB1-Normal14"/>
              <w:spacing w:before="120" w:after="120" w:line="240" w:lineRule="auto"/>
              <w:rPr>
                <w:rFonts w:eastAsia="Times New Roman" w:cs="Times New Roman"/>
                <w:noProof/>
                <w:szCs w:val="20"/>
              </w:rPr>
            </w:pPr>
            <w:r w:rsidRPr="00114F84">
              <w:rPr>
                <w:noProof/>
              </w:rPr>
              <w:t>3</w:t>
            </w:r>
          </w:p>
        </w:tc>
        <w:tc>
          <w:tcPr>
            <w:tcW w:w="451" w:type="pct"/>
            <w:shd w:val="clear" w:color="auto" w:fill="C6EFCE"/>
          </w:tcPr>
          <w:p w14:paraId="50B4B034" w14:textId="77777777" w:rsidR="00412EFE" w:rsidRDefault="00412FBB">
            <w:pPr>
              <w:pStyle w:val="P68B1DB1-Normal15"/>
              <w:spacing w:before="120" w:after="120" w:line="240" w:lineRule="auto"/>
              <w:rPr>
                <w:rFonts w:eastAsia="Times New Roman" w:cs="Times New Roman"/>
                <w:noProof/>
              </w:rPr>
            </w:pPr>
            <w:r w:rsidRPr="00114F84">
              <w:rPr>
                <w:noProof/>
              </w:rPr>
              <w:t>7</w:t>
            </w:r>
            <w:r>
              <w:rPr>
                <w:noProof/>
              </w:rPr>
              <w:t xml:space="preserve"> – educația pentru secolul </w:t>
            </w:r>
            <w:r w:rsidRPr="00114F84">
              <w:rPr>
                <w:noProof/>
              </w:rPr>
              <w:t>21</w:t>
            </w:r>
            <w:r>
              <w:rPr>
                <w:noProof/>
              </w:rPr>
              <w:t xml:space="preserve"> – Reforma </w:t>
            </w:r>
            <w:r w:rsidRPr="00114F84">
              <w:rPr>
                <w:noProof/>
              </w:rPr>
              <w:t>1</w:t>
            </w:r>
            <w:r>
              <w:rPr>
                <w:noProof/>
              </w:rPr>
              <w:t xml:space="preserve">: Reforma conținutului educațional și a formei de învățământ </w:t>
            </w:r>
          </w:p>
        </w:tc>
        <w:tc>
          <w:tcPr>
            <w:tcW w:w="390" w:type="pct"/>
            <w:shd w:val="clear" w:color="auto" w:fill="C6EFCE"/>
          </w:tcPr>
          <w:p w14:paraId="50B4B035" w14:textId="77777777" w:rsidR="00412EFE" w:rsidRDefault="00412FBB">
            <w:pPr>
              <w:pStyle w:val="P68B1DB1-Normal14"/>
              <w:spacing w:before="120" w:after="120" w:line="240" w:lineRule="auto"/>
              <w:rPr>
                <w:rFonts w:eastAsia="Times New Roman" w:cs="Times New Roman"/>
                <w:noProof/>
                <w:szCs w:val="20"/>
              </w:rPr>
            </w:pPr>
            <w:r>
              <w:rPr>
                <w:noProof/>
              </w:rPr>
              <w:t>Etapă</w:t>
            </w:r>
          </w:p>
        </w:tc>
        <w:tc>
          <w:tcPr>
            <w:tcW w:w="710" w:type="pct"/>
            <w:shd w:val="clear" w:color="auto" w:fill="C6EFCE"/>
          </w:tcPr>
          <w:p w14:paraId="50B4B036" w14:textId="77777777" w:rsidR="00412EFE" w:rsidRDefault="00412FBB">
            <w:pPr>
              <w:pStyle w:val="P68B1DB1-Normal15"/>
              <w:spacing w:before="120" w:after="120" w:line="240" w:lineRule="auto"/>
              <w:rPr>
                <w:noProof/>
              </w:rPr>
            </w:pPr>
            <w:r>
              <w:rPr>
                <w:noProof/>
              </w:rPr>
              <w:t>Punerea în aplicare a reformei programei școlare și a noilor materiale didactice în școli</w:t>
            </w:r>
          </w:p>
        </w:tc>
        <w:tc>
          <w:tcPr>
            <w:tcW w:w="531" w:type="pct"/>
            <w:shd w:val="clear" w:color="auto" w:fill="C6EFCE"/>
          </w:tcPr>
          <w:p w14:paraId="50B4B037"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38"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41" w:type="pct"/>
            <w:shd w:val="clear" w:color="auto" w:fill="C6EFCE"/>
          </w:tcPr>
          <w:p w14:paraId="50B4B039"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243" w:type="pct"/>
            <w:shd w:val="clear" w:color="auto" w:fill="C6EFCE"/>
          </w:tcPr>
          <w:p w14:paraId="50B4B03A"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41" w:type="pct"/>
            <w:shd w:val="clear" w:color="auto" w:fill="C6EFCE"/>
          </w:tcPr>
          <w:p w14:paraId="50B4B03B" w14:textId="22C2E4D4" w:rsidR="00412EFE" w:rsidRDefault="00733257">
            <w:pPr>
              <w:pStyle w:val="P68B1DB1-Normal14"/>
              <w:spacing w:before="120" w:after="120" w:line="240" w:lineRule="auto"/>
              <w:rPr>
                <w:rFonts w:eastAsia="Times New Roman" w:cs="Times New Roman"/>
                <w:noProof/>
                <w:szCs w:val="20"/>
              </w:rPr>
            </w:pPr>
            <w:r>
              <w:rPr>
                <w:noProof/>
                <w:highlight w:val="yellow"/>
              </w:rPr>
              <w:t>T</w:t>
            </w:r>
            <w:r w:rsidR="00412FBB" w:rsidRPr="00114F84">
              <w:rPr>
                <w:noProof/>
              </w:rPr>
              <w:t>4</w:t>
            </w:r>
          </w:p>
        </w:tc>
        <w:tc>
          <w:tcPr>
            <w:tcW w:w="243" w:type="pct"/>
            <w:shd w:val="clear" w:color="auto" w:fill="C6EFCE"/>
          </w:tcPr>
          <w:p w14:paraId="50B4B03C" w14:textId="77777777" w:rsidR="00412EFE" w:rsidRDefault="00412FBB">
            <w:pPr>
              <w:pStyle w:val="P68B1DB1-Normal14"/>
              <w:spacing w:before="120" w:after="120" w:line="240" w:lineRule="auto"/>
              <w:rPr>
                <w:rFonts w:eastAsia="Times New Roman" w:cs="Times New Roman"/>
                <w:noProof/>
                <w:szCs w:val="20"/>
              </w:rPr>
            </w:pPr>
            <w:r w:rsidRPr="00114F84">
              <w:rPr>
                <w:noProof/>
              </w:rPr>
              <w:t>2025</w:t>
            </w:r>
          </w:p>
        </w:tc>
        <w:tc>
          <w:tcPr>
            <w:tcW w:w="1069" w:type="pct"/>
            <w:shd w:val="clear" w:color="auto" w:fill="C6EFCE"/>
          </w:tcPr>
          <w:p w14:paraId="50B4B03D" w14:textId="77777777" w:rsidR="00412EFE" w:rsidRDefault="00412FBB">
            <w:pPr>
              <w:pStyle w:val="P68B1DB1-Normal15"/>
              <w:spacing w:before="120" w:after="120" w:line="240" w:lineRule="auto"/>
              <w:rPr>
                <w:noProof/>
              </w:rPr>
            </w:pPr>
            <w:r>
              <w:rPr>
                <w:noProof/>
              </w:rPr>
              <w:t xml:space="preserve">Cel puțin </w:t>
            </w:r>
            <w:r w:rsidRPr="00114F84">
              <w:rPr>
                <w:noProof/>
              </w:rPr>
              <w:t>30</w:t>
            </w:r>
            <w:r>
              <w:rPr>
                <w:noProof/>
              </w:rPr>
              <w:t> % dintre școlile primare pun în aplicare noua programă de învățământ.</w:t>
            </w:r>
          </w:p>
          <w:p w14:paraId="50B4B03E" w14:textId="1FEFDB21" w:rsidR="00412EFE" w:rsidRDefault="00412FBB">
            <w:pPr>
              <w:pStyle w:val="P68B1DB1-Normal15"/>
              <w:spacing w:before="120" w:after="120" w:line="240" w:lineRule="auto"/>
              <w:rPr>
                <w:noProof/>
              </w:rPr>
            </w:pPr>
            <w:r>
              <w:rPr>
                <w:noProof/>
              </w:rPr>
              <w:t xml:space="preserve">Ministerul Educației instituie o procedură centrală de achiziții publice pentru noi materiale didactice sau oferă o indemnizație pentru achiziționarea acestora. </w:t>
            </w:r>
          </w:p>
          <w:p w14:paraId="50B4B03F" w14:textId="77777777" w:rsidR="00412EFE" w:rsidRDefault="00412EFE">
            <w:pPr>
              <w:spacing w:before="120" w:after="120" w:line="240" w:lineRule="auto"/>
              <w:rPr>
                <w:rFonts w:ascii="Times New Roman" w:hAnsi="Times New Roman"/>
                <w:noProof/>
                <w:color w:val="006100"/>
                <w:sz w:val="20"/>
                <w:szCs w:val="20"/>
              </w:rPr>
            </w:pPr>
          </w:p>
        </w:tc>
      </w:tr>
      <w:tr w:rsidR="00412EFE" w14:paraId="50B4B04C" w14:textId="77777777">
        <w:trPr>
          <w:trHeight w:val="900"/>
        </w:trPr>
        <w:tc>
          <w:tcPr>
            <w:tcW w:w="310" w:type="pct"/>
            <w:shd w:val="clear" w:color="auto" w:fill="C6EFCE"/>
          </w:tcPr>
          <w:p w14:paraId="50B4B041" w14:textId="77777777" w:rsidR="00412EFE" w:rsidRDefault="00412FBB">
            <w:pPr>
              <w:pStyle w:val="P68B1DB1-Normal14"/>
              <w:spacing w:before="120" w:after="120" w:line="240" w:lineRule="auto"/>
              <w:rPr>
                <w:rFonts w:eastAsia="Times New Roman" w:cs="Times New Roman"/>
                <w:noProof/>
                <w:szCs w:val="20"/>
              </w:rPr>
            </w:pPr>
            <w:r w:rsidRPr="00114F84">
              <w:rPr>
                <w:noProof/>
              </w:rPr>
              <w:t>4</w:t>
            </w:r>
          </w:p>
        </w:tc>
        <w:tc>
          <w:tcPr>
            <w:tcW w:w="451" w:type="pct"/>
            <w:shd w:val="clear" w:color="auto" w:fill="C6EFCE"/>
          </w:tcPr>
          <w:p w14:paraId="50B4B042" w14:textId="77777777" w:rsidR="00412EFE" w:rsidRDefault="00412FBB">
            <w:pPr>
              <w:pStyle w:val="P68B1DB1-Normal14"/>
              <w:spacing w:before="120" w:after="120" w:line="240" w:lineRule="auto"/>
              <w:rPr>
                <w:rFonts w:eastAsia="Times New Roman" w:cs="Times New Roman"/>
                <w:noProof/>
                <w:szCs w:val="20"/>
              </w:rPr>
            </w:pPr>
            <w:r w:rsidRPr="00114F84">
              <w:rPr>
                <w:noProof/>
              </w:rPr>
              <w:t>7</w:t>
            </w:r>
            <w:r>
              <w:rPr>
                <w:noProof/>
              </w:rPr>
              <w:t xml:space="preserve"> – educația pentru secolul </w:t>
            </w:r>
            <w:r w:rsidRPr="00114F84">
              <w:rPr>
                <w:noProof/>
              </w:rPr>
              <w:t>21</w:t>
            </w:r>
            <w:r>
              <w:rPr>
                <w:noProof/>
              </w:rPr>
              <w:t xml:space="preserve"> – Reforma </w:t>
            </w:r>
            <w:r w:rsidRPr="00114F84">
              <w:rPr>
                <w:noProof/>
              </w:rPr>
              <w:t>1</w:t>
            </w:r>
            <w:r>
              <w:rPr>
                <w:noProof/>
              </w:rPr>
              <w:t>: Reforma conținutului și a formei educației – reforma programei școlare și a manualelor</w:t>
            </w:r>
          </w:p>
        </w:tc>
        <w:tc>
          <w:tcPr>
            <w:tcW w:w="390" w:type="pct"/>
            <w:shd w:val="clear" w:color="auto" w:fill="C6EFCE"/>
          </w:tcPr>
          <w:p w14:paraId="50B4B043" w14:textId="77777777" w:rsidR="00412EFE" w:rsidRDefault="00412FBB">
            <w:pPr>
              <w:pStyle w:val="P68B1DB1-Normal14"/>
              <w:spacing w:before="120" w:after="120" w:line="240" w:lineRule="auto"/>
              <w:rPr>
                <w:rFonts w:eastAsia="Times New Roman" w:cs="Times New Roman"/>
                <w:noProof/>
                <w:szCs w:val="20"/>
              </w:rPr>
            </w:pPr>
            <w:r>
              <w:rPr>
                <w:noProof/>
              </w:rPr>
              <w:t>Etapă</w:t>
            </w:r>
          </w:p>
        </w:tc>
        <w:tc>
          <w:tcPr>
            <w:tcW w:w="710" w:type="pct"/>
            <w:shd w:val="clear" w:color="auto" w:fill="C6EFCE"/>
          </w:tcPr>
          <w:p w14:paraId="50B4B044" w14:textId="77777777" w:rsidR="00412EFE" w:rsidRDefault="00412FBB">
            <w:pPr>
              <w:pStyle w:val="P68B1DB1-Normal14"/>
              <w:spacing w:before="120" w:after="120" w:line="240" w:lineRule="auto"/>
              <w:rPr>
                <w:rFonts w:eastAsia="Times New Roman" w:cs="Times New Roman"/>
                <w:noProof/>
                <w:szCs w:val="20"/>
              </w:rPr>
            </w:pPr>
            <w:r>
              <w:rPr>
                <w:noProof/>
              </w:rPr>
              <w:t>Introducerea unui examen final online (maturita) pentru toate școlile din învățământul secundar superior</w:t>
            </w:r>
          </w:p>
        </w:tc>
        <w:tc>
          <w:tcPr>
            <w:tcW w:w="531" w:type="pct"/>
            <w:shd w:val="clear" w:color="auto" w:fill="C6EFCE"/>
          </w:tcPr>
          <w:p w14:paraId="50B4B045"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46"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41" w:type="pct"/>
            <w:shd w:val="clear" w:color="auto" w:fill="C6EFCE"/>
          </w:tcPr>
          <w:p w14:paraId="50B4B047"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243" w:type="pct"/>
            <w:shd w:val="clear" w:color="auto" w:fill="C6EFCE"/>
          </w:tcPr>
          <w:p w14:paraId="50B4B048"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41" w:type="pct"/>
            <w:shd w:val="clear" w:color="auto" w:fill="C6EFCE"/>
          </w:tcPr>
          <w:p w14:paraId="50B4B049" w14:textId="5EBDC071" w:rsidR="00412EFE" w:rsidRDefault="00733257">
            <w:pPr>
              <w:pStyle w:val="P68B1DB1-Normal14"/>
              <w:spacing w:before="120" w:after="120" w:line="240" w:lineRule="auto"/>
              <w:rPr>
                <w:rFonts w:eastAsia="Times New Roman" w:cs="Times New Roman"/>
                <w:noProof/>
                <w:szCs w:val="20"/>
              </w:rPr>
            </w:pPr>
            <w:r>
              <w:rPr>
                <w:noProof/>
                <w:highlight w:val="yellow"/>
              </w:rPr>
              <w:t>T</w:t>
            </w:r>
            <w:r w:rsidR="00412FBB" w:rsidRPr="00114F84">
              <w:rPr>
                <w:noProof/>
              </w:rPr>
              <w:t>4</w:t>
            </w:r>
          </w:p>
        </w:tc>
        <w:tc>
          <w:tcPr>
            <w:tcW w:w="243" w:type="pct"/>
            <w:shd w:val="clear" w:color="auto" w:fill="C6EFCE"/>
          </w:tcPr>
          <w:p w14:paraId="50B4B04A" w14:textId="77777777" w:rsidR="00412EFE" w:rsidRDefault="00412FBB">
            <w:pPr>
              <w:pStyle w:val="P68B1DB1-Normal14"/>
              <w:spacing w:before="120" w:after="120" w:line="240" w:lineRule="auto"/>
              <w:rPr>
                <w:rFonts w:eastAsia="Times New Roman" w:cs="Times New Roman"/>
                <w:noProof/>
                <w:szCs w:val="20"/>
              </w:rPr>
            </w:pPr>
            <w:r w:rsidRPr="00114F84">
              <w:rPr>
                <w:noProof/>
              </w:rPr>
              <w:t>2025</w:t>
            </w:r>
          </w:p>
        </w:tc>
        <w:tc>
          <w:tcPr>
            <w:tcW w:w="1069" w:type="pct"/>
            <w:shd w:val="clear" w:color="auto" w:fill="C6EFCE"/>
          </w:tcPr>
          <w:p w14:paraId="50B4B04B" w14:textId="77777777" w:rsidR="00412EFE" w:rsidRDefault="00412FBB">
            <w:pPr>
              <w:pStyle w:val="P68B1DB1-Normal14"/>
              <w:spacing w:before="120" w:after="120" w:line="240" w:lineRule="auto"/>
              <w:rPr>
                <w:rFonts w:eastAsia="Times New Roman" w:cs="Times New Roman"/>
                <w:noProof/>
                <w:szCs w:val="20"/>
              </w:rPr>
            </w:pPr>
            <w:r>
              <w:rPr>
                <w:noProof/>
              </w:rPr>
              <w:t xml:space="preserve">Examenul final pentru absolvenții tuturor liceelor, în cazul în care maturitatea are loc, se desfășoară online. </w:t>
            </w:r>
          </w:p>
        </w:tc>
      </w:tr>
      <w:tr w:rsidR="00412EFE" w14:paraId="50B4B05D" w14:textId="77777777">
        <w:trPr>
          <w:trHeight w:val="2250"/>
        </w:trPr>
        <w:tc>
          <w:tcPr>
            <w:tcW w:w="310" w:type="pct"/>
            <w:shd w:val="clear" w:color="auto" w:fill="C6EFCE"/>
          </w:tcPr>
          <w:p w14:paraId="50B4B04D" w14:textId="77777777" w:rsidR="00412EFE" w:rsidRDefault="00412FBB">
            <w:pPr>
              <w:pStyle w:val="P68B1DB1-Normal14"/>
              <w:spacing w:before="120" w:after="120" w:line="240" w:lineRule="auto"/>
              <w:rPr>
                <w:rFonts w:eastAsia="Times New Roman" w:cs="Times New Roman"/>
                <w:noProof/>
                <w:szCs w:val="20"/>
              </w:rPr>
            </w:pPr>
            <w:r w:rsidRPr="00114F84">
              <w:rPr>
                <w:noProof/>
              </w:rPr>
              <w:t>5</w:t>
            </w:r>
          </w:p>
        </w:tc>
        <w:tc>
          <w:tcPr>
            <w:tcW w:w="451" w:type="pct"/>
            <w:shd w:val="clear" w:color="auto" w:fill="C6EFCE"/>
          </w:tcPr>
          <w:p w14:paraId="50B4B04E" w14:textId="77777777" w:rsidR="00412EFE" w:rsidRDefault="00412FBB">
            <w:pPr>
              <w:pStyle w:val="P68B1DB1-Normal14"/>
              <w:spacing w:before="120" w:after="120" w:line="240" w:lineRule="auto"/>
              <w:rPr>
                <w:rFonts w:eastAsia="Times New Roman" w:cs="Times New Roman"/>
                <w:noProof/>
                <w:szCs w:val="20"/>
              </w:rPr>
            </w:pPr>
            <w:r w:rsidRPr="00114F84">
              <w:rPr>
                <w:noProof/>
              </w:rPr>
              <w:t>7</w:t>
            </w:r>
            <w:r>
              <w:rPr>
                <w:noProof/>
              </w:rPr>
              <w:t xml:space="preserve"> – educația pentru secolul </w:t>
            </w:r>
            <w:r w:rsidRPr="00114F84">
              <w:rPr>
                <w:noProof/>
              </w:rPr>
              <w:t>21</w:t>
            </w:r>
            <w:r>
              <w:rPr>
                <w:noProof/>
              </w:rPr>
              <w:t xml:space="preserve"> – Reforma </w:t>
            </w:r>
            <w:r w:rsidRPr="00114F84">
              <w:rPr>
                <w:noProof/>
              </w:rPr>
              <w:t>2</w:t>
            </w:r>
            <w:r>
              <w:rPr>
                <w:noProof/>
              </w:rPr>
              <w:t>: Pregătirea și dezvoltarea cadrelor didactice pentru noi conținuturi și forme de predare</w:t>
            </w:r>
          </w:p>
        </w:tc>
        <w:tc>
          <w:tcPr>
            <w:tcW w:w="390" w:type="pct"/>
            <w:shd w:val="clear" w:color="auto" w:fill="C6EFCE"/>
          </w:tcPr>
          <w:p w14:paraId="50B4B04F" w14:textId="77777777" w:rsidR="00412EFE" w:rsidRDefault="00412FBB">
            <w:pPr>
              <w:pStyle w:val="P68B1DB1-Normal14"/>
              <w:spacing w:before="120" w:after="120" w:line="240" w:lineRule="auto"/>
              <w:rPr>
                <w:rFonts w:eastAsia="Times New Roman" w:cs="Times New Roman"/>
                <w:noProof/>
                <w:szCs w:val="20"/>
              </w:rPr>
            </w:pPr>
            <w:r>
              <w:rPr>
                <w:noProof/>
              </w:rPr>
              <w:t>Etapă</w:t>
            </w:r>
          </w:p>
        </w:tc>
        <w:tc>
          <w:tcPr>
            <w:tcW w:w="710" w:type="pct"/>
            <w:shd w:val="clear" w:color="auto" w:fill="C6EFCE"/>
          </w:tcPr>
          <w:p w14:paraId="50B4B050" w14:textId="77777777" w:rsidR="00412EFE" w:rsidRDefault="00412FBB">
            <w:pPr>
              <w:pStyle w:val="P68B1DB1-Normal14"/>
              <w:spacing w:before="120" w:after="120" w:line="240" w:lineRule="auto"/>
              <w:rPr>
                <w:rFonts w:eastAsia="Times New Roman" w:cs="Times New Roman"/>
                <w:noProof/>
                <w:szCs w:val="20"/>
              </w:rPr>
            </w:pPr>
            <w:r>
              <w:rPr>
                <w:noProof/>
              </w:rPr>
              <w:t>Intrarea în vigoare a modificărilor legislative menite să consolideze calitatea competențelor personalului didactic și profesional și să îi motiveze pentru dezvoltarea profesională pe tot parcursul vieții</w:t>
            </w:r>
          </w:p>
        </w:tc>
        <w:tc>
          <w:tcPr>
            <w:tcW w:w="531" w:type="pct"/>
            <w:shd w:val="clear" w:color="auto" w:fill="C6EFCE"/>
          </w:tcPr>
          <w:p w14:paraId="50B4B051" w14:textId="40DF5E57" w:rsidR="00412EFE" w:rsidRDefault="00412FBB">
            <w:pPr>
              <w:pStyle w:val="P68B1DB1-Normal14"/>
              <w:spacing w:before="120" w:after="120" w:line="240" w:lineRule="auto"/>
              <w:rPr>
                <w:rFonts w:eastAsia="Times New Roman" w:cs="Times New Roman"/>
                <w:noProof/>
                <w:szCs w:val="20"/>
              </w:rPr>
            </w:pPr>
            <w:r>
              <w:rPr>
                <w:noProof/>
              </w:rPr>
              <w:t xml:space="preserve">Intrarea în vigoare a modificărilor aduse Legii nr. </w:t>
            </w:r>
            <w:r w:rsidRPr="00114F84">
              <w:rPr>
                <w:noProof/>
              </w:rPr>
              <w:t>138</w:t>
            </w:r>
            <w:r>
              <w:rPr>
                <w:noProof/>
              </w:rPr>
              <w:t>/</w:t>
            </w:r>
            <w:r w:rsidRPr="00114F84">
              <w:rPr>
                <w:noProof/>
              </w:rPr>
              <w:t>2019</w:t>
            </w:r>
            <w:r>
              <w:rPr>
                <w:noProof/>
              </w:rPr>
              <w:t xml:space="preserve"> privind personalul pedagogic și profesional, Legii nr. </w:t>
            </w:r>
            <w:r w:rsidRPr="00114F84">
              <w:rPr>
                <w:noProof/>
              </w:rPr>
              <w:t>597</w:t>
            </w:r>
            <w:r>
              <w:rPr>
                <w:noProof/>
              </w:rPr>
              <w:t>/</w:t>
            </w:r>
            <w:r w:rsidRPr="00114F84">
              <w:rPr>
                <w:noProof/>
              </w:rPr>
              <w:t>2003</w:t>
            </w:r>
            <w:r>
              <w:rPr>
                <w:noProof/>
              </w:rPr>
              <w:t xml:space="preserve"> Coll., Legii nr. </w:t>
            </w:r>
            <w:r w:rsidRPr="00114F84">
              <w:rPr>
                <w:noProof/>
              </w:rPr>
              <w:t>131</w:t>
            </w:r>
            <w:r>
              <w:rPr>
                <w:noProof/>
              </w:rPr>
              <w:t>/</w:t>
            </w:r>
            <w:r w:rsidRPr="00114F84">
              <w:rPr>
                <w:noProof/>
              </w:rPr>
              <w:t>2002</w:t>
            </w:r>
            <w:r>
              <w:rPr>
                <w:noProof/>
              </w:rPr>
              <w:t xml:space="preserve"> privind învățământul superior și Decretelor nr. </w:t>
            </w:r>
            <w:r w:rsidRPr="00114F84">
              <w:rPr>
                <w:noProof/>
              </w:rPr>
              <w:t>244</w:t>
            </w:r>
            <w:r>
              <w:rPr>
                <w:noProof/>
              </w:rPr>
              <w:t>/</w:t>
            </w:r>
            <w:r w:rsidRPr="00114F84">
              <w:rPr>
                <w:noProof/>
              </w:rPr>
              <w:t>2019</w:t>
            </w:r>
            <w:r>
              <w:rPr>
                <w:noProof/>
              </w:rPr>
              <w:t xml:space="preserve"> și nr. </w:t>
            </w:r>
            <w:r w:rsidRPr="00114F84">
              <w:rPr>
                <w:noProof/>
              </w:rPr>
              <w:t>1</w:t>
            </w:r>
            <w:r>
              <w:rPr>
                <w:noProof/>
              </w:rPr>
              <w:t>/</w:t>
            </w:r>
            <w:r w:rsidRPr="00114F84">
              <w:rPr>
                <w:noProof/>
              </w:rPr>
              <w:t>2020</w:t>
            </w:r>
            <w:r>
              <w:rPr>
                <w:noProof/>
              </w:rPr>
              <w:t xml:space="preserve"> ale Ministerului Educației, Științei, Cercetării și Sportului din Republica Slovacă privind sistemul de uniuni de studiu din Republica Slovacă.  </w:t>
            </w:r>
          </w:p>
        </w:tc>
        <w:tc>
          <w:tcPr>
            <w:tcW w:w="368" w:type="pct"/>
            <w:shd w:val="clear" w:color="auto" w:fill="C6EFCE"/>
          </w:tcPr>
          <w:p w14:paraId="50B4B052" w14:textId="77777777" w:rsidR="00412EFE" w:rsidRDefault="00412FBB">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53" w14:textId="77777777" w:rsidR="00412EFE" w:rsidRDefault="00412FBB">
            <w:pPr>
              <w:pStyle w:val="P68B1DB1-Normal14"/>
              <w:spacing w:before="120" w:after="120" w:line="240" w:lineRule="auto"/>
              <w:rPr>
                <w:rFonts w:eastAsia="Times New Roman" w:cs="Times New Roman"/>
                <w:noProof/>
                <w:szCs w:val="20"/>
              </w:rPr>
            </w:pPr>
            <w:r>
              <w:rPr>
                <w:noProof/>
              </w:rPr>
              <w:t> </w:t>
            </w:r>
          </w:p>
        </w:tc>
        <w:tc>
          <w:tcPr>
            <w:tcW w:w="243" w:type="pct"/>
            <w:shd w:val="clear" w:color="auto" w:fill="C6EFCE"/>
          </w:tcPr>
          <w:p w14:paraId="50B4B054" w14:textId="77777777" w:rsidR="00412EFE" w:rsidRDefault="00412FBB">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55" w14:textId="1D748196" w:rsidR="00412EFE" w:rsidRDefault="00733257">
            <w:pPr>
              <w:pStyle w:val="P68B1DB1-Normal14"/>
              <w:spacing w:before="120" w:after="120" w:line="240" w:lineRule="auto"/>
              <w:rPr>
                <w:rFonts w:eastAsia="Times New Roman" w:cs="Times New Roman"/>
                <w:noProof/>
                <w:szCs w:val="20"/>
              </w:rPr>
            </w:pPr>
            <w:r>
              <w:rPr>
                <w:noProof/>
                <w:highlight w:val="yellow"/>
              </w:rPr>
              <w:t>T</w:t>
            </w:r>
            <w:r w:rsidR="00412FBB" w:rsidRPr="00114F84">
              <w:rPr>
                <w:noProof/>
              </w:rPr>
              <w:t>1</w:t>
            </w:r>
          </w:p>
        </w:tc>
        <w:tc>
          <w:tcPr>
            <w:tcW w:w="243" w:type="pct"/>
            <w:shd w:val="clear" w:color="auto" w:fill="C6EFCE"/>
          </w:tcPr>
          <w:p w14:paraId="50B4B056" w14:textId="77777777" w:rsidR="00412EFE" w:rsidRDefault="00412FBB">
            <w:pPr>
              <w:pStyle w:val="P68B1DB1-Normal14"/>
              <w:spacing w:before="120" w:after="120" w:line="240" w:lineRule="auto"/>
              <w:rPr>
                <w:rFonts w:eastAsia="Times New Roman" w:cs="Times New Roman"/>
                <w:noProof/>
                <w:szCs w:val="20"/>
              </w:rPr>
            </w:pPr>
            <w:r w:rsidRPr="00114F84">
              <w:rPr>
                <w:noProof/>
              </w:rPr>
              <w:t>2023</w:t>
            </w:r>
          </w:p>
        </w:tc>
        <w:tc>
          <w:tcPr>
            <w:tcW w:w="1069" w:type="pct"/>
            <w:shd w:val="clear" w:color="auto" w:fill="C6EFCE"/>
          </w:tcPr>
          <w:p w14:paraId="50B4B057" w14:textId="77777777" w:rsidR="00412EFE" w:rsidRDefault="00412FBB">
            <w:pPr>
              <w:pStyle w:val="P68B1DB1-Normal14"/>
              <w:spacing w:before="120" w:after="120" w:line="240" w:lineRule="auto"/>
              <w:rPr>
                <w:rFonts w:eastAsia="Times New Roman" w:cs="Times New Roman"/>
                <w:noProof/>
                <w:szCs w:val="20"/>
              </w:rPr>
            </w:pPr>
            <w:r>
              <w:rPr>
                <w:noProof/>
              </w:rPr>
              <w:t xml:space="preserve">Modificările legislative aduc: </w:t>
            </w:r>
          </w:p>
          <w:p w14:paraId="50B4B058" w14:textId="77777777" w:rsidR="00412EFE" w:rsidRDefault="00412FBB">
            <w:pPr>
              <w:pStyle w:val="P68B1DB1-ListParagraph30"/>
              <w:numPr>
                <w:ilvl w:val="0"/>
                <w:numId w:val="33"/>
              </w:numPr>
              <w:spacing w:before="120"/>
              <w:rPr>
                <w:rFonts w:eastAsia="Times New Roman" w:cs="Times New Roman"/>
                <w:noProof/>
                <w:szCs w:val="20"/>
              </w:rPr>
            </w:pPr>
            <w:r>
              <w:rPr>
                <w:noProof/>
              </w:rPr>
              <w:t xml:space="preserve">Introducerea noilor programe de studiu care pregătesc viitorii profesori; </w:t>
            </w:r>
          </w:p>
          <w:p w14:paraId="50B4B059" w14:textId="77777777" w:rsidR="00412EFE" w:rsidRDefault="00412FBB">
            <w:pPr>
              <w:pStyle w:val="P68B1DB1-ListParagraph30"/>
              <w:numPr>
                <w:ilvl w:val="0"/>
                <w:numId w:val="33"/>
              </w:numPr>
              <w:spacing w:before="120"/>
              <w:rPr>
                <w:rFonts w:eastAsia="Times New Roman" w:cs="Times New Roman"/>
                <w:noProof/>
                <w:szCs w:val="20"/>
              </w:rPr>
            </w:pPr>
            <w:r>
              <w:rPr>
                <w:noProof/>
              </w:rPr>
              <w:t>O indemnizație pentru a motiva personalul didactic și profesionist să continue dezvoltarea profesională pe tot parcursul vieții;</w:t>
            </w:r>
          </w:p>
          <w:p w14:paraId="50B4B05A" w14:textId="77777777" w:rsidR="00412EFE" w:rsidRDefault="00412FBB">
            <w:pPr>
              <w:pStyle w:val="P68B1DB1-ListParagraph30"/>
              <w:numPr>
                <w:ilvl w:val="0"/>
                <w:numId w:val="33"/>
              </w:numPr>
              <w:spacing w:before="120"/>
              <w:rPr>
                <w:rFonts w:eastAsia="Times New Roman" w:cs="Times New Roman"/>
                <w:noProof/>
                <w:szCs w:val="20"/>
              </w:rPr>
            </w:pPr>
            <w:r>
              <w:rPr>
                <w:noProof/>
              </w:rPr>
              <w:t>Reglementarea competențelor și a gamei de furnizori de servicii de atestare, de educație funcțională și de calificare în sectorul educației.</w:t>
            </w:r>
          </w:p>
          <w:p w14:paraId="50B4B05B" w14:textId="77777777" w:rsidR="00412EFE" w:rsidRDefault="00412FBB">
            <w:pPr>
              <w:pStyle w:val="P68B1DB1-ListParagraph30"/>
              <w:numPr>
                <w:ilvl w:val="0"/>
                <w:numId w:val="33"/>
              </w:numPr>
              <w:spacing w:before="120"/>
              <w:rPr>
                <w:rFonts w:eastAsia="Times New Roman" w:cs="Times New Roman"/>
                <w:noProof/>
                <w:szCs w:val="20"/>
              </w:rPr>
            </w:pPr>
            <w:r>
              <w:rPr>
                <w:noProof/>
              </w:rPr>
              <w:t xml:space="preserve">Un nou model de acreditare a programelor de formare pentru dezvoltarea profesională. </w:t>
            </w:r>
          </w:p>
          <w:p w14:paraId="50B4B05C"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r>
      <w:tr w:rsidR="00412EFE" w14:paraId="50B4B069" w14:textId="77777777">
        <w:trPr>
          <w:trHeight w:val="2310"/>
        </w:trPr>
        <w:tc>
          <w:tcPr>
            <w:tcW w:w="310" w:type="pct"/>
            <w:shd w:val="clear" w:color="auto" w:fill="C6EFCE"/>
          </w:tcPr>
          <w:p w14:paraId="50B4B05E" w14:textId="77777777" w:rsidR="00412EFE" w:rsidRDefault="00412FBB">
            <w:pPr>
              <w:pStyle w:val="P68B1DB1-Normal14"/>
              <w:spacing w:before="120" w:after="120" w:line="240" w:lineRule="auto"/>
              <w:rPr>
                <w:rFonts w:eastAsia="Times New Roman" w:cs="Times New Roman"/>
                <w:noProof/>
                <w:szCs w:val="20"/>
              </w:rPr>
            </w:pPr>
            <w:r w:rsidRPr="00114F84">
              <w:rPr>
                <w:noProof/>
              </w:rPr>
              <w:t>6</w:t>
            </w:r>
          </w:p>
        </w:tc>
        <w:tc>
          <w:tcPr>
            <w:tcW w:w="451" w:type="pct"/>
            <w:shd w:val="clear" w:color="auto" w:fill="C6EFCE"/>
          </w:tcPr>
          <w:p w14:paraId="50B4B05F" w14:textId="77777777" w:rsidR="00412EFE" w:rsidRDefault="00412FBB">
            <w:pPr>
              <w:pStyle w:val="P68B1DB1-Normal14"/>
              <w:spacing w:before="120" w:after="120" w:line="240" w:lineRule="auto"/>
              <w:rPr>
                <w:rFonts w:eastAsia="Times New Roman" w:cs="Times New Roman"/>
                <w:noProof/>
                <w:szCs w:val="20"/>
              </w:rPr>
            </w:pPr>
            <w:r w:rsidRPr="00114F84">
              <w:rPr>
                <w:noProof/>
              </w:rPr>
              <w:t>7</w:t>
            </w:r>
            <w:r>
              <w:rPr>
                <w:noProof/>
              </w:rPr>
              <w:t xml:space="preserve"> – educația pentru secolul </w:t>
            </w:r>
            <w:r w:rsidRPr="00114F84">
              <w:rPr>
                <w:noProof/>
              </w:rPr>
              <w:t>21</w:t>
            </w:r>
            <w:r>
              <w:rPr>
                <w:noProof/>
              </w:rPr>
              <w:t xml:space="preserve"> – Reforma </w:t>
            </w:r>
            <w:r w:rsidRPr="00114F84">
              <w:rPr>
                <w:noProof/>
              </w:rPr>
              <w:t>2</w:t>
            </w:r>
            <w:r>
              <w:rPr>
                <w:noProof/>
              </w:rPr>
              <w:t>: Pregătirea și dezvoltarea cadrelor didactice pentru noi conținuturi și forme de predare</w:t>
            </w:r>
          </w:p>
        </w:tc>
        <w:tc>
          <w:tcPr>
            <w:tcW w:w="390" w:type="pct"/>
            <w:shd w:val="clear" w:color="auto" w:fill="C6EFCE"/>
          </w:tcPr>
          <w:p w14:paraId="50B4B060" w14:textId="77777777" w:rsidR="00412EFE" w:rsidRDefault="00412FBB">
            <w:pPr>
              <w:pStyle w:val="P68B1DB1-Normal14"/>
              <w:spacing w:before="120" w:after="120" w:line="240" w:lineRule="auto"/>
              <w:rPr>
                <w:rFonts w:eastAsia="Times New Roman" w:cs="Times New Roman"/>
                <w:noProof/>
                <w:szCs w:val="20"/>
              </w:rPr>
            </w:pPr>
            <w:r>
              <w:rPr>
                <w:noProof/>
              </w:rPr>
              <w:t xml:space="preserve">Țintă </w:t>
            </w:r>
          </w:p>
        </w:tc>
        <w:tc>
          <w:tcPr>
            <w:tcW w:w="710" w:type="pct"/>
            <w:shd w:val="clear" w:color="auto" w:fill="C6EFCE"/>
          </w:tcPr>
          <w:p w14:paraId="50B4B061" w14:textId="77777777" w:rsidR="00412EFE" w:rsidRDefault="00412FBB">
            <w:pPr>
              <w:pStyle w:val="P68B1DB1-Normal14"/>
              <w:spacing w:before="120" w:after="120" w:line="240" w:lineRule="auto"/>
              <w:rPr>
                <w:rFonts w:eastAsia="Calibri" w:cs="Times New Roman"/>
                <w:noProof/>
              </w:rPr>
            </w:pPr>
            <w:r>
              <w:rPr>
                <w:noProof/>
              </w:rPr>
              <w:t>Procentul de personal pedagogic și profesionist format, în special în ceea ce privește pregătirea pentru noua programă de învățământ, educația favorabilă incluziunii și competențele digitale</w:t>
            </w:r>
          </w:p>
        </w:tc>
        <w:tc>
          <w:tcPr>
            <w:tcW w:w="531" w:type="pct"/>
            <w:shd w:val="clear" w:color="auto" w:fill="C6EFCE"/>
          </w:tcPr>
          <w:p w14:paraId="50B4B062"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63" w14:textId="77777777" w:rsidR="00412EFE" w:rsidRDefault="00412FBB">
            <w:pPr>
              <w:pStyle w:val="P68B1DB1-Normal14"/>
              <w:spacing w:before="120" w:after="120" w:line="240" w:lineRule="auto"/>
              <w:rPr>
                <w:rFonts w:eastAsia="Times New Roman" w:cs="Times New Roman"/>
                <w:noProof/>
                <w:szCs w:val="20"/>
              </w:rPr>
            </w:pPr>
            <w:r>
              <w:rPr>
                <w:noProof/>
              </w:rPr>
              <w:t> %</w:t>
            </w:r>
          </w:p>
        </w:tc>
        <w:tc>
          <w:tcPr>
            <w:tcW w:w="341" w:type="pct"/>
            <w:shd w:val="clear" w:color="auto" w:fill="C6EFCE"/>
          </w:tcPr>
          <w:p w14:paraId="50B4B064" w14:textId="77777777" w:rsidR="00412EFE" w:rsidRDefault="00412FBB">
            <w:pPr>
              <w:pStyle w:val="P68B1DB1-Normal14"/>
              <w:spacing w:before="120" w:after="120" w:line="240" w:lineRule="auto"/>
              <w:rPr>
                <w:rFonts w:eastAsia="Times New Roman" w:cs="Times New Roman"/>
                <w:noProof/>
                <w:szCs w:val="20"/>
              </w:rPr>
            </w:pPr>
            <w:r w:rsidRPr="00114F84">
              <w:rPr>
                <w:noProof/>
              </w:rPr>
              <w:t>0</w:t>
            </w:r>
          </w:p>
        </w:tc>
        <w:tc>
          <w:tcPr>
            <w:tcW w:w="243" w:type="pct"/>
            <w:shd w:val="clear" w:color="auto" w:fill="C6EFCE"/>
          </w:tcPr>
          <w:p w14:paraId="50B4B065" w14:textId="77777777" w:rsidR="00412EFE" w:rsidRDefault="00412FBB">
            <w:pPr>
              <w:pStyle w:val="P68B1DB1-Normal14"/>
              <w:spacing w:before="120" w:after="120" w:line="240" w:lineRule="auto"/>
              <w:rPr>
                <w:rFonts w:eastAsia="Times New Roman" w:cs="Times New Roman"/>
                <w:noProof/>
                <w:szCs w:val="20"/>
              </w:rPr>
            </w:pPr>
            <w:r w:rsidRPr="00114F84">
              <w:rPr>
                <w:noProof/>
              </w:rPr>
              <w:t>55</w:t>
            </w:r>
          </w:p>
        </w:tc>
        <w:tc>
          <w:tcPr>
            <w:tcW w:w="341" w:type="pct"/>
            <w:shd w:val="clear" w:color="auto" w:fill="C6EFCE"/>
          </w:tcPr>
          <w:p w14:paraId="50B4B066" w14:textId="12469ECE" w:rsidR="00412EFE" w:rsidRDefault="00733257">
            <w:pPr>
              <w:pStyle w:val="P68B1DB1-Normal14"/>
              <w:spacing w:before="120" w:after="120" w:line="240" w:lineRule="auto"/>
              <w:rPr>
                <w:rFonts w:eastAsia="Times New Roman" w:cs="Times New Roman"/>
                <w:noProof/>
                <w:szCs w:val="20"/>
              </w:rPr>
            </w:pPr>
            <w:r>
              <w:rPr>
                <w:noProof/>
                <w:highlight w:val="yellow"/>
              </w:rPr>
              <w:t>T</w:t>
            </w:r>
            <w:r w:rsidR="00412FBB" w:rsidRPr="00114F84">
              <w:rPr>
                <w:noProof/>
              </w:rPr>
              <w:t>4</w:t>
            </w:r>
          </w:p>
        </w:tc>
        <w:tc>
          <w:tcPr>
            <w:tcW w:w="243" w:type="pct"/>
            <w:shd w:val="clear" w:color="auto" w:fill="C6EFCE"/>
          </w:tcPr>
          <w:p w14:paraId="50B4B067" w14:textId="77777777" w:rsidR="00412EFE" w:rsidRDefault="00412FBB">
            <w:pPr>
              <w:pStyle w:val="P68B1DB1-Normal14"/>
              <w:spacing w:before="120" w:after="120" w:line="240" w:lineRule="auto"/>
              <w:rPr>
                <w:rFonts w:eastAsia="Times New Roman" w:cs="Times New Roman"/>
                <w:noProof/>
                <w:szCs w:val="20"/>
              </w:rPr>
            </w:pPr>
            <w:r w:rsidRPr="00114F84">
              <w:rPr>
                <w:noProof/>
              </w:rPr>
              <w:t>2023</w:t>
            </w:r>
          </w:p>
        </w:tc>
        <w:tc>
          <w:tcPr>
            <w:tcW w:w="1069" w:type="pct"/>
            <w:shd w:val="clear" w:color="auto" w:fill="C6EFCE"/>
          </w:tcPr>
          <w:p w14:paraId="50B4B068" w14:textId="77777777" w:rsidR="00412EFE" w:rsidRDefault="00412FBB">
            <w:pPr>
              <w:pStyle w:val="P68B1DB1-Normal14"/>
              <w:spacing w:before="120" w:after="120" w:line="240" w:lineRule="auto"/>
              <w:rPr>
                <w:rFonts w:eastAsia="Times New Roman" w:cs="Times New Roman"/>
                <w:noProof/>
                <w:szCs w:val="20"/>
              </w:rPr>
            </w:pPr>
            <w:r>
              <w:rPr>
                <w:noProof/>
              </w:rPr>
              <w:t xml:space="preserve">Până la </w:t>
            </w:r>
            <w:r w:rsidRPr="00114F84">
              <w:rPr>
                <w:noProof/>
              </w:rPr>
              <w:t>31</w:t>
            </w:r>
            <w:r>
              <w:rPr>
                <w:noProof/>
              </w:rPr>
              <w:t xml:space="preserve"> decembrie </w:t>
            </w:r>
            <w:r w:rsidRPr="00114F84">
              <w:rPr>
                <w:noProof/>
              </w:rPr>
              <w:t>2023</w:t>
            </w:r>
            <w:r>
              <w:rPr>
                <w:noProof/>
              </w:rPr>
              <w:t xml:space="preserve">, cel puțin </w:t>
            </w:r>
            <w:r w:rsidRPr="00114F84">
              <w:rPr>
                <w:noProof/>
              </w:rPr>
              <w:t>55</w:t>
            </w:r>
            <w:r>
              <w:rPr>
                <w:noProof/>
              </w:rPr>
              <w:t xml:space="preserve"> % din personalul pedagogic și profesional al școlilor trebuie să fie format. </w:t>
            </w:r>
          </w:p>
        </w:tc>
      </w:tr>
      <w:tr w:rsidR="00412EFE" w14:paraId="50B4B075" w14:textId="77777777">
        <w:trPr>
          <w:trHeight w:val="540"/>
        </w:trPr>
        <w:tc>
          <w:tcPr>
            <w:tcW w:w="310" w:type="pct"/>
            <w:shd w:val="clear" w:color="auto" w:fill="C6EFCE"/>
          </w:tcPr>
          <w:p w14:paraId="50B4B06A" w14:textId="77777777" w:rsidR="00412EFE" w:rsidRDefault="00412FBB">
            <w:pPr>
              <w:pStyle w:val="P68B1DB1-Normal14"/>
              <w:spacing w:before="120" w:after="120" w:line="240" w:lineRule="auto"/>
              <w:rPr>
                <w:rFonts w:eastAsia="Times New Roman" w:cs="Times New Roman"/>
                <w:noProof/>
                <w:szCs w:val="20"/>
              </w:rPr>
            </w:pPr>
            <w:r w:rsidRPr="00114F84">
              <w:rPr>
                <w:noProof/>
              </w:rPr>
              <w:t>7</w:t>
            </w:r>
          </w:p>
        </w:tc>
        <w:tc>
          <w:tcPr>
            <w:tcW w:w="451" w:type="pct"/>
            <w:shd w:val="clear" w:color="auto" w:fill="C6EFCE"/>
          </w:tcPr>
          <w:p w14:paraId="50B4B06B" w14:textId="77777777" w:rsidR="00412EFE" w:rsidRDefault="00412FBB">
            <w:pPr>
              <w:pStyle w:val="P68B1DB1-Normal14"/>
              <w:spacing w:before="120" w:after="120" w:line="240" w:lineRule="auto"/>
              <w:rPr>
                <w:rFonts w:eastAsia="Times New Roman" w:cs="Times New Roman"/>
                <w:noProof/>
                <w:szCs w:val="20"/>
              </w:rPr>
            </w:pPr>
            <w:r w:rsidRPr="00114F84">
              <w:rPr>
                <w:noProof/>
              </w:rPr>
              <w:t>7</w:t>
            </w:r>
            <w:r>
              <w:rPr>
                <w:noProof/>
              </w:rPr>
              <w:t xml:space="preserve"> – educație pentru secolul </w:t>
            </w:r>
            <w:r w:rsidRPr="00114F84">
              <w:rPr>
                <w:noProof/>
              </w:rPr>
              <w:t>21</w:t>
            </w:r>
            <w:r>
              <w:rPr>
                <w:noProof/>
              </w:rPr>
              <w:t xml:space="preserve"> – Investiții </w:t>
            </w:r>
            <w:r w:rsidRPr="00114F84">
              <w:rPr>
                <w:noProof/>
              </w:rPr>
              <w:t>1</w:t>
            </w:r>
            <w:r>
              <w:rPr>
                <w:noProof/>
              </w:rPr>
              <w:t>: Infrastructura digitală în școli</w:t>
            </w:r>
          </w:p>
        </w:tc>
        <w:tc>
          <w:tcPr>
            <w:tcW w:w="390" w:type="pct"/>
            <w:shd w:val="clear" w:color="auto" w:fill="C6EFCE"/>
          </w:tcPr>
          <w:p w14:paraId="50B4B06C" w14:textId="77777777" w:rsidR="00412EFE" w:rsidRDefault="00412FBB">
            <w:pPr>
              <w:pStyle w:val="P68B1DB1-Normal14"/>
              <w:spacing w:before="120" w:after="120" w:line="240" w:lineRule="auto"/>
              <w:rPr>
                <w:rFonts w:eastAsia="Times New Roman" w:cs="Times New Roman"/>
                <w:noProof/>
                <w:szCs w:val="20"/>
              </w:rPr>
            </w:pPr>
            <w:r>
              <w:rPr>
                <w:noProof/>
              </w:rPr>
              <w:t>Țintă</w:t>
            </w:r>
          </w:p>
        </w:tc>
        <w:tc>
          <w:tcPr>
            <w:tcW w:w="710" w:type="pct"/>
            <w:shd w:val="clear" w:color="auto" w:fill="C6EFCE"/>
          </w:tcPr>
          <w:p w14:paraId="50B4B06D" w14:textId="201547B8" w:rsidR="00412EFE" w:rsidRDefault="00412FBB">
            <w:pPr>
              <w:pStyle w:val="P68B1DB1-Normal15"/>
              <w:spacing w:before="120" w:after="120" w:line="240" w:lineRule="auto"/>
              <w:rPr>
                <w:rFonts w:eastAsia="Times New Roman" w:cs="Times New Roman"/>
                <w:noProof/>
              </w:rPr>
            </w:pPr>
            <w:r>
              <w:rPr>
                <w:noProof/>
              </w:rPr>
              <w:t>Livrarea de echipamente digitale în școli</w:t>
            </w:r>
          </w:p>
        </w:tc>
        <w:tc>
          <w:tcPr>
            <w:tcW w:w="531" w:type="pct"/>
            <w:shd w:val="clear" w:color="auto" w:fill="C6EFCE"/>
          </w:tcPr>
          <w:p w14:paraId="50B4B06E"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6F" w14:textId="77777777" w:rsidR="00412EFE" w:rsidRDefault="00412FBB">
            <w:pPr>
              <w:pStyle w:val="P68B1DB1-Normal14"/>
              <w:spacing w:before="120" w:after="120" w:line="240" w:lineRule="auto"/>
              <w:rPr>
                <w:rFonts w:eastAsia="Times New Roman" w:cs="Times New Roman"/>
                <w:noProof/>
                <w:szCs w:val="20"/>
              </w:rPr>
            </w:pPr>
            <w:r>
              <w:rPr>
                <w:noProof/>
              </w:rPr>
              <w:t xml:space="preserve">% </w:t>
            </w:r>
          </w:p>
        </w:tc>
        <w:tc>
          <w:tcPr>
            <w:tcW w:w="341" w:type="pct"/>
            <w:shd w:val="clear" w:color="auto" w:fill="C6EFCE"/>
          </w:tcPr>
          <w:p w14:paraId="50B4B070" w14:textId="77777777" w:rsidR="00412EFE" w:rsidRDefault="00412FBB">
            <w:pPr>
              <w:pStyle w:val="P68B1DB1-Normal14"/>
              <w:spacing w:before="120" w:after="120" w:line="240" w:lineRule="auto"/>
              <w:rPr>
                <w:rFonts w:eastAsia="Times New Roman" w:cs="Times New Roman"/>
                <w:noProof/>
                <w:szCs w:val="20"/>
              </w:rPr>
            </w:pPr>
            <w:r w:rsidRPr="00114F84">
              <w:rPr>
                <w:noProof/>
              </w:rPr>
              <w:t>0</w:t>
            </w:r>
          </w:p>
        </w:tc>
        <w:tc>
          <w:tcPr>
            <w:tcW w:w="243" w:type="pct"/>
            <w:shd w:val="clear" w:color="auto" w:fill="C6EFCE"/>
          </w:tcPr>
          <w:p w14:paraId="50B4B071" w14:textId="77777777" w:rsidR="00412EFE" w:rsidRDefault="00412FBB">
            <w:pPr>
              <w:pStyle w:val="P68B1DB1-Normal14"/>
              <w:spacing w:before="120" w:after="120" w:line="240" w:lineRule="auto"/>
              <w:rPr>
                <w:rFonts w:eastAsia="Times New Roman" w:cs="Times New Roman"/>
                <w:noProof/>
                <w:szCs w:val="20"/>
              </w:rPr>
            </w:pPr>
            <w:r w:rsidRPr="00114F84">
              <w:rPr>
                <w:noProof/>
              </w:rPr>
              <w:t>60</w:t>
            </w:r>
          </w:p>
        </w:tc>
        <w:tc>
          <w:tcPr>
            <w:tcW w:w="341" w:type="pct"/>
            <w:shd w:val="clear" w:color="auto" w:fill="C6EFCE"/>
          </w:tcPr>
          <w:p w14:paraId="50B4B072" w14:textId="4ED0B0D2" w:rsidR="00412EFE" w:rsidRDefault="00733257">
            <w:pPr>
              <w:pStyle w:val="P68B1DB1-Normal14"/>
              <w:spacing w:before="120" w:after="120" w:line="240" w:lineRule="auto"/>
              <w:rPr>
                <w:rFonts w:eastAsia="Times New Roman" w:cs="Times New Roman"/>
                <w:noProof/>
                <w:szCs w:val="20"/>
              </w:rPr>
            </w:pPr>
            <w:r>
              <w:rPr>
                <w:noProof/>
                <w:highlight w:val="yellow"/>
              </w:rPr>
              <w:t>T</w:t>
            </w:r>
            <w:r w:rsidR="00412FBB" w:rsidRPr="00114F84">
              <w:rPr>
                <w:noProof/>
              </w:rPr>
              <w:t>4</w:t>
            </w:r>
          </w:p>
        </w:tc>
        <w:tc>
          <w:tcPr>
            <w:tcW w:w="243" w:type="pct"/>
            <w:shd w:val="clear" w:color="auto" w:fill="C6EFCE"/>
          </w:tcPr>
          <w:p w14:paraId="50B4B073" w14:textId="77777777" w:rsidR="00412EFE" w:rsidRDefault="00412FBB">
            <w:pPr>
              <w:pStyle w:val="P68B1DB1-Normal14"/>
              <w:spacing w:before="120" w:after="120" w:line="240" w:lineRule="auto"/>
              <w:rPr>
                <w:rFonts w:eastAsia="Times New Roman" w:cs="Times New Roman"/>
                <w:noProof/>
                <w:szCs w:val="20"/>
              </w:rPr>
            </w:pPr>
            <w:r w:rsidRPr="00114F84">
              <w:rPr>
                <w:noProof/>
              </w:rPr>
              <w:t>2025</w:t>
            </w:r>
          </w:p>
        </w:tc>
        <w:tc>
          <w:tcPr>
            <w:tcW w:w="1069" w:type="pct"/>
            <w:shd w:val="clear" w:color="auto" w:fill="C6EFCE"/>
          </w:tcPr>
          <w:p w14:paraId="50B4B074" w14:textId="45FE0093" w:rsidR="00412EFE" w:rsidRDefault="00412FBB">
            <w:pPr>
              <w:spacing w:before="120" w:after="120" w:line="240" w:lineRule="auto"/>
              <w:rPr>
                <w:noProof/>
              </w:rPr>
            </w:pPr>
            <w:r w:rsidRPr="00114F84">
              <w:rPr>
                <w:rFonts w:ascii="Times New Roman" w:hAnsi="Times New Roman"/>
                <w:noProof/>
                <w:color w:val="006100"/>
                <w:sz w:val="20"/>
                <w:szCs w:val="20"/>
              </w:rPr>
              <w:t>60</w:t>
            </w:r>
            <w:r>
              <w:rPr>
                <w:rFonts w:ascii="Times New Roman" w:hAnsi="Times New Roman"/>
                <w:noProof/>
                <w:color w:val="006100"/>
                <w:sz w:val="20"/>
                <w:szCs w:val="20"/>
              </w:rPr>
              <w:t> % dintre școli vor primi echipamente digitale. Aceste echipamente includ, de exemplu, software, hardware și echipamente compensatorii pentru elevii defavorizați, precum și, de exemplu, echipamente pentru o sală de clasă IT.</w:t>
            </w:r>
            <w:r>
              <w:rPr>
                <w:noProof/>
              </w:rPr>
              <w:t xml:space="preserve"> </w:t>
            </w:r>
          </w:p>
        </w:tc>
      </w:tr>
      <w:tr w:rsidR="00412EFE" w14:paraId="50B4B082" w14:textId="77777777">
        <w:trPr>
          <w:trHeight w:val="60"/>
        </w:trPr>
        <w:tc>
          <w:tcPr>
            <w:tcW w:w="310" w:type="pct"/>
            <w:shd w:val="clear" w:color="auto" w:fill="C6EFCE"/>
          </w:tcPr>
          <w:p w14:paraId="50B4B076" w14:textId="77777777" w:rsidR="00412EFE" w:rsidRDefault="00412FBB">
            <w:pPr>
              <w:pStyle w:val="P68B1DB1-Normal14"/>
              <w:spacing w:before="120" w:after="120" w:line="240" w:lineRule="auto"/>
              <w:rPr>
                <w:rFonts w:eastAsia="Times New Roman" w:cs="Times New Roman"/>
                <w:noProof/>
                <w:szCs w:val="20"/>
              </w:rPr>
            </w:pPr>
            <w:r w:rsidRPr="00114F84">
              <w:rPr>
                <w:noProof/>
              </w:rPr>
              <w:t>8</w:t>
            </w:r>
          </w:p>
        </w:tc>
        <w:tc>
          <w:tcPr>
            <w:tcW w:w="451" w:type="pct"/>
            <w:shd w:val="clear" w:color="auto" w:fill="C6EFCE"/>
          </w:tcPr>
          <w:p w14:paraId="50B4B077" w14:textId="77777777" w:rsidR="00412EFE" w:rsidRDefault="00412FBB">
            <w:pPr>
              <w:pStyle w:val="P68B1DB1-Normal14"/>
              <w:spacing w:before="120" w:after="120" w:line="240" w:lineRule="auto"/>
              <w:rPr>
                <w:rFonts w:eastAsia="Times New Roman" w:cs="Times New Roman"/>
                <w:noProof/>
                <w:szCs w:val="20"/>
              </w:rPr>
            </w:pPr>
            <w:r w:rsidRPr="00114F84">
              <w:rPr>
                <w:noProof/>
              </w:rPr>
              <w:t>7</w:t>
            </w:r>
            <w:r>
              <w:rPr>
                <w:noProof/>
              </w:rPr>
              <w:t xml:space="preserve"> – educație pentru secolul </w:t>
            </w:r>
            <w:r w:rsidRPr="00114F84">
              <w:rPr>
                <w:noProof/>
              </w:rPr>
              <w:t>21</w:t>
            </w:r>
            <w:r>
              <w:rPr>
                <w:noProof/>
              </w:rPr>
              <w:t xml:space="preserve"> – Investiții </w:t>
            </w:r>
            <w:r w:rsidRPr="00114F84">
              <w:rPr>
                <w:noProof/>
              </w:rPr>
              <w:t>2</w:t>
            </w:r>
            <w:r>
              <w:rPr>
                <w:noProof/>
              </w:rPr>
              <w:t>: Finalizarea infrastructurii școlare</w:t>
            </w:r>
          </w:p>
        </w:tc>
        <w:tc>
          <w:tcPr>
            <w:tcW w:w="390" w:type="pct"/>
            <w:shd w:val="clear" w:color="auto" w:fill="C6EFCE"/>
          </w:tcPr>
          <w:p w14:paraId="50B4B078" w14:textId="77777777" w:rsidR="00412EFE" w:rsidRDefault="00412FBB">
            <w:pPr>
              <w:pStyle w:val="P68B1DB1-Normal14"/>
              <w:spacing w:before="120" w:after="120" w:line="240" w:lineRule="auto"/>
              <w:rPr>
                <w:rFonts w:eastAsia="Times New Roman" w:cs="Times New Roman"/>
                <w:noProof/>
                <w:szCs w:val="20"/>
              </w:rPr>
            </w:pPr>
            <w:r>
              <w:rPr>
                <w:noProof/>
              </w:rPr>
              <w:t>Țintă</w:t>
            </w:r>
          </w:p>
        </w:tc>
        <w:tc>
          <w:tcPr>
            <w:tcW w:w="710" w:type="pct"/>
            <w:shd w:val="clear" w:color="auto" w:fill="C6EFCE"/>
          </w:tcPr>
          <w:p w14:paraId="50B4B079" w14:textId="77777777" w:rsidR="00412EFE" w:rsidRDefault="00412FBB">
            <w:pPr>
              <w:pStyle w:val="P68B1DB1-Normal14"/>
              <w:spacing w:before="120" w:after="120" w:line="240" w:lineRule="auto"/>
              <w:rPr>
                <w:rFonts w:eastAsia="Times New Roman" w:cs="Times New Roman"/>
                <w:noProof/>
                <w:szCs w:val="20"/>
              </w:rPr>
            </w:pPr>
            <w:r>
              <w:rPr>
                <w:noProof/>
              </w:rPr>
              <w:t xml:space="preserve">Eliminarea școlilor cu două schimburi </w:t>
            </w:r>
          </w:p>
        </w:tc>
        <w:tc>
          <w:tcPr>
            <w:tcW w:w="531" w:type="pct"/>
            <w:shd w:val="clear" w:color="auto" w:fill="C6EFCE"/>
          </w:tcPr>
          <w:p w14:paraId="50B4B07A" w14:textId="77777777" w:rsidR="00412EFE" w:rsidRDefault="00412EFE">
            <w:pPr>
              <w:spacing w:before="120" w:after="120" w:line="240" w:lineRule="auto"/>
              <w:rPr>
                <w:rFonts w:ascii="Times New Roman" w:eastAsia="Times New Roman" w:hAnsi="Times New Roman" w:cs="Times New Roman"/>
                <w:noProof/>
                <w:color w:val="006100"/>
                <w:sz w:val="20"/>
                <w:szCs w:val="20"/>
              </w:rPr>
            </w:pPr>
          </w:p>
        </w:tc>
        <w:tc>
          <w:tcPr>
            <w:tcW w:w="368" w:type="pct"/>
            <w:shd w:val="clear" w:color="auto" w:fill="C6EFCE"/>
          </w:tcPr>
          <w:p w14:paraId="50B4B07B" w14:textId="77777777" w:rsidR="00412EFE" w:rsidRDefault="00412FBB">
            <w:pPr>
              <w:pStyle w:val="P68B1DB1-Normal14"/>
              <w:spacing w:before="120" w:after="120" w:line="240" w:lineRule="auto"/>
              <w:rPr>
                <w:rFonts w:eastAsia="Times New Roman" w:cs="Times New Roman"/>
                <w:noProof/>
                <w:szCs w:val="20"/>
              </w:rPr>
            </w:pPr>
            <w:r>
              <w:rPr>
                <w:noProof/>
              </w:rPr>
              <w:t>Număr</w:t>
            </w:r>
          </w:p>
        </w:tc>
        <w:tc>
          <w:tcPr>
            <w:tcW w:w="341" w:type="pct"/>
            <w:shd w:val="clear" w:color="auto" w:fill="C6EFCE"/>
          </w:tcPr>
          <w:p w14:paraId="50B4B07C" w14:textId="77777777" w:rsidR="00412EFE" w:rsidRDefault="00412FBB">
            <w:pPr>
              <w:pStyle w:val="P68B1DB1-Normal14"/>
              <w:spacing w:before="120" w:after="120" w:line="240" w:lineRule="auto"/>
              <w:rPr>
                <w:noProof/>
              </w:rPr>
            </w:pPr>
            <w:r w:rsidRPr="00114F84">
              <w:rPr>
                <w:noProof/>
              </w:rPr>
              <w:t>0</w:t>
            </w:r>
          </w:p>
        </w:tc>
        <w:tc>
          <w:tcPr>
            <w:tcW w:w="243" w:type="pct"/>
            <w:shd w:val="clear" w:color="auto" w:fill="C6EFCE"/>
          </w:tcPr>
          <w:p w14:paraId="50B4B07D" w14:textId="77777777" w:rsidR="00412EFE" w:rsidRDefault="00412FBB">
            <w:pPr>
              <w:pStyle w:val="P68B1DB1-Normal14"/>
              <w:spacing w:before="120" w:after="120" w:line="240" w:lineRule="auto"/>
              <w:rPr>
                <w:noProof/>
              </w:rPr>
            </w:pPr>
            <w:r w:rsidRPr="00114F84">
              <w:rPr>
                <w:noProof/>
              </w:rPr>
              <w:t>35</w:t>
            </w:r>
          </w:p>
        </w:tc>
        <w:tc>
          <w:tcPr>
            <w:tcW w:w="341" w:type="pct"/>
            <w:shd w:val="clear" w:color="auto" w:fill="C6EFCE"/>
          </w:tcPr>
          <w:p w14:paraId="50B4B07E" w14:textId="543E2559" w:rsidR="00412EFE" w:rsidRDefault="00733257">
            <w:pPr>
              <w:pStyle w:val="P68B1DB1-Normal14"/>
              <w:spacing w:before="120" w:after="120" w:line="240" w:lineRule="auto"/>
              <w:rPr>
                <w:rFonts w:eastAsia="Times New Roman" w:cs="Times New Roman"/>
                <w:noProof/>
                <w:szCs w:val="20"/>
              </w:rPr>
            </w:pPr>
            <w:r>
              <w:rPr>
                <w:noProof/>
                <w:highlight w:val="yellow"/>
              </w:rPr>
              <w:t>T</w:t>
            </w:r>
            <w:r w:rsidR="00412FBB" w:rsidRPr="00114F84">
              <w:rPr>
                <w:noProof/>
              </w:rPr>
              <w:t>2</w:t>
            </w:r>
          </w:p>
        </w:tc>
        <w:tc>
          <w:tcPr>
            <w:tcW w:w="243" w:type="pct"/>
            <w:shd w:val="clear" w:color="auto" w:fill="C6EFCE"/>
          </w:tcPr>
          <w:p w14:paraId="50B4B07F" w14:textId="77777777" w:rsidR="00412EFE" w:rsidRDefault="00412FBB">
            <w:pPr>
              <w:pStyle w:val="P68B1DB1-Normal14"/>
              <w:spacing w:before="120" w:after="120" w:line="240" w:lineRule="auto"/>
              <w:rPr>
                <w:rFonts w:eastAsia="Times New Roman" w:cs="Times New Roman"/>
                <w:noProof/>
                <w:szCs w:val="20"/>
              </w:rPr>
            </w:pPr>
            <w:r w:rsidRPr="00114F84">
              <w:rPr>
                <w:noProof/>
              </w:rPr>
              <w:t>2026</w:t>
            </w:r>
          </w:p>
        </w:tc>
        <w:tc>
          <w:tcPr>
            <w:tcW w:w="1069" w:type="pct"/>
            <w:shd w:val="clear" w:color="auto" w:fill="C6EFCE"/>
          </w:tcPr>
          <w:p w14:paraId="50B4B080" w14:textId="210B5CE0" w:rsidR="00412EFE" w:rsidRDefault="00412FBB">
            <w:pPr>
              <w:pStyle w:val="P68B1DB1-Normal15"/>
              <w:spacing w:before="120" w:after="120" w:line="240" w:lineRule="auto"/>
              <w:rPr>
                <w:rFonts w:eastAsia="Times New Roman" w:cs="Times New Roman"/>
                <w:noProof/>
              </w:rPr>
            </w:pPr>
            <w:r>
              <w:rPr>
                <w:noProof/>
              </w:rPr>
              <w:t xml:space="preserve">Se vor construi noi spații sau se vor reconstrui spații existente în scopul eliminării schimburilor duble în </w:t>
            </w:r>
            <w:r w:rsidRPr="00114F84">
              <w:rPr>
                <w:noProof/>
              </w:rPr>
              <w:t>35</w:t>
            </w:r>
            <w:r>
              <w:rPr>
                <w:noProof/>
              </w:rPr>
              <w:t xml:space="preserve"> de școli. </w:t>
            </w:r>
          </w:p>
          <w:p w14:paraId="50B4B081" w14:textId="51DFA10F" w:rsidR="00412EFE" w:rsidRDefault="00412EFE">
            <w:pPr>
              <w:spacing w:before="120" w:after="120" w:line="240" w:lineRule="auto"/>
              <w:rPr>
                <w:rFonts w:ascii="Times New Roman" w:eastAsia="Times New Roman" w:hAnsi="Times New Roman" w:cs="Times New Roman"/>
                <w:noProof/>
                <w:color w:val="006100"/>
                <w:sz w:val="20"/>
                <w:szCs w:val="20"/>
              </w:rPr>
            </w:pPr>
          </w:p>
        </w:tc>
      </w:tr>
    </w:tbl>
    <w:p w14:paraId="50B4B083" w14:textId="77777777" w:rsidR="00412EFE" w:rsidRDefault="00412EFE">
      <w:pPr>
        <w:rPr>
          <w:noProof/>
        </w:rPr>
      </w:pPr>
    </w:p>
    <w:p w14:paraId="50B4B084" w14:textId="77777777" w:rsidR="00412EFE" w:rsidRDefault="00412EFE">
      <w:pPr>
        <w:rPr>
          <w:noProof/>
        </w:rPr>
      </w:pPr>
    </w:p>
    <w:p w14:paraId="50B4B085" w14:textId="77777777" w:rsidR="00412EFE" w:rsidRDefault="00412EFE">
      <w:pPr>
        <w:pStyle w:val="Heading2"/>
        <w:rPr>
          <w:rFonts w:ascii="Times New Roman" w:hAnsi="Times New Roman" w:cs="Times New Roman"/>
          <w:b/>
          <w:noProof/>
          <w:sz w:val="24"/>
          <w:szCs w:val="24"/>
        </w:rPr>
        <w:sectPr w:rsidR="00412EFE" w:rsidSect="003E3DD3">
          <w:headerReference w:type="even" r:id="rId95"/>
          <w:headerReference w:type="default" r:id="rId96"/>
          <w:footerReference w:type="even" r:id="rId97"/>
          <w:footerReference w:type="default" r:id="rId98"/>
          <w:headerReference w:type="first" r:id="rId99"/>
          <w:footerReference w:type="first" r:id="rId100"/>
          <w:pgSz w:w="15840" w:h="12240" w:orient="landscape"/>
          <w:pgMar w:top="1134" w:right="1134" w:bottom="1134" w:left="1134" w:header="567" w:footer="567" w:gutter="0"/>
          <w:cols w:space="720"/>
          <w:docGrid w:linePitch="360"/>
        </w:sectPr>
      </w:pPr>
    </w:p>
    <w:p w14:paraId="50B4B086" w14:textId="77777777" w:rsidR="00412EFE" w:rsidRDefault="00412FBB">
      <w:pPr>
        <w:pStyle w:val="P68B1DB1-Heading218"/>
        <w:rPr>
          <w:noProof/>
        </w:rPr>
      </w:pPr>
      <w:r>
        <w:rPr>
          <w:noProof/>
        </w:rPr>
        <w:t xml:space="preserve">COMPONENTA </w:t>
      </w:r>
      <w:r w:rsidRPr="00114F84">
        <w:rPr>
          <w:noProof/>
        </w:rPr>
        <w:t>8</w:t>
      </w:r>
      <w:r>
        <w:rPr>
          <w:noProof/>
        </w:rPr>
        <w:t>: Îmbunătățirea performanțelor universităților slovace</w:t>
      </w:r>
    </w:p>
    <w:p w14:paraId="50B4B087" w14:textId="77777777" w:rsidR="00412EFE" w:rsidRDefault="00412FBB">
      <w:pPr>
        <w:pStyle w:val="NormalWeb"/>
        <w:rPr>
          <w:noProof/>
        </w:rPr>
      </w:pPr>
      <w:r>
        <w:rPr>
          <w:noProof/>
        </w:rPr>
        <w:t xml:space="preserve">Obiectivul-cheie al acestei componente a planului slovac de redresare și reziliență este de a îmbunătăți calitatea performanței instituțiilor de învățământ superior slovace. Se introduce noua formă de finanțare a programelor de licență profesională pentru a adapta mai bine programele de studii la nevoile pieței forței de muncă. Pentru a îmbunătăți calitatea științei, se stabilește o evaluare sistemică a performanței care sprijină noul sistem de acreditare. Componenta consolidează reforma gestionării universităților prin conferirea mai multor competențe rectorului și consiliului de administrație, precum și prin instituirea unui sistem care să stimuleze fuziunile instituțiilor de învățământ superior pentru a reduce costurile administrative și a crea efectul de propagare pozitivă a difuzării cunoștințelor în rândul entităților. </w:t>
      </w:r>
    </w:p>
    <w:p w14:paraId="50B4B088" w14:textId="77777777" w:rsidR="00412EFE" w:rsidRDefault="00412FBB">
      <w:pPr>
        <w:pStyle w:val="NormalWeb"/>
        <w:rPr>
          <w:noProof/>
        </w:rPr>
      </w:pPr>
      <w:r>
        <w:rPr>
          <w:noProof/>
        </w:rPr>
        <w:t>Componenta include cinci reforme și o investiție.</w:t>
      </w:r>
    </w:p>
    <w:p w14:paraId="50B4B089" w14:textId="5494AE37"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08A" w14:textId="77777777" w:rsidR="00412EFE" w:rsidRDefault="00412FBB">
      <w:pPr>
        <w:pStyle w:val="NormalWeb"/>
        <w:tabs>
          <w:tab w:val="left" w:pos="993"/>
        </w:tabs>
        <w:rPr>
          <w:noProof/>
        </w:rPr>
      </w:pPr>
      <w:r>
        <w:rPr>
          <w:noProof/>
        </w:rPr>
        <w:t xml:space="preserve">Componenta va contribui la abordarea recomandărilor specifice fiecărei țări adresate Slovaciei în ultimii doi ani, privind necesitatea de a </w:t>
      </w:r>
      <w:r>
        <w:rPr>
          <w:i/>
          <w:noProof/>
        </w:rPr>
        <w:t xml:space="preserve">îmbunătăți calitatea și caracterul incluziv al educației la toate nivelurile și de a promova competențele. </w:t>
      </w:r>
      <w:r>
        <w:rPr>
          <w:noProof/>
        </w:rPr>
        <w:t xml:space="preserve">(Recomandarea specifică fiecărei țări </w:t>
      </w:r>
      <w:r w:rsidRPr="00114F84">
        <w:rPr>
          <w:noProof/>
        </w:rPr>
        <w:t>2</w:t>
      </w:r>
      <w:r>
        <w:rPr>
          <w:noProof/>
        </w:rPr>
        <w:t>/</w:t>
      </w:r>
      <w:r w:rsidRPr="00114F84">
        <w:rPr>
          <w:noProof/>
        </w:rPr>
        <w:t>2019</w:t>
      </w:r>
      <w:r>
        <w:rPr>
          <w:noProof/>
        </w:rPr>
        <w:t xml:space="preserve">), precum și </w:t>
      </w:r>
      <w:r>
        <w:rPr>
          <w:i/>
          <w:noProof/>
        </w:rPr>
        <w:t>asigurarea accesului egal la o educație de calitate</w:t>
      </w:r>
      <w:r>
        <w:rPr>
          <w:noProof/>
        </w:rPr>
        <w:t xml:space="preserve">. (Recomandarea specifică fiecărei țări </w:t>
      </w:r>
      <w:r w:rsidRPr="00114F84">
        <w:rPr>
          <w:noProof/>
        </w:rPr>
        <w:t>2</w:t>
      </w:r>
      <w:r>
        <w:rPr>
          <w:noProof/>
        </w:rPr>
        <w:t>/</w:t>
      </w:r>
      <w:r w:rsidRPr="00114F84">
        <w:rPr>
          <w:noProof/>
        </w:rPr>
        <w:t>2020</w:t>
      </w:r>
      <w:r>
        <w:rPr>
          <w:noProof/>
        </w:rPr>
        <w:t>).</w:t>
      </w:r>
    </w:p>
    <w:p w14:paraId="50B4B08B" w14:textId="77777777" w:rsidR="00412EFE" w:rsidRDefault="00412FBB">
      <w:pPr>
        <w:pStyle w:val="NormalWeb"/>
        <w:tabs>
          <w:tab w:val="left" w:pos="993"/>
        </w:tabs>
        <w:rPr>
          <w:noProof/>
        </w:rPr>
      </w:pPr>
      <w:r>
        <w:rPr>
          <w:noProof/>
        </w:rPr>
        <w:t xml:space="preserve">Există o anumită legătură strânsă cu alte componente, în special cu cele legate de cercetare și inovare (componentele </w:t>
      </w:r>
      <w:r w:rsidRPr="00114F84">
        <w:rPr>
          <w:noProof/>
        </w:rPr>
        <w:t>9</w:t>
      </w:r>
      <w:r>
        <w:rPr>
          <w:noProof/>
        </w:rPr>
        <w:t xml:space="preserve"> și </w:t>
      </w:r>
      <w:r w:rsidRPr="00114F84">
        <w:rPr>
          <w:noProof/>
        </w:rPr>
        <w:t>17</w:t>
      </w:r>
      <w:r>
        <w:rPr>
          <w:noProof/>
        </w:rPr>
        <w:t xml:space="preserve">), recalificare și satisfacerea nevoilor pieței forței de muncă (componenta </w:t>
      </w:r>
      <w:r w:rsidRPr="00114F84">
        <w:rPr>
          <w:noProof/>
        </w:rPr>
        <w:t>10</w:t>
      </w:r>
      <w:r>
        <w:rPr>
          <w:noProof/>
        </w:rPr>
        <w:t>).</w:t>
      </w:r>
    </w:p>
    <w:p w14:paraId="50B4B08C" w14:textId="77777777" w:rsidR="00412EFE" w:rsidRDefault="00412FBB">
      <w:pPr>
        <w:pStyle w:val="P68B1DB1-Normal44"/>
        <w:spacing w:before="120" w:after="120" w:line="240" w:lineRule="auto"/>
        <w:jc w:val="both"/>
        <w:rPr>
          <w:i/>
          <w:noProof/>
          <w:color w:val="4F81BD"/>
        </w:rPr>
      </w:pPr>
      <w:r>
        <w:rPr>
          <w:noProof/>
        </w:rPr>
        <w:t>A.</w:t>
      </w:r>
      <w:r w:rsidRPr="00114F84">
        <w:rPr>
          <w:noProof/>
        </w:rPr>
        <w:t>1</w:t>
      </w:r>
      <w:r>
        <w:rPr>
          <w:noProof/>
        </w:rPr>
        <w:t xml:space="preserve">. </w:t>
      </w:r>
      <w:r>
        <w:rPr>
          <w:noProof/>
        </w:rPr>
        <w:tab/>
        <w:t>Descrierea reformelor și a investițiilor pentru sprijinul financiar nerambursabil</w:t>
      </w:r>
    </w:p>
    <w:p w14:paraId="50B4B08D" w14:textId="77777777" w:rsidR="00412EFE" w:rsidRDefault="00412FBB">
      <w:pPr>
        <w:pStyle w:val="NormalWeb"/>
        <w:rPr>
          <w:iCs/>
          <w:noProof/>
        </w:rPr>
      </w:pPr>
      <w:r>
        <w:rPr>
          <w:b/>
          <w:noProof/>
        </w:rPr>
        <w:t xml:space="preserve">Reforma </w:t>
      </w:r>
      <w:r w:rsidRPr="00114F84">
        <w:rPr>
          <w:b/>
          <w:noProof/>
        </w:rPr>
        <w:t>1</w:t>
      </w:r>
      <w:r>
        <w:rPr>
          <w:b/>
          <w:noProof/>
        </w:rPr>
        <w:t>: Modificarea finanțării universităților prin introducerea contractelor de performanță.</w:t>
      </w:r>
      <w:r>
        <w:rPr>
          <w:noProof/>
        </w:rPr>
        <w:t xml:space="preserve"> În sistemul juridic se introduce un nou instrument – contracte de performanță – pentru a sprijini crearea de profiluri și diversificarea universităților pe baza punctelor forte specifice și a potențialului lor de dezvoltare. Contractele de performanță urmează să fie semnate de Ministerul Educației, Științei, Cercetării și Sportului din Republica Slovacă (MŠVVaůSR) cu universitățile publice. Pe baza acordului cu universitățile, se stabilesc obiective care sunt monitorizate utilizând abordarea U-Multirank (metodologie unificată pentru efectuarea evaluării performanței) și se bazează pe un obiectiv pe termen lung în domeniul universităților și al nevoilor țărilor. </w:t>
      </w:r>
    </w:p>
    <w:p w14:paraId="50B4B08E" w14:textId="77777777" w:rsidR="00412EFE" w:rsidRDefault="00412FBB">
      <w:pPr>
        <w:pStyle w:val="NormalWeb"/>
        <w:rPr>
          <w:iCs/>
          <w:noProof/>
        </w:rPr>
      </w:pPr>
      <w:r>
        <w:rPr>
          <w:noProof/>
        </w:rPr>
        <w:t xml:space="preserve">Se preconizează că punerea în aplicare a reformei va începe la </w:t>
      </w:r>
      <w:r w:rsidRPr="00114F84">
        <w:rPr>
          <w:noProof/>
        </w:rPr>
        <w:t>31</w:t>
      </w:r>
      <w:r>
        <w:rPr>
          <w:noProof/>
        </w:rPr>
        <w:t xml:space="preserve"> decembrie </w:t>
      </w:r>
      <w:r w:rsidRPr="00114F84">
        <w:rPr>
          <w:noProof/>
        </w:rPr>
        <w:t>2022</w:t>
      </w:r>
      <w:r>
        <w:rPr>
          <w:noProof/>
        </w:rPr>
        <w:t xml:space="preserve"> și se va finaliza până la </w:t>
      </w:r>
      <w:r w:rsidRPr="00114F84">
        <w:rPr>
          <w:noProof/>
        </w:rPr>
        <w:t>31</w:t>
      </w:r>
      <w:r>
        <w:rPr>
          <w:noProof/>
        </w:rPr>
        <w:t xml:space="preserve"> decembrie </w:t>
      </w:r>
      <w:r w:rsidRPr="00114F84">
        <w:rPr>
          <w:noProof/>
        </w:rPr>
        <w:t>2023</w:t>
      </w:r>
      <w:r>
        <w:rPr>
          <w:noProof/>
        </w:rPr>
        <w:t>.</w:t>
      </w:r>
    </w:p>
    <w:p w14:paraId="50B4B08F" w14:textId="77777777" w:rsidR="00412EFE" w:rsidRDefault="00412FBB">
      <w:pPr>
        <w:pStyle w:val="NormalWeb"/>
        <w:rPr>
          <w:noProof/>
        </w:rPr>
      </w:pPr>
      <w:r>
        <w:rPr>
          <w:b/>
          <w:noProof/>
        </w:rPr>
        <w:t xml:space="preserve">Reforma </w:t>
      </w:r>
      <w:r w:rsidRPr="00114F84">
        <w:rPr>
          <w:b/>
          <w:noProof/>
        </w:rPr>
        <w:t>2</w:t>
      </w:r>
      <w:r>
        <w:rPr>
          <w:b/>
          <w:noProof/>
        </w:rPr>
        <w:t>: Introducerea unui sistem de evaluare periodică a performanței științifice.</w:t>
      </w:r>
      <w:r>
        <w:rPr>
          <w:noProof/>
        </w:rPr>
        <w:t xml:space="preserve"> Obiectivul reformei este de a introduce un sistem de evaluare periodică a performanțelor științifice ale universităților. Ministerul elaborează, în cooperare cu părțile interesate, o metodologie de evaluare a performanței științifice și o introduce în sistemul juridic. Evaluarea performanței este organizată de minister, fie direct, fie prin intermediul unei instituții autonome, astfel încât evaluarea să se bazeze pe principiile independenței și transparenței. Grupul de evaluare este format din cercetători de excelență interni și străini. Evaluarea se bazează pe sisteme de evaluare de înaltă calitate din străinătate, Cadrul britanic de excelență în cercetare (REF) fiind principala sursă de inspirație și utilizând parametri specifici adaptați situației instituțiilor slovace pentru a evalua calitatea rezultatelor în domeniu.</w:t>
      </w:r>
    </w:p>
    <w:p w14:paraId="50B4B090"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2022</w:t>
      </w:r>
      <w:r>
        <w:rPr>
          <w:noProof/>
        </w:rPr>
        <w:t xml:space="preserve">. </w:t>
      </w:r>
    </w:p>
    <w:p w14:paraId="50B4B091" w14:textId="77777777" w:rsidR="00412EFE" w:rsidRDefault="00412FBB">
      <w:pPr>
        <w:spacing w:before="120" w:after="120" w:line="240" w:lineRule="auto"/>
        <w:jc w:val="both"/>
        <w:rPr>
          <w:rFonts w:ascii="Times New Roman" w:hAnsi="Times New Roman"/>
          <w:noProof/>
        </w:rPr>
      </w:pPr>
      <w:r>
        <w:rPr>
          <w:rFonts w:ascii="Times New Roman" w:hAnsi="Times New Roman"/>
          <w:b/>
          <w:noProof/>
        </w:rPr>
        <w:t xml:space="preserve">Reforma </w:t>
      </w:r>
      <w:r w:rsidRPr="00114F84">
        <w:rPr>
          <w:rFonts w:ascii="Times New Roman" w:hAnsi="Times New Roman"/>
          <w:b/>
          <w:noProof/>
        </w:rPr>
        <w:t>3</w:t>
      </w:r>
      <w:r>
        <w:rPr>
          <w:rFonts w:ascii="Times New Roman" w:hAnsi="Times New Roman"/>
          <w:b/>
          <w:noProof/>
        </w:rPr>
        <w:t>: O nouă abordare a acreditării învățământului superior.</w:t>
      </w:r>
      <w:r>
        <w:rPr>
          <w:rFonts w:ascii="Times New Roman" w:hAnsi="Times New Roman"/>
          <w:noProof/>
        </w:rPr>
        <w:t xml:space="preserve"> Obiectivul reformei este de a stabili noile standarde și criterii de acreditare a programelor de învățământ care înăspresc condițiile pentru garantarea și punerea în aplicare a programelor de studiu, îmbunătățesc calitatea acestora și introduc procese de monitorizare a calității pe termen lung. Un nou sistem impune ca universitățile să implice studenții, părțile interesate externe (în special angajatorii) în conceperea, monitorizarea și adaptarea programelor de învățământ și ca universitățile să monitorizeze îndeaproape progresele și nevoile studenților, asimilarea absolvenților și satisfacția generală a studenților.</w:t>
      </w:r>
      <w:r>
        <w:rPr>
          <w:noProof/>
        </w:rPr>
        <w:t xml:space="preserve"> </w:t>
      </w:r>
      <w:r>
        <w:rPr>
          <w:rFonts w:ascii="Times New Roman" w:hAnsi="Times New Roman"/>
          <w:noProof/>
        </w:rPr>
        <w:t xml:space="preserve">Agenția de Acreditare a Învățământului Superior din Slovacia (SAAV) exercită o supraveghere externă a punerii în aplicare a acestor norme. În evaluarea programelor universitare, SAAV recurge, de asemenea, la evaluatorii și practicienii străini. Se preconizează că cel puțin </w:t>
      </w:r>
      <w:r w:rsidRPr="00114F84">
        <w:rPr>
          <w:rFonts w:ascii="Times New Roman" w:hAnsi="Times New Roman"/>
          <w:noProof/>
        </w:rPr>
        <w:t>90</w:t>
      </w:r>
      <w:r>
        <w:rPr>
          <w:rFonts w:ascii="Times New Roman" w:hAnsi="Times New Roman"/>
          <w:noProof/>
        </w:rPr>
        <w:t xml:space="preserve"> % dintre universități depun cereri pentru a verifica conformitatea sistemelor interne de calitate și a programelor de studiu cu standardele de acreditare. </w:t>
      </w:r>
    </w:p>
    <w:p w14:paraId="50B4B092"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2022</w:t>
      </w:r>
      <w:r>
        <w:rPr>
          <w:noProof/>
        </w:rPr>
        <w:t xml:space="preserve">. </w:t>
      </w:r>
    </w:p>
    <w:p w14:paraId="50B4B093" w14:textId="77777777" w:rsidR="00412EFE" w:rsidRDefault="00412FBB">
      <w:pPr>
        <w:pStyle w:val="NormalWeb"/>
        <w:rPr>
          <w:noProof/>
        </w:rPr>
      </w:pPr>
      <w:r>
        <w:rPr>
          <w:b/>
          <w:noProof/>
        </w:rPr>
        <w:t xml:space="preserve">Reforma </w:t>
      </w:r>
      <w:r w:rsidRPr="00114F84">
        <w:rPr>
          <w:b/>
          <w:noProof/>
        </w:rPr>
        <w:t>4</w:t>
      </w:r>
      <w:r>
        <w:rPr>
          <w:b/>
          <w:noProof/>
        </w:rPr>
        <w:t>: Reforma guvernanței universităților.</w:t>
      </w:r>
      <w:r>
        <w:rPr>
          <w:noProof/>
        </w:rPr>
        <w:t xml:space="preserve"> Reforma prin modificarea Legii privind învățământul superior va spori puterea rectorului și a Consiliului de administrație, astfel încât aceasta să reflecte mai bine responsabilitatea și să permită o mai mare flexibilitate în cadrul instituției de învățământ superior. Reforma elimină, de asemenea, restricțiile privind numirea cadrelor didactice universitare (cerința actuală privind o procedură suplimentară de abilitare sau inaugurare și gradele de lector și de profesor), promovând astfel deschiderea mediului academic atât față de candidații profesioniști, cât și față de cei străini. Recrutarea de posturi de conducere universitară (rector, decan de facultate) este profesionalizată și ia forma unor concursuri generale sau audieri publice. În plus, experții trebuie să poată participa la concursuri generale pentru licitații. Legea privind învățământul superior elimină condiția ca personalul care ocupă posturi de profesor și de cadru didactic să aibă o diplomă științifică/pedagogică.  </w:t>
      </w:r>
    </w:p>
    <w:p w14:paraId="50B4B094"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2021</w:t>
      </w:r>
      <w:r>
        <w:rPr>
          <w:noProof/>
        </w:rPr>
        <w:t>.</w:t>
      </w:r>
    </w:p>
    <w:p w14:paraId="50B4B095" w14:textId="77777777" w:rsidR="00412EFE" w:rsidRDefault="00412EFE">
      <w:pPr>
        <w:spacing w:before="120" w:after="120" w:line="240" w:lineRule="auto"/>
        <w:jc w:val="both"/>
        <w:rPr>
          <w:rFonts w:ascii="Times New Roman" w:hAnsi="Times New Roman"/>
          <w:noProof/>
        </w:rPr>
      </w:pPr>
    </w:p>
    <w:p w14:paraId="50B4B096" w14:textId="77777777" w:rsidR="00412EFE" w:rsidRDefault="00412FBB">
      <w:pPr>
        <w:pStyle w:val="NormalWeb"/>
        <w:rPr>
          <w:noProof/>
        </w:rPr>
      </w:pPr>
      <w:r>
        <w:rPr>
          <w:b/>
          <w:noProof/>
        </w:rPr>
        <w:t xml:space="preserve">Reforma </w:t>
      </w:r>
      <w:r w:rsidRPr="00114F84">
        <w:rPr>
          <w:b/>
          <w:noProof/>
        </w:rPr>
        <w:t>5</w:t>
      </w:r>
      <w:r>
        <w:rPr>
          <w:b/>
          <w:noProof/>
        </w:rPr>
        <w:t>: Concentrarea capacităților educaționale și de cercetare excelente.</w:t>
      </w:r>
      <w:r>
        <w:rPr>
          <w:noProof/>
        </w:rPr>
        <w:t xml:space="preserve"> Obiectivul acestei reforme este de a spori cooperarea dintre universități. Această măsură constă în stabilirea de foi de parcurs și consorții.</w:t>
      </w:r>
    </w:p>
    <w:p w14:paraId="50B4B097" w14:textId="77777777" w:rsidR="00412EFE" w:rsidRDefault="00412FBB">
      <w:pPr>
        <w:pStyle w:val="NormalWeb"/>
        <w:rPr>
          <w:noProof/>
        </w:rPr>
      </w:pPr>
      <w:r>
        <w:rPr>
          <w:b/>
          <w:noProof/>
        </w:rPr>
        <w:t xml:space="preserve">Investiția </w:t>
      </w:r>
      <w:r w:rsidRPr="00114F84">
        <w:rPr>
          <w:b/>
          <w:noProof/>
        </w:rPr>
        <w:t>1</w:t>
      </w:r>
      <w:r>
        <w:rPr>
          <w:b/>
          <w:noProof/>
        </w:rPr>
        <w:t xml:space="preserve">: Sprijin pentru investiții în dezvoltarea strategică a universităților. </w:t>
      </w:r>
      <w:r>
        <w:rPr>
          <w:noProof/>
        </w:rPr>
        <w:t>Obiectivul acestei investiții este de a investi în infrastructura universităților. Această măsură constă în reconstrucția și renovarea infrastructurii universităților.</w:t>
      </w:r>
    </w:p>
    <w:p w14:paraId="50B4B098" w14:textId="77777777" w:rsidR="00412EFE" w:rsidRDefault="00412EFE">
      <w:pPr>
        <w:spacing w:before="120" w:after="120" w:line="240" w:lineRule="auto"/>
        <w:jc w:val="both"/>
        <w:rPr>
          <w:rFonts w:ascii="Times New Roman" w:hAnsi="Times New Roman"/>
          <w:b/>
          <w:noProof/>
          <w:u w:val="single"/>
        </w:rPr>
        <w:sectPr w:rsidR="00412EFE" w:rsidSect="003E3DD3">
          <w:headerReference w:type="even" r:id="rId101"/>
          <w:headerReference w:type="default" r:id="rId102"/>
          <w:footerReference w:type="even" r:id="rId103"/>
          <w:footerReference w:type="default" r:id="rId104"/>
          <w:headerReference w:type="first" r:id="rId105"/>
          <w:footerReference w:type="first" r:id="rId106"/>
          <w:pgSz w:w="12240" w:h="15840"/>
          <w:pgMar w:top="1134" w:right="1134" w:bottom="1134" w:left="1134" w:header="567" w:footer="567" w:gutter="0"/>
          <w:cols w:space="720"/>
          <w:docGrid w:linePitch="360"/>
        </w:sectPr>
      </w:pPr>
    </w:p>
    <w:p w14:paraId="50B4B099" w14:textId="77777777" w:rsidR="00412EFE" w:rsidRDefault="00412FBB">
      <w:pPr>
        <w:pStyle w:val="P68B1DB1-Normal44"/>
        <w:spacing w:before="120" w:after="120" w:line="240" w:lineRule="auto"/>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p w14:paraId="50B4B09A" w14:textId="77777777" w:rsidR="00412EFE" w:rsidRDefault="00412EFE">
      <w:pPr>
        <w:spacing w:before="120" w:after="120" w:line="240" w:lineRule="auto"/>
        <w:jc w:val="both"/>
        <w:rPr>
          <w:rFonts w:ascii="Times New Roman" w:hAnsi="Times New Roman"/>
          <w:b/>
          <w:noProof/>
          <w:u w:val="single"/>
        </w:rPr>
      </w:pPr>
    </w:p>
    <w:tbl>
      <w:tblPr>
        <w:tblW w:w="552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3"/>
        <w:gridCol w:w="1339"/>
        <w:gridCol w:w="1188"/>
        <w:gridCol w:w="1331"/>
        <w:gridCol w:w="1490"/>
        <w:gridCol w:w="1188"/>
        <w:gridCol w:w="1038"/>
        <w:gridCol w:w="1038"/>
        <w:gridCol w:w="1038"/>
        <w:gridCol w:w="744"/>
        <w:gridCol w:w="3557"/>
      </w:tblGrid>
      <w:tr w:rsidR="00412EFE" w14:paraId="50B4B0A8" w14:textId="77777777">
        <w:trPr>
          <w:trHeight w:val="900"/>
          <w:tblHeader/>
        </w:trPr>
        <w:tc>
          <w:tcPr>
            <w:tcW w:w="348" w:type="pct"/>
            <w:vMerge w:val="restart"/>
            <w:shd w:val="clear" w:color="auto" w:fill="BDD7EE"/>
            <w:vAlign w:val="center"/>
          </w:tcPr>
          <w:p w14:paraId="50B4B09B" w14:textId="77777777" w:rsidR="00412EFE" w:rsidRDefault="00412FBB">
            <w:pPr>
              <w:pStyle w:val="P68B1DB1-Normal13"/>
              <w:jc w:val="center"/>
              <w:rPr>
                <w:noProof/>
                <w:szCs w:val="20"/>
              </w:rPr>
            </w:pPr>
            <w:r>
              <w:rPr>
                <w:noProof/>
              </w:rPr>
              <w:t>Număr NUM.</w:t>
            </w:r>
          </w:p>
          <w:p w14:paraId="50B4B09C" w14:textId="77777777" w:rsidR="00412EFE" w:rsidRDefault="00412FBB">
            <w:pPr>
              <w:pStyle w:val="P68B1DB1-Normal13"/>
              <w:jc w:val="center"/>
              <w:rPr>
                <w:noProof/>
                <w:szCs w:val="20"/>
              </w:rPr>
            </w:pPr>
            <w:r>
              <w:rPr>
                <w:noProof/>
              </w:rPr>
              <w:t xml:space="preserve"> </w:t>
            </w:r>
          </w:p>
        </w:tc>
        <w:tc>
          <w:tcPr>
            <w:tcW w:w="447" w:type="pct"/>
            <w:vMerge w:val="restart"/>
            <w:shd w:val="clear" w:color="auto" w:fill="BDD7EE"/>
            <w:vAlign w:val="center"/>
          </w:tcPr>
          <w:p w14:paraId="50B4B09D" w14:textId="77777777" w:rsidR="00412EFE" w:rsidRDefault="00412FBB">
            <w:pPr>
              <w:pStyle w:val="P68B1DB1-Normal13"/>
              <w:jc w:val="center"/>
              <w:rPr>
                <w:noProof/>
                <w:szCs w:val="20"/>
              </w:rPr>
            </w:pPr>
            <w:r>
              <w:rPr>
                <w:noProof/>
              </w:rPr>
              <w:t xml:space="preserve">Măsură conexă (reformă sau investiții) </w:t>
            </w:r>
          </w:p>
        </w:tc>
        <w:tc>
          <w:tcPr>
            <w:tcW w:w="396" w:type="pct"/>
            <w:vMerge w:val="restart"/>
            <w:shd w:val="clear" w:color="auto" w:fill="BDD7EE"/>
            <w:vAlign w:val="center"/>
          </w:tcPr>
          <w:p w14:paraId="50B4B09E" w14:textId="77777777" w:rsidR="00412EFE" w:rsidRDefault="00412FBB">
            <w:pPr>
              <w:pStyle w:val="P68B1DB1-Normal13"/>
              <w:jc w:val="center"/>
              <w:rPr>
                <w:noProof/>
                <w:szCs w:val="20"/>
              </w:rPr>
            </w:pPr>
            <w:r>
              <w:rPr>
                <w:noProof/>
              </w:rPr>
              <w:t>Etapă/Obiectiv</w:t>
            </w:r>
          </w:p>
          <w:p w14:paraId="50B4B09F" w14:textId="77777777" w:rsidR="00412EFE" w:rsidRDefault="00412EFE">
            <w:pPr>
              <w:jc w:val="center"/>
              <w:rPr>
                <w:rFonts w:ascii="Times New Roman" w:hAnsi="Times New Roman"/>
                <w:noProof/>
                <w:sz w:val="20"/>
                <w:szCs w:val="20"/>
              </w:rPr>
            </w:pPr>
          </w:p>
        </w:tc>
        <w:tc>
          <w:tcPr>
            <w:tcW w:w="444" w:type="pct"/>
            <w:vMerge w:val="restart"/>
            <w:shd w:val="clear" w:color="auto" w:fill="BDD7EE"/>
            <w:vAlign w:val="center"/>
          </w:tcPr>
          <w:p w14:paraId="50B4B0A0" w14:textId="77777777" w:rsidR="00412EFE" w:rsidRDefault="00412FBB">
            <w:pPr>
              <w:pStyle w:val="P68B1DB1-Normal13"/>
              <w:jc w:val="center"/>
              <w:rPr>
                <w:noProof/>
                <w:szCs w:val="20"/>
              </w:rPr>
            </w:pPr>
            <w:r>
              <w:rPr>
                <w:noProof/>
              </w:rPr>
              <w:t>Nume</w:t>
            </w:r>
          </w:p>
          <w:p w14:paraId="50B4B0A1" w14:textId="77777777" w:rsidR="00412EFE" w:rsidRDefault="00412EFE">
            <w:pPr>
              <w:jc w:val="center"/>
              <w:rPr>
                <w:rFonts w:ascii="Times New Roman" w:hAnsi="Times New Roman"/>
                <w:noProof/>
                <w:sz w:val="20"/>
                <w:szCs w:val="20"/>
              </w:rPr>
            </w:pPr>
          </w:p>
        </w:tc>
        <w:tc>
          <w:tcPr>
            <w:tcW w:w="497" w:type="pct"/>
            <w:vMerge w:val="restart"/>
            <w:shd w:val="clear" w:color="auto" w:fill="BDD7EE"/>
            <w:vAlign w:val="center"/>
          </w:tcPr>
          <w:p w14:paraId="50B4B0A2" w14:textId="77777777" w:rsidR="00412EFE" w:rsidRDefault="00412FBB">
            <w:pPr>
              <w:pStyle w:val="P68B1DB1-Normal13"/>
              <w:jc w:val="center"/>
              <w:rPr>
                <w:noProof/>
                <w:szCs w:val="20"/>
              </w:rPr>
            </w:pPr>
            <w:r>
              <w:rPr>
                <w:noProof/>
              </w:rPr>
              <w:t>Indicatori calitativi (pentru obiectivele de etapă)</w:t>
            </w:r>
          </w:p>
          <w:p w14:paraId="50B4B0A3" w14:textId="77777777" w:rsidR="00412EFE" w:rsidRDefault="00412EFE">
            <w:pPr>
              <w:jc w:val="center"/>
              <w:rPr>
                <w:rFonts w:ascii="Times New Roman" w:hAnsi="Times New Roman"/>
                <w:noProof/>
                <w:sz w:val="20"/>
                <w:szCs w:val="20"/>
              </w:rPr>
            </w:pPr>
          </w:p>
        </w:tc>
        <w:tc>
          <w:tcPr>
            <w:tcW w:w="1088" w:type="pct"/>
            <w:gridSpan w:val="3"/>
            <w:shd w:val="clear" w:color="auto" w:fill="BDD7EE"/>
            <w:vAlign w:val="center"/>
          </w:tcPr>
          <w:p w14:paraId="50B4B0A4" w14:textId="77777777" w:rsidR="00412EFE" w:rsidRDefault="00412FBB">
            <w:pPr>
              <w:pStyle w:val="P68B1DB1-Normal13"/>
              <w:jc w:val="center"/>
              <w:rPr>
                <w:noProof/>
                <w:szCs w:val="20"/>
              </w:rPr>
            </w:pPr>
            <w:r>
              <w:rPr>
                <w:noProof/>
              </w:rPr>
              <w:t>Indicatori cantitativi (pentru ținte)</w:t>
            </w:r>
          </w:p>
        </w:tc>
        <w:tc>
          <w:tcPr>
            <w:tcW w:w="594" w:type="pct"/>
            <w:gridSpan w:val="2"/>
            <w:shd w:val="clear" w:color="auto" w:fill="BDD7EE"/>
            <w:vAlign w:val="center"/>
          </w:tcPr>
          <w:p w14:paraId="50B4B0A5" w14:textId="77777777" w:rsidR="00412EFE" w:rsidRDefault="00412FBB">
            <w:pPr>
              <w:pStyle w:val="P68B1DB1-Normal13"/>
              <w:jc w:val="center"/>
              <w:rPr>
                <w:noProof/>
                <w:szCs w:val="20"/>
              </w:rPr>
            </w:pPr>
            <w:r>
              <w:rPr>
                <w:noProof/>
              </w:rPr>
              <w:t xml:space="preserve">Calendar orientativ pentru finalizare </w:t>
            </w:r>
          </w:p>
        </w:tc>
        <w:tc>
          <w:tcPr>
            <w:tcW w:w="1187" w:type="pct"/>
            <w:vMerge w:val="restart"/>
            <w:shd w:val="clear" w:color="auto" w:fill="BDD7EE"/>
            <w:vAlign w:val="center"/>
          </w:tcPr>
          <w:p w14:paraId="50B4B0A6" w14:textId="77777777" w:rsidR="00412EFE" w:rsidRDefault="00412FBB">
            <w:pPr>
              <w:pStyle w:val="P68B1DB1-Normal13"/>
              <w:jc w:val="center"/>
              <w:rPr>
                <w:noProof/>
                <w:szCs w:val="20"/>
              </w:rPr>
            </w:pPr>
            <w:r>
              <w:rPr>
                <w:noProof/>
              </w:rPr>
              <w:t>Descrierea și definiția clară a fiecărui obiectiv de etapă și a fiecărei ținte</w:t>
            </w:r>
          </w:p>
          <w:p w14:paraId="50B4B0A7" w14:textId="77777777" w:rsidR="00412EFE" w:rsidRDefault="00412FBB">
            <w:pPr>
              <w:pStyle w:val="P68B1DB1-Normal16"/>
              <w:rPr>
                <w:noProof/>
                <w:szCs w:val="20"/>
              </w:rPr>
            </w:pPr>
            <w:r>
              <w:rPr>
                <w:noProof/>
              </w:rPr>
              <w:t xml:space="preserve"> </w:t>
            </w:r>
          </w:p>
        </w:tc>
      </w:tr>
      <w:tr w:rsidR="00412EFE" w14:paraId="50B4B0B4" w14:textId="77777777">
        <w:trPr>
          <w:trHeight w:val="540"/>
          <w:tblHeader/>
        </w:trPr>
        <w:tc>
          <w:tcPr>
            <w:tcW w:w="348" w:type="pct"/>
            <w:vMerge/>
            <w:vAlign w:val="center"/>
          </w:tcPr>
          <w:p w14:paraId="50B4B0A9" w14:textId="77777777" w:rsidR="00412EFE" w:rsidRDefault="00412EFE">
            <w:pPr>
              <w:jc w:val="center"/>
              <w:rPr>
                <w:rFonts w:ascii="Times New Roman" w:hAnsi="Times New Roman"/>
                <w:noProof/>
                <w:sz w:val="20"/>
                <w:szCs w:val="20"/>
              </w:rPr>
            </w:pPr>
          </w:p>
        </w:tc>
        <w:tc>
          <w:tcPr>
            <w:tcW w:w="447" w:type="pct"/>
            <w:vMerge/>
            <w:vAlign w:val="center"/>
          </w:tcPr>
          <w:p w14:paraId="50B4B0AA" w14:textId="77777777" w:rsidR="00412EFE" w:rsidRDefault="00412EFE">
            <w:pPr>
              <w:jc w:val="center"/>
              <w:rPr>
                <w:rFonts w:ascii="Times New Roman" w:hAnsi="Times New Roman"/>
                <w:noProof/>
                <w:sz w:val="20"/>
                <w:szCs w:val="20"/>
              </w:rPr>
            </w:pPr>
          </w:p>
        </w:tc>
        <w:tc>
          <w:tcPr>
            <w:tcW w:w="396" w:type="pct"/>
            <w:vMerge/>
            <w:vAlign w:val="center"/>
          </w:tcPr>
          <w:p w14:paraId="50B4B0AB" w14:textId="77777777" w:rsidR="00412EFE" w:rsidRDefault="00412EFE">
            <w:pPr>
              <w:jc w:val="center"/>
              <w:rPr>
                <w:rFonts w:ascii="Times New Roman" w:hAnsi="Times New Roman"/>
                <w:noProof/>
                <w:sz w:val="20"/>
                <w:szCs w:val="20"/>
              </w:rPr>
            </w:pPr>
          </w:p>
        </w:tc>
        <w:tc>
          <w:tcPr>
            <w:tcW w:w="444" w:type="pct"/>
            <w:vMerge/>
            <w:vAlign w:val="center"/>
          </w:tcPr>
          <w:p w14:paraId="50B4B0AC" w14:textId="77777777" w:rsidR="00412EFE" w:rsidRDefault="00412EFE">
            <w:pPr>
              <w:jc w:val="center"/>
              <w:rPr>
                <w:rFonts w:ascii="Times New Roman" w:hAnsi="Times New Roman"/>
                <w:noProof/>
                <w:sz w:val="20"/>
                <w:szCs w:val="20"/>
              </w:rPr>
            </w:pPr>
          </w:p>
        </w:tc>
        <w:tc>
          <w:tcPr>
            <w:tcW w:w="497" w:type="pct"/>
            <w:vMerge/>
            <w:vAlign w:val="center"/>
          </w:tcPr>
          <w:p w14:paraId="50B4B0AD" w14:textId="77777777" w:rsidR="00412EFE" w:rsidRDefault="00412EFE">
            <w:pPr>
              <w:jc w:val="center"/>
              <w:rPr>
                <w:rFonts w:ascii="Times New Roman" w:hAnsi="Times New Roman"/>
                <w:noProof/>
                <w:sz w:val="20"/>
                <w:szCs w:val="20"/>
              </w:rPr>
            </w:pPr>
          </w:p>
        </w:tc>
        <w:tc>
          <w:tcPr>
            <w:tcW w:w="396" w:type="pct"/>
            <w:shd w:val="clear" w:color="auto" w:fill="BDD7EE"/>
            <w:vAlign w:val="center"/>
          </w:tcPr>
          <w:p w14:paraId="50B4B0AE" w14:textId="77777777" w:rsidR="00412EFE" w:rsidRDefault="00412FBB">
            <w:pPr>
              <w:pStyle w:val="P68B1DB1-Normal13"/>
              <w:jc w:val="center"/>
              <w:rPr>
                <w:noProof/>
                <w:szCs w:val="20"/>
              </w:rPr>
            </w:pPr>
            <w:r>
              <w:rPr>
                <w:noProof/>
              </w:rPr>
              <w:t>Unitatea de măsură</w:t>
            </w:r>
          </w:p>
        </w:tc>
        <w:tc>
          <w:tcPr>
            <w:tcW w:w="346" w:type="pct"/>
            <w:shd w:val="clear" w:color="auto" w:fill="BDD7EE"/>
            <w:vAlign w:val="center"/>
          </w:tcPr>
          <w:p w14:paraId="50B4B0AF" w14:textId="77777777" w:rsidR="00412EFE" w:rsidRDefault="00412FBB">
            <w:pPr>
              <w:pStyle w:val="P68B1DB1-Normal13"/>
              <w:jc w:val="center"/>
              <w:rPr>
                <w:noProof/>
                <w:szCs w:val="20"/>
              </w:rPr>
            </w:pPr>
            <w:r>
              <w:rPr>
                <w:noProof/>
              </w:rPr>
              <w:t>Situația de referință</w:t>
            </w:r>
          </w:p>
        </w:tc>
        <w:tc>
          <w:tcPr>
            <w:tcW w:w="345" w:type="pct"/>
            <w:shd w:val="clear" w:color="auto" w:fill="BDD7EE"/>
            <w:vAlign w:val="center"/>
          </w:tcPr>
          <w:p w14:paraId="50B4B0B0" w14:textId="77777777" w:rsidR="00412EFE" w:rsidRDefault="00412FBB">
            <w:pPr>
              <w:pStyle w:val="P68B1DB1-Normal13"/>
              <w:jc w:val="center"/>
              <w:rPr>
                <w:noProof/>
                <w:szCs w:val="20"/>
              </w:rPr>
            </w:pPr>
            <w:r>
              <w:rPr>
                <w:noProof/>
              </w:rPr>
              <w:t xml:space="preserve">Obiectiv </w:t>
            </w:r>
          </w:p>
        </w:tc>
        <w:tc>
          <w:tcPr>
            <w:tcW w:w="346" w:type="pct"/>
            <w:shd w:val="clear" w:color="auto" w:fill="BDD7EE"/>
            <w:vAlign w:val="center"/>
          </w:tcPr>
          <w:p w14:paraId="50B4B0B1" w14:textId="77777777" w:rsidR="00412EFE" w:rsidRDefault="00412FBB">
            <w:pPr>
              <w:pStyle w:val="P68B1DB1-Normal13"/>
              <w:jc w:val="center"/>
              <w:rPr>
                <w:noProof/>
                <w:szCs w:val="20"/>
              </w:rPr>
            </w:pPr>
            <w:r>
              <w:rPr>
                <w:noProof/>
              </w:rPr>
              <w:t>Trimestru</w:t>
            </w:r>
          </w:p>
        </w:tc>
        <w:tc>
          <w:tcPr>
            <w:tcW w:w="248" w:type="pct"/>
            <w:shd w:val="clear" w:color="auto" w:fill="BDD7EE"/>
            <w:vAlign w:val="center"/>
          </w:tcPr>
          <w:p w14:paraId="50B4B0B2" w14:textId="77777777" w:rsidR="00412EFE" w:rsidRDefault="00412FBB">
            <w:pPr>
              <w:pStyle w:val="P68B1DB1-Normal13"/>
              <w:jc w:val="center"/>
              <w:rPr>
                <w:noProof/>
                <w:szCs w:val="20"/>
              </w:rPr>
            </w:pPr>
            <w:r>
              <w:rPr>
                <w:noProof/>
              </w:rPr>
              <w:t>Anul</w:t>
            </w:r>
          </w:p>
        </w:tc>
        <w:tc>
          <w:tcPr>
            <w:tcW w:w="1187" w:type="pct"/>
            <w:vMerge/>
            <w:vAlign w:val="center"/>
          </w:tcPr>
          <w:p w14:paraId="50B4B0B3" w14:textId="77777777" w:rsidR="00412EFE" w:rsidRDefault="00412EFE">
            <w:pPr>
              <w:rPr>
                <w:rFonts w:ascii="Times New Roman" w:hAnsi="Times New Roman"/>
                <w:noProof/>
                <w:sz w:val="20"/>
                <w:szCs w:val="20"/>
              </w:rPr>
            </w:pPr>
          </w:p>
        </w:tc>
      </w:tr>
      <w:tr w:rsidR="00412EFE" w14:paraId="50B4B0C0" w14:textId="77777777">
        <w:trPr>
          <w:trHeight w:val="825"/>
        </w:trPr>
        <w:tc>
          <w:tcPr>
            <w:tcW w:w="348" w:type="pct"/>
            <w:shd w:val="clear" w:color="auto" w:fill="C6EFCE"/>
          </w:tcPr>
          <w:p w14:paraId="50B4B0B5" w14:textId="77777777" w:rsidR="00412EFE" w:rsidRDefault="00412FBB">
            <w:pPr>
              <w:pStyle w:val="P68B1DB1-Normal14"/>
              <w:jc w:val="center"/>
              <w:rPr>
                <w:noProof/>
                <w:szCs w:val="20"/>
              </w:rPr>
            </w:pPr>
            <w:r w:rsidRPr="00114F84">
              <w:rPr>
                <w:noProof/>
              </w:rPr>
              <w:t>1</w:t>
            </w:r>
          </w:p>
        </w:tc>
        <w:tc>
          <w:tcPr>
            <w:tcW w:w="447" w:type="pct"/>
            <w:shd w:val="clear" w:color="auto" w:fill="C6EFCE"/>
          </w:tcPr>
          <w:p w14:paraId="50B4B0B6"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Reforma </w:t>
            </w:r>
            <w:r w:rsidRPr="00114F84">
              <w:rPr>
                <w:noProof/>
              </w:rPr>
              <w:t>1</w:t>
            </w:r>
            <w:r>
              <w:rPr>
                <w:noProof/>
              </w:rPr>
              <w:t>: Modificarea finanțării universităților, inclusiv introducerea contractelor de performanță</w:t>
            </w:r>
          </w:p>
        </w:tc>
        <w:tc>
          <w:tcPr>
            <w:tcW w:w="396" w:type="pct"/>
            <w:shd w:val="clear" w:color="auto" w:fill="C6EFCE"/>
          </w:tcPr>
          <w:p w14:paraId="50B4B0B7" w14:textId="77777777" w:rsidR="00412EFE" w:rsidRDefault="00412FBB">
            <w:pPr>
              <w:pStyle w:val="P68B1DB1-Normal14"/>
              <w:rPr>
                <w:noProof/>
                <w:szCs w:val="20"/>
              </w:rPr>
            </w:pPr>
            <w:r>
              <w:rPr>
                <w:noProof/>
              </w:rPr>
              <w:t>Etapă</w:t>
            </w:r>
          </w:p>
        </w:tc>
        <w:tc>
          <w:tcPr>
            <w:tcW w:w="444" w:type="pct"/>
            <w:shd w:val="clear" w:color="auto" w:fill="C6EFCE"/>
          </w:tcPr>
          <w:p w14:paraId="50B4B0B8" w14:textId="77777777" w:rsidR="00412EFE" w:rsidRDefault="00412FBB">
            <w:pPr>
              <w:pStyle w:val="P68B1DB1-Normal14"/>
              <w:rPr>
                <w:noProof/>
                <w:szCs w:val="20"/>
              </w:rPr>
            </w:pPr>
            <w:r>
              <w:rPr>
                <w:noProof/>
              </w:rPr>
              <w:t>Introducerea contractelor de executare</w:t>
            </w:r>
          </w:p>
        </w:tc>
        <w:tc>
          <w:tcPr>
            <w:tcW w:w="497" w:type="pct"/>
            <w:shd w:val="clear" w:color="auto" w:fill="C6EFCE"/>
          </w:tcPr>
          <w:p w14:paraId="50B4B0B9" w14:textId="77777777" w:rsidR="00412EFE" w:rsidRDefault="00412FBB">
            <w:pPr>
              <w:pStyle w:val="P68B1DB1-Normal14"/>
              <w:rPr>
                <w:noProof/>
                <w:szCs w:val="20"/>
              </w:rPr>
            </w:pPr>
            <w:r>
              <w:rPr>
                <w:noProof/>
              </w:rPr>
              <w:t>Încheierea acordului general al Ministerului Educației, Științei, Cercetării și Sportului din Republica Slovacă (MŠVVaůSR) cu universitățile</w:t>
            </w:r>
          </w:p>
        </w:tc>
        <w:tc>
          <w:tcPr>
            <w:tcW w:w="396" w:type="pct"/>
            <w:shd w:val="clear" w:color="auto" w:fill="C6EFCE"/>
          </w:tcPr>
          <w:p w14:paraId="50B4B0BA" w14:textId="77777777" w:rsidR="00412EFE" w:rsidRDefault="00412FBB">
            <w:pPr>
              <w:pStyle w:val="P68B1DB1-Normal14"/>
              <w:rPr>
                <w:noProof/>
                <w:szCs w:val="20"/>
              </w:rPr>
            </w:pPr>
            <w:r>
              <w:rPr>
                <w:noProof/>
              </w:rPr>
              <w:t xml:space="preserve"> </w:t>
            </w:r>
          </w:p>
        </w:tc>
        <w:tc>
          <w:tcPr>
            <w:tcW w:w="346" w:type="pct"/>
            <w:shd w:val="clear" w:color="auto" w:fill="C6EFCE"/>
          </w:tcPr>
          <w:p w14:paraId="50B4B0BB" w14:textId="77777777" w:rsidR="00412EFE" w:rsidRDefault="00412FBB">
            <w:pPr>
              <w:pStyle w:val="P68B1DB1-Normal14"/>
              <w:rPr>
                <w:noProof/>
                <w:szCs w:val="20"/>
              </w:rPr>
            </w:pPr>
            <w:r>
              <w:rPr>
                <w:noProof/>
              </w:rPr>
              <w:t xml:space="preserve"> </w:t>
            </w:r>
          </w:p>
        </w:tc>
        <w:tc>
          <w:tcPr>
            <w:tcW w:w="345" w:type="pct"/>
            <w:shd w:val="clear" w:color="auto" w:fill="C6EFCE"/>
          </w:tcPr>
          <w:p w14:paraId="50B4B0BC" w14:textId="77777777" w:rsidR="00412EFE" w:rsidRDefault="00412FBB">
            <w:pPr>
              <w:pStyle w:val="P68B1DB1-Normal14"/>
              <w:rPr>
                <w:noProof/>
                <w:szCs w:val="20"/>
              </w:rPr>
            </w:pPr>
            <w:r>
              <w:rPr>
                <w:noProof/>
              </w:rPr>
              <w:t xml:space="preserve"> </w:t>
            </w:r>
          </w:p>
        </w:tc>
        <w:tc>
          <w:tcPr>
            <w:tcW w:w="346" w:type="pct"/>
            <w:shd w:val="clear" w:color="auto" w:fill="C6EFCE"/>
          </w:tcPr>
          <w:p w14:paraId="50B4B0BD" w14:textId="76A2345D" w:rsidR="00412EFE" w:rsidRDefault="00733257">
            <w:pPr>
              <w:pStyle w:val="P68B1DB1-Normal14"/>
              <w:jc w:val="center"/>
              <w:rPr>
                <w:noProof/>
                <w:szCs w:val="20"/>
              </w:rPr>
            </w:pPr>
            <w:r>
              <w:rPr>
                <w:noProof/>
                <w:highlight w:val="yellow"/>
              </w:rPr>
              <w:t>T</w:t>
            </w:r>
            <w:r w:rsidR="00412FBB" w:rsidRPr="00114F84">
              <w:rPr>
                <w:noProof/>
              </w:rPr>
              <w:t>4</w:t>
            </w:r>
          </w:p>
        </w:tc>
        <w:tc>
          <w:tcPr>
            <w:tcW w:w="248" w:type="pct"/>
            <w:shd w:val="clear" w:color="auto" w:fill="C6EFCE"/>
          </w:tcPr>
          <w:p w14:paraId="50B4B0BE" w14:textId="77777777" w:rsidR="00412EFE" w:rsidRDefault="00412FBB">
            <w:pPr>
              <w:pStyle w:val="P68B1DB1-Normal14"/>
              <w:jc w:val="center"/>
              <w:rPr>
                <w:noProof/>
                <w:szCs w:val="20"/>
              </w:rPr>
            </w:pPr>
            <w:r w:rsidRPr="00114F84">
              <w:rPr>
                <w:noProof/>
              </w:rPr>
              <w:t>2022</w:t>
            </w:r>
          </w:p>
        </w:tc>
        <w:tc>
          <w:tcPr>
            <w:tcW w:w="1187" w:type="pct"/>
            <w:shd w:val="clear" w:color="auto" w:fill="C6EFCE"/>
          </w:tcPr>
          <w:p w14:paraId="50B4B0BF" w14:textId="77777777" w:rsidR="00412EFE" w:rsidRDefault="00412FBB">
            <w:pPr>
              <w:pStyle w:val="P68B1DB1-Normal14"/>
              <w:rPr>
                <w:noProof/>
                <w:szCs w:val="20"/>
              </w:rPr>
            </w:pPr>
            <w:r>
              <w:rPr>
                <w:noProof/>
              </w:rPr>
              <w:t xml:space="preserve">Contractele de performanță sprijină crearea de profiluri și diversificarea universităților pe baza punctelor lor forte, a potențialului lor de dezvoltare, a reducerii numărului de programe de învățământ, precum și a concentrării resurselor. Printre altele, obiectivul este de a crește ponderea programelor de licență cu orientare profesională din învățământul superior public de la </w:t>
            </w:r>
            <w:r w:rsidRPr="00114F84">
              <w:rPr>
                <w:noProof/>
              </w:rPr>
              <w:t>4</w:t>
            </w:r>
            <w:r>
              <w:rPr>
                <w:noProof/>
              </w:rPr>
              <w:t xml:space="preserve"> % la </w:t>
            </w:r>
            <w:r w:rsidRPr="00114F84">
              <w:rPr>
                <w:noProof/>
              </w:rPr>
              <w:t>10</w:t>
            </w:r>
            <w:r>
              <w:rPr>
                <w:noProof/>
              </w:rPr>
              <w:t> % la T</w:t>
            </w:r>
            <w:r w:rsidRPr="00114F84">
              <w:rPr>
                <w:noProof/>
              </w:rPr>
              <w:t>4</w:t>
            </w:r>
            <w:r>
              <w:rPr>
                <w:noProof/>
              </w:rPr>
              <w:t> </w:t>
            </w:r>
            <w:r w:rsidRPr="00114F84">
              <w:rPr>
                <w:noProof/>
              </w:rPr>
              <w:t>2025</w:t>
            </w:r>
            <w:r>
              <w:rPr>
                <w:noProof/>
              </w:rPr>
              <w:t>.</w:t>
            </w:r>
          </w:p>
        </w:tc>
      </w:tr>
      <w:tr w:rsidR="00412EFE" w14:paraId="50B4B0CC" w14:textId="77777777">
        <w:trPr>
          <w:trHeight w:val="1230"/>
        </w:trPr>
        <w:tc>
          <w:tcPr>
            <w:tcW w:w="348" w:type="pct"/>
            <w:shd w:val="clear" w:color="auto" w:fill="C6EFCE"/>
          </w:tcPr>
          <w:p w14:paraId="50B4B0C1" w14:textId="77777777" w:rsidR="00412EFE" w:rsidRDefault="00412FBB">
            <w:pPr>
              <w:pStyle w:val="P68B1DB1-Normal14"/>
              <w:jc w:val="center"/>
              <w:rPr>
                <w:noProof/>
                <w:szCs w:val="20"/>
              </w:rPr>
            </w:pPr>
            <w:r w:rsidRPr="00114F84">
              <w:rPr>
                <w:noProof/>
              </w:rPr>
              <w:t>2</w:t>
            </w:r>
          </w:p>
        </w:tc>
        <w:tc>
          <w:tcPr>
            <w:tcW w:w="447" w:type="pct"/>
            <w:shd w:val="clear" w:color="auto" w:fill="C6EFCE"/>
          </w:tcPr>
          <w:p w14:paraId="50B4B0C2"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Reforma </w:t>
            </w:r>
            <w:r w:rsidRPr="00114F84">
              <w:rPr>
                <w:noProof/>
              </w:rPr>
              <w:t>1</w:t>
            </w:r>
            <w:r>
              <w:rPr>
                <w:noProof/>
              </w:rPr>
              <w:t>: Modificarea finanțării universităților, inclusiv introducerea contractelor de performanță</w:t>
            </w:r>
          </w:p>
        </w:tc>
        <w:tc>
          <w:tcPr>
            <w:tcW w:w="396" w:type="pct"/>
            <w:shd w:val="clear" w:color="auto" w:fill="C6EFCE"/>
          </w:tcPr>
          <w:p w14:paraId="50B4B0C3" w14:textId="77777777" w:rsidR="00412EFE" w:rsidRDefault="00412FBB">
            <w:pPr>
              <w:pStyle w:val="P68B1DB1-Normal14"/>
              <w:rPr>
                <w:noProof/>
                <w:szCs w:val="20"/>
              </w:rPr>
            </w:pPr>
            <w:r>
              <w:rPr>
                <w:noProof/>
              </w:rPr>
              <w:t>Țintă</w:t>
            </w:r>
          </w:p>
        </w:tc>
        <w:tc>
          <w:tcPr>
            <w:tcW w:w="444" w:type="pct"/>
            <w:shd w:val="clear" w:color="auto" w:fill="C6EFCE"/>
          </w:tcPr>
          <w:p w14:paraId="50B4B0C4" w14:textId="77777777" w:rsidR="00412EFE" w:rsidRDefault="00412FBB">
            <w:pPr>
              <w:pStyle w:val="P68B1DB1-Normal14"/>
              <w:rPr>
                <w:noProof/>
                <w:szCs w:val="20"/>
              </w:rPr>
            </w:pPr>
            <w:r>
              <w:rPr>
                <w:noProof/>
              </w:rPr>
              <w:t xml:space="preserve">Contracte de performanță semnate cu universități publice (în procente) </w:t>
            </w:r>
          </w:p>
        </w:tc>
        <w:tc>
          <w:tcPr>
            <w:tcW w:w="497" w:type="pct"/>
            <w:shd w:val="clear" w:color="auto" w:fill="C6EFCE"/>
          </w:tcPr>
          <w:p w14:paraId="50B4B0C5" w14:textId="77777777" w:rsidR="00412EFE" w:rsidRDefault="00412FBB">
            <w:pPr>
              <w:pStyle w:val="P68B1DB1-Normal14"/>
              <w:rPr>
                <w:noProof/>
                <w:szCs w:val="20"/>
              </w:rPr>
            </w:pPr>
            <w:r>
              <w:rPr>
                <w:noProof/>
              </w:rPr>
              <w:t>NU EXISTĂ</w:t>
            </w:r>
          </w:p>
        </w:tc>
        <w:tc>
          <w:tcPr>
            <w:tcW w:w="396" w:type="pct"/>
            <w:shd w:val="clear" w:color="auto" w:fill="C6EFCE"/>
          </w:tcPr>
          <w:p w14:paraId="50B4B0C6" w14:textId="77777777" w:rsidR="00412EFE" w:rsidRDefault="00412FBB">
            <w:pPr>
              <w:pStyle w:val="P68B1DB1-Normal14"/>
              <w:rPr>
                <w:noProof/>
                <w:szCs w:val="20"/>
              </w:rPr>
            </w:pPr>
            <w:r>
              <w:rPr>
                <w:noProof/>
              </w:rPr>
              <w:t xml:space="preserve">% </w:t>
            </w:r>
          </w:p>
        </w:tc>
        <w:tc>
          <w:tcPr>
            <w:tcW w:w="346" w:type="pct"/>
            <w:shd w:val="clear" w:color="auto" w:fill="C6EFCE"/>
          </w:tcPr>
          <w:p w14:paraId="50B4B0C7" w14:textId="77777777" w:rsidR="00412EFE" w:rsidRDefault="00412FBB">
            <w:pPr>
              <w:pStyle w:val="P68B1DB1-Normal14"/>
              <w:jc w:val="right"/>
              <w:rPr>
                <w:noProof/>
                <w:szCs w:val="20"/>
              </w:rPr>
            </w:pPr>
            <w:r w:rsidRPr="00114F84">
              <w:rPr>
                <w:noProof/>
              </w:rPr>
              <w:t>0</w:t>
            </w:r>
          </w:p>
        </w:tc>
        <w:tc>
          <w:tcPr>
            <w:tcW w:w="345" w:type="pct"/>
            <w:shd w:val="clear" w:color="auto" w:fill="C6EFCE"/>
          </w:tcPr>
          <w:p w14:paraId="50B4B0C8" w14:textId="77777777" w:rsidR="00412EFE" w:rsidRDefault="00412FBB">
            <w:pPr>
              <w:pStyle w:val="P68B1DB1-Normal14"/>
              <w:jc w:val="right"/>
              <w:rPr>
                <w:noProof/>
                <w:szCs w:val="20"/>
              </w:rPr>
            </w:pPr>
            <w:r w:rsidRPr="00114F84">
              <w:rPr>
                <w:noProof/>
              </w:rPr>
              <w:t>90</w:t>
            </w:r>
          </w:p>
        </w:tc>
        <w:tc>
          <w:tcPr>
            <w:tcW w:w="346" w:type="pct"/>
            <w:shd w:val="clear" w:color="auto" w:fill="C6EFCE"/>
          </w:tcPr>
          <w:p w14:paraId="50B4B0C9" w14:textId="219C8C0B" w:rsidR="00412EFE" w:rsidRDefault="00733257">
            <w:pPr>
              <w:pStyle w:val="P68B1DB1-Normal14"/>
              <w:jc w:val="center"/>
              <w:rPr>
                <w:noProof/>
                <w:szCs w:val="20"/>
              </w:rPr>
            </w:pPr>
            <w:r>
              <w:rPr>
                <w:noProof/>
                <w:highlight w:val="yellow"/>
              </w:rPr>
              <w:t>T</w:t>
            </w:r>
            <w:r w:rsidR="00412FBB" w:rsidRPr="00114F84">
              <w:rPr>
                <w:noProof/>
              </w:rPr>
              <w:t>4</w:t>
            </w:r>
          </w:p>
        </w:tc>
        <w:tc>
          <w:tcPr>
            <w:tcW w:w="248" w:type="pct"/>
            <w:shd w:val="clear" w:color="auto" w:fill="C6EFCE"/>
          </w:tcPr>
          <w:p w14:paraId="50B4B0CA" w14:textId="77777777" w:rsidR="00412EFE" w:rsidRDefault="00412FBB">
            <w:pPr>
              <w:pStyle w:val="P68B1DB1-Normal14"/>
              <w:jc w:val="center"/>
              <w:rPr>
                <w:noProof/>
                <w:szCs w:val="20"/>
              </w:rPr>
            </w:pPr>
            <w:r w:rsidRPr="00114F84">
              <w:rPr>
                <w:noProof/>
              </w:rPr>
              <w:t>2023</w:t>
            </w:r>
          </w:p>
        </w:tc>
        <w:tc>
          <w:tcPr>
            <w:tcW w:w="1187" w:type="pct"/>
            <w:shd w:val="clear" w:color="auto" w:fill="C6EFCE"/>
          </w:tcPr>
          <w:p w14:paraId="50B4B0CB" w14:textId="77777777" w:rsidR="00412EFE" w:rsidRDefault="00412FBB">
            <w:pPr>
              <w:pStyle w:val="P68B1DB1-Normal14"/>
              <w:rPr>
                <w:noProof/>
                <w:szCs w:val="20"/>
              </w:rPr>
            </w:pPr>
            <w:r>
              <w:rPr>
                <w:noProof/>
              </w:rPr>
              <w:t xml:space="preserve">Cel puțin </w:t>
            </w:r>
            <w:r w:rsidRPr="00114F84">
              <w:rPr>
                <w:noProof/>
              </w:rPr>
              <w:t>90</w:t>
            </w:r>
            <w:r>
              <w:rPr>
                <w:noProof/>
              </w:rPr>
              <w:t xml:space="preserve"> % din contractele de executare semnate. </w:t>
            </w:r>
          </w:p>
        </w:tc>
      </w:tr>
      <w:tr w:rsidR="00412EFE" w14:paraId="50B4B0D9" w14:textId="77777777">
        <w:trPr>
          <w:trHeight w:val="1455"/>
        </w:trPr>
        <w:tc>
          <w:tcPr>
            <w:tcW w:w="348" w:type="pct"/>
            <w:shd w:val="clear" w:color="auto" w:fill="C6EFCE"/>
          </w:tcPr>
          <w:p w14:paraId="50B4B0CD" w14:textId="77777777" w:rsidR="00412EFE" w:rsidRDefault="00412FBB">
            <w:pPr>
              <w:pStyle w:val="P68B1DB1-Normal14"/>
              <w:jc w:val="center"/>
              <w:rPr>
                <w:noProof/>
                <w:szCs w:val="20"/>
              </w:rPr>
            </w:pPr>
            <w:r w:rsidRPr="00114F84">
              <w:rPr>
                <w:noProof/>
              </w:rPr>
              <w:t>3</w:t>
            </w:r>
          </w:p>
        </w:tc>
        <w:tc>
          <w:tcPr>
            <w:tcW w:w="447" w:type="pct"/>
            <w:shd w:val="clear" w:color="auto" w:fill="C6EFCE"/>
          </w:tcPr>
          <w:p w14:paraId="50B4B0CE"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Reforma </w:t>
            </w:r>
            <w:r w:rsidRPr="00114F84">
              <w:rPr>
                <w:noProof/>
              </w:rPr>
              <w:t>2</w:t>
            </w:r>
            <w:r>
              <w:rPr>
                <w:noProof/>
              </w:rPr>
              <w:t>: Introducerea unui sistem de evaluare periodică a performanței științifice</w:t>
            </w:r>
          </w:p>
        </w:tc>
        <w:tc>
          <w:tcPr>
            <w:tcW w:w="396" w:type="pct"/>
            <w:shd w:val="clear" w:color="auto" w:fill="C6EFCE"/>
          </w:tcPr>
          <w:p w14:paraId="50B4B0CF" w14:textId="77777777" w:rsidR="00412EFE" w:rsidRDefault="00412FBB">
            <w:pPr>
              <w:pStyle w:val="P68B1DB1-Normal14"/>
              <w:rPr>
                <w:noProof/>
                <w:szCs w:val="20"/>
              </w:rPr>
            </w:pPr>
            <w:r>
              <w:rPr>
                <w:noProof/>
              </w:rPr>
              <w:t>Etapă</w:t>
            </w:r>
          </w:p>
        </w:tc>
        <w:tc>
          <w:tcPr>
            <w:tcW w:w="444" w:type="pct"/>
            <w:shd w:val="clear" w:color="auto" w:fill="C6EFCE"/>
          </w:tcPr>
          <w:p w14:paraId="50B4B0D0" w14:textId="77777777" w:rsidR="00412EFE" w:rsidRDefault="00412FBB">
            <w:pPr>
              <w:pStyle w:val="P68B1DB1-Normal14"/>
              <w:rPr>
                <w:noProof/>
                <w:szCs w:val="20"/>
              </w:rPr>
            </w:pPr>
            <w:r>
              <w:rPr>
                <w:noProof/>
              </w:rPr>
              <w:t xml:space="preserve">Definirea sistemului de evaluare periodică a performanțelor științifice introdus prin Legea nr. </w:t>
            </w:r>
            <w:r w:rsidRPr="00114F84">
              <w:rPr>
                <w:noProof/>
              </w:rPr>
              <w:t>172</w:t>
            </w:r>
            <w:r>
              <w:rPr>
                <w:noProof/>
              </w:rPr>
              <w:t>/</w:t>
            </w:r>
            <w:r w:rsidRPr="00114F84">
              <w:rPr>
                <w:noProof/>
              </w:rPr>
              <w:t>2005</w:t>
            </w:r>
          </w:p>
        </w:tc>
        <w:tc>
          <w:tcPr>
            <w:tcW w:w="497" w:type="pct"/>
            <w:shd w:val="clear" w:color="auto" w:fill="C6EFCE"/>
          </w:tcPr>
          <w:p w14:paraId="50B4B0D1" w14:textId="77777777" w:rsidR="00412EFE" w:rsidRDefault="00412FBB">
            <w:pPr>
              <w:pStyle w:val="P68B1DB1-Normal16"/>
              <w:rPr>
                <w:noProof/>
                <w:szCs w:val="20"/>
              </w:rPr>
            </w:pPr>
            <w:r>
              <w:rPr>
                <w:noProof/>
                <w:color w:val="006100"/>
              </w:rPr>
              <w:t xml:space="preserve">Intrarea în vigoare a Legii nr. </w:t>
            </w:r>
            <w:r w:rsidRPr="00114F84">
              <w:rPr>
                <w:noProof/>
                <w:color w:val="006100"/>
              </w:rPr>
              <w:t>172</w:t>
            </w:r>
            <w:r>
              <w:rPr>
                <w:noProof/>
                <w:color w:val="006100"/>
              </w:rPr>
              <w:t>/</w:t>
            </w:r>
            <w:r w:rsidRPr="00114F84">
              <w:rPr>
                <w:noProof/>
                <w:color w:val="006100"/>
              </w:rPr>
              <w:t>2005</w:t>
            </w:r>
            <w:r>
              <w:rPr>
                <w:noProof/>
              </w:rPr>
              <w:t xml:space="preserve"> </w:t>
            </w:r>
            <w:r>
              <w:rPr>
                <w:noProof/>
                <w:color w:val="006100"/>
              </w:rPr>
              <w:t>pentru evaluarea performanțelor științifice și a metodologiei de evaluare periodică a performanțelor științifice</w:t>
            </w:r>
          </w:p>
        </w:tc>
        <w:tc>
          <w:tcPr>
            <w:tcW w:w="396" w:type="pct"/>
            <w:shd w:val="clear" w:color="auto" w:fill="C6EFCE"/>
          </w:tcPr>
          <w:p w14:paraId="50B4B0D2" w14:textId="77777777" w:rsidR="00412EFE" w:rsidRDefault="00412FBB">
            <w:pPr>
              <w:pStyle w:val="P68B1DB1-Normal14"/>
              <w:rPr>
                <w:noProof/>
                <w:szCs w:val="20"/>
              </w:rPr>
            </w:pPr>
            <w:r>
              <w:rPr>
                <w:noProof/>
              </w:rPr>
              <w:t xml:space="preserve"> </w:t>
            </w:r>
          </w:p>
        </w:tc>
        <w:tc>
          <w:tcPr>
            <w:tcW w:w="346" w:type="pct"/>
            <w:shd w:val="clear" w:color="auto" w:fill="C6EFCE"/>
          </w:tcPr>
          <w:p w14:paraId="50B4B0D3" w14:textId="77777777" w:rsidR="00412EFE" w:rsidRDefault="00412FBB">
            <w:pPr>
              <w:pStyle w:val="P68B1DB1-Normal14"/>
              <w:rPr>
                <w:noProof/>
                <w:szCs w:val="20"/>
              </w:rPr>
            </w:pPr>
            <w:r>
              <w:rPr>
                <w:noProof/>
              </w:rPr>
              <w:t xml:space="preserve"> </w:t>
            </w:r>
          </w:p>
        </w:tc>
        <w:tc>
          <w:tcPr>
            <w:tcW w:w="345" w:type="pct"/>
            <w:shd w:val="clear" w:color="auto" w:fill="C6EFCE"/>
          </w:tcPr>
          <w:p w14:paraId="50B4B0D4" w14:textId="77777777" w:rsidR="00412EFE" w:rsidRDefault="00412FBB">
            <w:pPr>
              <w:pStyle w:val="P68B1DB1-Normal14"/>
              <w:rPr>
                <w:noProof/>
                <w:szCs w:val="20"/>
              </w:rPr>
            </w:pPr>
            <w:r>
              <w:rPr>
                <w:noProof/>
              </w:rPr>
              <w:t xml:space="preserve"> </w:t>
            </w:r>
          </w:p>
        </w:tc>
        <w:tc>
          <w:tcPr>
            <w:tcW w:w="346" w:type="pct"/>
            <w:shd w:val="clear" w:color="auto" w:fill="C6EFCE"/>
          </w:tcPr>
          <w:p w14:paraId="50B4B0D5" w14:textId="7EF3308B" w:rsidR="00412EFE" w:rsidRDefault="00733257">
            <w:pPr>
              <w:pStyle w:val="P68B1DB1-Normal14"/>
              <w:jc w:val="center"/>
              <w:rPr>
                <w:noProof/>
                <w:szCs w:val="20"/>
              </w:rPr>
            </w:pPr>
            <w:r>
              <w:rPr>
                <w:noProof/>
                <w:highlight w:val="yellow"/>
              </w:rPr>
              <w:t>T</w:t>
            </w:r>
            <w:r w:rsidR="00412FBB" w:rsidRPr="00114F84">
              <w:rPr>
                <w:noProof/>
              </w:rPr>
              <w:t>1</w:t>
            </w:r>
          </w:p>
        </w:tc>
        <w:tc>
          <w:tcPr>
            <w:tcW w:w="248" w:type="pct"/>
            <w:shd w:val="clear" w:color="auto" w:fill="C6EFCE"/>
          </w:tcPr>
          <w:p w14:paraId="50B4B0D6" w14:textId="77777777" w:rsidR="00412EFE" w:rsidRDefault="00412FBB">
            <w:pPr>
              <w:pStyle w:val="P68B1DB1-Normal14"/>
              <w:jc w:val="center"/>
              <w:rPr>
                <w:noProof/>
                <w:szCs w:val="20"/>
              </w:rPr>
            </w:pPr>
            <w:r w:rsidRPr="00114F84">
              <w:rPr>
                <w:noProof/>
              </w:rPr>
              <w:t>2022</w:t>
            </w:r>
          </w:p>
        </w:tc>
        <w:tc>
          <w:tcPr>
            <w:tcW w:w="1187" w:type="pct"/>
            <w:shd w:val="clear" w:color="auto" w:fill="C6EFCE"/>
          </w:tcPr>
          <w:p w14:paraId="50B4B0D7" w14:textId="77777777" w:rsidR="00412EFE" w:rsidRDefault="00412FBB">
            <w:pPr>
              <w:pStyle w:val="P68B1DB1-Normal14"/>
              <w:rPr>
                <w:noProof/>
                <w:szCs w:val="20"/>
              </w:rPr>
            </w:pPr>
            <w:r>
              <w:rPr>
                <w:noProof/>
              </w:rPr>
              <w:t xml:space="preserve">Se instituie un sistem de evaluare periodică a performanței științifice a universităților, cu participarea evaluatorilor internaționali, pentru a asigura diversificarea universităților în ceea ce privește calitatea performanțelor lor științifice în domenii individuale și identificarea unor echipe de cercetare excelente în cadrul universităților individuale. </w:t>
            </w:r>
          </w:p>
          <w:p w14:paraId="50B4B0D8" w14:textId="77777777" w:rsidR="00412EFE" w:rsidRDefault="00412FBB">
            <w:pPr>
              <w:pStyle w:val="P68B1DB1-Normal14"/>
              <w:rPr>
                <w:noProof/>
                <w:szCs w:val="20"/>
              </w:rPr>
            </w:pPr>
            <w:r>
              <w:rPr>
                <w:noProof/>
              </w:rPr>
              <w:t>Prin urmare, evaluarea trebuie să fie universală pentru universități, dar și pentru alte instituții de cercetare (SAV, alte instituții de cercetare private și private).</w:t>
            </w:r>
          </w:p>
        </w:tc>
      </w:tr>
      <w:tr w:rsidR="00412EFE" w14:paraId="50B4B0E5" w14:textId="77777777">
        <w:trPr>
          <w:trHeight w:val="510"/>
        </w:trPr>
        <w:tc>
          <w:tcPr>
            <w:tcW w:w="348" w:type="pct"/>
            <w:shd w:val="clear" w:color="auto" w:fill="C6EFCE"/>
          </w:tcPr>
          <w:p w14:paraId="50B4B0DA" w14:textId="77777777" w:rsidR="00412EFE" w:rsidRDefault="00412FBB">
            <w:pPr>
              <w:pStyle w:val="P68B1DB1-Normal14"/>
              <w:jc w:val="center"/>
              <w:rPr>
                <w:noProof/>
                <w:szCs w:val="20"/>
              </w:rPr>
            </w:pPr>
            <w:r w:rsidRPr="00114F84">
              <w:rPr>
                <w:noProof/>
              </w:rPr>
              <w:t>4</w:t>
            </w:r>
          </w:p>
        </w:tc>
        <w:tc>
          <w:tcPr>
            <w:tcW w:w="447" w:type="pct"/>
            <w:shd w:val="clear" w:color="auto" w:fill="C6EFCE"/>
          </w:tcPr>
          <w:p w14:paraId="50B4B0DB"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Reforma </w:t>
            </w:r>
            <w:r w:rsidRPr="00114F84">
              <w:rPr>
                <w:noProof/>
              </w:rPr>
              <w:t>2</w:t>
            </w:r>
            <w:r>
              <w:rPr>
                <w:noProof/>
              </w:rPr>
              <w:t>: Introducerea unui sistem de evaluare periodică a performanței științifice</w:t>
            </w:r>
          </w:p>
        </w:tc>
        <w:tc>
          <w:tcPr>
            <w:tcW w:w="396" w:type="pct"/>
            <w:shd w:val="clear" w:color="auto" w:fill="C6EFCE"/>
          </w:tcPr>
          <w:p w14:paraId="50B4B0DC" w14:textId="77777777" w:rsidR="00412EFE" w:rsidRDefault="00412FBB">
            <w:pPr>
              <w:pStyle w:val="P68B1DB1-Normal14"/>
              <w:rPr>
                <w:rFonts w:eastAsia="Calibri" w:cs="Times New Roman"/>
                <w:noProof/>
              </w:rPr>
            </w:pPr>
            <w:r>
              <w:rPr>
                <w:noProof/>
              </w:rPr>
              <w:t>Țintă</w:t>
            </w:r>
          </w:p>
        </w:tc>
        <w:tc>
          <w:tcPr>
            <w:tcW w:w="444" w:type="pct"/>
            <w:shd w:val="clear" w:color="auto" w:fill="C6EFCE"/>
          </w:tcPr>
          <w:p w14:paraId="50B4B0DD" w14:textId="157D3FEB" w:rsidR="00412EFE" w:rsidRDefault="00412FBB">
            <w:pPr>
              <w:pStyle w:val="P68B1DB1-Normal14"/>
              <w:rPr>
                <w:rFonts w:eastAsia="Calibri" w:cs="Times New Roman"/>
                <w:noProof/>
              </w:rPr>
            </w:pPr>
            <w:r>
              <w:rPr>
                <w:noProof/>
              </w:rPr>
              <w:t xml:space="preserve">Numărul de evaluări efectuate </w:t>
            </w:r>
          </w:p>
        </w:tc>
        <w:tc>
          <w:tcPr>
            <w:tcW w:w="497" w:type="pct"/>
            <w:shd w:val="clear" w:color="auto" w:fill="C6EFCE"/>
          </w:tcPr>
          <w:p w14:paraId="50B4B0DE" w14:textId="77777777" w:rsidR="00412EFE" w:rsidRDefault="00412EFE">
            <w:pPr>
              <w:rPr>
                <w:rFonts w:ascii="Times New Roman" w:hAnsi="Times New Roman"/>
                <w:noProof/>
                <w:color w:val="006100"/>
                <w:sz w:val="20"/>
              </w:rPr>
            </w:pPr>
          </w:p>
        </w:tc>
        <w:tc>
          <w:tcPr>
            <w:tcW w:w="396" w:type="pct"/>
            <w:shd w:val="clear" w:color="auto" w:fill="C6EFCE"/>
          </w:tcPr>
          <w:p w14:paraId="50B4B0DF" w14:textId="77777777" w:rsidR="00412EFE" w:rsidRDefault="00412FBB">
            <w:pPr>
              <w:pStyle w:val="P68B1DB1-Normal14"/>
              <w:rPr>
                <w:rFonts w:eastAsia="Calibri" w:cs="Times New Roman"/>
                <w:noProof/>
              </w:rPr>
            </w:pPr>
            <w:r>
              <w:rPr>
                <w:noProof/>
              </w:rPr>
              <w:t>Număr</w:t>
            </w:r>
          </w:p>
        </w:tc>
        <w:tc>
          <w:tcPr>
            <w:tcW w:w="346" w:type="pct"/>
            <w:shd w:val="clear" w:color="auto" w:fill="C6EFCE"/>
          </w:tcPr>
          <w:p w14:paraId="50B4B0E0" w14:textId="02962353" w:rsidR="00412EFE" w:rsidRDefault="00412FBB">
            <w:pPr>
              <w:pStyle w:val="P68B1DB1-Normal14"/>
              <w:rPr>
                <w:rFonts w:eastAsia="Calibri" w:cs="Times New Roman"/>
                <w:noProof/>
              </w:rPr>
            </w:pPr>
            <w:r w:rsidRPr="00114F84">
              <w:rPr>
                <w:noProof/>
              </w:rPr>
              <w:t>0</w:t>
            </w:r>
          </w:p>
        </w:tc>
        <w:tc>
          <w:tcPr>
            <w:tcW w:w="345" w:type="pct"/>
            <w:shd w:val="clear" w:color="auto" w:fill="C6EFCE"/>
          </w:tcPr>
          <w:p w14:paraId="50B4B0E1" w14:textId="77777777" w:rsidR="00412EFE" w:rsidRDefault="00412FBB">
            <w:pPr>
              <w:pStyle w:val="P68B1DB1-Normal14"/>
              <w:rPr>
                <w:rFonts w:eastAsia="Calibri" w:cs="Times New Roman"/>
                <w:noProof/>
              </w:rPr>
            </w:pPr>
            <w:r w:rsidRPr="00114F84">
              <w:rPr>
                <w:noProof/>
              </w:rPr>
              <w:t>20</w:t>
            </w:r>
          </w:p>
        </w:tc>
        <w:tc>
          <w:tcPr>
            <w:tcW w:w="346" w:type="pct"/>
            <w:shd w:val="clear" w:color="auto" w:fill="C6EFCE"/>
          </w:tcPr>
          <w:p w14:paraId="50B4B0E2" w14:textId="0364378A" w:rsidR="00412EFE" w:rsidRDefault="00733257">
            <w:pPr>
              <w:pStyle w:val="P68B1DB1-Normal14"/>
              <w:jc w:val="center"/>
              <w:rPr>
                <w:rFonts w:eastAsia="Calibri" w:cs="Times New Roman"/>
                <w:noProof/>
              </w:rPr>
            </w:pPr>
            <w:r>
              <w:rPr>
                <w:noProof/>
                <w:highlight w:val="yellow"/>
              </w:rPr>
              <w:t>T</w:t>
            </w:r>
            <w:r w:rsidR="00412FBB" w:rsidRPr="00114F84">
              <w:rPr>
                <w:noProof/>
              </w:rPr>
              <w:t>4</w:t>
            </w:r>
          </w:p>
        </w:tc>
        <w:tc>
          <w:tcPr>
            <w:tcW w:w="248" w:type="pct"/>
            <w:shd w:val="clear" w:color="auto" w:fill="C6EFCE"/>
          </w:tcPr>
          <w:p w14:paraId="50B4B0E3" w14:textId="77777777" w:rsidR="00412EFE" w:rsidRDefault="00412FBB">
            <w:pPr>
              <w:pStyle w:val="P68B1DB1-Normal14"/>
              <w:jc w:val="center"/>
              <w:rPr>
                <w:rFonts w:eastAsia="Calibri" w:cs="Times New Roman"/>
                <w:noProof/>
              </w:rPr>
            </w:pPr>
            <w:r w:rsidRPr="00114F84">
              <w:rPr>
                <w:noProof/>
              </w:rPr>
              <w:t>2022</w:t>
            </w:r>
          </w:p>
        </w:tc>
        <w:tc>
          <w:tcPr>
            <w:tcW w:w="1187" w:type="pct"/>
            <w:shd w:val="clear" w:color="auto" w:fill="C6EFCE"/>
          </w:tcPr>
          <w:p w14:paraId="50B4B0E4" w14:textId="77777777" w:rsidR="00412EFE" w:rsidRDefault="00412FBB">
            <w:pPr>
              <w:pStyle w:val="P68B1DB1-Normal14"/>
              <w:rPr>
                <w:noProof/>
                <w:szCs w:val="20"/>
              </w:rPr>
            </w:pPr>
            <w:r>
              <w:rPr>
                <w:noProof/>
              </w:rPr>
              <w:t xml:space="preserve">Obiectivul se referă la toate universitățile publice. </w:t>
            </w:r>
          </w:p>
        </w:tc>
      </w:tr>
      <w:tr w:rsidR="00412EFE" w14:paraId="50B4B0F3" w14:textId="77777777">
        <w:trPr>
          <w:trHeight w:val="975"/>
        </w:trPr>
        <w:tc>
          <w:tcPr>
            <w:tcW w:w="348" w:type="pct"/>
            <w:shd w:val="clear" w:color="auto" w:fill="C6EFCE"/>
          </w:tcPr>
          <w:p w14:paraId="50B4B0E6" w14:textId="77777777" w:rsidR="00412EFE" w:rsidRDefault="00412FBB">
            <w:pPr>
              <w:pStyle w:val="P68B1DB1-Normal14"/>
              <w:jc w:val="center"/>
              <w:rPr>
                <w:noProof/>
                <w:szCs w:val="20"/>
              </w:rPr>
            </w:pPr>
            <w:r w:rsidRPr="00114F84">
              <w:rPr>
                <w:noProof/>
              </w:rPr>
              <w:t>5</w:t>
            </w:r>
          </w:p>
        </w:tc>
        <w:tc>
          <w:tcPr>
            <w:tcW w:w="447" w:type="pct"/>
            <w:shd w:val="clear" w:color="auto" w:fill="C6EFCE"/>
          </w:tcPr>
          <w:p w14:paraId="50B4B0E7"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Reforma </w:t>
            </w:r>
            <w:r w:rsidRPr="00114F84">
              <w:rPr>
                <w:noProof/>
              </w:rPr>
              <w:t>3</w:t>
            </w:r>
            <w:r>
              <w:rPr>
                <w:noProof/>
              </w:rPr>
              <w:t>: O nouă abordare privind acreditarea învățământului superior</w:t>
            </w:r>
          </w:p>
        </w:tc>
        <w:tc>
          <w:tcPr>
            <w:tcW w:w="396" w:type="pct"/>
            <w:shd w:val="clear" w:color="auto" w:fill="C6EFCE"/>
          </w:tcPr>
          <w:p w14:paraId="50B4B0E8" w14:textId="77777777" w:rsidR="00412EFE" w:rsidRDefault="00412FBB">
            <w:pPr>
              <w:pStyle w:val="P68B1DB1-Normal14"/>
              <w:rPr>
                <w:noProof/>
                <w:szCs w:val="20"/>
              </w:rPr>
            </w:pPr>
            <w:r>
              <w:rPr>
                <w:noProof/>
              </w:rPr>
              <w:t>Țintă</w:t>
            </w:r>
          </w:p>
        </w:tc>
        <w:tc>
          <w:tcPr>
            <w:tcW w:w="444" w:type="pct"/>
            <w:shd w:val="clear" w:color="auto" w:fill="C6EFCE"/>
          </w:tcPr>
          <w:p w14:paraId="50B4B0E9" w14:textId="77777777" w:rsidR="00412EFE" w:rsidRDefault="00412FBB">
            <w:pPr>
              <w:pStyle w:val="P68B1DB1-Normal14"/>
              <w:rPr>
                <w:noProof/>
                <w:szCs w:val="20"/>
              </w:rPr>
            </w:pPr>
            <w:r>
              <w:rPr>
                <w:noProof/>
              </w:rPr>
              <w:t>Procentul de universități care depun cereri pentru a verifica conformitatea cu standardele a sistemelor interne de calitate și a programelor de studiu</w:t>
            </w:r>
          </w:p>
        </w:tc>
        <w:tc>
          <w:tcPr>
            <w:tcW w:w="497" w:type="pct"/>
            <w:shd w:val="clear" w:color="auto" w:fill="C6EFCE"/>
          </w:tcPr>
          <w:p w14:paraId="50B4B0EA" w14:textId="77777777" w:rsidR="00412EFE" w:rsidRDefault="00412EFE">
            <w:pPr>
              <w:rPr>
                <w:rFonts w:ascii="Times New Roman" w:hAnsi="Times New Roman"/>
                <w:noProof/>
                <w:sz w:val="20"/>
                <w:szCs w:val="20"/>
              </w:rPr>
            </w:pPr>
          </w:p>
        </w:tc>
        <w:tc>
          <w:tcPr>
            <w:tcW w:w="396" w:type="pct"/>
            <w:shd w:val="clear" w:color="auto" w:fill="C6EFCE"/>
          </w:tcPr>
          <w:p w14:paraId="50B4B0EB" w14:textId="77777777" w:rsidR="00412EFE" w:rsidRDefault="00412FBB">
            <w:pPr>
              <w:pStyle w:val="P68B1DB1-Normal14"/>
              <w:rPr>
                <w:noProof/>
                <w:szCs w:val="20"/>
              </w:rPr>
            </w:pPr>
            <w:r>
              <w:rPr>
                <w:noProof/>
              </w:rPr>
              <w:t xml:space="preserve">% </w:t>
            </w:r>
          </w:p>
        </w:tc>
        <w:tc>
          <w:tcPr>
            <w:tcW w:w="346" w:type="pct"/>
            <w:shd w:val="clear" w:color="auto" w:fill="C6EFCE"/>
          </w:tcPr>
          <w:p w14:paraId="50B4B0EC" w14:textId="77777777" w:rsidR="00412EFE" w:rsidRDefault="00412FBB">
            <w:pPr>
              <w:pStyle w:val="P68B1DB1-Normal14"/>
              <w:jc w:val="right"/>
              <w:rPr>
                <w:noProof/>
                <w:szCs w:val="20"/>
              </w:rPr>
            </w:pPr>
            <w:r w:rsidRPr="00114F84">
              <w:rPr>
                <w:noProof/>
              </w:rPr>
              <w:t>0</w:t>
            </w:r>
          </w:p>
        </w:tc>
        <w:tc>
          <w:tcPr>
            <w:tcW w:w="345" w:type="pct"/>
            <w:shd w:val="clear" w:color="auto" w:fill="C6EFCE"/>
          </w:tcPr>
          <w:p w14:paraId="50B4B0ED" w14:textId="77777777" w:rsidR="00412EFE" w:rsidRDefault="00412FBB">
            <w:pPr>
              <w:pStyle w:val="P68B1DB1-Normal14"/>
              <w:jc w:val="right"/>
              <w:rPr>
                <w:noProof/>
                <w:szCs w:val="20"/>
              </w:rPr>
            </w:pPr>
            <w:r w:rsidRPr="00114F84">
              <w:rPr>
                <w:noProof/>
              </w:rPr>
              <w:t>90</w:t>
            </w:r>
          </w:p>
        </w:tc>
        <w:tc>
          <w:tcPr>
            <w:tcW w:w="346" w:type="pct"/>
            <w:shd w:val="clear" w:color="auto" w:fill="C6EFCE"/>
          </w:tcPr>
          <w:p w14:paraId="50B4B0EE" w14:textId="1A143CEC" w:rsidR="00412EFE" w:rsidRDefault="00733257">
            <w:pPr>
              <w:pStyle w:val="P68B1DB1-Normal14"/>
              <w:jc w:val="center"/>
              <w:rPr>
                <w:noProof/>
                <w:szCs w:val="20"/>
              </w:rPr>
            </w:pPr>
            <w:r>
              <w:rPr>
                <w:noProof/>
                <w:highlight w:val="yellow"/>
              </w:rPr>
              <w:t>T</w:t>
            </w:r>
            <w:r w:rsidR="00412FBB" w:rsidRPr="00114F84">
              <w:rPr>
                <w:noProof/>
              </w:rPr>
              <w:t>4</w:t>
            </w:r>
          </w:p>
        </w:tc>
        <w:tc>
          <w:tcPr>
            <w:tcW w:w="248" w:type="pct"/>
            <w:shd w:val="clear" w:color="auto" w:fill="C6EFCE"/>
          </w:tcPr>
          <w:p w14:paraId="50B4B0EF" w14:textId="77777777" w:rsidR="00412EFE" w:rsidRDefault="00412FBB">
            <w:pPr>
              <w:pStyle w:val="P68B1DB1-Normal14"/>
              <w:jc w:val="center"/>
              <w:rPr>
                <w:noProof/>
                <w:szCs w:val="20"/>
              </w:rPr>
            </w:pPr>
            <w:r w:rsidRPr="00114F84">
              <w:rPr>
                <w:noProof/>
              </w:rPr>
              <w:t>2022</w:t>
            </w:r>
          </w:p>
        </w:tc>
        <w:tc>
          <w:tcPr>
            <w:tcW w:w="1187" w:type="pct"/>
            <w:shd w:val="clear" w:color="auto" w:fill="C6EFCE"/>
          </w:tcPr>
          <w:p w14:paraId="50B4B0F0" w14:textId="77777777" w:rsidR="00412EFE" w:rsidRDefault="00412FBB">
            <w:pPr>
              <w:pStyle w:val="P68B1DB1-Normal14"/>
              <w:rPr>
                <w:noProof/>
                <w:szCs w:val="20"/>
              </w:rPr>
            </w:pPr>
            <w:r>
              <w:rPr>
                <w:noProof/>
              </w:rPr>
              <w:t xml:space="preserve">Cel puțin </w:t>
            </w:r>
            <w:r w:rsidRPr="00114F84">
              <w:rPr>
                <w:noProof/>
              </w:rPr>
              <w:t>90</w:t>
            </w:r>
            <w:r>
              <w:rPr>
                <w:noProof/>
              </w:rPr>
              <w:t xml:space="preserve"> % dintre universități au solicitat verificarea conformității sistemelor lor interne de calitate și a programelor lor de studiu cu noile standarde de acreditare. </w:t>
            </w:r>
          </w:p>
          <w:p w14:paraId="50B4B0F1" w14:textId="77777777" w:rsidR="00412EFE" w:rsidRDefault="00412FBB">
            <w:pPr>
              <w:pStyle w:val="P68B1DB1-Normal14"/>
              <w:rPr>
                <w:noProof/>
                <w:szCs w:val="20"/>
              </w:rPr>
            </w:pPr>
            <w:r>
              <w:rPr>
                <w:noProof/>
              </w:rPr>
              <w:t xml:space="preserve">Noile standarde de acreditare înăspresc standardele și condițiile pentru garantarea și realizarea programelor de studii. Pentru acreditare sunt necesare cinci cadre universitare cu rezultate științifice de înaltă calitate, precum și punerea în aplicare a unui sistem de educație de calitate axat pe student. </w:t>
            </w:r>
          </w:p>
          <w:p w14:paraId="50B4B0F2" w14:textId="77777777" w:rsidR="00412EFE" w:rsidRDefault="00412FBB">
            <w:pPr>
              <w:pStyle w:val="P68B1DB1-Normal14"/>
              <w:rPr>
                <w:noProof/>
                <w:szCs w:val="20"/>
              </w:rPr>
            </w:pPr>
            <w:r>
              <w:rPr>
                <w:noProof/>
              </w:rPr>
              <w:t>Evaluatorii străini sunt, de asemenea, implicați în mod regulat în evaluarea conformității cu standardele de acreditare pentru calitatea educației. Normele mai stricte conduc la o reducere a numărului de programe de studiu, la o mai mare diversificare și la crearea de profiluri, precum și la o mai bună orientare a studenților, deoarece universitățile se concentrează asupra programelor în care pot oferi cea mai bună calitate a educației.</w:t>
            </w:r>
          </w:p>
        </w:tc>
      </w:tr>
      <w:tr w:rsidR="00412EFE" w14:paraId="50B4B100" w14:textId="77777777">
        <w:trPr>
          <w:trHeight w:val="1740"/>
        </w:trPr>
        <w:tc>
          <w:tcPr>
            <w:tcW w:w="348" w:type="pct"/>
            <w:shd w:val="clear" w:color="auto" w:fill="C6EFCE"/>
          </w:tcPr>
          <w:p w14:paraId="50B4B0F4" w14:textId="77777777" w:rsidR="00412EFE" w:rsidRDefault="00412FBB">
            <w:pPr>
              <w:pStyle w:val="P68B1DB1-Normal14"/>
              <w:jc w:val="center"/>
              <w:rPr>
                <w:noProof/>
                <w:szCs w:val="20"/>
              </w:rPr>
            </w:pPr>
            <w:r w:rsidRPr="00114F84">
              <w:rPr>
                <w:noProof/>
              </w:rPr>
              <w:t>6</w:t>
            </w:r>
          </w:p>
        </w:tc>
        <w:tc>
          <w:tcPr>
            <w:tcW w:w="447" w:type="pct"/>
            <w:shd w:val="clear" w:color="auto" w:fill="C6EFCE"/>
          </w:tcPr>
          <w:p w14:paraId="50B4B0F5"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Reforma </w:t>
            </w:r>
            <w:r w:rsidRPr="00114F84">
              <w:rPr>
                <w:noProof/>
              </w:rPr>
              <w:t>4</w:t>
            </w:r>
            <w:r>
              <w:rPr>
                <w:noProof/>
              </w:rPr>
              <w:t>: Reforma gestionării universităților</w:t>
            </w:r>
          </w:p>
        </w:tc>
        <w:tc>
          <w:tcPr>
            <w:tcW w:w="396" w:type="pct"/>
            <w:shd w:val="clear" w:color="auto" w:fill="C6EFCE"/>
          </w:tcPr>
          <w:p w14:paraId="50B4B0F6" w14:textId="77777777" w:rsidR="00412EFE" w:rsidRDefault="00412FBB">
            <w:pPr>
              <w:pStyle w:val="P68B1DB1-Normal14"/>
              <w:rPr>
                <w:noProof/>
                <w:szCs w:val="20"/>
              </w:rPr>
            </w:pPr>
            <w:r>
              <w:rPr>
                <w:noProof/>
              </w:rPr>
              <w:t>Etapă</w:t>
            </w:r>
          </w:p>
        </w:tc>
        <w:tc>
          <w:tcPr>
            <w:tcW w:w="444" w:type="pct"/>
            <w:shd w:val="clear" w:color="auto" w:fill="C6EFCE"/>
          </w:tcPr>
          <w:p w14:paraId="50B4B0F7" w14:textId="77777777" w:rsidR="00412EFE" w:rsidRDefault="00412FBB">
            <w:pPr>
              <w:pStyle w:val="P68B1DB1-Normal14"/>
              <w:rPr>
                <w:noProof/>
                <w:szCs w:val="20"/>
              </w:rPr>
            </w:pPr>
            <w:r>
              <w:rPr>
                <w:noProof/>
              </w:rPr>
              <w:t>Reforma sistemului de gestionare a instituțiilor de învățământ superior</w:t>
            </w:r>
          </w:p>
        </w:tc>
        <w:tc>
          <w:tcPr>
            <w:tcW w:w="497" w:type="pct"/>
            <w:shd w:val="clear" w:color="auto" w:fill="C6EFCE"/>
          </w:tcPr>
          <w:p w14:paraId="50B4B0F8" w14:textId="77777777" w:rsidR="00412EFE" w:rsidRDefault="00412FBB">
            <w:pPr>
              <w:pStyle w:val="P68B1DB1-Normal14"/>
              <w:rPr>
                <w:noProof/>
                <w:szCs w:val="20"/>
              </w:rPr>
            </w:pPr>
            <w:r>
              <w:rPr>
                <w:noProof/>
              </w:rPr>
              <w:t xml:space="preserve">Intrarea în vigoare a modificării Legii nr. </w:t>
            </w:r>
            <w:r w:rsidRPr="00114F84">
              <w:rPr>
                <w:noProof/>
              </w:rPr>
              <w:t>131</w:t>
            </w:r>
            <w:r>
              <w:rPr>
                <w:noProof/>
              </w:rPr>
              <w:t>/</w:t>
            </w:r>
            <w:r w:rsidRPr="00114F84">
              <w:rPr>
                <w:noProof/>
              </w:rPr>
              <w:t>2002</w:t>
            </w:r>
            <w:r>
              <w:rPr>
                <w:noProof/>
              </w:rPr>
              <w:t xml:space="preserve"> privind învățământul superior, </w:t>
            </w:r>
          </w:p>
        </w:tc>
        <w:tc>
          <w:tcPr>
            <w:tcW w:w="396" w:type="pct"/>
            <w:shd w:val="clear" w:color="auto" w:fill="C6EFCE"/>
          </w:tcPr>
          <w:p w14:paraId="50B4B0F9" w14:textId="77777777" w:rsidR="00412EFE" w:rsidRDefault="00412FBB">
            <w:pPr>
              <w:pStyle w:val="P68B1DB1-Normal14"/>
              <w:rPr>
                <w:noProof/>
                <w:szCs w:val="20"/>
              </w:rPr>
            </w:pPr>
            <w:r>
              <w:rPr>
                <w:noProof/>
              </w:rPr>
              <w:t xml:space="preserve"> </w:t>
            </w:r>
          </w:p>
        </w:tc>
        <w:tc>
          <w:tcPr>
            <w:tcW w:w="346" w:type="pct"/>
            <w:shd w:val="clear" w:color="auto" w:fill="C6EFCE"/>
          </w:tcPr>
          <w:p w14:paraId="50B4B0FA" w14:textId="77777777" w:rsidR="00412EFE" w:rsidRDefault="00412FBB">
            <w:pPr>
              <w:pStyle w:val="P68B1DB1-Normal14"/>
              <w:rPr>
                <w:noProof/>
                <w:szCs w:val="20"/>
              </w:rPr>
            </w:pPr>
            <w:r>
              <w:rPr>
                <w:noProof/>
              </w:rPr>
              <w:t xml:space="preserve"> </w:t>
            </w:r>
          </w:p>
        </w:tc>
        <w:tc>
          <w:tcPr>
            <w:tcW w:w="345" w:type="pct"/>
            <w:shd w:val="clear" w:color="auto" w:fill="C6EFCE"/>
          </w:tcPr>
          <w:p w14:paraId="50B4B0FB" w14:textId="77777777" w:rsidR="00412EFE" w:rsidRDefault="00412FBB">
            <w:pPr>
              <w:pStyle w:val="P68B1DB1-Normal14"/>
              <w:rPr>
                <w:noProof/>
                <w:szCs w:val="20"/>
              </w:rPr>
            </w:pPr>
            <w:r>
              <w:rPr>
                <w:noProof/>
              </w:rPr>
              <w:t xml:space="preserve"> </w:t>
            </w:r>
          </w:p>
        </w:tc>
        <w:tc>
          <w:tcPr>
            <w:tcW w:w="346" w:type="pct"/>
            <w:shd w:val="clear" w:color="auto" w:fill="C6EFCE"/>
          </w:tcPr>
          <w:p w14:paraId="50B4B0FC" w14:textId="50E35CE0" w:rsidR="00412EFE" w:rsidRDefault="00733257">
            <w:pPr>
              <w:pStyle w:val="P68B1DB1-Normal14"/>
              <w:jc w:val="center"/>
              <w:rPr>
                <w:noProof/>
                <w:szCs w:val="20"/>
              </w:rPr>
            </w:pPr>
            <w:r>
              <w:rPr>
                <w:noProof/>
                <w:highlight w:val="yellow"/>
              </w:rPr>
              <w:t>T</w:t>
            </w:r>
            <w:r w:rsidR="00412FBB" w:rsidRPr="00114F84">
              <w:rPr>
                <w:noProof/>
              </w:rPr>
              <w:t>4</w:t>
            </w:r>
          </w:p>
        </w:tc>
        <w:tc>
          <w:tcPr>
            <w:tcW w:w="248" w:type="pct"/>
            <w:shd w:val="clear" w:color="auto" w:fill="C6EFCE"/>
          </w:tcPr>
          <w:p w14:paraId="50B4B0FD" w14:textId="77777777" w:rsidR="00412EFE" w:rsidRDefault="00412FBB">
            <w:pPr>
              <w:pStyle w:val="P68B1DB1-Normal14"/>
              <w:jc w:val="center"/>
              <w:rPr>
                <w:noProof/>
                <w:szCs w:val="20"/>
              </w:rPr>
            </w:pPr>
            <w:r w:rsidRPr="00114F84">
              <w:rPr>
                <w:noProof/>
              </w:rPr>
              <w:t>2021</w:t>
            </w:r>
          </w:p>
        </w:tc>
        <w:tc>
          <w:tcPr>
            <w:tcW w:w="1187" w:type="pct"/>
            <w:shd w:val="clear" w:color="auto" w:fill="C6EFCE"/>
          </w:tcPr>
          <w:p w14:paraId="50B4B0FE" w14:textId="77777777" w:rsidR="00412EFE" w:rsidRDefault="00412FBB">
            <w:pPr>
              <w:pStyle w:val="P68B1DB1-Normal14"/>
              <w:rPr>
                <w:noProof/>
                <w:szCs w:val="20"/>
              </w:rPr>
            </w:pPr>
            <w:r>
              <w:rPr>
                <w:noProof/>
              </w:rPr>
              <w:t xml:space="preserve">Modificarea Legii nr. </w:t>
            </w:r>
            <w:r w:rsidRPr="00114F84">
              <w:rPr>
                <w:noProof/>
              </w:rPr>
              <w:t>131</w:t>
            </w:r>
            <w:r>
              <w:rPr>
                <w:noProof/>
              </w:rPr>
              <w:t>/</w:t>
            </w:r>
            <w:r w:rsidRPr="00114F84">
              <w:rPr>
                <w:noProof/>
              </w:rPr>
              <w:t>2002</w:t>
            </w:r>
            <w:r>
              <w:rPr>
                <w:noProof/>
              </w:rPr>
              <w:t xml:space="preserve"> privind învățământul superior va reforma sistemul de gestionare a universităților. Modificarea Legii privind învățământul superior consolidează competențele rectorului și ale Consiliului de administrație, a căror componență va fi reformată, metoda de alegere a rectorului va fi modificată, mecanismul posturilor funcționale va fi deschis, iar cerințele privind organizarea internă a mediului academic vor fi simplificate, asigurând autonomia școlară și libertatea științei. </w:t>
            </w:r>
          </w:p>
          <w:p w14:paraId="50B4B0FF" w14:textId="77777777" w:rsidR="00412EFE" w:rsidRDefault="00412FBB">
            <w:pPr>
              <w:pStyle w:val="P68B1DB1-Normal14"/>
              <w:rPr>
                <w:noProof/>
                <w:szCs w:val="20"/>
              </w:rPr>
            </w:pPr>
            <w:r>
              <w:rPr>
                <w:noProof/>
              </w:rPr>
              <w:t>Consolidarea competențelor Consiliului de administrație abordează aspecte legate de guvernanța strategică a Universității, în timp ce participarea reprezentanților statului este limitată în așa fel încât guvernul central să nu poată prelua controlul asupra Consiliului de administrație. Libertatea academică nu este în niciun caz afectată.</w:t>
            </w:r>
          </w:p>
        </w:tc>
      </w:tr>
      <w:tr w:rsidR="00412EFE" w14:paraId="50B4B10C" w14:textId="77777777">
        <w:trPr>
          <w:trHeight w:val="750"/>
        </w:trPr>
        <w:tc>
          <w:tcPr>
            <w:tcW w:w="348" w:type="pct"/>
            <w:shd w:val="clear" w:color="auto" w:fill="C6EFCE"/>
          </w:tcPr>
          <w:p w14:paraId="50B4B101" w14:textId="77777777" w:rsidR="00412EFE" w:rsidRDefault="00412FBB">
            <w:pPr>
              <w:pStyle w:val="P68B1DB1-Normal14"/>
              <w:jc w:val="center"/>
              <w:rPr>
                <w:noProof/>
                <w:szCs w:val="20"/>
              </w:rPr>
            </w:pPr>
            <w:r w:rsidRPr="00114F84">
              <w:rPr>
                <w:noProof/>
              </w:rPr>
              <w:t>7</w:t>
            </w:r>
          </w:p>
        </w:tc>
        <w:tc>
          <w:tcPr>
            <w:tcW w:w="447" w:type="pct"/>
            <w:shd w:val="clear" w:color="auto" w:fill="C6EFCE"/>
          </w:tcPr>
          <w:p w14:paraId="50B4B102"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Reforma </w:t>
            </w:r>
            <w:r w:rsidRPr="00114F84">
              <w:rPr>
                <w:noProof/>
              </w:rPr>
              <w:t>5</w:t>
            </w:r>
            <w:r>
              <w:rPr>
                <w:noProof/>
              </w:rPr>
              <w:t>: Concentrarea capacităților educaționale și de cercetare excelente</w:t>
            </w:r>
          </w:p>
        </w:tc>
        <w:tc>
          <w:tcPr>
            <w:tcW w:w="396" w:type="pct"/>
            <w:shd w:val="clear" w:color="auto" w:fill="C6EFCE"/>
          </w:tcPr>
          <w:p w14:paraId="50B4B103" w14:textId="77777777" w:rsidR="00412EFE" w:rsidRDefault="00412FBB">
            <w:pPr>
              <w:pStyle w:val="P68B1DB1-Normal14"/>
              <w:rPr>
                <w:noProof/>
                <w:szCs w:val="20"/>
              </w:rPr>
            </w:pPr>
            <w:r>
              <w:rPr>
                <w:noProof/>
              </w:rPr>
              <w:t>Etapă</w:t>
            </w:r>
          </w:p>
        </w:tc>
        <w:tc>
          <w:tcPr>
            <w:tcW w:w="444" w:type="pct"/>
            <w:shd w:val="clear" w:color="auto" w:fill="C6EFCE"/>
          </w:tcPr>
          <w:p w14:paraId="50B4B104" w14:textId="77777777" w:rsidR="00412EFE" w:rsidRDefault="00412FBB">
            <w:pPr>
              <w:pStyle w:val="P68B1DB1-Normal14"/>
              <w:rPr>
                <w:noProof/>
                <w:szCs w:val="20"/>
              </w:rPr>
            </w:pPr>
            <w:r>
              <w:rPr>
                <w:noProof/>
              </w:rPr>
              <w:t>Începeți reunirea universităților în unități mai mari</w:t>
            </w:r>
          </w:p>
        </w:tc>
        <w:tc>
          <w:tcPr>
            <w:tcW w:w="497" w:type="pct"/>
            <w:shd w:val="clear" w:color="auto" w:fill="C6EFCE"/>
          </w:tcPr>
          <w:p w14:paraId="50B4B105" w14:textId="77777777" w:rsidR="00412EFE" w:rsidRDefault="00412FBB">
            <w:pPr>
              <w:pStyle w:val="P68B1DB1-Normal14"/>
              <w:rPr>
                <w:noProof/>
                <w:szCs w:val="20"/>
              </w:rPr>
            </w:pPr>
            <w:r>
              <w:rPr>
                <w:noProof/>
              </w:rPr>
              <w:t xml:space="preserve">O foaie de parcurs aprobată de Ministerul Educației, Științei, Cercetării și Sportului din Republica Slovacă (MŠVVaůSR) pentru cel puțin </w:t>
            </w:r>
            <w:r w:rsidRPr="00114F84">
              <w:rPr>
                <w:noProof/>
              </w:rPr>
              <w:t>2</w:t>
            </w:r>
            <w:r>
              <w:rPr>
                <w:noProof/>
              </w:rPr>
              <w:t xml:space="preserve"> de unități universitare.</w:t>
            </w:r>
          </w:p>
        </w:tc>
        <w:tc>
          <w:tcPr>
            <w:tcW w:w="396" w:type="pct"/>
            <w:shd w:val="clear" w:color="auto" w:fill="C6EFCE"/>
          </w:tcPr>
          <w:p w14:paraId="50B4B106" w14:textId="77777777" w:rsidR="00412EFE" w:rsidRDefault="00412FBB">
            <w:pPr>
              <w:pStyle w:val="P68B1DB1-Normal14"/>
              <w:rPr>
                <w:noProof/>
                <w:szCs w:val="20"/>
              </w:rPr>
            </w:pPr>
            <w:r>
              <w:rPr>
                <w:noProof/>
              </w:rPr>
              <w:t xml:space="preserve"> </w:t>
            </w:r>
          </w:p>
        </w:tc>
        <w:tc>
          <w:tcPr>
            <w:tcW w:w="346" w:type="pct"/>
            <w:shd w:val="clear" w:color="auto" w:fill="C6EFCE"/>
          </w:tcPr>
          <w:p w14:paraId="50B4B107" w14:textId="77777777" w:rsidR="00412EFE" w:rsidRDefault="00412FBB">
            <w:pPr>
              <w:pStyle w:val="P68B1DB1-Normal14"/>
              <w:rPr>
                <w:noProof/>
                <w:szCs w:val="20"/>
              </w:rPr>
            </w:pPr>
            <w:r>
              <w:rPr>
                <w:noProof/>
              </w:rPr>
              <w:t xml:space="preserve"> </w:t>
            </w:r>
          </w:p>
        </w:tc>
        <w:tc>
          <w:tcPr>
            <w:tcW w:w="345" w:type="pct"/>
            <w:shd w:val="clear" w:color="auto" w:fill="C6EFCE"/>
          </w:tcPr>
          <w:p w14:paraId="50B4B108" w14:textId="77777777" w:rsidR="00412EFE" w:rsidRDefault="00412EFE">
            <w:pPr>
              <w:rPr>
                <w:rFonts w:ascii="Times New Roman" w:hAnsi="Times New Roman"/>
                <w:noProof/>
                <w:sz w:val="20"/>
                <w:szCs w:val="20"/>
              </w:rPr>
            </w:pPr>
          </w:p>
        </w:tc>
        <w:tc>
          <w:tcPr>
            <w:tcW w:w="346" w:type="pct"/>
            <w:shd w:val="clear" w:color="auto" w:fill="C6EFCE"/>
          </w:tcPr>
          <w:p w14:paraId="50B4B109" w14:textId="63D82165" w:rsidR="00412EFE" w:rsidRDefault="00733257">
            <w:pPr>
              <w:pStyle w:val="P68B1DB1-Normal14"/>
              <w:jc w:val="center"/>
              <w:rPr>
                <w:noProof/>
                <w:szCs w:val="20"/>
              </w:rPr>
            </w:pPr>
            <w:r>
              <w:rPr>
                <w:noProof/>
                <w:highlight w:val="yellow"/>
              </w:rPr>
              <w:t>T</w:t>
            </w:r>
            <w:r w:rsidR="00412FBB" w:rsidRPr="00114F84">
              <w:rPr>
                <w:noProof/>
              </w:rPr>
              <w:t>4</w:t>
            </w:r>
          </w:p>
        </w:tc>
        <w:tc>
          <w:tcPr>
            <w:tcW w:w="248" w:type="pct"/>
            <w:shd w:val="clear" w:color="auto" w:fill="C6EFCE"/>
          </w:tcPr>
          <w:p w14:paraId="50B4B10A" w14:textId="77777777" w:rsidR="00412EFE" w:rsidRDefault="00412FBB">
            <w:pPr>
              <w:pStyle w:val="P68B1DB1-Normal14"/>
              <w:jc w:val="center"/>
              <w:rPr>
                <w:noProof/>
                <w:szCs w:val="20"/>
              </w:rPr>
            </w:pPr>
            <w:r w:rsidRPr="00114F84">
              <w:rPr>
                <w:noProof/>
              </w:rPr>
              <w:t>2021</w:t>
            </w:r>
          </w:p>
        </w:tc>
        <w:tc>
          <w:tcPr>
            <w:tcW w:w="1187" w:type="pct"/>
            <w:shd w:val="clear" w:color="auto" w:fill="C6EFCE"/>
          </w:tcPr>
          <w:p w14:paraId="50B4B10B" w14:textId="77777777" w:rsidR="00412EFE" w:rsidRDefault="00412FBB">
            <w:pPr>
              <w:pStyle w:val="P68B1DB1-Normal16"/>
              <w:rPr>
                <w:noProof/>
                <w:szCs w:val="20"/>
              </w:rPr>
            </w:pPr>
            <w:r>
              <w:rPr>
                <w:noProof/>
                <w:color w:val="006100"/>
              </w:rPr>
              <w:t xml:space="preserve">O foaie de parcurs aprobată pentru gruparea a cel puțin </w:t>
            </w:r>
            <w:r w:rsidRPr="00114F84">
              <w:rPr>
                <w:noProof/>
                <w:color w:val="006100"/>
              </w:rPr>
              <w:t>2</w:t>
            </w:r>
            <w:r>
              <w:rPr>
                <w:noProof/>
                <w:color w:val="006100"/>
              </w:rPr>
              <w:t xml:space="preserve"> unități universitare. Foaia de parcurs elaborează calendarul și diferitele etape care conduc la conectarea instituțiilor de învățământ superior.</w:t>
            </w:r>
            <w:r>
              <w:rPr>
                <w:noProof/>
              </w:rPr>
              <w:t xml:space="preserve"> </w:t>
            </w:r>
            <w:r>
              <w:rPr>
                <w:noProof/>
                <w:color w:val="006100"/>
              </w:rPr>
              <w:t>Procesul de finanțare mixtă în sine este sprijinit prin investiții din mecanismul Fondului de redresare, precum și prin contracte de performanță din cauza costurilor de tranzacție directe (cum ar fi unificarea sistemelor informatice), inclusiv pentru a construi noi capacități de infrastructură (cum ar fi eliminarea suprapunerilor și unificarea siturilor în cauză, nu trebuie pur și simplu să se poată muta locurile de muncă și trebuie construite noi capacități).</w:t>
            </w:r>
          </w:p>
        </w:tc>
      </w:tr>
      <w:tr w:rsidR="00412EFE" w14:paraId="50B4B121" w14:textId="77777777">
        <w:trPr>
          <w:trHeight w:val="1185"/>
        </w:trPr>
        <w:tc>
          <w:tcPr>
            <w:tcW w:w="348" w:type="pct"/>
            <w:shd w:val="clear" w:color="auto" w:fill="C6EFCE"/>
          </w:tcPr>
          <w:p w14:paraId="50B4B10D" w14:textId="77777777" w:rsidR="00412EFE" w:rsidRDefault="00412FBB">
            <w:pPr>
              <w:pStyle w:val="P68B1DB1-Normal14"/>
              <w:jc w:val="center"/>
              <w:rPr>
                <w:noProof/>
                <w:szCs w:val="20"/>
              </w:rPr>
            </w:pPr>
            <w:r w:rsidRPr="00114F84">
              <w:rPr>
                <w:noProof/>
              </w:rPr>
              <w:t>8</w:t>
            </w:r>
          </w:p>
        </w:tc>
        <w:tc>
          <w:tcPr>
            <w:tcW w:w="447" w:type="pct"/>
            <w:shd w:val="clear" w:color="auto" w:fill="C6EFCE"/>
          </w:tcPr>
          <w:p w14:paraId="50B4B10E"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Reforma </w:t>
            </w:r>
            <w:r w:rsidRPr="00114F84">
              <w:rPr>
                <w:noProof/>
              </w:rPr>
              <w:t>5</w:t>
            </w:r>
            <w:r>
              <w:rPr>
                <w:noProof/>
              </w:rPr>
              <w:t>: Concentrarea capacităților educaționale și de cercetare excelente</w:t>
            </w:r>
          </w:p>
        </w:tc>
        <w:tc>
          <w:tcPr>
            <w:tcW w:w="396" w:type="pct"/>
            <w:shd w:val="clear" w:color="auto" w:fill="C6EFCE"/>
          </w:tcPr>
          <w:p w14:paraId="50B4B10F" w14:textId="77777777" w:rsidR="00412EFE" w:rsidRDefault="00412FBB">
            <w:pPr>
              <w:pStyle w:val="P68B1DB1-Normal14"/>
              <w:rPr>
                <w:noProof/>
                <w:szCs w:val="20"/>
              </w:rPr>
            </w:pPr>
            <w:r>
              <w:rPr>
                <w:noProof/>
              </w:rPr>
              <w:t>Etapă</w:t>
            </w:r>
          </w:p>
        </w:tc>
        <w:tc>
          <w:tcPr>
            <w:tcW w:w="444" w:type="pct"/>
            <w:shd w:val="clear" w:color="auto" w:fill="C6EFCE"/>
          </w:tcPr>
          <w:p w14:paraId="50B4B110" w14:textId="77777777" w:rsidR="00412EFE" w:rsidRDefault="00412FBB">
            <w:pPr>
              <w:pStyle w:val="P68B1DB1-Normal14"/>
              <w:rPr>
                <w:noProof/>
                <w:szCs w:val="20"/>
              </w:rPr>
            </w:pPr>
            <w:r>
              <w:rPr>
                <w:noProof/>
              </w:rPr>
              <w:t>Reunirea universităților prin intermediul consorțiilor</w:t>
            </w:r>
          </w:p>
        </w:tc>
        <w:tc>
          <w:tcPr>
            <w:tcW w:w="497" w:type="pct"/>
            <w:shd w:val="clear" w:color="auto" w:fill="C6EFCE"/>
          </w:tcPr>
          <w:p w14:paraId="50B4B111" w14:textId="77777777" w:rsidR="00412EFE" w:rsidRDefault="00412FBB">
            <w:pPr>
              <w:pStyle w:val="P68B1DB1-Normal14"/>
              <w:rPr>
                <w:noProof/>
              </w:rPr>
            </w:pPr>
            <w:r>
              <w:rPr>
                <w:noProof/>
              </w:rPr>
              <w:t xml:space="preserve">Înființarea a cel puțin </w:t>
            </w:r>
            <w:r w:rsidRPr="00114F84">
              <w:rPr>
                <w:noProof/>
              </w:rPr>
              <w:t>2</w:t>
            </w:r>
            <w:r>
              <w:rPr>
                <w:noProof/>
              </w:rPr>
              <w:t xml:space="preserve"> consorții, o foaie de parcurs și un contract semnat între minister și universitate pentru înființarea consorțiului legat de această din urmă foaie de parcurs.</w:t>
            </w:r>
          </w:p>
          <w:p w14:paraId="50B4B112" w14:textId="77777777" w:rsidR="00412EFE" w:rsidRDefault="00412EFE">
            <w:pPr>
              <w:rPr>
                <w:rFonts w:ascii="Times New Roman" w:hAnsi="Times New Roman"/>
                <w:noProof/>
                <w:sz w:val="20"/>
                <w:szCs w:val="20"/>
              </w:rPr>
            </w:pPr>
          </w:p>
        </w:tc>
        <w:tc>
          <w:tcPr>
            <w:tcW w:w="396" w:type="pct"/>
            <w:shd w:val="clear" w:color="auto" w:fill="C6EFCE"/>
          </w:tcPr>
          <w:p w14:paraId="50B4B113" w14:textId="77777777" w:rsidR="00412EFE" w:rsidRDefault="00412EFE">
            <w:pPr>
              <w:rPr>
                <w:rFonts w:ascii="Times New Roman" w:hAnsi="Times New Roman"/>
                <w:noProof/>
                <w:sz w:val="20"/>
                <w:szCs w:val="20"/>
              </w:rPr>
            </w:pPr>
          </w:p>
        </w:tc>
        <w:tc>
          <w:tcPr>
            <w:tcW w:w="346" w:type="pct"/>
            <w:shd w:val="clear" w:color="auto" w:fill="C6EFCE"/>
          </w:tcPr>
          <w:p w14:paraId="50B4B114" w14:textId="77777777" w:rsidR="00412EFE" w:rsidRDefault="00412FBB">
            <w:pPr>
              <w:pStyle w:val="P68B1DB1-Normal14"/>
              <w:rPr>
                <w:noProof/>
                <w:szCs w:val="20"/>
              </w:rPr>
            </w:pPr>
            <w:r>
              <w:rPr>
                <w:noProof/>
              </w:rPr>
              <w:t xml:space="preserve"> </w:t>
            </w:r>
          </w:p>
        </w:tc>
        <w:tc>
          <w:tcPr>
            <w:tcW w:w="345" w:type="pct"/>
            <w:shd w:val="clear" w:color="auto" w:fill="C6EFCE"/>
          </w:tcPr>
          <w:p w14:paraId="50B4B115" w14:textId="77777777" w:rsidR="00412EFE" w:rsidRDefault="00412FBB">
            <w:pPr>
              <w:pStyle w:val="P68B1DB1-Normal14"/>
              <w:rPr>
                <w:noProof/>
                <w:szCs w:val="20"/>
              </w:rPr>
            </w:pPr>
            <w:r>
              <w:rPr>
                <w:noProof/>
              </w:rPr>
              <w:t xml:space="preserve"> </w:t>
            </w:r>
          </w:p>
        </w:tc>
        <w:tc>
          <w:tcPr>
            <w:tcW w:w="346" w:type="pct"/>
            <w:shd w:val="clear" w:color="auto" w:fill="C6EFCE"/>
          </w:tcPr>
          <w:p w14:paraId="50B4B116" w14:textId="33E7585C" w:rsidR="00412EFE" w:rsidRDefault="00733257">
            <w:pPr>
              <w:pStyle w:val="P68B1DB1-Normal14"/>
              <w:jc w:val="center"/>
              <w:rPr>
                <w:noProof/>
                <w:szCs w:val="20"/>
              </w:rPr>
            </w:pPr>
            <w:r>
              <w:rPr>
                <w:noProof/>
                <w:highlight w:val="yellow"/>
              </w:rPr>
              <w:t>T</w:t>
            </w:r>
            <w:r w:rsidR="00412FBB" w:rsidRPr="00114F84">
              <w:rPr>
                <w:noProof/>
              </w:rPr>
              <w:t>2</w:t>
            </w:r>
          </w:p>
        </w:tc>
        <w:tc>
          <w:tcPr>
            <w:tcW w:w="248" w:type="pct"/>
            <w:shd w:val="clear" w:color="auto" w:fill="C6EFCE"/>
          </w:tcPr>
          <w:p w14:paraId="50B4B117" w14:textId="77777777" w:rsidR="00412EFE" w:rsidRDefault="00412FBB">
            <w:pPr>
              <w:pStyle w:val="P68B1DB1-Normal14"/>
              <w:jc w:val="center"/>
              <w:rPr>
                <w:noProof/>
                <w:szCs w:val="20"/>
              </w:rPr>
            </w:pPr>
            <w:r w:rsidRPr="00114F84">
              <w:rPr>
                <w:noProof/>
              </w:rPr>
              <w:t>2026</w:t>
            </w:r>
          </w:p>
        </w:tc>
        <w:tc>
          <w:tcPr>
            <w:tcW w:w="1187" w:type="pct"/>
            <w:shd w:val="clear" w:color="auto" w:fill="C6EFCE"/>
          </w:tcPr>
          <w:p w14:paraId="50B4B118" w14:textId="0B329CA9" w:rsidR="00412EFE" w:rsidRDefault="00412FBB">
            <w:pPr>
              <w:pStyle w:val="P68B1DB1-Normal14"/>
              <w:rPr>
                <w:noProof/>
                <w:szCs w:val="20"/>
              </w:rPr>
            </w:pPr>
            <w:r>
              <w:rPr>
                <w:noProof/>
              </w:rPr>
              <w:t xml:space="preserve">Cel puțin </w:t>
            </w:r>
            <w:r w:rsidRPr="00114F84">
              <w:rPr>
                <w:noProof/>
              </w:rPr>
              <w:t>2</w:t>
            </w:r>
            <w:r>
              <w:rPr>
                <w:noProof/>
              </w:rPr>
              <w:t xml:space="preserve"> consorții înființate în conformitate cu statutul fiecărui consorțiu.</w:t>
            </w:r>
          </w:p>
          <w:p w14:paraId="50B4B119" w14:textId="2A1857AF" w:rsidR="00412EFE" w:rsidRDefault="00412FBB">
            <w:pPr>
              <w:pStyle w:val="P68B1DB1-Normal15"/>
              <w:rPr>
                <w:rFonts w:eastAsia="Calibri" w:cs="Times New Roman"/>
                <w:noProof/>
              </w:rPr>
            </w:pPr>
            <w:r>
              <w:rPr>
                <w:noProof/>
              </w:rPr>
              <w:t>Fiecare statut precizează că consorțiul intenționează să se angajeze în:</w:t>
            </w:r>
          </w:p>
          <w:p w14:paraId="50B4B11A" w14:textId="2DBA5044" w:rsidR="00412EFE" w:rsidRDefault="00412FBB">
            <w:pPr>
              <w:pStyle w:val="P68B1DB1-Normal15"/>
              <w:numPr>
                <w:ilvl w:val="0"/>
                <w:numId w:val="34"/>
              </w:numPr>
              <w:spacing w:after="120" w:line="259" w:lineRule="auto"/>
              <w:ind w:left="714" w:hanging="357"/>
              <w:rPr>
                <w:noProof/>
              </w:rPr>
            </w:pPr>
            <w:r>
              <w:rPr>
                <w:noProof/>
              </w:rPr>
              <w:t xml:space="preserve">Armonizarea sistemelor interne de calitate. </w:t>
            </w:r>
          </w:p>
          <w:p w14:paraId="105B1845" w14:textId="06C97890" w:rsidR="00412EFE" w:rsidRDefault="00412FBB">
            <w:pPr>
              <w:pStyle w:val="P68B1DB1-Normal15"/>
              <w:numPr>
                <w:ilvl w:val="0"/>
                <w:numId w:val="34"/>
              </w:numPr>
              <w:spacing w:after="120" w:line="259" w:lineRule="auto"/>
              <w:ind w:left="714" w:hanging="357"/>
              <w:rPr>
                <w:noProof/>
              </w:rPr>
            </w:pPr>
            <w:r>
              <w:rPr>
                <w:noProof/>
              </w:rPr>
              <w:t>Oferirea de programe de studii comune.</w:t>
            </w:r>
          </w:p>
          <w:p w14:paraId="50B4B11C" w14:textId="097F1CD0" w:rsidR="00412EFE" w:rsidRDefault="00412FBB">
            <w:pPr>
              <w:pStyle w:val="P68B1DB1-Normal15"/>
              <w:numPr>
                <w:ilvl w:val="0"/>
                <w:numId w:val="34"/>
              </w:numPr>
              <w:spacing w:after="120" w:line="259" w:lineRule="auto"/>
              <w:ind w:left="714" w:hanging="357"/>
              <w:rPr>
                <w:noProof/>
              </w:rPr>
            </w:pPr>
            <w:r>
              <w:rPr>
                <w:noProof/>
              </w:rPr>
              <w:t>Oferirea posibilității studenților de a urma cursuri la fiecare universitate din consorțiu.</w:t>
            </w:r>
          </w:p>
          <w:p w14:paraId="50B4B11D" w14:textId="53E1D464" w:rsidR="00412EFE" w:rsidRDefault="00412FBB">
            <w:pPr>
              <w:pStyle w:val="P68B1DB1-Normal15"/>
              <w:numPr>
                <w:ilvl w:val="0"/>
                <w:numId w:val="34"/>
              </w:numPr>
              <w:spacing w:after="120" w:line="259" w:lineRule="auto"/>
              <w:ind w:left="714" w:hanging="357"/>
              <w:rPr>
                <w:noProof/>
              </w:rPr>
            </w:pPr>
            <w:r>
              <w:rPr>
                <w:noProof/>
              </w:rPr>
              <w:t xml:space="preserve">Integrarea activităților sau capacităților de cercetare. De exemplu, să coordoneze și să desfășoare proiecte comune de cercetare.  </w:t>
            </w:r>
          </w:p>
          <w:p w14:paraId="50B4B11E" w14:textId="0EA68126" w:rsidR="00412EFE" w:rsidRDefault="00412FBB">
            <w:pPr>
              <w:pStyle w:val="P68B1DB1-Normal15"/>
              <w:numPr>
                <w:ilvl w:val="0"/>
                <w:numId w:val="34"/>
              </w:numPr>
              <w:spacing w:after="120" w:line="259" w:lineRule="auto"/>
              <w:ind w:left="714" w:hanging="357"/>
              <w:rPr>
                <w:noProof/>
              </w:rPr>
            </w:pPr>
            <w:r>
              <w:rPr>
                <w:noProof/>
              </w:rPr>
              <w:t>Partajarea infrastructurii de cercetare și educație. De exemplu, sedii, săli de clasă tematice și laboratoare.</w:t>
            </w:r>
          </w:p>
          <w:p w14:paraId="00A1AE35" w14:textId="521A0BA5" w:rsidR="00412EFE" w:rsidRDefault="00412FBB">
            <w:pPr>
              <w:pStyle w:val="P68B1DB1-Normal15"/>
              <w:numPr>
                <w:ilvl w:val="0"/>
                <w:numId w:val="34"/>
              </w:numPr>
              <w:spacing w:after="120" w:line="259" w:lineRule="auto"/>
              <w:ind w:left="714" w:hanging="357"/>
              <w:rPr>
                <w:noProof/>
              </w:rPr>
            </w:pPr>
            <w:r>
              <w:rPr>
                <w:noProof/>
              </w:rPr>
              <w:t xml:space="preserve">Integrarea a cel puțin unui sistem digital. De exemplu, sisteme de bibliotecă, de publicare sau informatice. </w:t>
            </w:r>
          </w:p>
          <w:p w14:paraId="38FA4475" w14:textId="0D12B98D" w:rsidR="00412EFE" w:rsidRDefault="00412FBB">
            <w:pPr>
              <w:pStyle w:val="P68B1DB1-Normal15"/>
              <w:spacing w:after="120" w:line="259" w:lineRule="auto"/>
              <w:rPr>
                <w:noProof/>
              </w:rPr>
            </w:pPr>
            <w:r>
              <w:rPr>
                <w:noProof/>
              </w:rPr>
              <w:t xml:space="preserve">Se instituie cel puțin </w:t>
            </w:r>
            <w:r w:rsidRPr="00114F84">
              <w:rPr>
                <w:noProof/>
              </w:rPr>
              <w:t>5</w:t>
            </w:r>
            <w:r>
              <w:rPr>
                <w:noProof/>
              </w:rPr>
              <w:t xml:space="preserve"> programe de studii comune pentru fiecare consorțiu. Cel puțin una dintre acestea, pentru fiecare consorțiu, se stabilește într-un domeniu de studiu în care una sau mai multe universități care oferă programul comun prezintă performanțe peste medie în sistemul de evaluare a performanței științifice.</w:t>
            </w:r>
          </w:p>
          <w:p w14:paraId="406E4B5E" w14:textId="11A2C9A8" w:rsidR="00412EFE" w:rsidRDefault="00412EFE">
            <w:pPr>
              <w:spacing w:after="120" w:line="259" w:lineRule="auto"/>
              <w:rPr>
                <w:rFonts w:ascii="Times New Roman" w:hAnsi="Times New Roman"/>
                <w:noProof/>
                <w:color w:val="006100"/>
                <w:sz w:val="20"/>
                <w:szCs w:val="20"/>
              </w:rPr>
            </w:pPr>
          </w:p>
          <w:p w14:paraId="50B4B120" w14:textId="77777777" w:rsidR="00412EFE" w:rsidRDefault="00412FBB">
            <w:pPr>
              <w:pStyle w:val="P68B1DB1-Normal14"/>
              <w:spacing w:after="120" w:line="259" w:lineRule="auto"/>
              <w:rPr>
                <w:noProof/>
              </w:rPr>
            </w:pPr>
            <w:r>
              <w:rPr>
                <w:noProof/>
              </w:rPr>
              <w:t>Stabilirea unei foi de parcurs pentru un al treilea consorțiu și a unui contract semnat între minister și universitate pentru înființarea acestui consorțiu.</w:t>
            </w:r>
          </w:p>
        </w:tc>
      </w:tr>
      <w:tr w:rsidR="00412EFE" w14:paraId="50B4B12F" w14:textId="77777777">
        <w:trPr>
          <w:trHeight w:val="722"/>
        </w:trPr>
        <w:tc>
          <w:tcPr>
            <w:tcW w:w="348" w:type="pct"/>
            <w:shd w:val="clear" w:color="auto" w:fill="C6EFCE"/>
          </w:tcPr>
          <w:p w14:paraId="50B4B122" w14:textId="77777777" w:rsidR="00412EFE" w:rsidRDefault="00412FBB">
            <w:pPr>
              <w:pStyle w:val="P68B1DB1-Normal14"/>
              <w:jc w:val="center"/>
              <w:rPr>
                <w:noProof/>
                <w:szCs w:val="20"/>
              </w:rPr>
            </w:pPr>
            <w:r w:rsidRPr="00114F84">
              <w:rPr>
                <w:noProof/>
              </w:rPr>
              <w:t>9</w:t>
            </w:r>
          </w:p>
        </w:tc>
        <w:tc>
          <w:tcPr>
            <w:tcW w:w="447" w:type="pct"/>
            <w:shd w:val="clear" w:color="auto" w:fill="C6EFCE"/>
          </w:tcPr>
          <w:p w14:paraId="50B4B123"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w:t>
            </w:r>
            <w:r>
              <w:rPr>
                <w:noProof/>
                <w:szCs w:val="20"/>
              </w:rPr>
              <w:t xml:space="preserve">Investiția </w:t>
            </w:r>
            <w:r w:rsidRPr="00114F84">
              <w:rPr>
                <w:noProof/>
                <w:szCs w:val="20"/>
              </w:rPr>
              <w:t>1</w:t>
            </w:r>
            <w:r>
              <w:rPr>
                <w:noProof/>
              </w:rPr>
              <w:t>: sprijin pentru dezvoltarea strategică a universităților</w:t>
            </w:r>
          </w:p>
        </w:tc>
        <w:tc>
          <w:tcPr>
            <w:tcW w:w="396" w:type="pct"/>
            <w:shd w:val="clear" w:color="auto" w:fill="C6EFCE"/>
          </w:tcPr>
          <w:p w14:paraId="50B4B124" w14:textId="77777777" w:rsidR="00412EFE" w:rsidRDefault="00412FBB">
            <w:pPr>
              <w:pStyle w:val="P68B1DB1-Normal14"/>
              <w:rPr>
                <w:noProof/>
                <w:szCs w:val="20"/>
              </w:rPr>
            </w:pPr>
            <w:r>
              <w:rPr>
                <w:noProof/>
              </w:rPr>
              <w:t>Etapă</w:t>
            </w:r>
          </w:p>
        </w:tc>
        <w:tc>
          <w:tcPr>
            <w:tcW w:w="444" w:type="pct"/>
            <w:shd w:val="clear" w:color="auto" w:fill="C6EFCE"/>
          </w:tcPr>
          <w:p w14:paraId="50B4B125" w14:textId="77777777" w:rsidR="00412EFE" w:rsidRDefault="00412FBB">
            <w:pPr>
              <w:pStyle w:val="P68B1DB1-Normal14"/>
              <w:rPr>
                <w:noProof/>
                <w:szCs w:val="20"/>
              </w:rPr>
            </w:pPr>
            <w:r>
              <w:rPr>
                <w:noProof/>
              </w:rPr>
              <w:t xml:space="preserve">Au fost încheiate cel puțin </w:t>
            </w:r>
            <w:r w:rsidRPr="00114F84">
              <w:rPr>
                <w:noProof/>
              </w:rPr>
              <w:t>2</w:t>
            </w:r>
            <w:r>
              <w:rPr>
                <w:noProof/>
              </w:rPr>
              <w:t xml:space="preserve"> cereri de propuneri pentru sprijinirea dezvoltării strategice a universităților</w:t>
            </w:r>
          </w:p>
        </w:tc>
        <w:tc>
          <w:tcPr>
            <w:tcW w:w="497" w:type="pct"/>
            <w:shd w:val="clear" w:color="auto" w:fill="C6EFCE"/>
          </w:tcPr>
          <w:p w14:paraId="50B4B126" w14:textId="77777777" w:rsidR="00412EFE" w:rsidRDefault="00412FBB">
            <w:pPr>
              <w:pStyle w:val="P68B1DB1-Normal14"/>
              <w:rPr>
                <w:noProof/>
                <w:szCs w:val="20"/>
              </w:rPr>
            </w:pPr>
            <w:r>
              <w:rPr>
                <w:noProof/>
              </w:rPr>
              <w:t xml:space="preserve">Atribuirea contractelor în urma cererilor de propuneri </w:t>
            </w:r>
          </w:p>
        </w:tc>
        <w:tc>
          <w:tcPr>
            <w:tcW w:w="396" w:type="pct"/>
            <w:shd w:val="clear" w:color="auto" w:fill="C6EFCE"/>
          </w:tcPr>
          <w:p w14:paraId="50B4B127" w14:textId="77777777" w:rsidR="00412EFE" w:rsidRDefault="00412FBB">
            <w:pPr>
              <w:pStyle w:val="P68B1DB1-Normal14"/>
              <w:rPr>
                <w:noProof/>
                <w:szCs w:val="20"/>
              </w:rPr>
            </w:pPr>
            <w:r>
              <w:rPr>
                <w:noProof/>
              </w:rPr>
              <w:t xml:space="preserve"> </w:t>
            </w:r>
          </w:p>
        </w:tc>
        <w:tc>
          <w:tcPr>
            <w:tcW w:w="346" w:type="pct"/>
            <w:shd w:val="clear" w:color="auto" w:fill="C6EFCE"/>
          </w:tcPr>
          <w:p w14:paraId="50B4B128" w14:textId="77777777" w:rsidR="00412EFE" w:rsidRDefault="00412FBB">
            <w:pPr>
              <w:pStyle w:val="P68B1DB1-Normal14"/>
              <w:rPr>
                <w:noProof/>
                <w:szCs w:val="20"/>
              </w:rPr>
            </w:pPr>
            <w:r>
              <w:rPr>
                <w:noProof/>
              </w:rPr>
              <w:t xml:space="preserve"> </w:t>
            </w:r>
          </w:p>
        </w:tc>
        <w:tc>
          <w:tcPr>
            <w:tcW w:w="345" w:type="pct"/>
            <w:shd w:val="clear" w:color="auto" w:fill="C6EFCE"/>
          </w:tcPr>
          <w:p w14:paraId="50B4B129" w14:textId="77777777" w:rsidR="00412EFE" w:rsidRDefault="00412FBB">
            <w:pPr>
              <w:pStyle w:val="P68B1DB1-Normal14"/>
              <w:rPr>
                <w:noProof/>
                <w:szCs w:val="20"/>
              </w:rPr>
            </w:pPr>
            <w:r>
              <w:rPr>
                <w:noProof/>
              </w:rPr>
              <w:t xml:space="preserve"> </w:t>
            </w:r>
          </w:p>
        </w:tc>
        <w:tc>
          <w:tcPr>
            <w:tcW w:w="346" w:type="pct"/>
            <w:shd w:val="clear" w:color="auto" w:fill="C6EFCE"/>
          </w:tcPr>
          <w:p w14:paraId="50B4B12A" w14:textId="18D7D5F3" w:rsidR="00412EFE" w:rsidRDefault="00733257">
            <w:pPr>
              <w:pStyle w:val="P68B1DB1-Normal14"/>
              <w:jc w:val="center"/>
              <w:rPr>
                <w:noProof/>
                <w:szCs w:val="20"/>
              </w:rPr>
            </w:pPr>
            <w:r>
              <w:rPr>
                <w:noProof/>
                <w:highlight w:val="yellow"/>
              </w:rPr>
              <w:t>T</w:t>
            </w:r>
            <w:r w:rsidR="00412FBB" w:rsidRPr="00114F84">
              <w:rPr>
                <w:noProof/>
              </w:rPr>
              <w:t>3</w:t>
            </w:r>
          </w:p>
        </w:tc>
        <w:tc>
          <w:tcPr>
            <w:tcW w:w="248" w:type="pct"/>
            <w:shd w:val="clear" w:color="auto" w:fill="C6EFCE"/>
          </w:tcPr>
          <w:p w14:paraId="50B4B12B" w14:textId="77777777" w:rsidR="00412EFE" w:rsidRDefault="00412FBB">
            <w:pPr>
              <w:pStyle w:val="P68B1DB1-Normal14"/>
              <w:jc w:val="center"/>
              <w:rPr>
                <w:noProof/>
                <w:szCs w:val="20"/>
              </w:rPr>
            </w:pPr>
            <w:r w:rsidRPr="00114F84">
              <w:rPr>
                <w:noProof/>
              </w:rPr>
              <w:t>2023</w:t>
            </w:r>
          </w:p>
        </w:tc>
        <w:tc>
          <w:tcPr>
            <w:tcW w:w="1187" w:type="pct"/>
            <w:shd w:val="clear" w:color="auto" w:fill="C6EFCE"/>
          </w:tcPr>
          <w:p w14:paraId="50B4B12C" w14:textId="77777777" w:rsidR="00412EFE" w:rsidRDefault="00412FBB">
            <w:pPr>
              <w:pStyle w:val="P68B1DB1-Normal14"/>
              <w:rPr>
                <w:noProof/>
                <w:szCs w:val="20"/>
              </w:rPr>
            </w:pPr>
            <w:r w:rsidRPr="00114F84">
              <w:rPr>
                <w:noProof/>
              </w:rPr>
              <w:t>2</w:t>
            </w:r>
            <w:r>
              <w:rPr>
                <w:noProof/>
              </w:rPr>
              <w:t xml:space="preserve"> cererile de propuneri pentru sprijinirea dezvoltării strategice a universităților, astfel cum sunt descrise în reforma </w:t>
            </w:r>
            <w:r w:rsidRPr="00114F84">
              <w:rPr>
                <w:noProof/>
              </w:rPr>
              <w:t>5</w:t>
            </w:r>
            <w:r>
              <w:rPr>
                <w:noProof/>
              </w:rPr>
              <w:t>, prevăd:</w:t>
            </w:r>
          </w:p>
          <w:p w14:paraId="50B4B12D" w14:textId="77777777" w:rsidR="00412EFE" w:rsidRDefault="00412FBB">
            <w:pPr>
              <w:pStyle w:val="P68B1DB1-Normal14"/>
              <w:rPr>
                <w:noProof/>
                <w:szCs w:val="20"/>
              </w:rPr>
            </w:pPr>
            <w:r>
              <w:rPr>
                <w:noProof/>
              </w:rPr>
              <w:t>a) Subprogramul pentru dezvoltarea universităților sprijină proiectele de infrastructură pentru dezvoltarea infrastructurii de cercetare, educație și cazare cu valoare adăugată ridicată pentru excelența în cercetare și internaționalizare: de exemplu, modernizarea spațiilor existente sau noi pentru concentrarea studiilor de cercetare și doctorale de excelență, inclusiv a cercetătorilor străini, modernizarea spațiilor existente sau noi pentru predarea practică în cadrul cursurilor profesionale de licență, modernizarea spațiilor existente sau noi pentru spații interioare, debarizarea și digitalizarea modernă a clădirilor.</w:t>
            </w:r>
          </w:p>
          <w:p w14:paraId="50B4B12E" w14:textId="77777777" w:rsidR="00412EFE" w:rsidRDefault="00412FBB">
            <w:pPr>
              <w:pStyle w:val="P68B1DB1-Normal14"/>
              <w:rPr>
                <w:noProof/>
                <w:szCs w:val="20"/>
              </w:rPr>
            </w:pPr>
            <w:r>
              <w:rPr>
                <w:noProof/>
              </w:rPr>
              <w:t>b) Programul de dezvoltare universitară sprijină gestionarea proiectelor și investițiile induse prin reunirea universităților. Odată ce foaia de parcurs a fost aprobată și în funcție de fezabilitatea și ambiția acesteia, precum și de justificarea investițiilor necesare și de asigurarea durabilității continue a acestora, aceasta include un plan de investiții legat de procesul de reunire a unităților universitare.</w:t>
            </w:r>
          </w:p>
        </w:tc>
      </w:tr>
      <w:tr w:rsidR="00412EFE" w14:paraId="50B4B13D" w14:textId="77777777">
        <w:trPr>
          <w:trHeight w:val="1860"/>
        </w:trPr>
        <w:tc>
          <w:tcPr>
            <w:tcW w:w="348" w:type="pct"/>
            <w:shd w:val="clear" w:color="auto" w:fill="C6EFCE"/>
          </w:tcPr>
          <w:p w14:paraId="50B4B130" w14:textId="77777777" w:rsidR="00412EFE" w:rsidRDefault="00412FBB">
            <w:pPr>
              <w:pStyle w:val="P68B1DB1-Normal14"/>
              <w:jc w:val="center"/>
              <w:rPr>
                <w:noProof/>
                <w:szCs w:val="20"/>
              </w:rPr>
            </w:pPr>
            <w:r w:rsidRPr="00114F84">
              <w:rPr>
                <w:noProof/>
              </w:rPr>
              <w:t>10</w:t>
            </w:r>
          </w:p>
        </w:tc>
        <w:tc>
          <w:tcPr>
            <w:tcW w:w="447" w:type="pct"/>
            <w:shd w:val="clear" w:color="auto" w:fill="C6EFCE"/>
          </w:tcPr>
          <w:p w14:paraId="50B4B131" w14:textId="77777777" w:rsidR="00412EFE" w:rsidRDefault="00412FBB">
            <w:pPr>
              <w:pStyle w:val="P68B1DB1-Normal14"/>
              <w:rPr>
                <w:noProof/>
                <w:szCs w:val="20"/>
              </w:rPr>
            </w:pPr>
            <w:r w:rsidRPr="00114F84">
              <w:rPr>
                <w:noProof/>
              </w:rPr>
              <w:t>8</w:t>
            </w:r>
            <w:r>
              <w:rPr>
                <w:noProof/>
              </w:rPr>
              <w:t xml:space="preserve"> – creșterea performanței instituțiilor de învățământ superior slovace – </w:t>
            </w:r>
            <w:r>
              <w:rPr>
                <w:noProof/>
                <w:szCs w:val="20"/>
              </w:rPr>
              <w:t xml:space="preserve">Investiția </w:t>
            </w:r>
            <w:r w:rsidRPr="00114F84">
              <w:rPr>
                <w:noProof/>
                <w:szCs w:val="20"/>
              </w:rPr>
              <w:t>1</w:t>
            </w:r>
            <w:r>
              <w:rPr>
                <w:noProof/>
              </w:rPr>
              <w:t>: sprijin pentru dezvoltarea strategică a universităților</w:t>
            </w:r>
          </w:p>
        </w:tc>
        <w:tc>
          <w:tcPr>
            <w:tcW w:w="396" w:type="pct"/>
            <w:shd w:val="clear" w:color="auto" w:fill="C6EFCE"/>
          </w:tcPr>
          <w:p w14:paraId="50B4B132" w14:textId="77777777" w:rsidR="00412EFE" w:rsidRDefault="00412FBB">
            <w:pPr>
              <w:pStyle w:val="P68B1DB1-Normal14"/>
              <w:rPr>
                <w:noProof/>
                <w:szCs w:val="20"/>
              </w:rPr>
            </w:pPr>
            <w:r>
              <w:rPr>
                <w:noProof/>
              </w:rPr>
              <w:t>Țintă</w:t>
            </w:r>
          </w:p>
        </w:tc>
        <w:tc>
          <w:tcPr>
            <w:tcW w:w="444" w:type="pct"/>
            <w:shd w:val="clear" w:color="auto" w:fill="C6EFCE"/>
          </w:tcPr>
          <w:p w14:paraId="50B4B133" w14:textId="77777777" w:rsidR="00412EFE" w:rsidRDefault="00412FBB">
            <w:pPr>
              <w:pStyle w:val="P68B1DB1-Normal14"/>
              <w:rPr>
                <w:noProof/>
                <w:szCs w:val="20"/>
              </w:rPr>
            </w:pPr>
            <w:r>
              <w:rPr>
                <w:noProof/>
              </w:rPr>
              <w:t xml:space="preserve">Zonă universitară și dormitoare reconstruite sau rennovate  </w:t>
            </w:r>
          </w:p>
        </w:tc>
        <w:tc>
          <w:tcPr>
            <w:tcW w:w="497" w:type="pct"/>
            <w:shd w:val="clear" w:color="auto" w:fill="C6EFCE"/>
          </w:tcPr>
          <w:p w14:paraId="50B4B134" w14:textId="77777777" w:rsidR="00412EFE" w:rsidRDefault="00412EFE">
            <w:pPr>
              <w:rPr>
                <w:rFonts w:ascii="Times New Roman" w:hAnsi="Times New Roman"/>
                <w:noProof/>
                <w:sz w:val="20"/>
                <w:szCs w:val="20"/>
              </w:rPr>
            </w:pPr>
          </w:p>
        </w:tc>
        <w:tc>
          <w:tcPr>
            <w:tcW w:w="396" w:type="pct"/>
            <w:shd w:val="clear" w:color="auto" w:fill="C6EFCE"/>
          </w:tcPr>
          <w:p w14:paraId="50B4B135" w14:textId="77777777" w:rsidR="00412EFE" w:rsidRDefault="00412FBB">
            <w:pPr>
              <w:pStyle w:val="P68B1DB1-Normal14"/>
              <w:rPr>
                <w:noProof/>
                <w:szCs w:val="20"/>
              </w:rPr>
            </w:pPr>
            <w:r>
              <w:rPr>
                <w:noProof/>
              </w:rPr>
              <w:t>Număr</w:t>
            </w:r>
          </w:p>
        </w:tc>
        <w:tc>
          <w:tcPr>
            <w:tcW w:w="346" w:type="pct"/>
            <w:shd w:val="clear" w:color="auto" w:fill="C6EFCE"/>
          </w:tcPr>
          <w:p w14:paraId="50B4B136" w14:textId="77777777" w:rsidR="00412EFE" w:rsidRDefault="00412FBB">
            <w:pPr>
              <w:pStyle w:val="P68B1DB1-Normal14"/>
              <w:jc w:val="right"/>
              <w:rPr>
                <w:noProof/>
                <w:szCs w:val="20"/>
              </w:rPr>
            </w:pPr>
            <w:r w:rsidRPr="00114F84">
              <w:rPr>
                <w:noProof/>
              </w:rPr>
              <w:t>0</w:t>
            </w:r>
          </w:p>
        </w:tc>
        <w:tc>
          <w:tcPr>
            <w:tcW w:w="345" w:type="pct"/>
            <w:shd w:val="clear" w:color="auto" w:fill="C6EFCE"/>
          </w:tcPr>
          <w:p w14:paraId="50B4B137" w14:textId="77777777" w:rsidR="00412EFE" w:rsidRDefault="00412FBB">
            <w:pPr>
              <w:pStyle w:val="P68B1DB1-Normal27"/>
              <w:rPr>
                <w:rFonts w:ascii="Times New Roman" w:hAnsi="Times New Roman" w:cs="Times New Roman"/>
                <w:noProof/>
                <w:szCs w:val="20"/>
              </w:rPr>
            </w:pPr>
            <w:r w:rsidRPr="00114F84">
              <w:rPr>
                <w:rFonts w:ascii="Times New Roman" w:hAnsi="Times New Roman" w:cs="Times New Roman"/>
                <w:noProof/>
                <w:szCs w:val="20"/>
              </w:rPr>
              <w:t>126</w:t>
            </w:r>
            <w:r>
              <w:rPr>
                <w:rFonts w:ascii="Times New Roman" w:hAnsi="Times New Roman"/>
                <w:noProof/>
              </w:rPr>
              <w:t xml:space="preserve"> </w:t>
            </w:r>
            <w:r w:rsidRPr="00114F84">
              <w:rPr>
                <w:rFonts w:ascii="Times New Roman" w:hAnsi="Times New Roman" w:cs="Times New Roman"/>
                <w:noProof/>
                <w:szCs w:val="20"/>
              </w:rPr>
              <w:t>826</w:t>
            </w:r>
          </w:p>
          <w:p w14:paraId="50B4B138" w14:textId="77777777" w:rsidR="00412EFE" w:rsidRDefault="00412EFE">
            <w:pPr>
              <w:rPr>
                <w:rFonts w:ascii="Times New Roman" w:hAnsi="Times New Roman" w:cs="Times New Roman"/>
                <w:strike/>
                <w:noProof/>
                <w:color w:val="006100"/>
                <w:sz w:val="20"/>
                <w:szCs w:val="20"/>
              </w:rPr>
            </w:pPr>
          </w:p>
        </w:tc>
        <w:tc>
          <w:tcPr>
            <w:tcW w:w="346" w:type="pct"/>
            <w:shd w:val="clear" w:color="auto" w:fill="C6EFCE"/>
          </w:tcPr>
          <w:p w14:paraId="50B4B139" w14:textId="0EC69898" w:rsidR="00412EFE" w:rsidRDefault="00733257">
            <w:pPr>
              <w:pStyle w:val="P68B1DB1-Normal14"/>
              <w:jc w:val="center"/>
              <w:rPr>
                <w:noProof/>
                <w:szCs w:val="20"/>
              </w:rPr>
            </w:pPr>
            <w:r>
              <w:rPr>
                <w:noProof/>
                <w:highlight w:val="yellow"/>
              </w:rPr>
              <w:t>T</w:t>
            </w:r>
            <w:r w:rsidR="00412FBB" w:rsidRPr="00114F84">
              <w:rPr>
                <w:noProof/>
              </w:rPr>
              <w:t>2</w:t>
            </w:r>
          </w:p>
        </w:tc>
        <w:tc>
          <w:tcPr>
            <w:tcW w:w="248" w:type="pct"/>
            <w:shd w:val="clear" w:color="auto" w:fill="C6EFCE"/>
          </w:tcPr>
          <w:p w14:paraId="50B4B13A" w14:textId="77777777" w:rsidR="00412EFE" w:rsidRDefault="00412FBB">
            <w:pPr>
              <w:pStyle w:val="P68B1DB1-Normal14"/>
              <w:jc w:val="center"/>
              <w:rPr>
                <w:noProof/>
                <w:szCs w:val="20"/>
              </w:rPr>
            </w:pPr>
            <w:r w:rsidRPr="00114F84">
              <w:rPr>
                <w:noProof/>
              </w:rPr>
              <w:t>2026</w:t>
            </w:r>
          </w:p>
        </w:tc>
        <w:tc>
          <w:tcPr>
            <w:tcW w:w="1187" w:type="pct"/>
            <w:shd w:val="clear" w:color="auto" w:fill="C6EFCE"/>
          </w:tcPr>
          <w:p w14:paraId="50B4B13B" w14:textId="6F75B7A6" w:rsidR="00412EFE" w:rsidRDefault="00412FBB">
            <w:pPr>
              <w:pStyle w:val="P68B1DB1-Normal14"/>
              <w:rPr>
                <w:noProof/>
              </w:rPr>
            </w:pPr>
            <w:r w:rsidRPr="00114F84">
              <w:rPr>
                <w:noProof/>
              </w:rPr>
              <w:t>126</w:t>
            </w:r>
            <w:r>
              <w:rPr>
                <w:noProof/>
              </w:rPr>
              <w:t> </w:t>
            </w:r>
            <w:r w:rsidRPr="00114F84">
              <w:rPr>
                <w:noProof/>
              </w:rPr>
              <w:t>826</w:t>
            </w:r>
            <w:r>
              <w:rPr>
                <w:strike/>
                <w:noProof/>
              </w:rPr>
              <w:t xml:space="preserve"> </w:t>
            </w:r>
            <w:r>
              <w:rPr>
                <w:noProof/>
              </w:rPr>
              <w:t>m</w:t>
            </w:r>
            <w:r>
              <w:rPr>
                <w:noProof/>
                <w:vertAlign w:val="superscript"/>
              </w:rPr>
              <w:t xml:space="preserve"> </w:t>
            </w:r>
            <w:r w:rsidRPr="00114F84">
              <w:rPr>
                <w:noProof/>
                <w:vertAlign w:val="superscript"/>
              </w:rPr>
              <w:t>2</w:t>
            </w:r>
            <w:r>
              <w:rPr>
                <w:noProof/>
              </w:rPr>
              <w:t xml:space="preserve"> se reconstruiesc sau se renovează. </w:t>
            </w:r>
          </w:p>
          <w:p w14:paraId="50B4B13C" w14:textId="77777777" w:rsidR="00412EFE" w:rsidRDefault="00412FBB">
            <w:pPr>
              <w:pStyle w:val="P68B1DB1-Normal15"/>
              <w:rPr>
                <w:noProof/>
              </w:rPr>
            </w:pPr>
            <w:r>
              <w:rPr>
                <w:noProof/>
              </w:rPr>
              <w:t xml:space="preserve">Clădirile supuse renovării contribuie la tranziția verde prin realizarea, în medie, a cel puțin </w:t>
            </w:r>
            <w:r w:rsidRPr="00114F84">
              <w:rPr>
                <w:noProof/>
              </w:rPr>
              <w:t>30</w:t>
            </w:r>
            <w:r>
              <w:rPr>
                <w:noProof/>
              </w:rPr>
              <w:t> % din economiile de energie primară.</w:t>
            </w:r>
          </w:p>
        </w:tc>
      </w:tr>
    </w:tbl>
    <w:p w14:paraId="50B4B13E" w14:textId="77777777" w:rsidR="00412EFE" w:rsidRDefault="00412EFE">
      <w:pPr>
        <w:rPr>
          <w:noProof/>
        </w:rPr>
      </w:pPr>
    </w:p>
    <w:p w14:paraId="50B4B13F" w14:textId="77777777" w:rsidR="00412EFE" w:rsidRDefault="00412EFE">
      <w:pPr>
        <w:pStyle w:val="Heading2"/>
        <w:rPr>
          <w:rFonts w:ascii="Times New Roman" w:hAnsi="Times New Roman" w:cs="Times New Roman"/>
          <w:b/>
          <w:bCs/>
          <w:noProof/>
          <w:sz w:val="24"/>
          <w:szCs w:val="24"/>
        </w:rPr>
        <w:sectPr w:rsidR="00412EFE" w:rsidSect="003E3DD3">
          <w:headerReference w:type="even" r:id="rId107"/>
          <w:headerReference w:type="default" r:id="rId108"/>
          <w:footerReference w:type="even" r:id="rId109"/>
          <w:footerReference w:type="default" r:id="rId110"/>
          <w:headerReference w:type="first" r:id="rId111"/>
          <w:footerReference w:type="first" r:id="rId112"/>
          <w:pgSz w:w="15840" w:h="12240" w:orient="landscape"/>
          <w:pgMar w:top="1134" w:right="1134" w:bottom="1134" w:left="1134" w:header="567" w:footer="567" w:gutter="0"/>
          <w:cols w:space="720"/>
          <w:docGrid w:linePitch="360"/>
        </w:sectPr>
      </w:pPr>
    </w:p>
    <w:p w14:paraId="50B4B140" w14:textId="77777777" w:rsidR="00412EFE" w:rsidRDefault="00412FBB">
      <w:pPr>
        <w:pStyle w:val="P68B1DB1-Heading218"/>
        <w:rPr>
          <w:bCs/>
          <w:noProof/>
        </w:rPr>
      </w:pPr>
      <w:r>
        <w:rPr>
          <w:noProof/>
        </w:rPr>
        <w:t xml:space="preserve">COMPONENTA </w:t>
      </w:r>
      <w:r w:rsidRPr="00114F84">
        <w:rPr>
          <w:noProof/>
        </w:rPr>
        <w:t>9</w:t>
      </w:r>
      <w:r>
        <w:rPr>
          <w:noProof/>
        </w:rPr>
        <w:t>: O gestionare mai eficientă și consolidarea finanțării C &amp; D &amp; I</w:t>
      </w:r>
    </w:p>
    <w:p w14:paraId="50B4B141" w14:textId="77777777" w:rsidR="00412EFE" w:rsidRDefault="00412FBB">
      <w:pPr>
        <w:pStyle w:val="NormalWeb"/>
        <w:rPr>
          <w:noProof/>
        </w:rPr>
      </w:pPr>
      <w:r>
        <w:rPr>
          <w:noProof/>
        </w:rPr>
        <w:t xml:space="preserve">Această componentă a planului slovac de redresare și reziliență abordează blocajele structurale importante din ecosistemul slovac de cercetare, dezvoltare și inovare (CDI), cum ar fi fragmentarea guvernanței CDI, cooperarea insuficientă dintre sectorul privat și mediul academic, internaționalizarea și finanțarea CDI. Obiectivul pe termen mai lung este de a stimula participarea privată la CDI printr-o creștere a cheltuielilor private pentru C &amp; D.  </w:t>
      </w:r>
    </w:p>
    <w:p w14:paraId="50B4B142" w14:textId="77777777" w:rsidR="00412EFE" w:rsidRDefault="00412FBB">
      <w:pPr>
        <w:pStyle w:val="NormalWeb"/>
        <w:rPr>
          <w:rFonts w:eastAsia="Times New Roman"/>
          <w:noProof/>
        </w:rPr>
      </w:pPr>
      <w:r>
        <w:rPr>
          <w:noProof/>
        </w:rPr>
        <w:t xml:space="preserve">Componenta vizează consolidarea performanței CDI și a potențialului de inovare, care reprezintă o condiție prealabilă necesară pentru o creștere economică competitivă și durabilă. Măsurile propuse se axează pe consolidarea guvernanței CDI, a coordonării globale, a impactului și a eficacității investițiilor în CDI, precum și pe promovarea cooperării public-privat și a investițiilor private. Măsurile sprijină excelența în cercetare și internaționalizarea, precum și atragerea și păstrarea talentelor în știință și inovare. Obiectivul schemelor de investiții este de a genera noi proiecte CDI în sectoare-cheie ale economiei cu potențial de transformare pentru a sprijini crearea de locuri de muncă cu o valoare adăugată mai mare și pentru a stimula creșterea ecosistemului de inovare la nivel național și regional. </w:t>
      </w:r>
    </w:p>
    <w:p w14:paraId="50B4B143" w14:textId="77777777"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144" w14:textId="77777777" w:rsidR="00412EFE" w:rsidRDefault="00412FBB">
      <w:pPr>
        <w:pStyle w:val="NormalWeb"/>
        <w:rPr>
          <w:rFonts w:eastAsia="Times New Roman"/>
          <w:noProof/>
        </w:rPr>
      </w:pPr>
      <w:r>
        <w:rPr>
          <w:noProof/>
        </w:rPr>
        <w:t xml:space="preserve">Componenta cuprinde </w:t>
      </w:r>
      <w:r w:rsidRPr="00114F84">
        <w:rPr>
          <w:noProof/>
        </w:rPr>
        <w:t>2</w:t>
      </w:r>
      <w:r>
        <w:rPr>
          <w:noProof/>
        </w:rPr>
        <w:t xml:space="preserve"> de reforme și </w:t>
      </w:r>
      <w:r w:rsidRPr="00114F84">
        <w:rPr>
          <w:noProof/>
        </w:rPr>
        <w:t>6</w:t>
      </w:r>
      <w:r>
        <w:rPr>
          <w:noProof/>
        </w:rPr>
        <w:t xml:space="preserve"> de investiții, care sunt strâns legate între ele. Reformele CDI sunt concepute ca o condiție prealabilă pentru absorbția eficientă și eficace a investițiilor.</w:t>
      </w:r>
    </w:p>
    <w:p w14:paraId="50B4B145" w14:textId="77777777" w:rsidR="00412EFE" w:rsidRDefault="00412FBB">
      <w:pPr>
        <w:pStyle w:val="NormalWeb"/>
        <w:rPr>
          <w:noProof/>
        </w:rPr>
      </w:pPr>
      <w:r>
        <w:rPr>
          <w:noProof/>
        </w:rPr>
        <w:t xml:space="preserve">Toate schemele de investiții respectă principiile DNSH care impun investiții neutre din punct de vedere tehnologic la nivelul aplicațiilor și exclud domeniile potențial dăunătoare, cum ar fi combustibilii fosili, inclusiv utilizarea în aval. Lansarea tuturor cererilor competitive de propuneri include criterii de eligibilitate care asigură faptul că proiectele selectate respectă principiile DNSH prin utilizarea unei liste de excludere și a cerinței de conformitate cu legislația UE și națională relevantă în materie de mediu. </w:t>
      </w:r>
    </w:p>
    <w:p w14:paraId="50B4B146" w14:textId="77777777" w:rsidR="00412EFE" w:rsidRDefault="00412FBB">
      <w:pPr>
        <w:pStyle w:val="P68B1DB1-Normal11"/>
        <w:spacing w:before="120" w:after="120" w:line="240" w:lineRule="auto"/>
        <w:jc w:val="both"/>
        <w:rPr>
          <w:noProof/>
        </w:rPr>
      </w:pPr>
      <w:r>
        <w:rPr>
          <w:noProof/>
        </w:rPr>
        <w:t xml:space="preserve">Investițiile și reformele contribuie la recomandările specifice fiecărei țări adresate Slovaciei în ultimii doi ani, la necesitatea de a „concentra politica în materie de investiții asupra cercetării și inovării” (Recomandările specifice fiecărei țări </w:t>
      </w:r>
      <w:r w:rsidRPr="00114F84">
        <w:rPr>
          <w:noProof/>
        </w:rPr>
        <w:t>2</w:t>
      </w:r>
      <w:r>
        <w:rPr>
          <w:noProof/>
        </w:rPr>
        <w:t>/</w:t>
      </w:r>
      <w:r w:rsidRPr="00114F84">
        <w:rPr>
          <w:noProof/>
        </w:rPr>
        <w:t>2019</w:t>
      </w:r>
      <w:r>
        <w:rPr>
          <w:noProof/>
        </w:rPr>
        <w:t>), la „concentrarea investițiilor pe tranziția verde și digitală” (specific țării Recommendation</w:t>
      </w:r>
      <w:r w:rsidRPr="00114F84">
        <w:rPr>
          <w:noProof/>
        </w:rPr>
        <w:t>3</w:t>
      </w:r>
      <w:r>
        <w:rPr>
          <w:noProof/>
        </w:rPr>
        <w:t>/</w:t>
      </w:r>
      <w:r w:rsidRPr="00114F84">
        <w:rPr>
          <w:noProof/>
        </w:rPr>
        <w:t>2020</w:t>
      </w:r>
      <w:r>
        <w:rPr>
          <w:noProof/>
        </w:rPr>
        <w:t xml:space="preserve">) și la „îmbunătățirea coordonării și a elaborării politicilor” (Recomandările specifice fiecărei țări </w:t>
      </w:r>
      <w:r w:rsidRPr="00114F84">
        <w:rPr>
          <w:noProof/>
        </w:rPr>
        <w:t>4</w:t>
      </w:r>
      <w:r>
        <w:rPr>
          <w:noProof/>
        </w:rPr>
        <w:t>/</w:t>
      </w:r>
      <w:r w:rsidRPr="00114F84">
        <w:rPr>
          <w:noProof/>
        </w:rPr>
        <w:t>2020</w:t>
      </w:r>
      <w:r>
        <w:rPr>
          <w:noProof/>
        </w:rPr>
        <w:t>).</w:t>
      </w:r>
    </w:p>
    <w:p w14:paraId="50B4B147" w14:textId="6500E390" w:rsidR="00412EFE" w:rsidRDefault="00412FBB">
      <w:pPr>
        <w:spacing w:before="120" w:after="120" w:line="240" w:lineRule="auto"/>
        <w:jc w:val="both"/>
        <w:rPr>
          <w:rFonts w:ascii="Times New Roman" w:hAnsi="Times New Roman"/>
          <w:noProof/>
        </w:rPr>
      </w:pPr>
      <w:r>
        <w:rPr>
          <w:rFonts w:ascii="Times New Roman" w:hAnsi="Times New Roman"/>
          <w:b/>
          <w:noProof/>
          <w:u w:val="single"/>
        </w:rPr>
        <w:t>A.</w:t>
      </w:r>
      <w:r w:rsidRPr="00114F84">
        <w:rPr>
          <w:rFonts w:ascii="Times New Roman" w:hAnsi="Times New Roman"/>
          <w:b/>
          <w:noProof/>
          <w:u w:val="single"/>
        </w:rPr>
        <w:t>1</w:t>
      </w:r>
      <w:r>
        <w:rPr>
          <w:rFonts w:ascii="Times New Roman" w:hAnsi="Times New Roman"/>
          <w:b/>
          <w:noProof/>
          <w:u w:val="single"/>
        </w:rPr>
        <w:t xml:space="preserve">. </w:t>
      </w:r>
      <w:r>
        <w:rPr>
          <w:noProof/>
        </w:rPr>
        <w:t xml:space="preserve"> </w:t>
      </w:r>
      <w:r>
        <w:rPr>
          <w:rFonts w:ascii="Times New Roman" w:hAnsi="Times New Roman"/>
          <w:b/>
          <w:noProof/>
          <w:u w:val="single"/>
        </w:rPr>
        <w:t>Descrierea reformelor și a investițiilor pentru sprijinul financiar nerambursabil</w:t>
      </w:r>
    </w:p>
    <w:p w14:paraId="50B4B148" w14:textId="77777777" w:rsidR="00412EFE" w:rsidRDefault="00412FBB">
      <w:pPr>
        <w:pStyle w:val="P68B1DB1-Normal19"/>
        <w:spacing w:before="120" w:after="120" w:line="240" w:lineRule="auto"/>
        <w:jc w:val="both"/>
        <w:rPr>
          <w:noProof/>
        </w:rPr>
      </w:pPr>
      <w:r>
        <w:rPr>
          <w:noProof/>
        </w:rPr>
        <w:t xml:space="preserve">Reforma </w:t>
      </w:r>
      <w:r w:rsidRPr="00114F84">
        <w:rPr>
          <w:noProof/>
        </w:rPr>
        <w:t>1</w:t>
      </w:r>
      <w:r>
        <w:rPr>
          <w:noProof/>
        </w:rPr>
        <w:t>: Reforma guvernanței, a evaluării și a sprijinului în domeniul științei, cercetării și inovării.</w:t>
      </w:r>
    </w:p>
    <w:p w14:paraId="50B4B149" w14:textId="77777777" w:rsidR="00412EFE" w:rsidRDefault="00412FBB">
      <w:pPr>
        <w:pStyle w:val="NormalWeb"/>
        <w:rPr>
          <w:noProof/>
        </w:rPr>
      </w:pPr>
      <w:r>
        <w:rPr>
          <w:noProof/>
        </w:rPr>
        <w:t xml:space="preserve">Reforma se axează pe modificarea legislației relevante în materie de CDI, care consolidează structura de guvernanță a CDI, consolidează și profesionalizează coordonarea interministerială a politicilor CDI. Noua structură de guvernanță este alcătuită din guvernul slovac, Consiliul guvernamental pentru știință, tehnologie și inovare și secretariatul creat în cadrul Biroului guvernamental. Reforma se bazează pe </w:t>
      </w:r>
      <w:r w:rsidRPr="00114F84">
        <w:rPr>
          <w:noProof/>
        </w:rPr>
        <w:t>5</w:t>
      </w:r>
      <w:r>
        <w:rPr>
          <w:noProof/>
        </w:rPr>
        <w:t xml:space="preserve"> piloni: I) o strategie și o coordonare guvernamentală puternică, ii) standarde transversale eficace pentru instrumentele de sprijin, iii) consolidarea agențiilor de granturi și consolidarea expertizei acestora, iv) aplicarea principiilor bunei guvernanțe și eficienței și v) un sistem unificat de evaluare instituțională și de finanțare instituțională a CDI. </w:t>
      </w:r>
    </w:p>
    <w:p w14:paraId="50B4B14A" w14:textId="77777777" w:rsidR="00412EFE" w:rsidRDefault="00412FBB">
      <w:pPr>
        <w:pStyle w:val="P68B1DB1-Normal20"/>
        <w:jc w:val="both"/>
        <w:rPr>
          <w:noProof/>
        </w:rPr>
      </w:pPr>
      <w:r>
        <w:rPr>
          <w:noProof/>
        </w:rPr>
        <w:br w:type="page"/>
        <w:t xml:space="preserve">Revizuirea legislației (Legea nr. </w:t>
      </w:r>
      <w:r w:rsidRPr="00114F84">
        <w:rPr>
          <w:noProof/>
        </w:rPr>
        <w:t>172</w:t>
      </w:r>
      <w:r>
        <w:rPr>
          <w:noProof/>
        </w:rPr>
        <w:t>/</w:t>
      </w:r>
      <w:r w:rsidRPr="00114F84">
        <w:rPr>
          <w:noProof/>
        </w:rPr>
        <w:t>2005</w:t>
      </w:r>
      <w:r>
        <w:rPr>
          <w:noProof/>
        </w:rPr>
        <w:t xml:space="preserve">) va fi propusă de Ministerul Educației, Științei, Cercetării și Sportului și va intra în vigoare până la </w:t>
      </w:r>
      <w:r w:rsidRPr="00114F84">
        <w:rPr>
          <w:noProof/>
        </w:rPr>
        <w:t>31</w:t>
      </w:r>
      <w:r>
        <w:rPr>
          <w:noProof/>
        </w:rPr>
        <w:t xml:space="preserve"> martie </w:t>
      </w:r>
      <w:r w:rsidRPr="00114F84">
        <w:rPr>
          <w:noProof/>
        </w:rPr>
        <w:t>2022</w:t>
      </w:r>
      <w:r>
        <w:rPr>
          <w:noProof/>
        </w:rPr>
        <w:t xml:space="preserve">. Reforma include adoptarea unei noi strategii naționale pentru CDI pentru a oferi o direcție strategică de politică, obiective și instrumente care să se aplice tuturor tipurilor de sprijin public, inclusiv fondurilor naționale și ale UE într-un mod coerent și complementar. Guvernul adoptă strategia până la </w:t>
      </w:r>
      <w:r w:rsidRPr="00114F84">
        <w:rPr>
          <w:noProof/>
        </w:rPr>
        <w:t>30</w:t>
      </w:r>
      <w:r>
        <w:rPr>
          <w:noProof/>
        </w:rPr>
        <w:t xml:space="preserve"> septembrie </w:t>
      </w:r>
      <w:r w:rsidRPr="00114F84">
        <w:rPr>
          <w:noProof/>
        </w:rPr>
        <w:t>2022</w:t>
      </w:r>
      <w:r>
        <w:rPr>
          <w:noProof/>
        </w:rPr>
        <w:t>. Pentru a reduce la minimum ineficiențele, principiile bunei guvernanțe și finanțării eficiente sunt transpuse într-o metodologie de aplicare ex ante a investițiilor CDI. Noua strategie și noile măsuri în materie de CDI iau în considerare strategia revizuită de specializare inteligentă pentru a stimula concentrarea tematică, precum și recomandările unor studii recente, cum ar fi OCDE, pentru a îmbunătăți punerea în aplicare a investițiilor în CDI și „lecțiile învățate” din perioadele de programare ale politicii de coeziune. Procesul de evaluare este reformat pentru a spori utilizarea panelului și a evaluatorilor străini, iar procesele administrative sunt raționalizate treptat.</w:t>
      </w:r>
    </w:p>
    <w:p w14:paraId="50B4B14B" w14:textId="77777777" w:rsidR="00412EFE" w:rsidRDefault="00412FBB">
      <w:pPr>
        <w:pStyle w:val="NormalWeb"/>
        <w:rPr>
          <w:noProof/>
        </w:rPr>
      </w:pPr>
      <w:r>
        <w:rPr>
          <w:noProof/>
        </w:rPr>
        <w:t xml:space="preserve">Punerea în aplicare a reformei se finalizează până la </w:t>
      </w:r>
      <w:r w:rsidRPr="00114F84">
        <w:rPr>
          <w:noProof/>
        </w:rPr>
        <w:t>30</w:t>
      </w:r>
      <w:r>
        <w:rPr>
          <w:noProof/>
        </w:rPr>
        <w:t xml:space="preserve"> septembrie </w:t>
      </w:r>
      <w:r w:rsidRPr="00114F84">
        <w:rPr>
          <w:noProof/>
        </w:rPr>
        <w:t>2022</w:t>
      </w:r>
      <w:r>
        <w:rPr>
          <w:noProof/>
        </w:rPr>
        <w:t>.</w:t>
      </w:r>
    </w:p>
    <w:p w14:paraId="50B4B14C" w14:textId="77777777" w:rsidR="00412EFE" w:rsidRDefault="00412FBB">
      <w:pPr>
        <w:pStyle w:val="P68B1DB1-Normal19"/>
        <w:spacing w:before="120" w:after="120" w:line="240" w:lineRule="auto"/>
        <w:jc w:val="both"/>
        <w:rPr>
          <w:noProof/>
        </w:rPr>
      </w:pPr>
      <w:r>
        <w:rPr>
          <w:noProof/>
        </w:rPr>
        <w:t xml:space="preserve">Reforma </w:t>
      </w:r>
      <w:r w:rsidRPr="00114F84">
        <w:rPr>
          <w:noProof/>
        </w:rPr>
        <w:t>2</w:t>
      </w:r>
      <w:r>
        <w:rPr>
          <w:noProof/>
        </w:rPr>
        <w:t xml:space="preserve">: Reforma organizării și finanțării instituțiilor de cercetare, în special a Academiei Slovace de Știință.  </w:t>
      </w:r>
    </w:p>
    <w:p w14:paraId="50B4B14D" w14:textId="77777777" w:rsidR="00412EFE" w:rsidRDefault="00412FBB">
      <w:pPr>
        <w:pStyle w:val="NormalWeb"/>
        <w:rPr>
          <w:rFonts w:eastAsia="Times New Roman"/>
          <w:noProof/>
        </w:rPr>
      </w:pPr>
      <w:r>
        <w:rPr>
          <w:noProof/>
        </w:rPr>
        <w:t xml:space="preserve">Reforma vizează finalizarea transformării Academiei Slovace de Știință (SAS) într-o organizație publică pentru a permite stimularea finanțării din surse multiple și a cooperării cu sectorul privat. Reforma va fi posibilă prin revizuirea celor două acte normative (Legea nr. </w:t>
      </w:r>
      <w:r w:rsidRPr="00114F84">
        <w:rPr>
          <w:noProof/>
        </w:rPr>
        <w:t>133</w:t>
      </w:r>
      <w:r>
        <w:rPr>
          <w:noProof/>
        </w:rPr>
        <w:t>/</w:t>
      </w:r>
      <w:r w:rsidRPr="00114F84">
        <w:rPr>
          <w:noProof/>
        </w:rPr>
        <w:t>2002</w:t>
      </w:r>
      <w:r>
        <w:rPr>
          <w:noProof/>
        </w:rPr>
        <w:t xml:space="preserve"> privind SAS și Legea nr. </w:t>
      </w:r>
      <w:r w:rsidRPr="00114F84">
        <w:rPr>
          <w:noProof/>
        </w:rPr>
        <w:t>243</w:t>
      </w:r>
      <w:r>
        <w:rPr>
          <w:noProof/>
        </w:rPr>
        <w:t>/</w:t>
      </w:r>
      <w:r w:rsidRPr="00114F84">
        <w:rPr>
          <w:noProof/>
        </w:rPr>
        <w:t>2017</w:t>
      </w:r>
      <w:r>
        <w:rPr>
          <w:noProof/>
        </w:rPr>
        <w:t xml:space="preserve"> privind instituțiile publice de cercetare) propuse de Ministerul Educației, Științei, Cercetării și Sportului. Aceasta permite SAS să intre în relații de afaceri și de proprietate legate de CDI cu protecția deplină a drepturilor de proprietate intelectuală și a câștigurilor financiare. </w:t>
      </w:r>
    </w:p>
    <w:p w14:paraId="50B4B14E"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2021</w:t>
      </w:r>
      <w:r>
        <w:rPr>
          <w:noProof/>
        </w:rPr>
        <w:t xml:space="preserve">. </w:t>
      </w:r>
    </w:p>
    <w:p w14:paraId="50B4B14F"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1</w:t>
      </w:r>
      <w:r>
        <w:rPr>
          <w:noProof/>
        </w:rPr>
        <w:t xml:space="preserve">: Promovarea cooperării internaționale și a participării la proiectele Orizont Europa și EIT. </w:t>
      </w:r>
    </w:p>
    <w:p w14:paraId="50B4B150" w14:textId="77777777" w:rsidR="00412EFE" w:rsidRDefault="00412FBB">
      <w:pPr>
        <w:pStyle w:val="NormalWeb"/>
        <w:rPr>
          <w:noProof/>
        </w:rPr>
      </w:pPr>
      <w:r>
        <w:rPr>
          <w:noProof/>
        </w:rPr>
        <w:t>Obiectivul acestei măsuri este de a permite o mai mare participare a instituțiilor, cercetătorilor și întreprinderilor slovace la proiectele de vârf ale Spațiului european de cercetare (SEC).</w:t>
      </w:r>
    </w:p>
    <w:p w14:paraId="50B4B151" w14:textId="77777777" w:rsidR="00412EFE" w:rsidRDefault="00412FBB">
      <w:pPr>
        <w:pStyle w:val="NormalWeb"/>
        <w:rPr>
          <w:noProof/>
        </w:rPr>
      </w:pPr>
      <w:r>
        <w:rPr>
          <w:noProof/>
        </w:rPr>
        <w:t xml:space="preserve">Măsura constă în sprijin sub formă de granturi pentru pregătirea cererilor din cadrul programului Orizont Europa, a proiectelor de înaltă calitate, care primesc un punctaj foarte ridicat în cadrul programelor SEC, dar care nu beneficiază de finanțare sau a proiectelor de înaltă calitate prin „corelarea granturilor” pentru a mobiliza resursele generate în cadrul programului Orizont </w:t>
      </w:r>
      <w:r w:rsidRPr="00114F84">
        <w:rPr>
          <w:noProof/>
        </w:rPr>
        <w:t>2020</w:t>
      </w:r>
      <w:r>
        <w:rPr>
          <w:noProof/>
        </w:rPr>
        <w:t xml:space="preserve">/Horizon Europa. </w:t>
      </w:r>
    </w:p>
    <w:p w14:paraId="50B4B152" w14:textId="77777777" w:rsidR="00412EFE" w:rsidRDefault="00412FBB">
      <w:pPr>
        <w:pStyle w:val="P68B1DB1-Normal19"/>
        <w:rPr>
          <w:noProof/>
        </w:rPr>
      </w:pPr>
      <w:r>
        <w:rPr>
          <w:noProof/>
        </w:rPr>
        <w:t xml:space="preserve">Investiția </w:t>
      </w:r>
      <w:r w:rsidRPr="00114F84">
        <w:rPr>
          <w:noProof/>
        </w:rPr>
        <w:t>2</w:t>
      </w:r>
      <w:r>
        <w:rPr>
          <w:noProof/>
        </w:rPr>
        <w:t>: Sprijinirea cooperării dintre întreprinderi, mediul academic și organizațiile de C</w:t>
      </w:r>
      <w:r>
        <w:rPr>
          <w:smallCaps/>
          <w:noProof/>
        </w:rPr>
        <w:t xml:space="preserve"> &amp;</w:t>
      </w:r>
      <w:r>
        <w:rPr>
          <w:noProof/>
        </w:rPr>
        <w:t xml:space="preserve"> D. </w:t>
      </w:r>
    </w:p>
    <w:p w14:paraId="50B4B153" w14:textId="77777777" w:rsidR="00412EFE" w:rsidRDefault="00412FBB">
      <w:pPr>
        <w:pStyle w:val="NormalWeb"/>
        <w:rPr>
          <w:noProof/>
        </w:rPr>
      </w:pPr>
      <w:r>
        <w:rPr>
          <w:noProof/>
        </w:rPr>
        <w:t>Obiectivul investiției este de a spori participarea privată la CDI și de a crește ponderea întreprinderilor inovatoare în economie.</w:t>
      </w:r>
    </w:p>
    <w:p w14:paraId="50B4B154" w14:textId="77777777" w:rsidR="00412EFE" w:rsidRDefault="00412FBB">
      <w:pPr>
        <w:pStyle w:val="NormalWeb"/>
        <w:rPr>
          <w:noProof/>
        </w:rPr>
      </w:pPr>
      <w:r>
        <w:rPr>
          <w:noProof/>
        </w:rPr>
        <w:t xml:space="preserve">Această măsură constă în sprijin sub formă de granturi prin diverse scheme: „granturi echivalente”, scheme de sprijin sub formă de „cupoane valorice” și sprijin pentru crearea de „consorții transformatoare și inovatoare”.  </w:t>
      </w:r>
    </w:p>
    <w:p w14:paraId="50B4B155"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3</w:t>
      </w:r>
      <w:r>
        <w:rPr>
          <w:noProof/>
        </w:rPr>
        <w:t xml:space="preserve">: Excelență științifică. </w:t>
      </w:r>
    </w:p>
    <w:p w14:paraId="50B4B156" w14:textId="77777777" w:rsidR="00412EFE" w:rsidRDefault="00412FBB">
      <w:pPr>
        <w:pStyle w:val="NormalWeb"/>
        <w:rPr>
          <w:noProof/>
        </w:rPr>
      </w:pPr>
      <w:r>
        <w:rPr>
          <w:noProof/>
        </w:rPr>
        <w:t xml:space="preserve">Obiectivul investiției este de a crea un mediu competitiv la nivel internațional pentru cei mai buni oameni de știință în ceea ce privește salariile și disponibilitatea unor programe de cercetare atractive. </w:t>
      </w:r>
    </w:p>
    <w:p w14:paraId="50B4B157" w14:textId="77777777" w:rsidR="00412EFE" w:rsidRDefault="00412FBB">
      <w:pPr>
        <w:pStyle w:val="NormalWeb"/>
        <w:rPr>
          <w:b/>
          <w:bCs/>
          <w:noProof/>
        </w:rPr>
      </w:pPr>
      <w:r>
        <w:rPr>
          <w:noProof/>
        </w:rPr>
        <w:t>Această măsură constă în acordarea de sprijin cercetătorilor de nivel excelent.</w:t>
      </w:r>
    </w:p>
    <w:p w14:paraId="50B4B158" w14:textId="77777777" w:rsidR="00412EFE" w:rsidRDefault="00412FBB">
      <w:pPr>
        <w:pStyle w:val="P68B1DB1-Normal19"/>
        <w:rPr>
          <w:bCs/>
          <w:noProof/>
        </w:rPr>
      </w:pPr>
      <w:r>
        <w:rPr>
          <w:noProof/>
        </w:rPr>
        <w:t xml:space="preserve">Investiția </w:t>
      </w:r>
      <w:r w:rsidRPr="00114F84">
        <w:rPr>
          <w:noProof/>
        </w:rPr>
        <w:t>4</w:t>
      </w:r>
      <w:r>
        <w:rPr>
          <w:noProof/>
        </w:rPr>
        <w:t>: Cercetarea și inovarea în vederea decarbonizării economiei.</w:t>
      </w:r>
    </w:p>
    <w:p w14:paraId="50B4B159" w14:textId="77777777" w:rsidR="00412EFE" w:rsidRDefault="00412FBB">
      <w:pPr>
        <w:pStyle w:val="NormalWeb"/>
        <w:rPr>
          <w:noProof/>
        </w:rPr>
      </w:pPr>
      <w:r>
        <w:rPr>
          <w:noProof/>
        </w:rPr>
        <w:t xml:space="preserve">Obiectivul investiției este de a îmbunătăți sinergiile pe teme „verzi” de CDI între nivelul național și nivelul UE. </w:t>
      </w:r>
    </w:p>
    <w:p w14:paraId="50B4B15A" w14:textId="0A43179B" w:rsidR="00412EFE" w:rsidRDefault="00412FBB">
      <w:pPr>
        <w:pStyle w:val="NormalWeb"/>
        <w:rPr>
          <w:noProof/>
        </w:rPr>
      </w:pPr>
      <w:r>
        <w:rPr>
          <w:noProof/>
        </w:rPr>
        <w:t xml:space="preserve">Măsura constă în sprijin sub formă de granturi pentru proiecte care sprijină tranziția verde, reziliența și adaptarea la schimbările climatice, în conformitate cu prioritățile tematice ale programului Orizont Europa, cum ar fi, de exemplu, energia fără emisii de dioxid de carbon, electrificarea, hidrogenul, tehnologiile pentru baterii și combustibilii alternativi, procesele și materialele industriale cu emisii scăzute și bioeconomia. Sprijinul vizează întregul ciclu de cercetare și inovare (nivelul de pregătire tehnologică </w:t>
      </w:r>
      <w:r w:rsidRPr="00114F84">
        <w:rPr>
          <w:noProof/>
        </w:rPr>
        <w:t>1</w:t>
      </w:r>
      <w:r>
        <w:rPr>
          <w:noProof/>
        </w:rPr>
        <w:t>-</w:t>
      </w:r>
      <w:r w:rsidRPr="00114F84">
        <w:rPr>
          <w:noProof/>
        </w:rPr>
        <w:t>9</w:t>
      </w:r>
      <w:r>
        <w:rPr>
          <w:noProof/>
        </w:rPr>
        <w:t xml:space="preserve">).  </w:t>
      </w:r>
    </w:p>
    <w:p w14:paraId="50B4B15B"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5</w:t>
      </w:r>
      <w:r>
        <w:rPr>
          <w:noProof/>
        </w:rPr>
        <w:t xml:space="preserve">: Cercetare și inovare pentru digitalizarea economiei. </w:t>
      </w:r>
    </w:p>
    <w:p w14:paraId="50B4B15C" w14:textId="77777777" w:rsidR="00412EFE" w:rsidRDefault="00412FBB">
      <w:pPr>
        <w:pStyle w:val="NormalWeb"/>
        <w:rPr>
          <w:noProof/>
        </w:rPr>
      </w:pPr>
      <w:r>
        <w:rPr>
          <w:noProof/>
        </w:rPr>
        <w:t xml:space="preserve">Obiectivul investiției este de a îmbunătăți sinergiile pe teme „digitale” de CDI între nivelul național și nivelul UE. </w:t>
      </w:r>
    </w:p>
    <w:p w14:paraId="50B4B15D" w14:textId="77777777" w:rsidR="00412EFE" w:rsidRDefault="00412FBB">
      <w:pPr>
        <w:pStyle w:val="NormalWeb"/>
        <w:rPr>
          <w:noProof/>
        </w:rPr>
      </w:pPr>
      <w:r>
        <w:rPr>
          <w:noProof/>
        </w:rPr>
        <w:t xml:space="preserve">Măsura constă în sprijin sub formă de granturi și/sau sprijin prin intermediul instrumentelor financiare pentru proiecte care sprijină digitalizarea economiei, în conformitate cu prioritățile tematice ale programului Orizont Europa, cum ar fi, de exemplu, tehnologiile digitale și industriale, internetul obiectelor, inteligența artificială și robotica. Sprijinul vizează întregul ciclu de cercetare și inovare (nivelul de pregătire tehnologică </w:t>
      </w:r>
      <w:r w:rsidRPr="00114F84">
        <w:rPr>
          <w:noProof/>
        </w:rPr>
        <w:t>1</w:t>
      </w:r>
      <w:r>
        <w:rPr>
          <w:noProof/>
        </w:rPr>
        <w:t>-</w:t>
      </w:r>
      <w:r w:rsidRPr="00114F84">
        <w:rPr>
          <w:noProof/>
        </w:rPr>
        <w:t>9</w:t>
      </w:r>
      <w:r>
        <w:rPr>
          <w:noProof/>
        </w:rPr>
        <w:t>).</w:t>
      </w:r>
    </w:p>
    <w:p w14:paraId="50B4B15E"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6</w:t>
      </w:r>
      <w:r>
        <w:rPr>
          <w:noProof/>
        </w:rPr>
        <w:t xml:space="preserve">: Instrumente financiare de sprijinire a inovării. </w:t>
      </w:r>
    </w:p>
    <w:p w14:paraId="50B4B15F" w14:textId="72C7DA5C" w:rsidR="00412EFE" w:rsidRDefault="00412FBB">
      <w:pPr>
        <w:pStyle w:val="NormalWeb"/>
        <w:rPr>
          <w:rFonts w:eastAsia="Times New Roman"/>
          <w:noProof/>
        </w:rPr>
      </w:pPr>
      <w:r>
        <w:rPr>
          <w:noProof/>
        </w:rPr>
        <w:t xml:space="preserve">Obiectivul investiției este de a contribui la creșterea ponderii întreprinderilor inovatoare și de a investi în întreprinderi cu potențial tehnologic și inovator. </w:t>
      </w:r>
    </w:p>
    <w:p w14:paraId="50B4B160" w14:textId="7810E91D" w:rsidR="00412EFE" w:rsidRDefault="00412FBB">
      <w:pPr>
        <w:pStyle w:val="NormalWeb"/>
        <w:rPr>
          <w:rFonts w:eastAsia="Times New Roman"/>
          <w:noProof/>
        </w:rPr>
        <w:sectPr w:rsidR="00412EFE" w:rsidSect="003E3DD3">
          <w:headerReference w:type="even" r:id="rId113"/>
          <w:headerReference w:type="default" r:id="rId114"/>
          <w:footerReference w:type="even" r:id="rId115"/>
          <w:footerReference w:type="default" r:id="rId116"/>
          <w:headerReference w:type="first" r:id="rId117"/>
          <w:footerReference w:type="first" r:id="rId118"/>
          <w:pgSz w:w="12240" w:h="15840"/>
          <w:pgMar w:top="1134" w:right="1134" w:bottom="1134" w:left="1134" w:header="567" w:footer="567" w:gutter="0"/>
          <w:cols w:space="720"/>
          <w:docGrid w:linePitch="360"/>
        </w:sectPr>
      </w:pPr>
      <w:r>
        <w:rPr>
          <w:noProof/>
        </w:rPr>
        <w:t>Măsura constă în crearea de instrumente financiare pentru a investi în întreprinderile aflate în faza de început (faza inițială), precum și în întreprinderile aflate în faza de creștere.</w:t>
      </w:r>
    </w:p>
    <w:p w14:paraId="50B4B161" w14:textId="77777777" w:rsidR="00412EFE" w:rsidRDefault="00412FBB">
      <w:pPr>
        <w:pStyle w:val="P68B1DB1-Normal44"/>
        <w:tabs>
          <w:tab w:val="left" w:pos="1560"/>
        </w:tabs>
        <w:spacing w:before="120" w:after="120" w:line="240" w:lineRule="auto"/>
        <w:ind w:left="1276"/>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p w14:paraId="50B4B162" w14:textId="77777777" w:rsidR="00412EFE" w:rsidRDefault="00412EFE">
      <w:pPr>
        <w:tabs>
          <w:tab w:val="left" w:pos="1560"/>
          <w:tab w:val="left" w:pos="14601"/>
        </w:tabs>
        <w:spacing w:before="120" w:after="120" w:line="240" w:lineRule="auto"/>
        <w:ind w:left="1276" w:right="-455"/>
        <w:jc w:val="both"/>
        <w:rPr>
          <w:rFonts w:ascii="Times New Roman" w:hAnsi="Times New Roman"/>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1353"/>
        <w:gridCol w:w="1497"/>
        <w:gridCol w:w="1376"/>
        <w:gridCol w:w="1397"/>
        <w:gridCol w:w="1099"/>
        <w:gridCol w:w="967"/>
        <w:gridCol w:w="934"/>
        <w:gridCol w:w="1088"/>
        <w:gridCol w:w="636"/>
        <w:gridCol w:w="2390"/>
      </w:tblGrid>
      <w:tr w:rsidR="00412EFE" w14:paraId="50B4B171" w14:textId="77777777">
        <w:trPr>
          <w:trHeight w:val="735"/>
          <w:tblHeader/>
        </w:trPr>
        <w:tc>
          <w:tcPr>
            <w:tcW w:w="335" w:type="pct"/>
            <w:vMerge w:val="restart"/>
            <w:shd w:val="clear" w:color="auto" w:fill="BDD7EE"/>
            <w:vAlign w:val="center"/>
          </w:tcPr>
          <w:p w14:paraId="50B4B163" w14:textId="77777777" w:rsidR="00412EFE" w:rsidRDefault="00412FBB">
            <w:pPr>
              <w:pStyle w:val="P68B1DB1-Normal13"/>
              <w:jc w:val="center"/>
              <w:rPr>
                <w:noProof/>
                <w:szCs w:val="20"/>
              </w:rPr>
            </w:pPr>
            <w:r>
              <w:rPr>
                <w:noProof/>
              </w:rPr>
              <w:t>Număr NUM.</w:t>
            </w:r>
          </w:p>
          <w:p w14:paraId="50B4B164" w14:textId="77777777" w:rsidR="00412EFE" w:rsidRDefault="00412FBB">
            <w:pPr>
              <w:pStyle w:val="P68B1DB1-Normal13"/>
              <w:jc w:val="center"/>
              <w:rPr>
                <w:noProof/>
                <w:szCs w:val="20"/>
              </w:rPr>
            </w:pPr>
            <w:r>
              <w:rPr>
                <w:noProof/>
              </w:rPr>
              <w:t xml:space="preserve"> </w:t>
            </w:r>
          </w:p>
        </w:tc>
        <w:tc>
          <w:tcPr>
            <w:tcW w:w="504" w:type="pct"/>
            <w:vMerge w:val="restart"/>
            <w:shd w:val="clear" w:color="auto" w:fill="BDD7EE"/>
            <w:vAlign w:val="center"/>
          </w:tcPr>
          <w:p w14:paraId="50B4B165" w14:textId="77777777" w:rsidR="00412EFE" w:rsidRDefault="00412FBB">
            <w:pPr>
              <w:pStyle w:val="P68B1DB1-Normal13"/>
              <w:jc w:val="center"/>
              <w:rPr>
                <w:noProof/>
                <w:szCs w:val="20"/>
              </w:rPr>
            </w:pPr>
            <w:r>
              <w:rPr>
                <w:noProof/>
              </w:rPr>
              <w:t>Măsură conexă (reformă sau investiții)</w:t>
            </w:r>
          </w:p>
          <w:p w14:paraId="50B4B166" w14:textId="77777777" w:rsidR="00412EFE" w:rsidRDefault="00412FBB">
            <w:pPr>
              <w:pStyle w:val="P68B1DB1-Normal13"/>
              <w:jc w:val="center"/>
              <w:rPr>
                <w:noProof/>
                <w:szCs w:val="20"/>
              </w:rPr>
            </w:pPr>
            <w:r>
              <w:rPr>
                <w:noProof/>
              </w:rPr>
              <w:t xml:space="preserve"> </w:t>
            </w:r>
          </w:p>
        </w:tc>
        <w:tc>
          <w:tcPr>
            <w:tcW w:w="650" w:type="pct"/>
            <w:vMerge w:val="restart"/>
            <w:shd w:val="clear" w:color="auto" w:fill="BDD7EE"/>
            <w:vAlign w:val="center"/>
          </w:tcPr>
          <w:p w14:paraId="50B4B167" w14:textId="77777777" w:rsidR="00412EFE" w:rsidRDefault="00412FBB">
            <w:pPr>
              <w:pStyle w:val="P68B1DB1-Normal13"/>
              <w:jc w:val="center"/>
              <w:rPr>
                <w:noProof/>
                <w:szCs w:val="20"/>
              </w:rPr>
            </w:pPr>
            <w:r>
              <w:rPr>
                <w:noProof/>
              </w:rPr>
              <w:t>Etapă/Obiectiv</w:t>
            </w:r>
          </w:p>
          <w:p w14:paraId="50B4B168" w14:textId="77777777" w:rsidR="00412EFE" w:rsidRDefault="00412FBB">
            <w:pPr>
              <w:pStyle w:val="P68B1DB1-Normal13"/>
              <w:jc w:val="center"/>
              <w:rPr>
                <w:noProof/>
                <w:szCs w:val="20"/>
              </w:rPr>
            </w:pPr>
            <w:r>
              <w:rPr>
                <w:noProof/>
              </w:rPr>
              <w:t xml:space="preserve"> </w:t>
            </w:r>
          </w:p>
        </w:tc>
        <w:tc>
          <w:tcPr>
            <w:tcW w:w="573" w:type="pct"/>
            <w:vMerge w:val="restart"/>
            <w:shd w:val="clear" w:color="auto" w:fill="BDD7EE"/>
            <w:vAlign w:val="center"/>
          </w:tcPr>
          <w:p w14:paraId="50B4B169" w14:textId="77777777" w:rsidR="00412EFE" w:rsidRDefault="00412FBB">
            <w:pPr>
              <w:pStyle w:val="P68B1DB1-Normal13"/>
              <w:jc w:val="center"/>
              <w:rPr>
                <w:noProof/>
                <w:szCs w:val="20"/>
              </w:rPr>
            </w:pPr>
            <w:r>
              <w:rPr>
                <w:noProof/>
              </w:rPr>
              <w:t>Nume</w:t>
            </w:r>
          </w:p>
          <w:p w14:paraId="50B4B16A" w14:textId="77777777" w:rsidR="00412EFE" w:rsidRDefault="00412FBB">
            <w:pPr>
              <w:pStyle w:val="P68B1DB1-Normal13"/>
              <w:jc w:val="center"/>
              <w:rPr>
                <w:noProof/>
                <w:szCs w:val="20"/>
              </w:rPr>
            </w:pPr>
            <w:r>
              <w:rPr>
                <w:noProof/>
              </w:rPr>
              <w:t xml:space="preserve"> </w:t>
            </w:r>
          </w:p>
        </w:tc>
        <w:tc>
          <w:tcPr>
            <w:tcW w:w="495" w:type="pct"/>
            <w:vMerge w:val="restart"/>
            <w:shd w:val="clear" w:color="auto" w:fill="BDD7EE"/>
            <w:vAlign w:val="center"/>
          </w:tcPr>
          <w:p w14:paraId="50B4B16C" w14:textId="6E26EBAB" w:rsidR="00412EFE" w:rsidRDefault="00412FBB">
            <w:pPr>
              <w:pStyle w:val="P68B1DB1-Normal16"/>
              <w:jc w:val="center"/>
              <w:rPr>
                <w:noProof/>
                <w:szCs w:val="20"/>
              </w:rPr>
            </w:pPr>
            <w:r>
              <w:rPr>
                <w:b/>
                <w:noProof/>
              </w:rPr>
              <w:t>Indicatori calitativi</w:t>
            </w:r>
            <w:r>
              <w:rPr>
                <w:noProof/>
              </w:rPr>
              <w:t xml:space="preserve"> </w:t>
            </w:r>
            <w:r>
              <w:rPr>
                <w:b/>
                <w:noProof/>
              </w:rPr>
              <w:t xml:space="preserve">(pentru obiectivele de etapă) </w:t>
            </w:r>
          </w:p>
        </w:tc>
        <w:tc>
          <w:tcPr>
            <w:tcW w:w="1032" w:type="pct"/>
            <w:gridSpan w:val="3"/>
            <w:shd w:val="clear" w:color="auto" w:fill="BDD7EE"/>
            <w:vAlign w:val="center"/>
          </w:tcPr>
          <w:p w14:paraId="50B4B16D" w14:textId="77777777" w:rsidR="00412EFE" w:rsidRDefault="00412FBB">
            <w:pPr>
              <w:pStyle w:val="P68B1DB1-Normal16"/>
              <w:jc w:val="center"/>
              <w:rPr>
                <w:noProof/>
                <w:szCs w:val="20"/>
              </w:rPr>
            </w:pPr>
            <w:r>
              <w:rPr>
                <w:b/>
                <w:noProof/>
              </w:rPr>
              <w:t>Indicatori cantitativi</w:t>
            </w:r>
            <w:r>
              <w:rPr>
                <w:noProof/>
              </w:rPr>
              <w:t xml:space="preserve"> </w:t>
            </w:r>
            <w:r>
              <w:rPr>
                <w:b/>
                <w:noProof/>
              </w:rPr>
              <w:t>(pentru ținte)</w:t>
            </w:r>
          </w:p>
        </w:tc>
        <w:tc>
          <w:tcPr>
            <w:tcW w:w="600" w:type="pct"/>
            <w:gridSpan w:val="2"/>
            <w:shd w:val="clear" w:color="auto" w:fill="BDD7EE"/>
            <w:vAlign w:val="center"/>
          </w:tcPr>
          <w:p w14:paraId="50B4B16E" w14:textId="77777777" w:rsidR="00412EFE" w:rsidRDefault="00412FBB">
            <w:pPr>
              <w:pStyle w:val="P68B1DB1-Normal13"/>
              <w:jc w:val="center"/>
              <w:rPr>
                <w:noProof/>
                <w:szCs w:val="20"/>
              </w:rPr>
            </w:pPr>
            <w:r>
              <w:rPr>
                <w:noProof/>
              </w:rPr>
              <w:t xml:space="preserve">Calendar orientativ pentru finalizare </w:t>
            </w:r>
          </w:p>
        </w:tc>
        <w:tc>
          <w:tcPr>
            <w:tcW w:w="811" w:type="pct"/>
            <w:vMerge w:val="restart"/>
            <w:shd w:val="clear" w:color="auto" w:fill="BDD7EE"/>
            <w:vAlign w:val="center"/>
          </w:tcPr>
          <w:p w14:paraId="50B4B16F" w14:textId="77777777" w:rsidR="00412EFE" w:rsidRDefault="00412FBB">
            <w:pPr>
              <w:pStyle w:val="P68B1DB1-Normal13"/>
              <w:jc w:val="center"/>
              <w:rPr>
                <w:noProof/>
                <w:szCs w:val="20"/>
              </w:rPr>
            </w:pPr>
            <w:r>
              <w:rPr>
                <w:noProof/>
              </w:rPr>
              <w:t>Descrierea și definiția clară a fiecărui obiectiv de etapă și a fiecărei ținte</w:t>
            </w:r>
          </w:p>
          <w:p w14:paraId="50B4B170" w14:textId="77777777" w:rsidR="00412EFE" w:rsidRDefault="00412FBB">
            <w:pPr>
              <w:pStyle w:val="P68B1DB1-Normal16"/>
              <w:rPr>
                <w:noProof/>
                <w:szCs w:val="20"/>
              </w:rPr>
            </w:pPr>
            <w:r>
              <w:rPr>
                <w:noProof/>
              </w:rPr>
              <w:t xml:space="preserve"> </w:t>
            </w:r>
          </w:p>
        </w:tc>
      </w:tr>
      <w:tr w:rsidR="00412EFE" w14:paraId="50B4B17D" w14:textId="77777777">
        <w:trPr>
          <w:trHeight w:val="540"/>
          <w:tblHeader/>
        </w:trPr>
        <w:tc>
          <w:tcPr>
            <w:tcW w:w="335" w:type="pct"/>
            <w:vMerge/>
            <w:vAlign w:val="center"/>
          </w:tcPr>
          <w:p w14:paraId="50B4B172" w14:textId="77777777" w:rsidR="00412EFE" w:rsidRDefault="00412EFE">
            <w:pPr>
              <w:jc w:val="center"/>
              <w:rPr>
                <w:rFonts w:ascii="Times New Roman" w:hAnsi="Times New Roman"/>
                <w:noProof/>
                <w:sz w:val="20"/>
                <w:szCs w:val="20"/>
              </w:rPr>
            </w:pPr>
          </w:p>
        </w:tc>
        <w:tc>
          <w:tcPr>
            <w:tcW w:w="504" w:type="pct"/>
            <w:vMerge/>
            <w:vAlign w:val="center"/>
          </w:tcPr>
          <w:p w14:paraId="50B4B173" w14:textId="77777777" w:rsidR="00412EFE" w:rsidRDefault="00412EFE">
            <w:pPr>
              <w:jc w:val="center"/>
              <w:rPr>
                <w:rFonts w:ascii="Times New Roman" w:hAnsi="Times New Roman"/>
                <w:noProof/>
                <w:sz w:val="20"/>
                <w:szCs w:val="20"/>
              </w:rPr>
            </w:pPr>
          </w:p>
        </w:tc>
        <w:tc>
          <w:tcPr>
            <w:tcW w:w="650" w:type="pct"/>
            <w:vMerge/>
            <w:vAlign w:val="center"/>
          </w:tcPr>
          <w:p w14:paraId="50B4B174" w14:textId="77777777" w:rsidR="00412EFE" w:rsidRDefault="00412EFE">
            <w:pPr>
              <w:jc w:val="center"/>
              <w:rPr>
                <w:rFonts w:ascii="Times New Roman" w:hAnsi="Times New Roman"/>
                <w:noProof/>
                <w:sz w:val="20"/>
                <w:szCs w:val="20"/>
              </w:rPr>
            </w:pPr>
          </w:p>
        </w:tc>
        <w:tc>
          <w:tcPr>
            <w:tcW w:w="573" w:type="pct"/>
            <w:vMerge/>
            <w:vAlign w:val="center"/>
          </w:tcPr>
          <w:p w14:paraId="50B4B175" w14:textId="77777777" w:rsidR="00412EFE" w:rsidRDefault="00412EFE">
            <w:pPr>
              <w:jc w:val="center"/>
              <w:rPr>
                <w:rFonts w:ascii="Times New Roman" w:hAnsi="Times New Roman"/>
                <w:noProof/>
                <w:sz w:val="20"/>
                <w:szCs w:val="20"/>
              </w:rPr>
            </w:pPr>
          </w:p>
        </w:tc>
        <w:tc>
          <w:tcPr>
            <w:tcW w:w="495" w:type="pct"/>
            <w:vMerge/>
            <w:vAlign w:val="center"/>
          </w:tcPr>
          <w:p w14:paraId="50B4B176" w14:textId="77777777" w:rsidR="00412EFE" w:rsidRDefault="00412EFE">
            <w:pPr>
              <w:jc w:val="center"/>
              <w:rPr>
                <w:rFonts w:ascii="Times New Roman" w:hAnsi="Times New Roman"/>
                <w:noProof/>
                <w:sz w:val="20"/>
                <w:szCs w:val="20"/>
              </w:rPr>
            </w:pPr>
          </w:p>
        </w:tc>
        <w:tc>
          <w:tcPr>
            <w:tcW w:w="431" w:type="pct"/>
            <w:shd w:val="clear" w:color="auto" w:fill="BDD7EE"/>
            <w:vAlign w:val="center"/>
          </w:tcPr>
          <w:p w14:paraId="50B4B177" w14:textId="77777777" w:rsidR="00412EFE" w:rsidRDefault="00412FBB">
            <w:pPr>
              <w:pStyle w:val="P68B1DB1-Normal13"/>
              <w:jc w:val="center"/>
              <w:rPr>
                <w:noProof/>
                <w:szCs w:val="20"/>
              </w:rPr>
            </w:pPr>
            <w:r>
              <w:rPr>
                <w:noProof/>
              </w:rPr>
              <w:t>Unitatea de măsură</w:t>
            </w:r>
          </w:p>
        </w:tc>
        <w:tc>
          <w:tcPr>
            <w:tcW w:w="358" w:type="pct"/>
            <w:shd w:val="clear" w:color="auto" w:fill="BDD7EE"/>
            <w:vAlign w:val="center"/>
          </w:tcPr>
          <w:p w14:paraId="50B4B178" w14:textId="77777777" w:rsidR="00412EFE" w:rsidRDefault="00412FBB">
            <w:pPr>
              <w:pStyle w:val="P68B1DB1-Normal13"/>
              <w:jc w:val="both"/>
              <w:rPr>
                <w:noProof/>
                <w:szCs w:val="20"/>
              </w:rPr>
            </w:pPr>
            <w:r>
              <w:rPr>
                <w:noProof/>
              </w:rPr>
              <w:t>Situația de referință</w:t>
            </w:r>
          </w:p>
        </w:tc>
        <w:tc>
          <w:tcPr>
            <w:tcW w:w="243" w:type="pct"/>
            <w:shd w:val="clear" w:color="auto" w:fill="BDD7EE"/>
            <w:vAlign w:val="center"/>
          </w:tcPr>
          <w:p w14:paraId="50B4B179" w14:textId="77777777" w:rsidR="00412EFE" w:rsidRDefault="00412FBB">
            <w:pPr>
              <w:pStyle w:val="P68B1DB1-Normal13"/>
              <w:jc w:val="center"/>
              <w:rPr>
                <w:noProof/>
                <w:szCs w:val="20"/>
              </w:rPr>
            </w:pPr>
            <w:r>
              <w:rPr>
                <w:noProof/>
              </w:rPr>
              <w:t>Obiectiv</w:t>
            </w:r>
          </w:p>
        </w:tc>
        <w:tc>
          <w:tcPr>
            <w:tcW w:w="354" w:type="pct"/>
            <w:shd w:val="clear" w:color="auto" w:fill="BDD7EE"/>
            <w:vAlign w:val="center"/>
          </w:tcPr>
          <w:p w14:paraId="50B4B17A" w14:textId="77777777" w:rsidR="00412EFE" w:rsidRDefault="00412FBB">
            <w:pPr>
              <w:pStyle w:val="P68B1DB1-Normal13"/>
              <w:jc w:val="center"/>
              <w:rPr>
                <w:noProof/>
                <w:szCs w:val="20"/>
              </w:rPr>
            </w:pPr>
            <w:r>
              <w:rPr>
                <w:noProof/>
              </w:rPr>
              <w:t>Trimestru</w:t>
            </w:r>
          </w:p>
        </w:tc>
        <w:tc>
          <w:tcPr>
            <w:tcW w:w="246" w:type="pct"/>
            <w:shd w:val="clear" w:color="auto" w:fill="BDD7EE"/>
            <w:vAlign w:val="center"/>
          </w:tcPr>
          <w:p w14:paraId="50B4B17B" w14:textId="77777777" w:rsidR="00412EFE" w:rsidRDefault="00412FBB">
            <w:pPr>
              <w:pStyle w:val="P68B1DB1-Normal13"/>
              <w:jc w:val="center"/>
              <w:rPr>
                <w:noProof/>
                <w:szCs w:val="20"/>
              </w:rPr>
            </w:pPr>
            <w:r>
              <w:rPr>
                <w:noProof/>
              </w:rPr>
              <w:t>Anul</w:t>
            </w:r>
          </w:p>
        </w:tc>
        <w:tc>
          <w:tcPr>
            <w:tcW w:w="811" w:type="pct"/>
            <w:vMerge/>
            <w:vAlign w:val="center"/>
          </w:tcPr>
          <w:p w14:paraId="50B4B17C" w14:textId="77777777" w:rsidR="00412EFE" w:rsidRDefault="00412EFE">
            <w:pPr>
              <w:rPr>
                <w:rFonts w:ascii="Times New Roman" w:hAnsi="Times New Roman"/>
                <w:noProof/>
                <w:sz w:val="20"/>
                <w:szCs w:val="20"/>
              </w:rPr>
            </w:pPr>
          </w:p>
        </w:tc>
      </w:tr>
      <w:tr w:rsidR="00412EFE" w14:paraId="50B4B18A" w14:textId="77777777">
        <w:trPr>
          <w:trHeight w:val="75"/>
        </w:trPr>
        <w:tc>
          <w:tcPr>
            <w:tcW w:w="335" w:type="pct"/>
            <w:shd w:val="clear" w:color="auto" w:fill="C6EFCE"/>
          </w:tcPr>
          <w:p w14:paraId="50B4B17E" w14:textId="77777777" w:rsidR="00412EFE" w:rsidRDefault="00412FBB">
            <w:pPr>
              <w:pStyle w:val="P68B1DB1-Normal14"/>
              <w:jc w:val="center"/>
              <w:rPr>
                <w:noProof/>
                <w:szCs w:val="20"/>
              </w:rPr>
            </w:pPr>
            <w:r w:rsidRPr="00114F84">
              <w:rPr>
                <w:noProof/>
              </w:rPr>
              <w:t>1</w:t>
            </w:r>
          </w:p>
        </w:tc>
        <w:tc>
          <w:tcPr>
            <w:tcW w:w="504" w:type="pct"/>
            <w:shd w:val="clear" w:color="auto" w:fill="C6EFCE"/>
          </w:tcPr>
          <w:p w14:paraId="50B4B17F" w14:textId="0E4A1EF5" w:rsidR="00412EFE" w:rsidRDefault="00412FBB">
            <w:pPr>
              <w:pStyle w:val="P68B1DB1-Normal14"/>
              <w:rPr>
                <w:noProof/>
                <w:szCs w:val="20"/>
              </w:rPr>
            </w:pPr>
            <w:r w:rsidRPr="00114F84">
              <w:rPr>
                <w:noProof/>
              </w:rPr>
              <w:t>9</w:t>
            </w:r>
            <w:r>
              <w:rPr>
                <w:noProof/>
              </w:rPr>
              <w:t xml:space="preserve"> – o guvernanță mai eficientă și consolidarea finanțării CDI – Reforma </w:t>
            </w:r>
            <w:r w:rsidRPr="00114F84">
              <w:rPr>
                <w:noProof/>
              </w:rPr>
              <w:t>1</w:t>
            </w:r>
            <w:r>
              <w:rPr>
                <w:noProof/>
              </w:rPr>
              <w:t>: Reforma guvernanței, a evaluării și a sprijinului în domeniul științei, cercetării și inovării</w:t>
            </w:r>
          </w:p>
        </w:tc>
        <w:tc>
          <w:tcPr>
            <w:tcW w:w="650" w:type="pct"/>
            <w:shd w:val="clear" w:color="auto" w:fill="C6EFCE"/>
          </w:tcPr>
          <w:p w14:paraId="50B4B180" w14:textId="77777777" w:rsidR="00412EFE" w:rsidRDefault="00412FBB">
            <w:pPr>
              <w:pStyle w:val="P68B1DB1-Normal14"/>
              <w:rPr>
                <w:noProof/>
                <w:szCs w:val="20"/>
              </w:rPr>
            </w:pPr>
            <w:r>
              <w:rPr>
                <w:noProof/>
              </w:rPr>
              <w:t>Etapă</w:t>
            </w:r>
          </w:p>
        </w:tc>
        <w:tc>
          <w:tcPr>
            <w:tcW w:w="573" w:type="pct"/>
            <w:shd w:val="clear" w:color="auto" w:fill="C6EFCE"/>
          </w:tcPr>
          <w:p w14:paraId="50B4B181" w14:textId="77777777" w:rsidR="00412EFE" w:rsidRDefault="00412FBB">
            <w:pPr>
              <w:pStyle w:val="P68B1DB1-Normal14"/>
              <w:rPr>
                <w:noProof/>
                <w:szCs w:val="20"/>
              </w:rPr>
            </w:pPr>
            <w:r>
              <w:rPr>
                <w:noProof/>
              </w:rPr>
              <w:t>Reforma guvernanței și sprijinirea cercetării, dezvoltării și inovării.</w:t>
            </w:r>
          </w:p>
        </w:tc>
        <w:tc>
          <w:tcPr>
            <w:tcW w:w="495" w:type="pct"/>
            <w:shd w:val="clear" w:color="auto" w:fill="C6EFCE"/>
          </w:tcPr>
          <w:p w14:paraId="50B4B182" w14:textId="77777777" w:rsidR="00412EFE" w:rsidRDefault="00412FBB">
            <w:pPr>
              <w:pStyle w:val="P68B1DB1-Normal14"/>
              <w:rPr>
                <w:noProof/>
                <w:szCs w:val="20"/>
              </w:rPr>
            </w:pPr>
            <w:r>
              <w:rPr>
                <w:noProof/>
              </w:rPr>
              <w:t xml:space="preserve">Intrarea în vigoare a modificării Legii nr. </w:t>
            </w:r>
            <w:r w:rsidRPr="00114F84">
              <w:rPr>
                <w:noProof/>
              </w:rPr>
              <w:t>172</w:t>
            </w:r>
            <w:r>
              <w:rPr>
                <w:noProof/>
              </w:rPr>
              <w:t>/</w:t>
            </w:r>
            <w:r w:rsidRPr="00114F84">
              <w:rPr>
                <w:noProof/>
              </w:rPr>
              <w:t>2005</w:t>
            </w:r>
          </w:p>
          <w:p w14:paraId="50B4B183" w14:textId="77777777" w:rsidR="00412EFE" w:rsidRDefault="00412EFE">
            <w:pPr>
              <w:rPr>
                <w:rFonts w:ascii="Times New Roman" w:hAnsi="Times New Roman"/>
                <w:noProof/>
                <w:sz w:val="20"/>
                <w:szCs w:val="20"/>
              </w:rPr>
            </w:pPr>
          </w:p>
        </w:tc>
        <w:tc>
          <w:tcPr>
            <w:tcW w:w="431" w:type="pct"/>
            <w:shd w:val="clear" w:color="auto" w:fill="C6EFCE"/>
          </w:tcPr>
          <w:p w14:paraId="50B4B184" w14:textId="77777777" w:rsidR="00412EFE" w:rsidRDefault="00412FBB">
            <w:pPr>
              <w:pStyle w:val="P68B1DB1-Normal14"/>
              <w:rPr>
                <w:noProof/>
                <w:szCs w:val="20"/>
              </w:rPr>
            </w:pPr>
            <w:r>
              <w:rPr>
                <w:noProof/>
              </w:rPr>
              <w:t xml:space="preserve"> </w:t>
            </w:r>
          </w:p>
        </w:tc>
        <w:tc>
          <w:tcPr>
            <w:tcW w:w="358" w:type="pct"/>
            <w:shd w:val="clear" w:color="auto" w:fill="C6EFCE"/>
          </w:tcPr>
          <w:p w14:paraId="50B4B185" w14:textId="77777777" w:rsidR="00412EFE" w:rsidRDefault="00412FBB">
            <w:pPr>
              <w:pStyle w:val="P68B1DB1-Normal14"/>
              <w:rPr>
                <w:noProof/>
                <w:szCs w:val="20"/>
              </w:rPr>
            </w:pPr>
            <w:r>
              <w:rPr>
                <w:noProof/>
              </w:rPr>
              <w:t xml:space="preserve"> </w:t>
            </w:r>
          </w:p>
        </w:tc>
        <w:tc>
          <w:tcPr>
            <w:tcW w:w="243" w:type="pct"/>
            <w:shd w:val="clear" w:color="auto" w:fill="C6EFCE"/>
          </w:tcPr>
          <w:p w14:paraId="50B4B186" w14:textId="77777777" w:rsidR="00412EFE" w:rsidRDefault="00412FBB">
            <w:pPr>
              <w:pStyle w:val="P68B1DB1-Normal14"/>
              <w:rPr>
                <w:noProof/>
                <w:szCs w:val="20"/>
              </w:rPr>
            </w:pPr>
            <w:r>
              <w:rPr>
                <w:noProof/>
              </w:rPr>
              <w:t xml:space="preserve"> </w:t>
            </w:r>
          </w:p>
        </w:tc>
        <w:tc>
          <w:tcPr>
            <w:tcW w:w="354" w:type="pct"/>
            <w:shd w:val="clear" w:color="auto" w:fill="C6EFCE"/>
          </w:tcPr>
          <w:p w14:paraId="50B4B187" w14:textId="5BED2118" w:rsidR="00412EFE" w:rsidRDefault="00733257">
            <w:pPr>
              <w:pStyle w:val="P68B1DB1-Normal14"/>
              <w:jc w:val="center"/>
              <w:rPr>
                <w:noProof/>
                <w:szCs w:val="20"/>
              </w:rPr>
            </w:pPr>
            <w:r>
              <w:rPr>
                <w:noProof/>
                <w:highlight w:val="yellow"/>
              </w:rPr>
              <w:t>T</w:t>
            </w:r>
            <w:r w:rsidR="00412FBB" w:rsidRPr="00114F84">
              <w:rPr>
                <w:noProof/>
              </w:rPr>
              <w:t>1</w:t>
            </w:r>
          </w:p>
        </w:tc>
        <w:tc>
          <w:tcPr>
            <w:tcW w:w="246" w:type="pct"/>
            <w:shd w:val="clear" w:color="auto" w:fill="C6EFCE"/>
          </w:tcPr>
          <w:p w14:paraId="50B4B188" w14:textId="77777777" w:rsidR="00412EFE" w:rsidRDefault="00412FBB">
            <w:pPr>
              <w:pStyle w:val="P68B1DB1-Normal14"/>
              <w:jc w:val="center"/>
              <w:rPr>
                <w:noProof/>
                <w:szCs w:val="20"/>
              </w:rPr>
            </w:pPr>
            <w:r w:rsidRPr="00114F84">
              <w:rPr>
                <w:noProof/>
              </w:rPr>
              <w:t>2022</w:t>
            </w:r>
          </w:p>
        </w:tc>
        <w:tc>
          <w:tcPr>
            <w:tcW w:w="811" w:type="pct"/>
            <w:shd w:val="clear" w:color="auto" w:fill="C6EFCE"/>
          </w:tcPr>
          <w:p w14:paraId="50B4B189" w14:textId="77777777" w:rsidR="00412EFE" w:rsidRDefault="00412FBB">
            <w:pPr>
              <w:pStyle w:val="P68B1DB1-Normal14"/>
              <w:rPr>
                <w:noProof/>
                <w:szCs w:val="20"/>
              </w:rPr>
            </w:pPr>
            <w:r>
              <w:rPr>
                <w:noProof/>
              </w:rPr>
              <w:t>Modificarea legii consolidează rolul de coordonare al noii structuri de guvernanță pentru cercetare, dezvoltare și inovare (cum ar fi definirea rolului Consiliului pentru știință, tehnologie și inovare al guvernului slovac și a secretariatului acestuia din cadrul Biroului guvernamental). Legea reglementează diferite tipuri de sprijin public pentru a asigura coordonarea și coerența intervențiilor publice. Aceasta permite integrarea treptată a proceselor și evaluarea de către experți a proiectelor de dezvoltare rurală, simplificarea și standardizarea proceselor de evaluare a proiectelor de dezvoltare rurală de către agenții.</w:t>
            </w:r>
          </w:p>
        </w:tc>
      </w:tr>
      <w:tr w:rsidR="00412EFE" w14:paraId="50B4B196" w14:textId="77777777">
        <w:trPr>
          <w:trHeight w:val="1170"/>
        </w:trPr>
        <w:tc>
          <w:tcPr>
            <w:tcW w:w="335" w:type="pct"/>
            <w:shd w:val="clear" w:color="auto" w:fill="C6EFCE"/>
          </w:tcPr>
          <w:p w14:paraId="50B4B18B" w14:textId="77777777" w:rsidR="00412EFE" w:rsidRDefault="00412FBB">
            <w:pPr>
              <w:pStyle w:val="P68B1DB1-Normal14"/>
              <w:jc w:val="center"/>
              <w:rPr>
                <w:noProof/>
                <w:szCs w:val="20"/>
              </w:rPr>
            </w:pPr>
            <w:r w:rsidRPr="00114F84">
              <w:rPr>
                <w:noProof/>
              </w:rPr>
              <w:t>2</w:t>
            </w:r>
          </w:p>
        </w:tc>
        <w:tc>
          <w:tcPr>
            <w:tcW w:w="504" w:type="pct"/>
            <w:shd w:val="clear" w:color="auto" w:fill="C6EFCE"/>
          </w:tcPr>
          <w:p w14:paraId="50B4B18C" w14:textId="77777777" w:rsidR="00412EFE" w:rsidRDefault="00412FBB">
            <w:pPr>
              <w:pStyle w:val="P68B1DB1-Normal14"/>
              <w:rPr>
                <w:noProof/>
                <w:szCs w:val="20"/>
              </w:rPr>
            </w:pPr>
            <w:r w:rsidRPr="00114F84">
              <w:rPr>
                <w:noProof/>
              </w:rPr>
              <w:t>9</w:t>
            </w:r>
            <w:r>
              <w:rPr>
                <w:noProof/>
              </w:rPr>
              <w:t xml:space="preserve"> – o guvernanță mai eficientă și consolidarea finanțării CDI – Reforma </w:t>
            </w:r>
            <w:r w:rsidRPr="00114F84">
              <w:rPr>
                <w:noProof/>
              </w:rPr>
              <w:t>1</w:t>
            </w:r>
            <w:r>
              <w:rPr>
                <w:noProof/>
              </w:rPr>
              <w:t>: Reforma guvernanței, a evaluării și a sprijinului în domeniul științei, cercetării și inovării</w:t>
            </w:r>
          </w:p>
        </w:tc>
        <w:tc>
          <w:tcPr>
            <w:tcW w:w="650" w:type="pct"/>
            <w:shd w:val="clear" w:color="auto" w:fill="C6EFCE"/>
          </w:tcPr>
          <w:p w14:paraId="50B4B18D" w14:textId="77777777" w:rsidR="00412EFE" w:rsidRDefault="00412FBB">
            <w:pPr>
              <w:pStyle w:val="P68B1DB1-Normal14"/>
              <w:rPr>
                <w:noProof/>
                <w:szCs w:val="20"/>
              </w:rPr>
            </w:pPr>
            <w:r>
              <w:rPr>
                <w:noProof/>
              </w:rPr>
              <w:t>Etapă</w:t>
            </w:r>
          </w:p>
        </w:tc>
        <w:tc>
          <w:tcPr>
            <w:tcW w:w="573" w:type="pct"/>
            <w:shd w:val="clear" w:color="auto" w:fill="C6EFCE"/>
          </w:tcPr>
          <w:p w14:paraId="50B4B18E" w14:textId="77777777" w:rsidR="00412EFE" w:rsidRDefault="00412FBB">
            <w:pPr>
              <w:pStyle w:val="P68B1DB1-Normal14"/>
              <w:rPr>
                <w:noProof/>
                <w:szCs w:val="20"/>
              </w:rPr>
            </w:pPr>
            <w:r>
              <w:rPr>
                <w:noProof/>
              </w:rPr>
              <w:t>Elaborarea strategiei naționale generale CDI</w:t>
            </w:r>
          </w:p>
        </w:tc>
        <w:tc>
          <w:tcPr>
            <w:tcW w:w="495" w:type="pct"/>
            <w:shd w:val="clear" w:color="auto" w:fill="C6EFCE"/>
          </w:tcPr>
          <w:p w14:paraId="50B4B18F" w14:textId="77777777" w:rsidR="00412EFE" w:rsidRDefault="00412FBB">
            <w:pPr>
              <w:pStyle w:val="P68B1DB1-Normal14"/>
              <w:rPr>
                <w:noProof/>
                <w:szCs w:val="20"/>
              </w:rPr>
            </w:pPr>
            <w:r>
              <w:rPr>
                <w:noProof/>
              </w:rPr>
              <w:t xml:space="preserve">Adoptarea strategiei naționale CDI de către guvern </w:t>
            </w:r>
          </w:p>
        </w:tc>
        <w:tc>
          <w:tcPr>
            <w:tcW w:w="431" w:type="pct"/>
            <w:shd w:val="clear" w:color="auto" w:fill="C6EFCE"/>
          </w:tcPr>
          <w:p w14:paraId="50B4B190" w14:textId="77777777" w:rsidR="00412EFE" w:rsidRDefault="00412FBB">
            <w:pPr>
              <w:pStyle w:val="P68B1DB1-Normal14"/>
              <w:rPr>
                <w:noProof/>
                <w:szCs w:val="20"/>
              </w:rPr>
            </w:pPr>
            <w:r>
              <w:rPr>
                <w:noProof/>
              </w:rPr>
              <w:t xml:space="preserve"> </w:t>
            </w:r>
          </w:p>
        </w:tc>
        <w:tc>
          <w:tcPr>
            <w:tcW w:w="358" w:type="pct"/>
            <w:shd w:val="clear" w:color="auto" w:fill="C6EFCE"/>
          </w:tcPr>
          <w:p w14:paraId="50B4B191" w14:textId="77777777" w:rsidR="00412EFE" w:rsidRDefault="00412FBB">
            <w:pPr>
              <w:pStyle w:val="P68B1DB1-Normal14"/>
              <w:rPr>
                <w:noProof/>
                <w:szCs w:val="20"/>
              </w:rPr>
            </w:pPr>
            <w:r>
              <w:rPr>
                <w:noProof/>
              </w:rPr>
              <w:t xml:space="preserve"> </w:t>
            </w:r>
          </w:p>
        </w:tc>
        <w:tc>
          <w:tcPr>
            <w:tcW w:w="243" w:type="pct"/>
            <w:shd w:val="clear" w:color="auto" w:fill="C6EFCE"/>
          </w:tcPr>
          <w:p w14:paraId="50B4B192" w14:textId="77777777" w:rsidR="00412EFE" w:rsidRDefault="00412FBB">
            <w:pPr>
              <w:pStyle w:val="P68B1DB1-Normal14"/>
              <w:rPr>
                <w:noProof/>
                <w:szCs w:val="20"/>
              </w:rPr>
            </w:pPr>
            <w:r>
              <w:rPr>
                <w:noProof/>
              </w:rPr>
              <w:t xml:space="preserve"> </w:t>
            </w:r>
          </w:p>
        </w:tc>
        <w:tc>
          <w:tcPr>
            <w:tcW w:w="354" w:type="pct"/>
            <w:shd w:val="clear" w:color="auto" w:fill="C6EFCE"/>
          </w:tcPr>
          <w:p w14:paraId="50B4B193" w14:textId="3E71142C" w:rsidR="00412EFE" w:rsidRDefault="00733257">
            <w:pPr>
              <w:pStyle w:val="P68B1DB1-Normal14"/>
              <w:jc w:val="center"/>
              <w:rPr>
                <w:noProof/>
                <w:szCs w:val="20"/>
              </w:rPr>
            </w:pPr>
            <w:r>
              <w:rPr>
                <w:noProof/>
                <w:highlight w:val="yellow"/>
              </w:rPr>
              <w:t>T</w:t>
            </w:r>
            <w:r w:rsidR="00412FBB" w:rsidRPr="00114F84">
              <w:rPr>
                <w:noProof/>
              </w:rPr>
              <w:t>3</w:t>
            </w:r>
          </w:p>
        </w:tc>
        <w:tc>
          <w:tcPr>
            <w:tcW w:w="246" w:type="pct"/>
            <w:shd w:val="clear" w:color="auto" w:fill="C6EFCE"/>
          </w:tcPr>
          <w:p w14:paraId="50B4B194" w14:textId="77777777" w:rsidR="00412EFE" w:rsidRDefault="00412FBB">
            <w:pPr>
              <w:pStyle w:val="P68B1DB1-Normal14"/>
              <w:jc w:val="center"/>
              <w:rPr>
                <w:noProof/>
                <w:szCs w:val="20"/>
              </w:rPr>
            </w:pPr>
            <w:r w:rsidRPr="00114F84">
              <w:rPr>
                <w:noProof/>
              </w:rPr>
              <w:t>2022</w:t>
            </w:r>
          </w:p>
        </w:tc>
        <w:tc>
          <w:tcPr>
            <w:tcW w:w="811" w:type="pct"/>
            <w:shd w:val="clear" w:color="auto" w:fill="C6EFCE"/>
          </w:tcPr>
          <w:p w14:paraId="50B4B195" w14:textId="77777777" w:rsidR="00412EFE" w:rsidRDefault="00412FBB">
            <w:pPr>
              <w:pStyle w:val="P68B1DB1-Normal14"/>
              <w:rPr>
                <w:noProof/>
                <w:szCs w:val="20"/>
              </w:rPr>
            </w:pPr>
            <w:r>
              <w:rPr>
                <w:noProof/>
              </w:rPr>
              <w:t xml:space="preserve">Guvernul aprobă Strategia națională pentru cercetare, dezvoltare și inovare (CDI), astfel încât aceasta să devină un document cuprinzător pentru întreaga finanțare publică a CDI până în </w:t>
            </w:r>
            <w:r w:rsidRPr="00114F84">
              <w:rPr>
                <w:noProof/>
              </w:rPr>
              <w:t>2030</w:t>
            </w:r>
            <w:r>
              <w:rPr>
                <w:noProof/>
              </w:rPr>
              <w:t>. Acesta va reflecta asupra experiențelor anterioare și va oferi cadrul orizontal pentru integrarea strategiilor existente (cum ar fi strategia de specializare inteligentă). Acesta oferă un cadru strategic și o direcție pentru politica de CDI, definește obiectivele și măsurile pentru realizarea acestora.</w:t>
            </w:r>
          </w:p>
        </w:tc>
      </w:tr>
      <w:tr w:rsidR="00412EFE" w14:paraId="50B4B1A2" w14:textId="77777777">
        <w:trPr>
          <w:trHeight w:val="690"/>
        </w:trPr>
        <w:tc>
          <w:tcPr>
            <w:tcW w:w="335" w:type="pct"/>
            <w:shd w:val="clear" w:color="auto" w:fill="C6EFCE"/>
          </w:tcPr>
          <w:p w14:paraId="50B4B197" w14:textId="77777777" w:rsidR="00412EFE" w:rsidRDefault="00412FBB">
            <w:pPr>
              <w:pStyle w:val="P68B1DB1-Normal14"/>
              <w:jc w:val="center"/>
              <w:rPr>
                <w:noProof/>
                <w:szCs w:val="20"/>
              </w:rPr>
            </w:pPr>
            <w:r w:rsidRPr="00114F84">
              <w:rPr>
                <w:noProof/>
              </w:rPr>
              <w:t>3</w:t>
            </w:r>
          </w:p>
        </w:tc>
        <w:tc>
          <w:tcPr>
            <w:tcW w:w="504" w:type="pct"/>
            <w:shd w:val="clear" w:color="auto" w:fill="C6EFCE"/>
          </w:tcPr>
          <w:p w14:paraId="50B4B198" w14:textId="27AA07E1" w:rsidR="00412EFE" w:rsidRDefault="00412FBB">
            <w:pPr>
              <w:pStyle w:val="P68B1DB1-Normal15"/>
              <w:rPr>
                <w:noProof/>
              </w:rPr>
            </w:pPr>
            <w:r w:rsidRPr="00114F84">
              <w:rPr>
                <w:noProof/>
              </w:rPr>
              <w:t>9</w:t>
            </w:r>
            <w:r>
              <w:rPr>
                <w:noProof/>
              </w:rPr>
              <w:t xml:space="preserve"> – o guvernanță mai eficientă și consolidarea finanțării CDI – Reforma </w:t>
            </w:r>
            <w:r w:rsidRPr="00114F84">
              <w:rPr>
                <w:noProof/>
              </w:rPr>
              <w:t>2</w:t>
            </w:r>
            <w:r>
              <w:rPr>
                <w:noProof/>
              </w:rPr>
              <w:t>: Reforma organizării și finanțării instituțiilor de cercetare care nu au legătură cu mediul de afaceri, în special a Academiei Slovace de Științe</w:t>
            </w:r>
          </w:p>
        </w:tc>
        <w:tc>
          <w:tcPr>
            <w:tcW w:w="650" w:type="pct"/>
            <w:shd w:val="clear" w:color="auto" w:fill="C6EFCE"/>
          </w:tcPr>
          <w:p w14:paraId="50B4B199" w14:textId="77777777" w:rsidR="00412EFE" w:rsidRDefault="00412FBB">
            <w:pPr>
              <w:pStyle w:val="P68B1DB1-Normal14"/>
              <w:rPr>
                <w:noProof/>
                <w:szCs w:val="20"/>
              </w:rPr>
            </w:pPr>
            <w:r>
              <w:rPr>
                <w:noProof/>
              </w:rPr>
              <w:t>Etapă</w:t>
            </w:r>
          </w:p>
        </w:tc>
        <w:tc>
          <w:tcPr>
            <w:tcW w:w="573" w:type="pct"/>
            <w:shd w:val="clear" w:color="auto" w:fill="C6EFCE"/>
          </w:tcPr>
          <w:p w14:paraId="50B4B19A" w14:textId="77777777" w:rsidR="00412EFE" w:rsidRDefault="00412FBB">
            <w:pPr>
              <w:pStyle w:val="P68B1DB1-Normal14"/>
              <w:rPr>
                <w:noProof/>
                <w:szCs w:val="20"/>
              </w:rPr>
            </w:pPr>
            <w:r>
              <w:rPr>
                <w:noProof/>
              </w:rPr>
              <w:t xml:space="preserve">Reforma Academiei Slovace de Știință (SaS) </w:t>
            </w:r>
          </w:p>
        </w:tc>
        <w:tc>
          <w:tcPr>
            <w:tcW w:w="495" w:type="pct"/>
            <w:shd w:val="clear" w:color="auto" w:fill="C6EFCE"/>
          </w:tcPr>
          <w:p w14:paraId="50B4B19B" w14:textId="4597F578" w:rsidR="00412EFE" w:rsidRDefault="00412FBB">
            <w:pPr>
              <w:pStyle w:val="P68B1DB1-Normal14"/>
              <w:rPr>
                <w:noProof/>
                <w:szCs w:val="20"/>
              </w:rPr>
            </w:pPr>
            <w:r>
              <w:rPr>
                <w:noProof/>
              </w:rPr>
              <w:t xml:space="preserve">Intrarea în vigoare a unei modificări a Legii nr. </w:t>
            </w:r>
            <w:r w:rsidRPr="00114F84">
              <w:rPr>
                <w:noProof/>
              </w:rPr>
              <w:t>133</w:t>
            </w:r>
            <w:r>
              <w:rPr>
                <w:noProof/>
              </w:rPr>
              <w:t>/</w:t>
            </w:r>
            <w:r w:rsidRPr="00114F84">
              <w:rPr>
                <w:noProof/>
              </w:rPr>
              <w:t>2002</w:t>
            </w:r>
            <w:r>
              <w:rPr>
                <w:noProof/>
              </w:rPr>
              <w:t xml:space="preserve"> privind SAS și a unei modificări a Legii nr. </w:t>
            </w:r>
            <w:r w:rsidRPr="00114F84">
              <w:rPr>
                <w:noProof/>
              </w:rPr>
              <w:t>243</w:t>
            </w:r>
            <w:r>
              <w:rPr>
                <w:noProof/>
              </w:rPr>
              <w:t>/</w:t>
            </w:r>
            <w:r w:rsidRPr="00114F84">
              <w:rPr>
                <w:noProof/>
              </w:rPr>
              <w:t>2017</w:t>
            </w:r>
            <w:r>
              <w:rPr>
                <w:noProof/>
              </w:rPr>
              <w:t xml:space="preserve"> privind instituția publică de cercetare </w:t>
            </w:r>
          </w:p>
        </w:tc>
        <w:tc>
          <w:tcPr>
            <w:tcW w:w="431" w:type="pct"/>
            <w:shd w:val="clear" w:color="auto" w:fill="C6EFCE"/>
          </w:tcPr>
          <w:p w14:paraId="50B4B19C" w14:textId="77777777" w:rsidR="00412EFE" w:rsidRDefault="00412FBB">
            <w:pPr>
              <w:pStyle w:val="P68B1DB1-Normal14"/>
              <w:rPr>
                <w:noProof/>
                <w:szCs w:val="20"/>
              </w:rPr>
            </w:pPr>
            <w:r>
              <w:rPr>
                <w:noProof/>
              </w:rPr>
              <w:t xml:space="preserve"> </w:t>
            </w:r>
          </w:p>
        </w:tc>
        <w:tc>
          <w:tcPr>
            <w:tcW w:w="358" w:type="pct"/>
            <w:shd w:val="clear" w:color="auto" w:fill="C6EFCE"/>
          </w:tcPr>
          <w:p w14:paraId="50B4B19D" w14:textId="77777777" w:rsidR="00412EFE" w:rsidRDefault="00412FBB">
            <w:pPr>
              <w:pStyle w:val="P68B1DB1-Normal14"/>
              <w:rPr>
                <w:noProof/>
                <w:szCs w:val="20"/>
              </w:rPr>
            </w:pPr>
            <w:r>
              <w:rPr>
                <w:noProof/>
              </w:rPr>
              <w:t xml:space="preserve"> </w:t>
            </w:r>
          </w:p>
        </w:tc>
        <w:tc>
          <w:tcPr>
            <w:tcW w:w="243" w:type="pct"/>
            <w:shd w:val="clear" w:color="auto" w:fill="C6EFCE"/>
          </w:tcPr>
          <w:p w14:paraId="50B4B19E" w14:textId="77777777" w:rsidR="00412EFE" w:rsidRDefault="00412FBB">
            <w:pPr>
              <w:pStyle w:val="P68B1DB1-Normal14"/>
              <w:rPr>
                <w:noProof/>
                <w:szCs w:val="20"/>
              </w:rPr>
            </w:pPr>
            <w:r>
              <w:rPr>
                <w:noProof/>
              </w:rPr>
              <w:t xml:space="preserve"> </w:t>
            </w:r>
          </w:p>
        </w:tc>
        <w:tc>
          <w:tcPr>
            <w:tcW w:w="354" w:type="pct"/>
            <w:shd w:val="clear" w:color="auto" w:fill="C6EFCE"/>
          </w:tcPr>
          <w:p w14:paraId="50B4B19F" w14:textId="44275EF6" w:rsidR="00412EFE" w:rsidRDefault="00733257">
            <w:pPr>
              <w:pStyle w:val="P68B1DB1-Normal14"/>
              <w:jc w:val="center"/>
              <w:rPr>
                <w:noProof/>
                <w:szCs w:val="20"/>
              </w:rPr>
            </w:pPr>
            <w:r>
              <w:rPr>
                <w:noProof/>
                <w:highlight w:val="yellow"/>
              </w:rPr>
              <w:t>T</w:t>
            </w:r>
            <w:r w:rsidR="00412FBB" w:rsidRPr="00114F84">
              <w:rPr>
                <w:noProof/>
              </w:rPr>
              <w:t>4</w:t>
            </w:r>
          </w:p>
        </w:tc>
        <w:tc>
          <w:tcPr>
            <w:tcW w:w="246" w:type="pct"/>
            <w:shd w:val="clear" w:color="auto" w:fill="C6EFCE"/>
          </w:tcPr>
          <w:p w14:paraId="50B4B1A0" w14:textId="77777777" w:rsidR="00412EFE" w:rsidRDefault="00412FBB">
            <w:pPr>
              <w:pStyle w:val="P68B1DB1-Normal14"/>
              <w:jc w:val="center"/>
              <w:rPr>
                <w:noProof/>
                <w:szCs w:val="20"/>
              </w:rPr>
            </w:pPr>
            <w:r w:rsidRPr="00114F84">
              <w:rPr>
                <w:noProof/>
              </w:rPr>
              <w:t>2021</w:t>
            </w:r>
          </w:p>
        </w:tc>
        <w:tc>
          <w:tcPr>
            <w:tcW w:w="811" w:type="pct"/>
            <w:shd w:val="clear" w:color="auto" w:fill="C6EFCE"/>
          </w:tcPr>
          <w:p w14:paraId="50B4B1A1" w14:textId="77777777" w:rsidR="00412EFE" w:rsidRDefault="00412FBB">
            <w:pPr>
              <w:pStyle w:val="P68B1DB1-Normal14"/>
              <w:rPr>
                <w:noProof/>
                <w:szCs w:val="20"/>
              </w:rPr>
            </w:pPr>
            <w:r>
              <w:rPr>
                <w:noProof/>
              </w:rPr>
              <w:t xml:space="preserve">Intrarea în vigoare a modificărilor aduse legilor, care vor transforma Academia Slovacă de Știință (SAS) într-o instituție publică care permite finanțarea din surse multiple, inclusiv din sectorul privat, asigurând în același timp protecția deplină a proprietății intelectuale și profitabilitatea financiară. </w:t>
            </w:r>
          </w:p>
        </w:tc>
      </w:tr>
      <w:tr w:rsidR="00412EFE" w14:paraId="50B4B1B1" w14:textId="77777777">
        <w:trPr>
          <w:trHeight w:val="270"/>
        </w:trPr>
        <w:tc>
          <w:tcPr>
            <w:tcW w:w="335" w:type="pct"/>
            <w:shd w:val="clear" w:color="auto" w:fill="C6EFCE"/>
          </w:tcPr>
          <w:p w14:paraId="50B4B1A3" w14:textId="77777777" w:rsidR="00412EFE" w:rsidRDefault="00412FBB">
            <w:pPr>
              <w:pStyle w:val="P68B1DB1-Normal14"/>
              <w:jc w:val="center"/>
              <w:rPr>
                <w:noProof/>
                <w:szCs w:val="20"/>
              </w:rPr>
            </w:pPr>
            <w:r w:rsidRPr="00114F84">
              <w:rPr>
                <w:noProof/>
              </w:rPr>
              <w:t>4</w:t>
            </w:r>
          </w:p>
        </w:tc>
        <w:tc>
          <w:tcPr>
            <w:tcW w:w="504" w:type="pct"/>
            <w:shd w:val="clear" w:color="auto" w:fill="C6EFCE"/>
          </w:tcPr>
          <w:p w14:paraId="50B4B1A4" w14:textId="77777777" w:rsidR="00412EFE" w:rsidRDefault="00412FBB">
            <w:pPr>
              <w:pStyle w:val="P68B1DB1-Normal14"/>
              <w:rPr>
                <w:noProof/>
                <w:szCs w:val="20"/>
              </w:rPr>
            </w:pPr>
            <w:r w:rsidRPr="00114F84">
              <w:rPr>
                <w:noProof/>
              </w:rPr>
              <w:t>9</w:t>
            </w:r>
            <w:r>
              <w:rPr>
                <w:noProof/>
              </w:rPr>
              <w:t xml:space="preserve"> – o guvernanță mai eficientă și consolidarea finanțării CDI – Investiții </w:t>
            </w:r>
            <w:r w:rsidRPr="00114F84">
              <w:rPr>
                <w:noProof/>
              </w:rPr>
              <w:t>1</w:t>
            </w:r>
            <w:r>
              <w:rPr>
                <w:noProof/>
              </w:rPr>
              <w:t>: Promovarea cooperării internaționale și a participării la proiectele Orizont Europa și EIT</w:t>
            </w:r>
          </w:p>
        </w:tc>
        <w:tc>
          <w:tcPr>
            <w:tcW w:w="650" w:type="pct"/>
            <w:shd w:val="clear" w:color="auto" w:fill="C6EFCE"/>
          </w:tcPr>
          <w:p w14:paraId="50B4B1A5" w14:textId="77777777" w:rsidR="00412EFE" w:rsidRDefault="00412FBB">
            <w:pPr>
              <w:pStyle w:val="P68B1DB1-Normal14"/>
              <w:rPr>
                <w:noProof/>
                <w:szCs w:val="20"/>
              </w:rPr>
            </w:pPr>
            <w:r>
              <w:rPr>
                <w:noProof/>
              </w:rPr>
              <w:t>Etapă</w:t>
            </w:r>
          </w:p>
        </w:tc>
        <w:tc>
          <w:tcPr>
            <w:tcW w:w="573" w:type="pct"/>
            <w:shd w:val="clear" w:color="auto" w:fill="C6EFCE"/>
          </w:tcPr>
          <w:p w14:paraId="50B4B1A6" w14:textId="77777777" w:rsidR="00412EFE" w:rsidRDefault="00412FBB">
            <w:pPr>
              <w:pStyle w:val="P68B1DB1-Normal14"/>
              <w:rPr>
                <w:noProof/>
                <w:szCs w:val="20"/>
              </w:rPr>
            </w:pPr>
            <w:r>
              <w:rPr>
                <w:noProof/>
              </w:rPr>
              <w:t xml:space="preserve">Lansarea de cereri de proiecte pentru a sprijini participarea actorilor slovaci la programul Orizont Europa </w:t>
            </w:r>
          </w:p>
        </w:tc>
        <w:tc>
          <w:tcPr>
            <w:tcW w:w="495" w:type="pct"/>
            <w:shd w:val="clear" w:color="auto" w:fill="C6EFCE"/>
          </w:tcPr>
          <w:p w14:paraId="50B4B1A7" w14:textId="77777777" w:rsidR="00412EFE" w:rsidRDefault="00412FBB">
            <w:pPr>
              <w:pStyle w:val="P68B1DB1-Normal14"/>
              <w:rPr>
                <w:noProof/>
                <w:szCs w:val="20"/>
              </w:rPr>
            </w:pPr>
            <w:r>
              <w:rPr>
                <w:noProof/>
              </w:rPr>
              <w:t xml:space="preserve">Lansarea de cereri de proiecte pentru a sprijini participarea actorilor slovaci la programul Orizont Europa </w:t>
            </w:r>
          </w:p>
        </w:tc>
        <w:tc>
          <w:tcPr>
            <w:tcW w:w="431" w:type="pct"/>
            <w:shd w:val="clear" w:color="auto" w:fill="C6EFCE"/>
          </w:tcPr>
          <w:p w14:paraId="50B4B1A8" w14:textId="77777777" w:rsidR="00412EFE" w:rsidRDefault="00412FBB">
            <w:pPr>
              <w:pStyle w:val="P68B1DB1-Normal14"/>
              <w:rPr>
                <w:noProof/>
                <w:szCs w:val="20"/>
              </w:rPr>
            </w:pPr>
            <w:r>
              <w:rPr>
                <w:noProof/>
              </w:rPr>
              <w:t xml:space="preserve"> </w:t>
            </w:r>
          </w:p>
        </w:tc>
        <w:tc>
          <w:tcPr>
            <w:tcW w:w="358" w:type="pct"/>
            <w:shd w:val="clear" w:color="auto" w:fill="C6EFCE"/>
          </w:tcPr>
          <w:p w14:paraId="50B4B1A9" w14:textId="77777777" w:rsidR="00412EFE" w:rsidRDefault="00412FBB">
            <w:pPr>
              <w:pStyle w:val="P68B1DB1-Normal14"/>
              <w:rPr>
                <w:noProof/>
                <w:szCs w:val="20"/>
              </w:rPr>
            </w:pPr>
            <w:r>
              <w:rPr>
                <w:noProof/>
              </w:rPr>
              <w:t xml:space="preserve"> </w:t>
            </w:r>
          </w:p>
        </w:tc>
        <w:tc>
          <w:tcPr>
            <w:tcW w:w="243" w:type="pct"/>
            <w:shd w:val="clear" w:color="auto" w:fill="C6EFCE"/>
          </w:tcPr>
          <w:p w14:paraId="50B4B1AA" w14:textId="77777777" w:rsidR="00412EFE" w:rsidRDefault="00412FBB">
            <w:pPr>
              <w:pStyle w:val="P68B1DB1-Normal14"/>
              <w:rPr>
                <w:noProof/>
                <w:szCs w:val="20"/>
              </w:rPr>
            </w:pPr>
            <w:r>
              <w:rPr>
                <w:noProof/>
              </w:rPr>
              <w:t xml:space="preserve"> </w:t>
            </w:r>
            <w:r w:rsidRPr="00114F84">
              <w:rPr>
                <w:noProof/>
              </w:rPr>
              <w:t>3</w:t>
            </w:r>
          </w:p>
        </w:tc>
        <w:tc>
          <w:tcPr>
            <w:tcW w:w="354" w:type="pct"/>
            <w:shd w:val="clear" w:color="auto" w:fill="C6EFCE"/>
          </w:tcPr>
          <w:p w14:paraId="50B4B1AB" w14:textId="11161D84" w:rsidR="00412EFE" w:rsidRDefault="00733257">
            <w:pPr>
              <w:pStyle w:val="P68B1DB1-Normal14"/>
              <w:jc w:val="center"/>
              <w:rPr>
                <w:noProof/>
                <w:szCs w:val="20"/>
              </w:rPr>
            </w:pPr>
            <w:r>
              <w:rPr>
                <w:noProof/>
                <w:highlight w:val="yellow"/>
              </w:rPr>
              <w:t>T</w:t>
            </w:r>
            <w:r w:rsidR="00412FBB" w:rsidRPr="00114F84">
              <w:rPr>
                <w:noProof/>
              </w:rPr>
              <w:t>4</w:t>
            </w:r>
          </w:p>
        </w:tc>
        <w:tc>
          <w:tcPr>
            <w:tcW w:w="246" w:type="pct"/>
            <w:shd w:val="clear" w:color="auto" w:fill="C6EFCE"/>
          </w:tcPr>
          <w:p w14:paraId="50B4B1AC" w14:textId="77777777" w:rsidR="00412EFE" w:rsidRDefault="00412FBB">
            <w:pPr>
              <w:pStyle w:val="P68B1DB1-Normal14"/>
              <w:jc w:val="center"/>
              <w:rPr>
                <w:noProof/>
                <w:szCs w:val="20"/>
              </w:rPr>
            </w:pPr>
            <w:r w:rsidRPr="00114F84">
              <w:rPr>
                <w:noProof/>
              </w:rPr>
              <w:t>2022</w:t>
            </w:r>
          </w:p>
        </w:tc>
        <w:tc>
          <w:tcPr>
            <w:tcW w:w="811" w:type="pct"/>
            <w:shd w:val="clear" w:color="auto" w:fill="C6EFCE"/>
          </w:tcPr>
          <w:p w14:paraId="50B4B1AD" w14:textId="7F74094B" w:rsidR="00412EFE" w:rsidRDefault="00412FBB">
            <w:pPr>
              <w:pStyle w:val="P68B1DB1-Normal14"/>
              <w:spacing w:after="0"/>
              <w:rPr>
                <w:noProof/>
                <w:szCs w:val="20"/>
              </w:rPr>
            </w:pPr>
            <w:r>
              <w:rPr>
                <w:noProof/>
              </w:rPr>
              <w:t xml:space="preserve">Se lansează cel puțin trei cereri de proiecte pentru a sprijini participarea actorilor slovaci la programul Orizont Europa în cadrul următoarelor scheme: </w:t>
            </w:r>
          </w:p>
          <w:p w14:paraId="50B4B1AE" w14:textId="77777777" w:rsidR="00412EFE" w:rsidRDefault="00412FBB">
            <w:pPr>
              <w:pStyle w:val="P68B1DB1-Normal14"/>
              <w:spacing w:after="0"/>
              <w:rPr>
                <w:noProof/>
                <w:szCs w:val="20"/>
              </w:rPr>
            </w:pPr>
            <w:r>
              <w:rPr>
                <w:noProof/>
              </w:rPr>
              <w:t>• Schemă de sprijinire a pregătirii cererilor pentru programul Orizont Europa</w:t>
            </w:r>
          </w:p>
          <w:p w14:paraId="50B4B1AF" w14:textId="77777777" w:rsidR="00412EFE" w:rsidRDefault="00412FBB">
            <w:pPr>
              <w:pStyle w:val="P68B1DB1-Normal15"/>
              <w:spacing w:after="0"/>
              <w:rPr>
                <w:rFonts w:eastAsia="Times New Roman" w:cs="Times New Roman"/>
                <w:noProof/>
              </w:rPr>
            </w:pPr>
            <w:r>
              <w:rPr>
                <w:noProof/>
              </w:rPr>
              <w:t>• Schemă de sprijinire a proiectelor care au obținut o marcă de excelență sau un punctaj ridicat</w:t>
            </w:r>
          </w:p>
          <w:p w14:paraId="50B4B1B0" w14:textId="77777777" w:rsidR="00412EFE" w:rsidRDefault="00412FBB">
            <w:pPr>
              <w:pStyle w:val="P68B1DB1-Normal14"/>
              <w:spacing w:after="0"/>
              <w:rPr>
                <w:noProof/>
                <w:szCs w:val="20"/>
              </w:rPr>
            </w:pPr>
            <w:r>
              <w:rPr>
                <w:noProof/>
              </w:rPr>
              <w:t>• „granturi echivalente” pentru proiecte de succes în Europa H</w:t>
            </w:r>
            <w:r w:rsidRPr="00114F84">
              <w:rPr>
                <w:noProof/>
              </w:rPr>
              <w:t>2020</w:t>
            </w:r>
            <w:r>
              <w:rPr>
                <w:noProof/>
              </w:rPr>
              <w:t>/Horizon</w:t>
            </w:r>
          </w:p>
        </w:tc>
      </w:tr>
      <w:tr w:rsidR="00412EFE" w14:paraId="50B4B1C0" w14:textId="77777777">
        <w:trPr>
          <w:trHeight w:val="660"/>
        </w:trPr>
        <w:tc>
          <w:tcPr>
            <w:tcW w:w="335" w:type="pct"/>
            <w:shd w:val="clear" w:color="auto" w:fill="C6EFCE"/>
          </w:tcPr>
          <w:p w14:paraId="50B4B1B2" w14:textId="77777777" w:rsidR="00412EFE" w:rsidRDefault="00412FBB">
            <w:pPr>
              <w:pStyle w:val="P68B1DB1-Normal14"/>
              <w:jc w:val="center"/>
              <w:rPr>
                <w:noProof/>
                <w:szCs w:val="20"/>
              </w:rPr>
            </w:pPr>
            <w:r w:rsidRPr="00114F84">
              <w:rPr>
                <w:noProof/>
              </w:rPr>
              <w:t>5</w:t>
            </w:r>
          </w:p>
        </w:tc>
        <w:tc>
          <w:tcPr>
            <w:tcW w:w="504" w:type="pct"/>
            <w:shd w:val="clear" w:color="auto" w:fill="C6EFCE"/>
          </w:tcPr>
          <w:p w14:paraId="50B4B1B3" w14:textId="00EAF9D2" w:rsidR="00412EFE" w:rsidRDefault="00412FBB">
            <w:pPr>
              <w:pStyle w:val="P68B1DB1-Normal14"/>
              <w:rPr>
                <w:noProof/>
                <w:szCs w:val="20"/>
              </w:rPr>
            </w:pPr>
            <w:r w:rsidRPr="00114F84">
              <w:rPr>
                <w:noProof/>
              </w:rPr>
              <w:t>9</w:t>
            </w:r>
            <w:r>
              <w:rPr>
                <w:noProof/>
              </w:rPr>
              <w:t xml:space="preserve"> – o guvernanță mai eficientă și consolidarea finanțării CDI – Investiții </w:t>
            </w:r>
            <w:r w:rsidRPr="00114F84">
              <w:rPr>
                <w:noProof/>
              </w:rPr>
              <w:t>1</w:t>
            </w:r>
            <w:r>
              <w:rPr>
                <w:noProof/>
              </w:rPr>
              <w:t>: Promovarea cooperării internaționale și a participării la proiectele Orizont Europa și EIT</w:t>
            </w:r>
          </w:p>
        </w:tc>
        <w:tc>
          <w:tcPr>
            <w:tcW w:w="650" w:type="pct"/>
            <w:shd w:val="clear" w:color="auto" w:fill="C6EFCE"/>
          </w:tcPr>
          <w:p w14:paraId="50B4B1B4" w14:textId="77777777" w:rsidR="00412EFE" w:rsidRDefault="00412FBB">
            <w:pPr>
              <w:pStyle w:val="P68B1DB1-Normal14"/>
              <w:rPr>
                <w:noProof/>
                <w:szCs w:val="20"/>
              </w:rPr>
            </w:pPr>
            <w:r>
              <w:rPr>
                <w:noProof/>
              </w:rPr>
              <w:t>Țintă</w:t>
            </w:r>
          </w:p>
        </w:tc>
        <w:tc>
          <w:tcPr>
            <w:tcW w:w="573" w:type="pct"/>
            <w:shd w:val="clear" w:color="auto" w:fill="C6EFCE"/>
          </w:tcPr>
          <w:p w14:paraId="50B4B1B5" w14:textId="77777777" w:rsidR="00412EFE" w:rsidRDefault="00412FBB">
            <w:pPr>
              <w:pStyle w:val="P68B1DB1-Normal15"/>
              <w:rPr>
                <w:noProof/>
              </w:rPr>
            </w:pPr>
            <w:r>
              <w:rPr>
                <w:noProof/>
              </w:rPr>
              <w:t>Numărul de proiecte care vizează creșterea participării la cererile de propuneri din cadrul programului Orizont Europa</w:t>
            </w:r>
          </w:p>
        </w:tc>
        <w:tc>
          <w:tcPr>
            <w:tcW w:w="495" w:type="pct"/>
            <w:shd w:val="clear" w:color="auto" w:fill="C6EFCE"/>
          </w:tcPr>
          <w:p w14:paraId="50B4B1B6" w14:textId="77777777" w:rsidR="00412EFE" w:rsidRDefault="00412FBB">
            <w:pPr>
              <w:pStyle w:val="P68B1DB1-Normal14"/>
              <w:rPr>
                <w:noProof/>
                <w:szCs w:val="20"/>
              </w:rPr>
            </w:pPr>
            <w:r>
              <w:rPr>
                <w:noProof/>
              </w:rPr>
              <w:t xml:space="preserve"> </w:t>
            </w:r>
          </w:p>
        </w:tc>
        <w:tc>
          <w:tcPr>
            <w:tcW w:w="431" w:type="pct"/>
            <w:shd w:val="clear" w:color="auto" w:fill="C6EFCE"/>
          </w:tcPr>
          <w:p w14:paraId="50B4B1B7" w14:textId="77777777" w:rsidR="00412EFE" w:rsidRDefault="00412FBB">
            <w:pPr>
              <w:pStyle w:val="P68B1DB1-Normal15"/>
              <w:rPr>
                <w:noProof/>
              </w:rPr>
            </w:pPr>
            <w:r>
              <w:rPr>
                <w:noProof/>
              </w:rPr>
              <w:t>Numărul proiectelor</w:t>
            </w:r>
          </w:p>
        </w:tc>
        <w:tc>
          <w:tcPr>
            <w:tcW w:w="358" w:type="pct"/>
            <w:shd w:val="clear" w:color="auto" w:fill="C6EFCE"/>
          </w:tcPr>
          <w:p w14:paraId="50B4B1B8" w14:textId="77777777" w:rsidR="00412EFE" w:rsidRDefault="00412FBB">
            <w:pPr>
              <w:pStyle w:val="P68B1DB1-Normal14"/>
              <w:jc w:val="right"/>
              <w:rPr>
                <w:noProof/>
                <w:szCs w:val="20"/>
              </w:rPr>
            </w:pPr>
            <w:r w:rsidRPr="00114F84">
              <w:rPr>
                <w:noProof/>
              </w:rPr>
              <w:t>0</w:t>
            </w:r>
          </w:p>
        </w:tc>
        <w:tc>
          <w:tcPr>
            <w:tcW w:w="243" w:type="pct"/>
            <w:shd w:val="clear" w:color="auto" w:fill="C6EFCE"/>
          </w:tcPr>
          <w:p w14:paraId="50B4B1B9" w14:textId="77777777" w:rsidR="00412EFE" w:rsidRDefault="00412FBB">
            <w:pPr>
              <w:pStyle w:val="P68B1DB1-Normal15"/>
              <w:jc w:val="right"/>
              <w:rPr>
                <w:noProof/>
              </w:rPr>
            </w:pPr>
            <w:r w:rsidRPr="00114F84">
              <w:rPr>
                <w:noProof/>
              </w:rPr>
              <w:t>765</w:t>
            </w:r>
          </w:p>
          <w:p w14:paraId="50B4B1BA" w14:textId="77777777" w:rsidR="00412EFE" w:rsidRDefault="00412EFE">
            <w:pPr>
              <w:jc w:val="right"/>
              <w:rPr>
                <w:rFonts w:ascii="Times New Roman" w:hAnsi="Times New Roman"/>
                <w:noProof/>
                <w:color w:val="006100"/>
                <w:sz w:val="20"/>
              </w:rPr>
            </w:pPr>
          </w:p>
        </w:tc>
        <w:tc>
          <w:tcPr>
            <w:tcW w:w="354" w:type="pct"/>
            <w:shd w:val="clear" w:color="auto" w:fill="C6EFCE"/>
          </w:tcPr>
          <w:p w14:paraId="50B4B1BB" w14:textId="2C615A10" w:rsidR="00412EFE" w:rsidRDefault="00733257">
            <w:pPr>
              <w:pStyle w:val="P68B1DB1-Normal14"/>
              <w:jc w:val="center"/>
              <w:rPr>
                <w:noProof/>
                <w:szCs w:val="20"/>
              </w:rPr>
            </w:pPr>
            <w:r>
              <w:rPr>
                <w:noProof/>
                <w:highlight w:val="yellow"/>
              </w:rPr>
              <w:t>T</w:t>
            </w:r>
            <w:r w:rsidR="00412FBB" w:rsidRPr="00114F84">
              <w:rPr>
                <w:noProof/>
              </w:rPr>
              <w:t>1</w:t>
            </w:r>
          </w:p>
        </w:tc>
        <w:tc>
          <w:tcPr>
            <w:tcW w:w="246" w:type="pct"/>
            <w:shd w:val="clear" w:color="auto" w:fill="C6EFCE"/>
          </w:tcPr>
          <w:p w14:paraId="50B4B1BC" w14:textId="77777777" w:rsidR="00412EFE" w:rsidRDefault="00412FBB">
            <w:pPr>
              <w:pStyle w:val="P68B1DB1-Normal14"/>
              <w:jc w:val="center"/>
              <w:rPr>
                <w:noProof/>
                <w:szCs w:val="20"/>
              </w:rPr>
            </w:pPr>
            <w:r w:rsidRPr="00114F84">
              <w:rPr>
                <w:noProof/>
              </w:rPr>
              <w:t>2026</w:t>
            </w:r>
          </w:p>
        </w:tc>
        <w:tc>
          <w:tcPr>
            <w:tcW w:w="811" w:type="pct"/>
            <w:shd w:val="clear" w:color="auto" w:fill="C6EFCE"/>
          </w:tcPr>
          <w:p w14:paraId="50B4B1BD" w14:textId="77777777" w:rsidR="00412EFE" w:rsidRDefault="00412FBB">
            <w:pPr>
              <w:pStyle w:val="P68B1DB1-Normal15"/>
              <w:spacing w:after="0"/>
              <w:rPr>
                <w:noProof/>
              </w:rPr>
            </w:pPr>
            <w:r>
              <w:rPr>
                <w:noProof/>
              </w:rPr>
              <w:t xml:space="preserve">Din obiectivul general de </w:t>
            </w:r>
            <w:r w:rsidRPr="00114F84">
              <w:rPr>
                <w:noProof/>
              </w:rPr>
              <w:t>770</w:t>
            </w:r>
            <w:r>
              <w:rPr>
                <w:noProof/>
              </w:rPr>
              <w:t xml:space="preserve"> de proiecte, se acordă granturi pentru cel puțin </w:t>
            </w:r>
            <w:r w:rsidRPr="00114F84">
              <w:rPr>
                <w:noProof/>
              </w:rPr>
              <w:t>765</w:t>
            </w:r>
            <w:r>
              <w:rPr>
                <w:noProof/>
              </w:rPr>
              <w:t xml:space="preserve"> de proiecte în cadrul cererilor de propuneri care vizează creșterea participării la programul Orizont Europa. </w:t>
            </w:r>
          </w:p>
          <w:p w14:paraId="50B4B1BE" w14:textId="77777777" w:rsidR="00412EFE" w:rsidRDefault="00412EFE">
            <w:pPr>
              <w:spacing w:after="0"/>
              <w:rPr>
                <w:rFonts w:ascii="Times New Roman" w:hAnsi="Times New Roman"/>
                <w:noProof/>
                <w:sz w:val="20"/>
                <w:szCs w:val="20"/>
              </w:rPr>
            </w:pPr>
          </w:p>
          <w:p w14:paraId="50B4B1BF" w14:textId="77777777" w:rsidR="00412EFE" w:rsidRDefault="00412EFE">
            <w:pPr>
              <w:pStyle w:val="ListParagraph"/>
              <w:spacing w:after="0"/>
              <w:ind w:left="134"/>
              <w:rPr>
                <w:rFonts w:ascii="Times New Roman" w:hAnsi="Times New Roman"/>
                <w:noProof/>
                <w:sz w:val="20"/>
                <w:szCs w:val="20"/>
              </w:rPr>
            </w:pPr>
          </w:p>
        </w:tc>
      </w:tr>
      <w:tr w:rsidR="00412EFE" w14:paraId="50B4B1CF" w14:textId="77777777">
        <w:trPr>
          <w:trHeight w:val="255"/>
        </w:trPr>
        <w:tc>
          <w:tcPr>
            <w:tcW w:w="335" w:type="pct"/>
            <w:shd w:val="clear" w:color="auto" w:fill="C6EFCE"/>
          </w:tcPr>
          <w:p w14:paraId="50B4B1C1" w14:textId="77777777" w:rsidR="00412EFE" w:rsidRDefault="00412FBB">
            <w:pPr>
              <w:pStyle w:val="P68B1DB1-Normal14"/>
              <w:jc w:val="center"/>
              <w:rPr>
                <w:noProof/>
                <w:szCs w:val="20"/>
              </w:rPr>
            </w:pPr>
            <w:r w:rsidRPr="00114F84">
              <w:rPr>
                <w:noProof/>
              </w:rPr>
              <w:t>6</w:t>
            </w:r>
          </w:p>
        </w:tc>
        <w:tc>
          <w:tcPr>
            <w:tcW w:w="504" w:type="pct"/>
            <w:shd w:val="clear" w:color="auto" w:fill="C6EFCE"/>
          </w:tcPr>
          <w:p w14:paraId="50B4B1C2" w14:textId="00AB3F3C" w:rsidR="00412EFE" w:rsidRDefault="00412FBB">
            <w:pPr>
              <w:pStyle w:val="P68B1DB1-Normal14"/>
              <w:spacing w:after="0"/>
              <w:rPr>
                <w:noProof/>
                <w:szCs w:val="20"/>
              </w:rPr>
            </w:pPr>
            <w:r w:rsidRPr="00114F84">
              <w:rPr>
                <w:noProof/>
              </w:rPr>
              <w:t>9</w:t>
            </w:r>
            <w:r>
              <w:rPr>
                <w:noProof/>
              </w:rPr>
              <w:t xml:space="preserve"> —</w:t>
            </w:r>
            <w:r>
              <w:rPr>
                <w:noProof/>
              </w:rPr>
              <w:br/>
              <w:t xml:space="preserve">O guvernanță mai eficientă și consolidarea finanțării CDI – Investiții </w:t>
            </w:r>
            <w:r w:rsidRPr="00114F84">
              <w:rPr>
                <w:noProof/>
              </w:rPr>
              <w:t>2</w:t>
            </w:r>
            <w:r>
              <w:rPr>
                <w:noProof/>
              </w:rPr>
              <w:t>: Sprijin pentru cooperarea dintre întreprinderi, mediul academic și organizațiile de dezvoltare rurală</w:t>
            </w:r>
          </w:p>
        </w:tc>
        <w:tc>
          <w:tcPr>
            <w:tcW w:w="650" w:type="pct"/>
            <w:shd w:val="clear" w:color="auto" w:fill="C6EFCE"/>
          </w:tcPr>
          <w:p w14:paraId="50B4B1C3" w14:textId="77777777" w:rsidR="00412EFE" w:rsidRDefault="00412FBB">
            <w:pPr>
              <w:pStyle w:val="P68B1DB1-Normal14"/>
              <w:rPr>
                <w:noProof/>
                <w:szCs w:val="20"/>
              </w:rPr>
            </w:pPr>
            <w:r>
              <w:rPr>
                <w:noProof/>
              </w:rPr>
              <w:t>Etapă</w:t>
            </w:r>
          </w:p>
        </w:tc>
        <w:tc>
          <w:tcPr>
            <w:tcW w:w="573" w:type="pct"/>
            <w:shd w:val="clear" w:color="auto" w:fill="C6EFCE"/>
          </w:tcPr>
          <w:p w14:paraId="50B4B1C4" w14:textId="206C8523" w:rsidR="00412EFE" w:rsidRDefault="00412FBB">
            <w:pPr>
              <w:pStyle w:val="P68B1DB1-Normal14"/>
              <w:rPr>
                <w:noProof/>
                <w:szCs w:val="20"/>
              </w:rPr>
            </w:pPr>
            <w:r>
              <w:rPr>
                <w:noProof/>
              </w:rPr>
              <w:t xml:space="preserve">Lansarea de cereri de proiecte pentru a sprijini cooperarea dintre întreprinderi, mediul academic și organizațiile de C &amp; D și cupoanele valorice </w:t>
            </w:r>
          </w:p>
        </w:tc>
        <w:tc>
          <w:tcPr>
            <w:tcW w:w="495" w:type="pct"/>
            <w:shd w:val="clear" w:color="auto" w:fill="C6EFCE"/>
          </w:tcPr>
          <w:p w14:paraId="50B4B1C5" w14:textId="6CDB7314" w:rsidR="00412EFE" w:rsidRDefault="00412FBB">
            <w:pPr>
              <w:pStyle w:val="P68B1DB1-Normal14"/>
              <w:rPr>
                <w:noProof/>
                <w:szCs w:val="20"/>
              </w:rPr>
            </w:pPr>
            <w:r>
              <w:rPr>
                <w:noProof/>
              </w:rPr>
              <w:t xml:space="preserve">Lansarea de cereri de proiecte care sprijină cooperarea dintre întreprinderi, mediul academic și organizațiile de C &amp; D și cupoanele valorice  </w:t>
            </w:r>
          </w:p>
        </w:tc>
        <w:tc>
          <w:tcPr>
            <w:tcW w:w="431" w:type="pct"/>
            <w:shd w:val="clear" w:color="auto" w:fill="C6EFCE"/>
          </w:tcPr>
          <w:p w14:paraId="50B4B1C6" w14:textId="77777777" w:rsidR="00412EFE" w:rsidRDefault="00412FBB">
            <w:pPr>
              <w:pStyle w:val="P68B1DB1-Normal14"/>
              <w:jc w:val="both"/>
              <w:rPr>
                <w:noProof/>
                <w:szCs w:val="20"/>
              </w:rPr>
            </w:pPr>
            <w:r>
              <w:rPr>
                <w:noProof/>
              </w:rPr>
              <w:t xml:space="preserve"> </w:t>
            </w:r>
          </w:p>
        </w:tc>
        <w:tc>
          <w:tcPr>
            <w:tcW w:w="358" w:type="pct"/>
            <w:shd w:val="clear" w:color="auto" w:fill="C6EFCE"/>
          </w:tcPr>
          <w:p w14:paraId="50B4B1C7" w14:textId="77777777" w:rsidR="00412EFE" w:rsidRDefault="00412FBB">
            <w:pPr>
              <w:pStyle w:val="P68B1DB1-Normal14"/>
              <w:jc w:val="both"/>
              <w:rPr>
                <w:noProof/>
                <w:szCs w:val="20"/>
              </w:rPr>
            </w:pPr>
            <w:r>
              <w:rPr>
                <w:noProof/>
              </w:rPr>
              <w:t xml:space="preserve"> </w:t>
            </w:r>
          </w:p>
        </w:tc>
        <w:tc>
          <w:tcPr>
            <w:tcW w:w="243" w:type="pct"/>
            <w:shd w:val="clear" w:color="auto" w:fill="C6EFCE"/>
          </w:tcPr>
          <w:p w14:paraId="50B4B1C8" w14:textId="77777777" w:rsidR="00412EFE" w:rsidRDefault="00412FBB">
            <w:pPr>
              <w:pStyle w:val="P68B1DB1-Normal14"/>
              <w:jc w:val="center"/>
              <w:rPr>
                <w:noProof/>
                <w:szCs w:val="20"/>
              </w:rPr>
            </w:pPr>
            <w:r w:rsidRPr="00114F84">
              <w:rPr>
                <w:noProof/>
              </w:rPr>
              <w:t>4</w:t>
            </w:r>
          </w:p>
        </w:tc>
        <w:tc>
          <w:tcPr>
            <w:tcW w:w="354" w:type="pct"/>
            <w:shd w:val="clear" w:color="auto" w:fill="C6EFCE"/>
          </w:tcPr>
          <w:p w14:paraId="50B4B1C9" w14:textId="0BD81FCC" w:rsidR="00412EFE" w:rsidRDefault="00733257">
            <w:pPr>
              <w:pStyle w:val="P68B1DB1-Normal14"/>
              <w:jc w:val="center"/>
              <w:rPr>
                <w:noProof/>
                <w:szCs w:val="20"/>
              </w:rPr>
            </w:pPr>
            <w:r>
              <w:rPr>
                <w:noProof/>
                <w:highlight w:val="yellow"/>
              </w:rPr>
              <w:t>T</w:t>
            </w:r>
            <w:r w:rsidR="00412FBB" w:rsidRPr="00114F84">
              <w:rPr>
                <w:noProof/>
              </w:rPr>
              <w:t>4</w:t>
            </w:r>
          </w:p>
        </w:tc>
        <w:tc>
          <w:tcPr>
            <w:tcW w:w="246" w:type="pct"/>
            <w:shd w:val="clear" w:color="auto" w:fill="C6EFCE"/>
          </w:tcPr>
          <w:p w14:paraId="50B4B1CA" w14:textId="77777777" w:rsidR="00412EFE" w:rsidRDefault="00412FBB">
            <w:pPr>
              <w:pStyle w:val="P68B1DB1-Normal15"/>
              <w:jc w:val="center"/>
              <w:rPr>
                <w:noProof/>
              </w:rPr>
            </w:pPr>
            <w:r w:rsidRPr="00114F84">
              <w:rPr>
                <w:noProof/>
              </w:rPr>
              <w:t>2022</w:t>
            </w:r>
          </w:p>
        </w:tc>
        <w:tc>
          <w:tcPr>
            <w:tcW w:w="811" w:type="pct"/>
            <w:shd w:val="clear" w:color="auto" w:fill="C6EFCE"/>
          </w:tcPr>
          <w:p w14:paraId="50B4B1CB" w14:textId="77777777" w:rsidR="00412EFE" w:rsidRDefault="00412FBB">
            <w:pPr>
              <w:pStyle w:val="P68B1DB1-Normal14"/>
              <w:spacing w:after="0"/>
              <w:rPr>
                <w:noProof/>
                <w:szCs w:val="20"/>
              </w:rPr>
            </w:pPr>
            <w:r>
              <w:rPr>
                <w:noProof/>
              </w:rPr>
              <w:t>Se lansează cel puțin patru cereri de proiecte în conformitate cu principiul de „a nu aduce prejudicii semnificative” pentru a sprijini cooperarea dintre întreprinderi, mediul academic și organizațiile de C &amp; D și pentru a sprijini sistemele de cupoane valorice:</w:t>
            </w:r>
          </w:p>
          <w:p w14:paraId="50B4B1CC" w14:textId="77777777" w:rsidR="00412EFE" w:rsidRDefault="00412FBB">
            <w:pPr>
              <w:pStyle w:val="P68B1DB1-Normal14"/>
              <w:spacing w:after="0"/>
              <w:rPr>
                <w:noProof/>
                <w:szCs w:val="20"/>
              </w:rPr>
            </w:pPr>
            <w:r>
              <w:rPr>
                <w:noProof/>
              </w:rPr>
              <w:t>• Granturi „corespunzătoare” acordate instituțiilor de cercetare pentru a mobiliza resurse din sectorul privat în cadrul colaborării în domeniul cercetării.</w:t>
            </w:r>
          </w:p>
          <w:p w14:paraId="50B4B1CD" w14:textId="77777777" w:rsidR="00412EFE" w:rsidRDefault="00412FBB">
            <w:pPr>
              <w:pStyle w:val="P68B1DB1-Normal14"/>
              <w:spacing w:after="0"/>
              <w:rPr>
                <w:noProof/>
                <w:szCs w:val="20"/>
              </w:rPr>
            </w:pPr>
            <w:r>
              <w:rPr>
                <w:noProof/>
              </w:rPr>
              <w:t>• înființarea de consorții „transformatoare și inovatoare”</w:t>
            </w:r>
          </w:p>
          <w:p w14:paraId="50B4B1CE" w14:textId="77777777" w:rsidR="00412EFE" w:rsidRDefault="00412FBB">
            <w:pPr>
              <w:pStyle w:val="P68B1DB1-Normal14"/>
              <w:spacing w:after="0"/>
              <w:rPr>
                <w:noProof/>
                <w:szCs w:val="20"/>
              </w:rPr>
            </w:pPr>
            <w:r>
              <w:rPr>
                <w:noProof/>
              </w:rPr>
              <w:t xml:space="preserve">• Scheme de sprijin pentru cupoane valorice, care includ cupoane valorice pentru inovare și cupoane valorice digitale. </w:t>
            </w:r>
          </w:p>
        </w:tc>
      </w:tr>
      <w:tr w:rsidR="00412EFE" w14:paraId="50B4B1E1" w14:textId="77777777">
        <w:trPr>
          <w:trHeight w:val="900"/>
        </w:trPr>
        <w:tc>
          <w:tcPr>
            <w:tcW w:w="335" w:type="pct"/>
            <w:shd w:val="clear" w:color="auto" w:fill="C6EFCE"/>
          </w:tcPr>
          <w:p w14:paraId="50B4B1D0" w14:textId="77777777" w:rsidR="00412EFE" w:rsidRDefault="00412FBB">
            <w:pPr>
              <w:pStyle w:val="P68B1DB1-Normal15"/>
              <w:jc w:val="center"/>
              <w:rPr>
                <w:noProof/>
              </w:rPr>
            </w:pPr>
            <w:r w:rsidRPr="00114F84">
              <w:rPr>
                <w:noProof/>
              </w:rPr>
              <w:t>7</w:t>
            </w:r>
          </w:p>
        </w:tc>
        <w:tc>
          <w:tcPr>
            <w:tcW w:w="504" w:type="pct"/>
            <w:shd w:val="clear" w:color="auto" w:fill="C6EFCE"/>
          </w:tcPr>
          <w:p w14:paraId="50B4B1D1" w14:textId="14E0AAAD" w:rsidR="00412EFE" w:rsidRDefault="00412FBB">
            <w:pPr>
              <w:pStyle w:val="P68B1DB1-Normal15"/>
              <w:spacing w:after="0"/>
              <w:rPr>
                <w:noProof/>
              </w:rPr>
            </w:pPr>
            <w:r w:rsidRPr="00114F84">
              <w:rPr>
                <w:noProof/>
              </w:rPr>
              <w:t>9</w:t>
            </w:r>
            <w:r>
              <w:rPr>
                <w:noProof/>
              </w:rPr>
              <w:t xml:space="preserve"> – o guvernanță mai eficientă și consolidarea finanțării CDI – Investiții </w:t>
            </w:r>
            <w:r w:rsidRPr="00114F84">
              <w:rPr>
                <w:noProof/>
              </w:rPr>
              <w:t>2</w:t>
            </w:r>
            <w:r>
              <w:rPr>
                <w:noProof/>
              </w:rPr>
              <w:t>: Sprijin pentru cooperarea dintre întreprinderi, mediul academic și organizațiile de dezvoltare rurală</w:t>
            </w:r>
          </w:p>
        </w:tc>
        <w:tc>
          <w:tcPr>
            <w:tcW w:w="650" w:type="pct"/>
            <w:shd w:val="clear" w:color="auto" w:fill="C6EFCE"/>
          </w:tcPr>
          <w:p w14:paraId="50B4B1D2" w14:textId="77777777" w:rsidR="00412EFE" w:rsidRDefault="00412FBB">
            <w:pPr>
              <w:pStyle w:val="P68B1DB1-Normal15"/>
              <w:rPr>
                <w:noProof/>
              </w:rPr>
            </w:pPr>
            <w:r>
              <w:rPr>
                <w:noProof/>
              </w:rPr>
              <w:t>Țintă</w:t>
            </w:r>
          </w:p>
        </w:tc>
        <w:tc>
          <w:tcPr>
            <w:tcW w:w="573" w:type="pct"/>
            <w:shd w:val="clear" w:color="auto" w:fill="C6EFCE"/>
          </w:tcPr>
          <w:p w14:paraId="50B4B1D3" w14:textId="77777777" w:rsidR="00412EFE" w:rsidRDefault="00412FBB">
            <w:pPr>
              <w:pStyle w:val="P68B1DB1-Normal15"/>
              <w:rPr>
                <w:noProof/>
              </w:rPr>
            </w:pPr>
            <w:r>
              <w:rPr>
                <w:noProof/>
              </w:rPr>
              <w:t>Numărul de proiecte de colaborare și de cupoane valorice</w:t>
            </w:r>
          </w:p>
        </w:tc>
        <w:tc>
          <w:tcPr>
            <w:tcW w:w="495" w:type="pct"/>
            <w:shd w:val="clear" w:color="auto" w:fill="C6EFCE"/>
          </w:tcPr>
          <w:p w14:paraId="50B4B1D4" w14:textId="77777777" w:rsidR="00412EFE" w:rsidRDefault="00412FBB">
            <w:pPr>
              <w:pStyle w:val="P68B1DB1-Normal15"/>
              <w:rPr>
                <w:noProof/>
              </w:rPr>
            </w:pPr>
            <w:r>
              <w:rPr>
                <w:noProof/>
              </w:rPr>
              <w:t xml:space="preserve"> </w:t>
            </w:r>
          </w:p>
        </w:tc>
        <w:tc>
          <w:tcPr>
            <w:tcW w:w="431" w:type="pct"/>
            <w:shd w:val="clear" w:color="auto" w:fill="C6EFCE"/>
          </w:tcPr>
          <w:p w14:paraId="50B4B1D5" w14:textId="77777777" w:rsidR="00412EFE" w:rsidRDefault="00412FBB">
            <w:pPr>
              <w:pStyle w:val="P68B1DB1-Normal15"/>
              <w:rPr>
                <w:noProof/>
              </w:rPr>
            </w:pPr>
            <w:r>
              <w:rPr>
                <w:noProof/>
              </w:rPr>
              <w:t>Numărul proiectelor</w:t>
            </w:r>
          </w:p>
        </w:tc>
        <w:tc>
          <w:tcPr>
            <w:tcW w:w="358" w:type="pct"/>
            <w:shd w:val="clear" w:color="auto" w:fill="C6EFCE"/>
          </w:tcPr>
          <w:p w14:paraId="50B4B1D6" w14:textId="77777777" w:rsidR="00412EFE" w:rsidRDefault="00412FBB">
            <w:pPr>
              <w:pStyle w:val="P68B1DB1-Normal15"/>
              <w:jc w:val="right"/>
              <w:rPr>
                <w:noProof/>
              </w:rPr>
            </w:pPr>
            <w:r w:rsidRPr="00114F84">
              <w:rPr>
                <w:noProof/>
              </w:rPr>
              <w:t>0</w:t>
            </w:r>
          </w:p>
        </w:tc>
        <w:tc>
          <w:tcPr>
            <w:tcW w:w="243" w:type="pct"/>
            <w:shd w:val="clear" w:color="auto" w:fill="C6EFCE"/>
          </w:tcPr>
          <w:p w14:paraId="50B4B1D7" w14:textId="77777777" w:rsidR="00412EFE" w:rsidRDefault="00412FBB">
            <w:pPr>
              <w:pStyle w:val="P68B1DB1-Normal14"/>
              <w:jc w:val="right"/>
              <w:rPr>
                <w:noProof/>
                <w:szCs w:val="20"/>
              </w:rPr>
            </w:pPr>
            <w:r w:rsidRPr="00114F84">
              <w:rPr>
                <w:noProof/>
                <w:szCs w:val="20"/>
              </w:rPr>
              <w:t>3</w:t>
            </w:r>
            <w:r>
              <w:rPr>
                <w:noProof/>
              </w:rPr>
              <w:t xml:space="preserve"> </w:t>
            </w:r>
            <w:r w:rsidRPr="00114F84">
              <w:rPr>
                <w:noProof/>
                <w:szCs w:val="20"/>
              </w:rPr>
              <w:t>538</w:t>
            </w:r>
          </w:p>
          <w:p w14:paraId="50B4B1D8" w14:textId="77777777" w:rsidR="00412EFE" w:rsidRDefault="00412EFE">
            <w:pPr>
              <w:jc w:val="right"/>
              <w:rPr>
                <w:rFonts w:ascii="Times New Roman" w:hAnsi="Times New Roman"/>
                <w:noProof/>
                <w:sz w:val="20"/>
                <w:szCs w:val="20"/>
              </w:rPr>
            </w:pPr>
          </w:p>
        </w:tc>
        <w:tc>
          <w:tcPr>
            <w:tcW w:w="354" w:type="pct"/>
            <w:shd w:val="clear" w:color="auto" w:fill="C6EFCE"/>
          </w:tcPr>
          <w:p w14:paraId="50B4B1D9" w14:textId="65CBD036" w:rsidR="00412EFE" w:rsidRDefault="00733257">
            <w:pPr>
              <w:pStyle w:val="P68B1DB1-Normal15"/>
              <w:jc w:val="center"/>
              <w:rPr>
                <w:noProof/>
              </w:rPr>
            </w:pPr>
            <w:r>
              <w:rPr>
                <w:noProof/>
                <w:highlight w:val="yellow"/>
              </w:rPr>
              <w:t>T</w:t>
            </w:r>
            <w:r w:rsidR="00412FBB" w:rsidRPr="00114F84">
              <w:rPr>
                <w:noProof/>
              </w:rPr>
              <w:t>4</w:t>
            </w:r>
          </w:p>
        </w:tc>
        <w:tc>
          <w:tcPr>
            <w:tcW w:w="246" w:type="pct"/>
            <w:shd w:val="clear" w:color="auto" w:fill="C6EFCE"/>
          </w:tcPr>
          <w:p w14:paraId="50B4B1DA" w14:textId="77777777" w:rsidR="00412EFE" w:rsidRDefault="00412FBB">
            <w:pPr>
              <w:pStyle w:val="P68B1DB1-Normal15"/>
              <w:jc w:val="center"/>
              <w:rPr>
                <w:noProof/>
              </w:rPr>
            </w:pPr>
            <w:r w:rsidRPr="00114F84">
              <w:rPr>
                <w:noProof/>
              </w:rPr>
              <w:t>2024</w:t>
            </w:r>
          </w:p>
        </w:tc>
        <w:tc>
          <w:tcPr>
            <w:tcW w:w="811" w:type="pct"/>
            <w:shd w:val="clear" w:color="auto" w:fill="C6EFCE"/>
          </w:tcPr>
          <w:p w14:paraId="50B4B1DB" w14:textId="77777777" w:rsidR="00412EFE" w:rsidRDefault="00412FBB">
            <w:pPr>
              <w:pStyle w:val="P68B1DB1-Normal14"/>
              <w:spacing w:after="0"/>
              <w:rPr>
                <w:noProof/>
                <w:szCs w:val="20"/>
              </w:rPr>
            </w:pPr>
            <w:r>
              <w:rPr>
                <w:noProof/>
                <w:szCs w:val="20"/>
              </w:rPr>
              <w:t xml:space="preserve">Din obiectivul general de </w:t>
            </w:r>
            <w:r w:rsidRPr="00114F84">
              <w:rPr>
                <w:noProof/>
                <w:szCs w:val="20"/>
              </w:rPr>
              <w:t>3</w:t>
            </w:r>
            <w:r>
              <w:rPr>
                <w:noProof/>
                <w:szCs w:val="20"/>
              </w:rPr>
              <w:t xml:space="preserve"> </w:t>
            </w:r>
            <w:r w:rsidRPr="00114F84">
              <w:rPr>
                <w:noProof/>
                <w:szCs w:val="20"/>
              </w:rPr>
              <w:t>931</w:t>
            </w:r>
            <w:r>
              <w:rPr>
                <w:noProof/>
                <w:szCs w:val="20"/>
              </w:rPr>
              <w:t xml:space="preserve"> de proiecte, se acordă granturi pentru cel puțin </w:t>
            </w:r>
            <w:r w:rsidRPr="00114F84">
              <w:rPr>
                <w:noProof/>
                <w:szCs w:val="20"/>
              </w:rPr>
              <w:t>3</w:t>
            </w:r>
            <w:r>
              <w:rPr>
                <w:noProof/>
              </w:rPr>
              <w:t xml:space="preserve"> </w:t>
            </w:r>
            <w:r w:rsidRPr="00114F84">
              <w:rPr>
                <w:noProof/>
                <w:szCs w:val="20"/>
              </w:rPr>
              <w:t>538</w:t>
            </w:r>
            <w:r>
              <w:rPr>
                <w:noProof/>
                <w:szCs w:val="20"/>
              </w:rPr>
              <w:t xml:space="preserve"> de proiecte de cooperare între întreprinderi, mediul academic și organizațiile de C &amp; D și cupoane valorice.</w:t>
            </w:r>
          </w:p>
          <w:p w14:paraId="50B4B1DC" w14:textId="77777777" w:rsidR="00412EFE" w:rsidRDefault="00412FBB">
            <w:pPr>
              <w:pStyle w:val="P68B1DB1-Normal15"/>
              <w:spacing w:after="0"/>
              <w:rPr>
                <w:noProof/>
              </w:rPr>
            </w:pPr>
            <w:r>
              <w:rPr>
                <w:noProof/>
              </w:rPr>
              <w:t xml:space="preserve">Se preconizează că investiția va avea ca rezultat: </w:t>
            </w:r>
          </w:p>
          <w:p w14:paraId="50B4B1DD" w14:textId="77777777" w:rsidR="00412EFE" w:rsidRDefault="00412FBB">
            <w:pPr>
              <w:pStyle w:val="P68B1DB1-Normal15"/>
              <w:spacing w:after="0"/>
              <w:rPr>
                <w:noProof/>
              </w:rPr>
            </w:pPr>
            <w:r>
              <w:rPr>
                <w:noProof/>
              </w:rPr>
              <w:t xml:space="preserve">• Înființarea a cel puțin </w:t>
            </w:r>
            <w:r w:rsidRPr="00114F84">
              <w:rPr>
                <w:noProof/>
              </w:rPr>
              <w:t>2</w:t>
            </w:r>
            <w:r>
              <w:rPr>
                <w:noProof/>
              </w:rPr>
              <w:t xml:space="preserve"> consorții „transformatoare și inovatoare” </w:t>
            </w:r>
          </w:p>
          <w:p w14:paraId="50B4B1DE" w14:textId="77777777" w:rsidR="00412EFE" w:rsidRDefault="00412FBB">
            <w:pPr>
              <w:pStyle w:val="P68B1DB1-Normal14"/>
              <w:spacing w:after="0"/>
              <w:rPr>
                <w:noProof/>
                <w:szCs w:val="20"/>
              </w:rPr>
            </w:pPr>
            <w:r>
              <w:rPr>
                <w:noProof/>
                <w:szCs w:val="20"/>
              </w:rPr>
              <w:t xml:space="preserve">• </w:t>
            </w:r>
            <w:r w:rsidRPr="00114F84">
              <w:rPr>
                <w:noProof/>
                <w:szCs w:val="20"/>
              </w:rPr>
              <w:t>2</w:t>
            </w:r>
            <w:r>
              <w:rPr>
                <w:noProof/>
              </w:rPr>
              <w:t xml:space="preserve"> </w:t>
            </w:r>
            <w:r w:rsidRPr="00114F84">
              <w:rPr>
                <w:noProof/>
                <w:szCs w:val="20"/>
              </w:rPr>
              <w:t>760</w:t>
            </w:r>
            <w:r>
              <w:rPr>
                <w:noProof/>
                <w:szCs w:val="20"/>
              </w:rPr>
              <w:t xml:space="preserve"> proiecte de colaborare în cadrul granturilor corespunzătoare</w:t>
            </w:r>
          </w:p>
          <w:p w14:paraId="50B4B1DF" w14:textId="77777777" w:rsidR="00412EFE" w:rsidRDefault="00412FBB">
            <w:pPr>
              <w:pStyle w:val="P68B1DB1-Normal15"/>
              <w:spacing w:after="0"/>
              <w:rPr>
                <w:noProof/>
              </w:rPr>
            </w:pPr>
            <w:r>
              <w:rPr>
                <w:noProof/>
              </w:rPr>
              <w:t xml:space="preserve">• </w:t>
            </w:r>
            <w:r w:rsidRPr="00114F84">
              <w:rPr>
                <w:noProof/>
              </w:rPr>
              <w:t>450</w:t>
            </w:r>
            <w:r>
              <w:rPr>
                <w:noProof/>
              </w:rPr>
              <w:t xml:space="preserve"> cupoane valorice inovatoare și </w:t>
            </w:r>
            <w:r w:rsidRPr="00114F84">
              <w:rPr>
                <w:noProof/>
              </w:rPr>
              <w:t>720</w:t>
            </w:r>
            <w:r>
              <w:rPr>
                <w:noProof/>
              </w:rPr>
              <w:t xml:space="preserve"> cupoane valorice digitale </w:t>
            </w:r>
          </w:p>
          <w:p w14:paraId="50B4B1E0" w14:textId="77777777" w:rsidR="00412EFE" w:rsidRDefault="00412EFE">
            <w:pPr>
              <w:spacing w:after="0"/>
              <w:rPr>
                <w:rFonts w:ascii="Times New Roman" w:hAnsi="Times New Roman"/>
                <w:noProof/>
                <w:sz w:val="20"/>
                <w:szCs w:val="20"/>
              </w:rPr>
            </w:pPr>
          </w:p>
        </w:tc>
      </w:tr>
      <w:tr w:rsidR="00412EFE" w14:paraId="50B4B1EF" w14:textId="77777777">
        <w:trPr>
          <w:trHeight w:val="75"/>
        </w:trPr>
        <w:tc>
          <w:tcPr>
            <w:tcW w:w="335" w:type="pct"/>
            <w:shd w:val="clear" w:color="auto" w:fill="C6EFCE"/>
          </w:tcPr>
          <w:p w14:paraId="50B4B1E2" w14:textId="77777777" w:rsidR="00412EFE" w:rsidRDefault="00412FBB">
            <w:pPr>
              <w:pStyle w:val="P68B1DB1-Normal15"/>
              <w:jc w:val="center"/>
              <w:rPr>
                <w:noProof/>
              </w:rPr>
            </w:pPr>
            <w:r w:rsidRPr="00114F84">
              <w:rPr>
                <w:noProof/>
              </w:rPr>
              <w:t>8</w:t>
            </w:r>
          </w:p>
        </w:tc>
        <w:tc>
          <w:tcPr>
            <w:tcW w:w="504" w:type="pct"/>
            <w:shd w:val="clear" w:color="auto" w:fill="C6EFCE"/>
          </w:tcPr>
          <w:p w14:paraId="50B4B1E3" w14:textId="4E949B9F" w:rsidR="00412EFE" w:rsidRDefault="00412FBB">
            <w:pPr>
              <w:pStyle w:val="P68B1DB1-Normal15"/>
              <w:spacing w:after="0"/>
              <w:rPr>
                <w:noProof/>
              </w:rPr>
            </w:pPr>
            <w:r w:rsidRPr="00114F84">
              <w:rPr>
                <w:noProof/>
              </w:rPr>
              <w:t>9</w:t>
            </w:r>
            <w:r>
              <w:rPr>
                <w:noProof/>
              </w:rPr>
              <w:t xml:space="preserve"> – o guvernanță mai eficientă și consolidarea finanțării CDI – Investiții </w:t>
            </w:r>
            <w:r w:rsidRPr="00114F84">
              <w:rPr>
                <w:noProof/>
              </w:rPr>
              <w:t>2</w:t>
            </w:r>
            <w:r>
              <w:rPr>
                <w:noProof/>
              </w:rPr>
              <w:t>: Sprijin pentru cooperarea dintre întreprinderi, mediul academic și organizațiile de dezvoltare rurală</w:t>
            </w:r>
          </w:p>
        </w:tc>
        <w:tc>
          <w:tcPr>
            <w:tcW w:w="650" w:type="pct"/>
            <w:shd w:val="clear" w:color="auto" w:fill="C6EFCE"/>
          </w:tcPr>
          <w:p w14:paraId="50B4B1E4" w14:textId="77777777" w:rsidR="00412EFE" w:rsidRDefault="00412FBB">
            <w:pPr>
              <w:pStyle w:val="P68B1DB1-Normal14"/>
              <w:rPr>
                <w:noProof/>
              </w:rPr>
            </w:pPr>
            <w:r>
              <w:rPr>
                <w:noProof/>
              </w:rPr>
              <w:t>Etapă</w:t>
            </w:r>
          </w:p>
        </w:tc>
        <w:tc>
          <w:tcPr>
            <w:tcW w:w="573" w:type="pct"/>
            <w:shd w:val="clear" w:color="auto" w:fill="C6EFCE"/>
          </w:tcPr>
          <w:p w14:paraId="50B4B1E5" w14:textId="77777777" w:rsidR="00412EFE" w:rsidRDefault="00412FBB">
            <w:pPr>
              <w:pStyle w:val="P68B1DB1-Normal15"/>
              <w:rPr>
                <w:noProof/>
              </w:rPr>
            </w:pPr>
            <w:r>
              <w:rPr>
                <w:noProof/>
              </w:rPr>
              <w:t>Punerea în aplicare a cererilor de proiecte pentru a sprijini cooperarea dintre întreprinderi, mediul academic și organizațiile de dezvoltare rurală și cupoanele valorice</w:t>
            </w:r>
          </w:p>
        </w:tc>
        <w:tc>
          <w:tcPr>
            <w:tcW w:w="495" w:type="pct"/>
            <w:shd w:val="clear" w:color="auto" w:fill="C6EFCE"/>
          </w:tcPr>
          <w:p w14:paraId="50B4B1E6" w14:textId="77777777" w:rsidR="00412EFE" w:rsidRDefault="00412FBB">
            <w:pPr>
              <w:pStyle w:val="P68B1DB1-Normal14"/>
              <w:rPr>
                <w:noProof/>
              </w:rPr>
            </w:pPr>
            <w:r>
              <w:rPr>
                <w:noProof/>
              </w:rPr>
              <w:t xml:space="preserve">Aprobarea Consiliului guvernamental </w:t>
            </w:r>
            <w:r>
              <w:rPr>
                <w:noProof/>
                <w:szCs w:val="20"/>
              </w:rPr>
              <w:t>pentru știință, tehnologie și inovare.</w:t>
            </w:r>
          </w:p>
        </w:tc>
        <w:tc>
          <w:tcPr>
            <w:tcW w:w="431" w:type="pct"/>
            <w:shd w:val="clear" w:color="auto" w:fill="C6EFCE"/>
          </w:tcPr>
          <w:p w14:paraId="50B4B1E7" w14:textId="77777777" w:rsidR="00412EFE" w:rsidRDefault="00412EFE">
            <w:pPr>
              <w:rPr>
                <w:rFonts w:ascii="Times New Roman" w:hAnsi="Times New Roman"/>
                <w:noProof/>
                <w:color w:val="006100"/>
                <w:sz w:val="20"/>
              </w:rPr>
            </w:pPr>
          </w:p>
        </w:tc>
        <w:tc>
          <w:tcPr>
            <w:tcW w:w="358" w:type="pct"/>
            <w:shd w:val="clear" w:color="auto" w:fill="C6EFCE"/>
          </w:tcPr>
          <w:p w14:paraId="50B4B1E8" w14:textId="77777777" w:rsidR="00412EFE" w:rsidRDefault="00412EFE">
            <w:pPr>
              <w:jc w:val="right"/>
              <w:rPr>
                <w:rFonts w:ascii="Times New Roman" w:hAnsi="Times New Roman"/>
                <w:noProof/>
                <w:color w:val="006100"/>
                <w:sz w:val="20"/>
              </w:rPr>
            </w:pPr>
          </w:p>
        </w:tc>
        <w:tc>
          <w:tcPr>
            <w:tcW w:w="243" w:type="pct"/>
            <w:shd w:val="clear" w:color="auto" w:fill="C6EFCE"/>
          </w:tcPr>
          <w:p w14:paraId="50B4B1E9" w14:textId="77777777" w:rsidR="00412EFE" w:rsidRDefault="00412EFE">
            <w:pPr>
              <w:jc w:val="right"/>
              <w:rPr>
                <w:rFonts w:ascii="Times New Roman" w:hAnsi="Times New Roman"/>
                <w:noProof/>
                <w:color w:val="006100"/>
                <w:sz w:val="20"/>
              </w:rPr>
            </w:pPr>
          </w:p>
        </w:tc>
        <w:tc>
          <w:tcPr>
            <w:tcW w:w="354" w:type="pct"/>
            <w:shd w:val="clear" w:color="auto" w:fill="C6EFCE"/>
          </w:tcPr>
          <w:p w14:paraId="50B4B1EA" w14:textId="23CE2EE7" w:rsidR="00412EFE" w:rsidRDefault="00733257">
            <w:pPr>
              <w:pStyle w:val="P68B1DB1-Normal14"/>
              <w:jc w:val="center"/>
              <w:rPr>
                <w:noProof/>
              </w:rPr>
            </w:pPr>
            <w:r>
              <w:rPr>
                <w:noProof/>
                <w:highlight w:val="yellow"/>
              </w:rPr>
              <w:t>T</w:t>
            </w:r>
            <w:r w:rsidR="00412FBB" w:rsidRPr="00114F84">
              <w:rPr>
                <w:noProof/>
              </w:rPr>
              <w:t>1</w:t>
            </w:r>
          </w:p>
        </w:tc>
        <w:tc>
          <w:tcPr>
            <w:tcW w:w="246" w:type="pct"/>
            <w:shd w:val="clear" w:color="auto" w:fill="C6EFCE"/>
          </w:tcPr>
          <w:p w14:paraId="50B4B1EB" w14:textId="77777777" w:rsidR="00412EFE" w:rsidRDefault="00412FBB">
            <w:pPr>
              <w:pStyle w:val="P68B1DB1-Normal14"/>
              <w:jc w:val="center"/>
              <w:rPr>
                <w:noProof/>
              </w:rPr>
            </w:pPr>
            <w:r w:rsidRPr="00114F84">
              <w:rPr>
                <w:noProof/>
              </w:rPr>
              <w:t>2026</w:t>
            </w:r>
          </w:p>
        </w:tc>
        <w:tc>
          <w:tcPr>
            <w:tcW w:w="811" w:type="pct"/>
            <w:shd w:val="clear" w:color="auto" w:fill="C6EFCE"/>
          </w:tcPr>
          <w:p w14:paraId="50B4B1EC" w14:textId="77777777" w:rsidR="00412EFE" w:rsidRDefault="00412FBB">
            <w:pPr>
              <w:pStyle w:val="P68B1DB1-Normal15"/>
              <w:spacing w:after="0"/>
              <w:rPr>
                <w:noProof/>
              </w:rPr>
            </w:pPr>
            <w:r>
              <w:rPr>
                <w:noProof/>
              </w:rPr>
              <w:t xml:space="preserve">Consiliul guvernamental pentru știință, tehnologie și inovare aprobă un raport intermediar de sinteză. </w:t>
            </w:r>
          </w:p>
          <w:p w14:paraId="50B4B1ED" w14:textId="77777777" w:rsidR="00412EFE" w:rsidRDefault="00412FBB">
            <w:pPr>
              <w:pStyle w:val="P68B1DB1-Normal15"/>
              <w:spacing w:after="0"/>
              <w:rPr>
                <w:noProof/>
              </w:rPr>
            </w:pPr>
            <w:r>
              <w:rPr>
                <w:noProof/>
              </w:rPr>
              <w:t xml:space="preserve">Raportul respectiv examinează contribuția proiectelor finalizate și în curs din cadrul cererilor de propuneri la obiectivele componentei </w:t>
            </w:r>
            <w:r w:rsidRPr="00114F84">
              <w:rPr>
                <w:noProof/>
              </w:rPr>
              <w:t>9</w:t>
            </w:r>
            <w:r>
              <w:rPr>
                <w:noProof/>
              </w:rPr>
              <w:t>.</w:t>
            </w:r>
          </w:p>
          <w:p w14:paraId="50B4B1EE" w14:textId="77777777" w:rsidR="00412EFE" w:rsidRDefault="00412EFE">
            <w:pPr>
              <w:spacing w:after="0"/>
              <w:rPr>
                <w:rFonts w:ascii="Times New Roman" w:hAnsi="Times New Roman"/>
                <w:noProof/>
                <w:color w:val="006100"/>
                <w:sz w:val="20"/>
                <w:szCs w:val="20"/>
              </w:rPr>
            </w:pPr>
          </w:p>
        </w:tc>
      </w:tr>
      <w:tr w:rsidR="00412EFE" w14:paraId="50B4B203" w14:textId="77777777">
        <w:trPr>
          <w:trHeight w:val="75"/>
        </w:trPr>
        <w:tc>
          <w:tcPr>
            <w:tcW w:w="335" w:type="pct"/>
            <w:shd w:val="clear" w:color="auto" w:fill="C6EFCE"/>
          </w:tcPr>
          <w:p w14:paraId="50B4B1F0" w14:textId="77777777" w:rsidR="00412EFE" w:rsidRDefault="00412FBB">
            <w:pPr>
              <w:pStyle w:val="P68B1DB1-Normal14"/>
              <w:jc w:val="center"/>
              <w:rPr>
                <w:noProof/>
                <w:szCs w:val="20"/>
              </w:rPr>
            </w:pPr>
            <w:r w:rsidRPr="00114F84">
              <w:rPr>
                <w:noProof/>
              </w:rPr>
              <w:t>9</w:t>
            </w:r>
          </w:p>
        </w:tc>
        <w:tc>
          <w:tcPr>
            <w:tcW w:w="504" w:type="pct"/>
            <w:shd w:val="clear" w:color="auto" w:fill="C6EFCE"/>
          </w:tcPr>
          <w:p w14:paraId="50B4B1F1" w14:textId="78A301B5" w:rsidR="00412EFE" w:rsidRDefault="00412FBB">
            <w:pPr>
              <w:pStyle w:val="P68B1DB1-Normal14"/>
              <w:spacing w:after="0"/>
              <w:rPr>
                <w:noProof/>
                <w:szCs w:val="20"/>
              </w:rPr>
            </w:pPr>
            <w:r w:rsidRPr="00114F84">
              <w:rPr>
                <w:noProof/>
              </w:rPr>
              <w:t>9</w:t>
            </w:r>
            <w:r>
              <w:rPr>
                <w:noProof/>
              </w:rPr>
              <w:t xml:space="preserve"> – o guvernanță mai eficientă și consolidarea finanțării CDI – Investiții </w:t>
            </w:r>
            <w:r w:rsidRPr="00114F84">
              <w:rPr>
                <w:noProof/>
              </w:rPr>
              <w:t>3</w:t>
            </w:r>
            <w:r>
              <w:rPr>
                <w:noProof/>
              </w:rPr>
              <w:t>: Excelență științifică</w:t>
            </w:r>
          </w:p>
        </w:tc>
        <w:tc>
          <w:tcPr>
            <w:tcW w:w="650" w:type="pct"/>
            <w:shd w:val="clear" w:color="auto" w:fill="C6EFCE"/>
          </w:tcPr>
          <w:p w14:paraId="50B4B1F2" w14:textId="77777777" w:rsidR="00412EFE" w:rsidRDefault="00412FBB">
            <w:pPr>
              <w:pStyle w:val="P68B1DB1-Normal14"/>
              <w:rPr>
                <w:noProof/>
                <w:szCs w:val="20"/>
              </w:rPr>
            </w:pPr>
            <w:r>
              <w:rPr>
                <w:noProof/>
              </w:rPr>
              <w:t>Etapă</w:t>
            </w:r>
          </w:p>
        </w:tc>
        <w:tc>
          <w:tcPr>
            <w:tcW w:w="573" w:type="pct"/>
            <w:shd w:val="clear" w:color="auto" w:fill="C6EFCE"/>
          </w:tcPr>
          <w:p w14:paraId="50B4B1F3" w14:textId="3ACD038D" w:rsidR="00412EFE" w:rsidRDefault="00412FBB">
            <w:pPr>
              <w:pStyle w:val="P68B1DB1-Normal14"/>
              <w:rPr>
                <w:noProof/>
                <w:szCs w:val="20"/>
              </w:rPr>
            </w:pPr>
            <w:r>
              <w:rPr>
                <w:noProof/>
              </w:rPr>
              <w:t>Lansarea de cereri de propuneri pentru sprijinirea cercetătorilor de nivel excelent</w:t>
            </w:r>
          </w:p>
        </w:tc>
        <w:tc>
          <w:tcPr>
            <w:tcW w:w="495" w:type="pct"/>
            <w:shd w:val="clear" w:color="auto" w:fill="C6EFCE"/>
          </w:tcPr>
          <w:p w14:paraId="50B4B1F4" w14:textId="77777777" w:rsidR="00412EFE" w:rsidRDefault="00412FBB">
            <w:pPr>
              <w:pStyle w:val="P68B1DB1-Normal14"/>
              <w:rPr>
                <w:noProof/>
                <w:szCs w:val="20"/>
              </w:rPr>
            </w:pPr>
            <w:r>
              <w:rPr>
                <w:noProof/>
              </w:rPr>
              <w:t xml:space="preserve">Lansarea de cereri de proiecte pentru sprijinirea cercetătorilor de nivel excelent </w:t>
            </w:r>
          </w:p>
        </w:tc>
        <w:tc>
          <w:tcPr>
            <w:tcW w:w="431" w:type="pct"/>
            <w:shd w:val="clear" w:color="auto" w:fill="C6EFCE"/>
          </w:tcPr>
          <w:p w14:paraId="50B4B1F5" w14:textId="77777777" w:rsidR="00412EFE" w:rsidRDefault="00412FBB">
            <w:pPr>
              <w:pStyle w:val="P68B1DB1-Normal14"/>
              <w:rPr>
                <w:noProof/>
                <w:szCs w:val="20"/>
              </w:rPr>
            </w:pPr>
            <w:r>
              <w:rPr>
                <w:noProof/>
              </w:rPr>
              <w:t xml:space="preserve"> </w:t>
            </w:r>
          </w:p>
        </w:tc>
        <w:tc>
          <w:tcPr>
            <w:tcW w:w="358" w:type="pct"/>
            <w:shd w:val="clear" w:color="auto" w:fill="C6EFCE"/>
          </w:tcPr>
          <w:p w14:paraId="50B4B1F6" w14:textId="77777777" w:rsidR="00412EFE" w:rsidRDefault="00412FBB">
            <w:pPr>
              <w:pStyle w:val="P68B1DB1-Normal14"/>
              <w:rPr>
                <w:noProof/>
                <w:szCs w:val="20"/>
              </w:rPr>
            </w:pPr>
            <w:r>
              <w:rPr>
                <w:noProof/>
              </w:rPr>
              <w:t xml:space="preserve"> </w:t>
            </w:r>
          </w:p>
        </w:tc>
        <w:tc>
          <w:tcPr>
            <w:tcW w:w="243" w:type="pct"/>
            <w:shd w:val="clear" w:color="auto" w:fill="C6EFCE"/>
          </w:tcPr>
          <w:p w14:paraId="50B4B1F7" w14:textId="77777777" w:rsidR="00412EFE" w:rsidRDefault="00412FBB">
            <w:pPr>
              <w:pStyle w:val="P68B1DB1-Normal14"/>
              <w:rPr>
                <w:noProof/>
                <w:szCs w:val="20"/>
              </w:rPr>
            </w:pPr>
            <w:r w:rsidRPr="00114F84">
              <w:rPr>
                <w:noProof/>
              </w:rPr>
              <w:t>6</w:t>
            </w:r>
          </w:p>
        </w:tc>
        <w:tc>
          <w:tcPr>
            <w:tcW w:w="354" w:type="pct"/>
            <w:shd w:val="clear" w:color="auto" w:fill="C6EFCE"/>
          </w:tcPr>
          <w:p w14:paraId="50B4B1F8" w14:textId="28D137DD" w:rsidR="00412EFE" w:rsidRDefault="00733257">
            <w:pPr>
              <w:pStyle w:val="P68B1DB1-Normal14"/>
              <w:jc w:val="center"/>
              <w:rPr>
                <w:noProof/>
                <w:szCs w:val="20"/>
              </w:rPr>
            </w:pPr>
            <w:r>
              <w:rPr>
                <w:noProof/>
                <w:highlight w:val="yellow"/>
              </w:rPr>
              <w:t>T</w:t>
            </w:r>
            <w:r w:rsidR="00412FBB" w:rsidRPr="00114F84">
              <w:rPr>
                <w:noProof/>
              </w:rPr>
              <w:t>4</w:t>
            </w:r>
          </w:p>
        </w:tc>
        <w:tc>
          <w:tcPr>
            <w:tcW w:w="246" w:type="pct"/>
            <w:shd w:val="clear" w:color="auto" w:fill="C6EFCE"/>
          </w:tcPr>
          <w:p w14:paraId="50B4B1F9" w14:textId="77777777" w:rsidR="00412EFE" w:rsidRDefault="00412FBB">
            <w:pPr>
              <w:pStyle w:val="P68B1DB1-Normal14"/>
              <w:jc w:val="center"/>
              <w:rPr>
                <w:noProof/>
                <w:szCs w:val="20"/>
              </w:rPr>
            </w:pPr>
            <w:r w:rsidRPr="00114F84">
              <w:rPr>
                <w:noProof/>
              </w:rPr>
              <w:t>2022</w:t>
            </w:r>
          </w:p>
        </w:tc>
        <w:tc>
          <w:tcPr>
            <w:tcW w:w="811" w:type="pct"/>
            <w:shd w:val="clear" w:color="auto" w:fill="C6EFCE"/>
          </w:tcPr>
          <w:p w14:paraId="50B4B1FA" w14:textId="410F0D11" w:rsidR="00412EFE" w:rsidRDefault="00412FBB">
            <w:pPr>
              <w:pStyle w:val="P68B1DB1-Normal14"/>
              <w:spacing w:after="0"/>
              <w:rPr>
                <w:noProof/>
                <w:szCs w:val="20"/>
              </w:rPr>
            </w:pPr>
            <w:r>
              <w:rPr>
                <w:noProof/>
              </w:rPr>
              <w:t>Se lansează cel puțin șase cereri de proiecte pentru a sprijini cercetătorii de nivel excelent în conformitate cu principiul de „a nu aduce prejudicii semnificative” în cadrul următoarelor scheme:</w:t>
            </w:r>
          </w:p>
          <w:p w14:paraId="50B4B1FB" w14:textId="1E4A8195" w:rsidR="00412EFE" w:rsidRDefault="00412FBB">
            <w:pPr>
              <w:pStyle w:val="P68B1DB1-Normal14"/>
              <w:spacing w:after="0"/>
              <w:rPr>
                <w:noProof/>
                <w:szCs w:val="20"/>
              </w:rPr>
            </w:pPr>
            <w:r>
              <w:rPr>
                <w:noProof/>
              </w:rPr>
              <w:t>• burse pentru cercetători debutanți – R</w:t>
            </w:r>
            <w:r w:rsidRPr="00114F84">
              <w:rPr>
                <w:noProof/>
              </w:rPr>
              <w:t>1</w:t>
            </w:r>
            <w:r>
              <w:rPr>
                <w:noProof/>
              </w:rPr>
              <w:t xml:space="preserve"> </w:t>
            </w:r>
          </w:p>
          <w:p w14:paraId="50B4B1FC" w14:textId="77777777" w:rsidR="00412EFE" w:rsidRDefault="00412FBB">
            <w:pPr>
              <w:pStyle w:val="P68B1DB1-Normal14"/>
              <w:spacing w:after="0"/>
              <w:rPr>
                <w:noProof/>
                <w:szCs w:val="20"/>
              </w:rPr>
            </w:pPr>
            <w:r>
              <w:rPr>
                <w:noProof/>
              </w:rPr>
              <w:t>• burse pentru cercetători recunoscuți – R</w:t>
            </w:r>
            <w:r w:rsidRPr="00114F84">
              <w:rPr>
                <w:noProof/>
              </w:rPr>
              <w:t>2</w:t>
            </w:r>
            <w:r>
              <w:rPr>
                <w:noProof/>
              </w:rPr>
              <w:t xml:space="preserve"> </w:t>
            </w:r>
          </w:p>
          <w:p w14:paraId="50B4B1FD" w14:textId="77777777" w:rsidR="00412EFE" w:rsidRDefault="00412FBB">
            <w:pPr>
              <w:pStyle w:val="P68B1DB1-Normal14"/>
              <w:spacing w:after="0"/>
              <w:rPr>
                <w:noProof/>
                <w:szCs w:val="20"/>
              </w:rPr>
            </w:pPr>
            <w:r>
              <w:rPr>
                <w:noProof/>
              </w:rPr>
              <w:t>• burse pentru cercetători consacrați – R</w:t>
            </w:r>
            <w:r w:rsidRPr="00114F84">
              <w:rPr>
                <w:noProof/>
              </w:rPr>
              <w:t>3</w:t>
            </w:r>
            <w:r>
              <w:rPr>
                <w:noProof/>
              </w:rPr>
              <w:t xml:space="preserve">  </w:t>
            </w:r>
          </w:p>
          <w:p w14:paraId="50B4B1FE" w14:textId="77777777" w:rsidR="00412EFE" w:rsidRDefault="00412FBB">
            <w:pPr>
              <w:pStyle w:val="P68B1DB1-Normal14"/>
              <w:spacing w:after="0"/>
              <w:rPr>
                <w:noProof/>
                <w:szCs w:val="20"/>
              </w:rPr>
            </w:pPr>
            <w:r>
              <w:rPr>
                <w:noProof/>
              </w:rPr>
              <w:t>• burse pentru cercetători de vârf – R</w:t>
            </w:r>
            <w:r w:rsidRPr="00114F84">
              <w:rPr>
                <w:noProof/>
              </w:rPr>
              <w:t>4</w:t>
            </w:r>
          </w:p>
          <w:p w14:paraId="50B4B1FF" w14:textId="77777777" w:rsidR="00412EFE" w:rsidRDefault="00412FBB">
            <w:pPr>
              <w:pStyle w:val="P68B1DB1-Normal14"/>
              <w:spacing w:after="0"/>
              <w:rPr>
                <w:noProof/>
                <w:szCs w:val="20"/>
              </w:rPr>
            </w:pPr>
            <w:r>
              <w:rPr>
                <w:noProof/>
              </w:rPr>
              <w:t>• Proiecte mari pentru cercetători de nivel excelent</w:t>
            </w:r>
          </w:p>
          <w:p w14:paraId="50B4B200" w14:textId="77777777" w:rsidR="00412EFE" w:rsidRDefault="00412FBB">
            <w:pPr>
              <w:pStyle w:val="P68B1DB1-Normal14"/>
              <w:spacing w:after="0"/>
              <w:rPr>
                <w:noProof/>
                <w:szCs w:val="20"/>
              </w:rPr>
            </w:pPr>
            <w:r>
              <w:rPr>
                <w:noProof/>
              </w:rPr>
              <w:t>• Granturi pentru cercetare „în stadiu incipient”</w:t>
            </w:r>
          </w:p>
          <w:p w14:paraId="50B4B202" w14:textId="0480D437" w:rsidR="00412EFE" w:rsidRDefault="00412FBB">
            <w:pPr>
              <w:pStyle w:val="P68B1DB1-Normal14"/>
              <w:spacing w:after="0"/>
              <w:rPr>
                <w:noProof/>
                <w:szCs w:val="20"/>
              </w:rPr>
            </w:pPr>
            <w:r>
              <w:rPr>
                <w:noProof/>
              </w:rPr>
              <w:t>• Stimularea capitalului pentru schemele existente de sprijin pentru C &amp; D</w:t>
            </w:r>
          </w:p>
        </w:tc>
      </w:tr>
      <w:tr w:rsidR="00412EFE" w14:paraId="50B4B218" w14:textId="77777777">
        <w:trPr>
          <w:trHeight w:val="2849"/>
        </w:trPr>
        <w:tc>
          <w:tcPr>
            <w:tcW w:w="335" w:type="pct"/>
            <w:shd w:val="clear" w:color="auto" w:fill="C6EFCE"/>
          </w:tcPr>
          <w:p w14:paraId="50B4B204" w14:textId="77777777" w:rsidR="00412EFE" w:rsidRDefault="00412FBB">
            <w:pPr>
              <w:pStyle w:val="P68B1DB1-Normal14"/>
              <w:jc w:val="center"/>
              <w:rPr>
                <w:noProof/>
                <w:szCs w:val="20"/>
              </w:rPr>
            </w:pPr>
            <w:r w:rsidRPr="00114F84">
              <w:rPr>
                <w:noProof/>
              </w:rPr>
              <w:t>10</w:t>
            </w:r>
          </w:p>
        </w:tc>
        <w:tc>
          <w:tcPr>
            <w:tcW w:w="504" w:type="pct"/>
            <w:shd w:val="clear" w:color="auto" w:fill="C6EFCE"/>
          </w:tcPr>
          <w:p w14:paraId="50B4B205" w14:textId="35EB3A38" w:rsidR="00412EFE" w:rsidRDefault="00412FBB">
            <w:pPr>
              <w:pStyle w:val="P68B1DB1-Normal14"/>
              <w:spacing w:after="0"/>
              <w:rPr>
                <w:noProof/>
                <w:szCs w:val="20"/>
              </w:rPr>
            </w:pPr>
            <w:r w:rsidRPr="00114F84">
              <w:rPr>
                <w:noProof/>
              </w:rPr>
              <w:t>9</w:t>
            </w:r>
            <w:r>
              <w:rPr>
                <w:noProof/>
              </w:rPr>
              <w:t xml:space="preserve"> – o guvernanță mai eficientă și consolidarea finanțării CDI – Investiții </w:t>
            </w:r>
            <w:r w:rsidRPr="00114F84">
              <w:rPr>
                <w:noProof/>
              </w:rPr>
              <w:t>3</w:t>
            </w:r>
            <w:r>
              <w:rPr>
                <w:noProof/>
              </w:rPr>
              <w:t>: Excelență științifică</w:t>
            </w:r>
          </w:p>
        </w:tc>
        <w:tc>
          <w:tcPr>
            <w:tcW w:w="650" w:type="pct"/>
            <w:shd w:val="clear" w:color="auto" w:fill="C6EFCE"/>
          </w:tcPr>
          <w:p w14:paraId="50B4B206" w14:textId="77777777" w:rsidR="00412EFE" w:rsidRDefault="00412FBB">
            <w:pPr>
              <w:pStyle w:val="P68B1DB1-Normal14"/>
              <w:rPr>
                <w:noProof/>
                <w:szCs w:val="20"/>
              </w:rPr>
            </w:pPr>
            <w:r>
              <w:rPr>
                <w:noProof/>
              </w:rPr>
              <w:t>Țintă</w:t>
            </w:r>
          </w:p>
        </w:tc>
        <w:tc>
          <w:tcPr>
            <w:tcW w:w="573" w:type="pct"/>
            <w:shd w:val="clear" w:color="auto" w:fill="C6EFCE"/>
          </w:tcPr>
          <w:p w14:paraId="50B4B207" w14:textId="77777777" w:rsidR="00412EFE" w:rsidRDefault="00412FBB">
            <w:pPr>
              <w:pStyle w:val="P68B1DB1-Normal14"/>
              <w:rPr>
                <w:noProof/>
                <w:szCs w:val="20"/>
              </w:rPr>
            </w:pPr>
            <w:r>
              <w:rPr>
                <w:noProof/>
              </w:rPr>
              <w:t>Numărul de cercetători de nivel excelent care beneficiază de sprijin</w:t>
            </w:r>
          </w:p>
          <w:p w14:paraId="50B4B208" w14:textId="77777777" w:rsidR="00412EFE" w:rsidRDefault="00412FBB">
            <w:pPr>
              <w:pStyle w:val="P68B1DB1-Normal14"/>
              <w:rPr>
                <w:noProof/>
                <w:szCs w:val="20"/>
              </w:rPr>
            </w:pPr>
            <w:r>
              <w:rPr>
                <w:noProof/>
              </w:rPr>
              <w:t xml:space="preserve"> </w:t>
            </w:r>
          </w:p>
          <w:p w14:paraId="50B4B209" w14:textId="77777777" w:rsidR="00412EFE" w:rsidRDefault="00412FBB">
            <w:pPr>
              <w:pStyle w:val="P68B1DB1-Normal14"/>
              <w:rPr>
                <w:noProof/>
                <w:szCs w:val="20"/>
              </w:rPr>
            </w:pPr>
            <w:r>
              <w:rPr>
                <w:noProof/>
              </w:rPr>
              <w:t xml:space="preserve"> </w:t>
            </w:r>
          </w:p>
          <w:p w14:paraId="50B4B20A" w14:textId="77777777" w:rsidR="00412EFE" w:rsidRDefault="00412FBB">
            <w:pPr>
              <w:pStyle w:val="P68B1DB1-Normal14"/>
              <w:rPr>
                <w:noProof/>
                <w:szCs w:val="20"/>
              </w:rPr>
            </w:pPr>
            <w:r>
              <w:rPr>
                <w:noProof/>
              </w:rPr>
              <w:t xml:space="preserve"> </w:t>
            </w:r>
          </w:p>
        </w:tc>
        <w:tc>
          <w:tcPr>
            <w:tcW w:w="495" w:type="pct"/>
            <w:shd w:val="clear" w:color="auto" w:fill="C6EFCE"/>
          </w:tcPr>
          <w:p w14:paraId="50B4B20B" w14:textId="77777777" w:rsidR="00412EFE" w:rsidRDefault="00412FBB">
            <w:pPr>
              <w:pStyle w:val="P68B1DB1-Normal14"/>
              <w:rPr>
                <w:noProof/>
                <w:szCs w:val="20"/>
              </w:rPr>
            </w:pPr>
            <w:r>
              <w:rPr>
                <w:noProof/>
              </w:rPr>
              <w:t xml:space="preserve"> </w:t>
            </w:r>
          </w:p>
        </w:tc>
        <w:tc>
          <w:tcPr>
            <w:tcW w:w="431" w:type="pct"/>
            <w:shd w:val="clear" w:color="auto" w:fill="C6EFCE"/>
          </w:tcPr>
          <w:p w14:paraId="50B4B20C" w14:textId="77777777" w:rsidR="00412EFE" w:rsidRDefault="00412FBB">
            <w:pPr>
              <w:pStyle w:val="P68B1DB1-Normal14"/>
              <w:rPr>
                <w:noProof/>
                <w:szCs w:val="20"/>
              </w:rPr>
            </w:pPr>
            <w:r>
              <w:rPr>
                <w:noProof/>
              </w:rPr>
              <w:t>Numărul de cercetători</w:t>
            </w:r>
          </w:p>
        </w:tc>
        <w:tc>
          <w:tcPr>
            <w:tcW w:w="358" w:type="pct"/>
            <w:shd w:val="clear" w:color="auto" w:fill="C6EFCE"/>
          </w:tcPr>
          <w:p w14:paraId="50B4B20D" w14:textId="77777777" w:rsidR="00412EFE" w:rsidRDefault="00412FBB">
            <w:pPr>
              <w:pStyle w:val="P68B1DB1-Normal14"/>
              <w:jc w:val="right"/>
              <w:rPr>
                <w:noProof/>
                <w:szCs w:val="20"/>
              </w:rPr>
            </w:pPr>
            <w:r w:rsidRPr="00114F84">
              <w:rPr>
                <w:noProof/>
              </w:rPr>
              <w:t>0</w:t>
            </w:r>
          </w:p>
        </w:tc>
        <w:tc>
          <w:tcPr>
            <w:tcW w:w="243" w:type="pct"/>
            <w:shd w:val="clear" w:color="auto" w:fill="C6EFCE"/>
          </w:tcPr>
          <w:p w14:paraId="50B4B20E" w14:textId="77777777" w:rsidR="00412EFE" w:rsidRDefault="00412FBB">
            <w:pPr>
              <w:pStyle w:val="P68B1DB1-Normal14"/>
              <w:jc w:val="right"/>
              <w:rPr>
                <w:noProof/>
                <w:szCs w:val="20"/>
              </w:rPr>
            </w:pPr>
            <w:r w:rsidRPr="00114F84">
              <w:rPr>
                <w:noProof/>
              </w:rPr>
              <w:t>650</w:t>
            </w:r>
          </w:p>
        </w:tc>
        <w:tc>
          <w:tcPr>
            <w:tcW w:w="354" w:type="pct"/>
            <w:shd w:val="clear" w:color="auto" w:fill="C6EFCE"/>
          </w:tcPr>
          <w:p w14:paraId="50B4B20F" w14:textId="570F7455" w:rsidR="00412EFE" w:rsidRDefault="00733257">
            <w:pPr>
              <w:pStyle w:val="P68B1DB1-Normal14"/>
              <w:jc w:val="center"/>
              <w:rPr>
                <w:noProof/>
                <w:szCs w:val="20"/>
              </w:rPr>
            </w:pPr>
            <w:r>
              <w:rPr>
                <w:noProof/>
                <w:highlight w:val="yellow"/>
              </w:rPr>
              <w:t>T</w:t>
            </w:r>
            <w:r w:rsidR="00412FBB" w:rsidRPr="00114F84">
              <w:rPr>
                <w:noProof/>
              </w:rPr>
              <w:t>1</w:t>
            </w:r>
          </w:p>
        </w:tc>
        <w:tc>
          <w:tcPr>
            <w:tcW w:w="246" w:type="pct"/>
            <w:shd w:val="clear" w:color="auto" w:fill="C6EFCE"/>
          </w:tcPr>
          <w:p w14:paraId="50B4B210" w14:textId="77777777" w:rsidR="00412EFE" w:rsidRDefault="00412FBB">
            <w:pPr>
              <w:pStyle w:val="P68B1DB1-Normal14"/>
              <w:jc w:val="center"/>
              <w:rPr>
                <w:noProof/>
                <w:szCs w:val="20"/>
              </w:rPr>
            </w:pPr>
            <w:r w:rsidRPr="00114F84">
              <w:rPr>
                <w:noProof/>
              </w:rPr>
              <w:t>2024</w:t>
            </w:r>
          </w:p>
        </w:tc>
        <w:tc>
          <w:tcPr>
            <w:tcW w:w="811" w:type="pct"/>
            <w:shd w:val="clear" w:color="auto" w:fill="C6EFCE"/>
          </w:tcPr>
          <w:p w14:paraId="50B4B211" w14:textId="77777777" w:rsidR="00412EFE" w:rsidRDefault="00412FBB">
            <w:pPr>
              <w:pStyle w:val="P68B1DB1-Normal14"/>
              <w:rPr>
                <w:noProof/>
                <w:szCs w:val="20"/>
              </w:rPr>
            </w:pPr>
            <w:r>
              <w:rPr>
                <w:noProof/>
              </w:rPr>
              <w:t xml:space="preserve">Din obiectivul general de a sprijini </w:t>
            </w:r>
            <w:r w:rsidRPr="00114F84">
              <w:rPr>
                <w:noProof/>
              </w:rPr>
              <w:t>715</w:t>
            </w:r>
            <w:r>
              <w:rPr>
                <w:noProof/>
              </w:rPr>
              <w:t xml:space="preserve"> de cercetători, cel puțin </w:t>
            </w:r>
            <w:r w:rsidRPr="00114F84">
              <w:rPr>
                <w:noProof/>
              </w:rPr>
              <w:t>650</w:t>
            </w:r>
            <w:r>
              <w:rPr>
                <w:noProof/>
              </w:rPr>
              <w:t xml:space="preserve"> de cercetători de nivel excelent sunt sprijiniți în cadrul cererilor de propuneri. </w:t>
            </w:r>
          </w:p>
          <w:p w14:paraId="50B4B212" w14:textId="77777777" w:rsidR="00412EFE" w:rsidRDefault="00412FBB">
            <w:pPr>
              <w:pStyle w:val="P68B1DB1-Normal14"/>
              <w:spacing w:after="0"/>
              <w:rPr>
                <w:noProof/>
                <w:szCs w:val="20"/>
              </w:rPr>
            </w:pPr>
            <w:r>
              <w:rPr>
                <w:noProof/>
              </w:rPr>
              <w:t xml:space="preserve">Se preconizează că investiția va avea ca rezultat: </w:t>
            </w:r>
          </w:p>
          <w:p w14:paraId="50B4B213" w14:textId="77777777" w:rsidR="00412EFE" w:rsidRDefault="00412FBB">
            <w:pPr>
              <w:pStyle w:val="P68B1DB1-Normal14"/>
              <w:spacing w:after="0"/>
              <w:rPr>
                <w:noProof/>
                <w:szCs w:val="20"/>
              </w:rPr>
            </w:pPr>
            <w:r>
              <w:rPr>
                <w:noProof/>
              </w:rPr>
              <w:t xml:space="preserve">• Selectarea a </w:t>
            </w:r>
            <w:r w:rsidRPr="00114F84">
              <w:rPr>
                <w:noProof/>
              </w:rPr>
              <w:t>15</w:t>
            </w:r>
            <w:r>
              <w:rPr>
                <w:noProof/>
              </w:rPr>
              <w:t xml:space="preserve"> granturi mari pentru echipe excelente de cercetători </w:t>
            </w:r>
          </w:p>
          <w:p w14:paraId="50B4B214" w14:textId="77777777" w:rsidR="00412EFE" w:rsidRDefault="00412FBB">
            <w:pPr>
              <w:pStyle w:val="P68B1DB1-Normal14"/>
              <w:spacing w:after="0"/>
              <w:rPr>
                <w:noProof/>
                <w:szCs w:val="20"/>
              </w:rPr>
            </w:pPr>
            <w:r>
              <w:rPr>
                <w:noProof/>
              </w:rPr>
              <w:t xml:space="preserve">Sprijin din partea: </w:t>
            </w:r>
          </w:p>
          <w:p w14:paraId="50B4B215" w14:textId="77777777" w:rsidR="00412EFE" w:rsidRDefault="00412FBB">
            <w:pPr>
              <w:pStyle w:val="P68B1DB1-Normal14"/>
              <w:spacing w:after="0"/>
              <w:rPr>
                <w:noProof/>
                <w:szCs w:val="20"/>
              </w:rPr>
            </w:pPr>
            <w:r>
              <w:rPr>
                <w:noProof/>
              </w:rPr>
              <w:t xml:space="preserve">• </w:t>
            </w:r>
            <w:r w:rsidRPr="00114F84">
              <w:rPr>
                <w:noProof/>
              </w:rPr>
              <w:t>425</w:t>
            </w:r>
            <w:r>
              <w:rPr>
                <w:noProof/>
              </w:rPr>
              <w:t xml:space="preserve"> burse pentru cercetători în diferite etape ale carierei (R</w:t>
            </w:r>
            <w:r w:rsidRPr="00114F84">
              <w:rPr>
                <w:noProof/>
              </w:rPr>
              <w:t>1</w:t>
            </w:r>
            <w:r>
              <w:rPr>
                <w:noProof/>
              </w:rPr>
              <w:t>-R</w:t>
            </w:r>
            <w:r w:rsidRPr="00114F84">
              <w:rPr>
                <w:noProof/>
              </w:rPr>
              <w:t>4</w:t>
            </w:r>
            <w:r>
              <w:rPr>
                <w:noProof/>
              </w:rPr>
              <w:t>)</w:t>
            </w:r>
          </w:p>
          <w:p w14:paraId="50B4B216" w14:textId="77777777" w:rsidR="00412EFE" w:rsidRDefault="00412FBB">
            <w:pPr>
              <w:pStyle w:val="P68B1DB1-Normal14"/>
              <w:spacing w:after="0"/>
              <w:rPr>
                <w:noProof/>
                <w:szCs w:val="20"/>
              </w:rPr>
            </w:pPr>
            <w:r>
              <w:rPr>
                <w:noProof/>
              </w:rPr>
              <w:t xml:space="preserve">• </w:t>
            </w:r>
            <w:r w:rsidRPr="00114F84">
              <w:rPr>
                <w:noProof/>
              </w:rPr>
              <w:t>200</w:t>
            </w:r>
            <w:r>
              <w:rPr>
                <w:noProof/>
              </w:rPr>
              <w:t xml:space="preserve"> granturi de cercetare „la început de carieră” pentru tinerii cercetători</w:t>
            </w:r>
          </w:p>
          <w:p w14:paraId="50B4B217" w14:textId="77777777" w:rsidR="00412EFE" w:rsidRDefault="00412FBB">
            <w:pPr>
              <w:pStyle w:val="P68B1DB1-Normal14"/>
              <w:spacing w:after="0"/>
              <w:rPr>
                <w:noProof/>
                <w:szCs w:val="20"/>
              </w:rPr>
            </w:pPr>
            <w:r>
              <w:rPr>
                <w:noProof/>
              </w:rPr>
              <w:t xml:space="preserve">• </w:t>
            </w:r>
            <w:r w:rsidRPr="00114F84">
              <w:rPr>
                <w:noProof/>
              </w:rPr>
              <w:t>90</w:t>
            </w:r>
            <w:r>
              <w:rPr>
                <w:noProof/>
              </w:rPr>
              <w:t xml:space="preserve"> proiecte în cadrul stimulării capitalului  </w:t>
            </w:r>
          </w:p>
        </w:tc>
      </w:tr>
      <w:tr w:rsidR="00412EFE" w14:paraId="50B4B226" w14:textId="77777777">
        <w:trPr>
          <w:trHeight w:val="1155"/>
        </w:trPr>
        <w:tc>
          <w:tcPr>
            <w:tcW w:w="335" w:type="pct"/>
            <w:shd w:val="clear" w:color="auto" w:fill="C6EFCE"/>
          </w:tcPr>
          <w:p w14:paraId="50B4B219" w14:textId="77777777" w:rsidR="00412EFE" w:rsidRDefault="00412FBB">
            <w:pPr>
              <w:pStyle w:val="P68B1DB1-Normal14"/>
              <w:jc w:val="center"/>
              <w:rPr>
                <w:noProof/>
              </w:rPr>
            </w:pPr>
            <w:r w:rsidRPr="00114F84">
              <w:rPr>
                <w:noProof/>
              </w:rPr>
              <w:t>11</w:t>
            </w:r>
          </w:p>
        </w:tc>
        <w:tc>
          <w:tcPr>
            <w:tcW w:w="504" w:type="pct"/>
            <w:shd w:val="clear" w:color="auto" w:fill="C6EFCE"/>
          </w:tcPr>
          <w:p w14:paraId="50B4B21A" w14:textId="5474BD2E" w:rsidR="00412EFE" w:rsidRDefault="00412FBB">
            <w:pPr>
              <w:pStyle w:val="P68B1DB1-Normal14"/>
              <w:spacing w:after="0"/>
              <w:rPr>
                <w:noProof/>
              </w:rPr>
            </w:pPr>
            <w:r w:rsidRPr="00114F84">
              <w:rPr>
                <w:noProof/>
              </w:rPr>
              <w:t>9</w:t>
            </w:r>
            <w:r>
              <w:rPr>
                <w:noProof/>
              </w:rPr>
              <w:t xml:space="preserve"> – o guvernanță mai eficientă și consolidarea finanțării CDI – Investiții </w:t>
            </w:r>
            <w:r w:rsidRPr="00114F84">
              <w:rPr>
                <w:noProof/>
              </w:rPr>
              <w:t>3</w:t>
            </w:r>
            <w:r>
              <w:rPr>
                <w:noProof/>
              </w:rPr>
              <w:t>: Excelență științifică</w:t>
            </w:r>
          </w:p>
        </w:tc>
        <w:tc>
          <w:tcPr>
            <w:tcW w:w="650" w:type="pct"/>
            <w:shd w:val="clear" w:color="auto" w:fill="C6EFCE"/>
          </w:tcPr>
          <w:p w14:paraId="50B4B21B" w14:textId="77777777" w:rsidR="00412EFE" w:rsidRDefault="00412FBB">
            <w:pPr>
              <w:pStyle w:val="P68B1DB1-Normal14"/>
              <w:rPr>
                <w:noProof/>
              </w:rPr>
            </w:pPr>
            <w:r>
              <w:rPr>
                <w:noProof/>
              </w:rPr>
              <w:t>Etapă</w:t>
            </w:r>
          </w:p>
        </w:tc>
        <w:tc>
          <w:tcPr>
            <w:tcW w:w="573" w:type="pct"/>
            <w:shd w:val="clear" w:color="auto" w:fill="C6EFCE"/>
          </w:tcPr>
          <w:p w14:paraId="50B4B21C" w14:textId="643D00AA" w:rsidR="00412EFE" w:rsidRDefault="00412FBB">
            <w:pPr>
              <w:pStyle w:val="P68B1DB1-Normal14"/>
              <w:rPr>
                <w:noProof/>
              </w:rPr>
            </w:pPr>
            <w:r>
              <w:rPr>
                <w:noProof/>
              </w:rPr>
              <w:t>Punerea în aplicare a cererilor de propuneri pentru sprijinirea cercetătorilor de nivel excelent</w:t>
            </w:r>
          </w:p>
        </w:tc>
        <w:tc>
          <w:tcPr>
            <w:tcW w:w="495" w:type="pct"/>
            <w:shd w:val="clear" w:color="auto" w:fill="C6EFCE"/>
          </w:tcPr>
          <w:p w14:paraId="50B4B21D" w14:textId="77777777" w:rsidR="00412EFE" w:rsidRDefault="00412FBB">
            <w:pPr>
              <w:pStyle w:val="P68B1DB1-Normal14"/>
              <w:rPr>
                <w:noProof/>
              </w:rPr>
            </w:pPr>
            <w:r>
              <w:rPr>
                <w:noProof/>
              </w:rPr>
              <w:t xml:space="preserve">Aprobarea Consiliului guvernamental </w:t>
            </w:r>
            <w:r>
              <w:rPr>
                <w:noProof/>
                <w:szCs w:val="20"/>
              </w:rPr>
              <w:t>pentru știință, tehnologie și inovare</w:t>
            </w:r>
          </w:p>
        </w:tc>
        <w:tc>
          <w:tcPr>
            <w:tcW w:w="431" w:type="pct"/>
            <w:shd w:val="clear" w:color="auto" w:fill="C6EFCE"/>
          </w:tcPr>
          <w:p w14:paraId="50B4B21E" w14:textId="77777777" w:rsidR="00412EFE" w:rsidRDefault="00412EFE">
            <w:pPr>
              <w:rPr>
                <w:rFonts w:ascii="Times New Roman" w:hAnsi="Times New Roman"/>
                <w:noProof/>
                <w:color w:val="006100"/>
                <w:sz w:val="20"/>
              </w:rPr>
            </w:pPr>
          </w:p>
        </w:tc>
        <w:tc>
          <w:tcPr>
            <w:tcW w:w="358" w:type="pct"/>
            <w:shd w:val="clear" w:color="auto" w:fill="C6EFCE"/>
          </w:tcPr>
          <w:p w14:paraId="50B4B21F" w14:textId="77777777" w:rsidR="00412EFE" w:rsidRDefault="00412EFE">
            <w:pPr>
              <w:jc w:val="right"/>
              <w:rPr>
                <w:rFonts w:ascii="Times New Roman" w:hAnsi="Times New Roman"/>
                <w:noProof/>
                <w:color w:val="006100"/>
                <w:sz w:val="20"/>
              </w:rPr>
            </w:pPr>
          </w:p>
        </w:tc>
        <w:tc>
          <w:tcPr>
            <w:tcW w:w="243" w:type="pct"/>
            <w:shd w:val="clear" w:color="auto" w:fill="C6EFCE"/>
          </w:tcPr>
          <w:p w14:paraId="50B4B220" w14:textId="77777777" w:rsidR="00412EFE" w:rsidRDefault="00412EFE">
            <w:pPr>
              <w:jc w:val="right"/>
              <w:rPr>
                <w:rFonts w:ascii="Times New Roman" w:hAnsi="Times New Roman"/>
                <w:noProof/>
                <w:color w:val="006100"/>
                <w:sz w:val="20"/>
              </w:rPr>
            </w:pPr>
          </w:p>
        </w:tc>
        <w:tc>
          <w:tcPr>
            <w:tcW w:w="354" w:type="pct"/>
            <w:shd w:val="clear" w:color="auto" w:fill="C6EFCE"/>
          </w:tcPr>
          <w:p w14:paraId="50B4B221" w14:textId="77777777" w:rsidR="00412EFE" w:rsidRDefault="00412FBB">
            <w:pPr>
              <w:pStyle w:val="P68B1DB1-Normal14"/>
              <w:jc w:val="center"/>
              <w:rPr>
                <w:noProof/>
              </w:rPr>
            </w:pPr>
            <w:r>
              <w:rPr>
                <w:noProof/>
              </w:rPr>
              <w:t>Î</w:t>
            </w:r>
            <w:r w:rsidRPr="00114F84">
              <w:rPr>
                <w:noProof/>
              </w:rPr>
              <w:t>1</w:t>
            </w:r>
          </w:p>
        </w:tc>
        <w:tc>
          <w:tcPr>
            <w:tcW w:w="246" w:type="pct"/>
            <w:shd w:val="clear" w:color="auto" w:fill="C6EFCE"/>
          </w:tcPr>
          <w:p w14:paraId="50B4B222" w14:textId="77777777" w:rsidR="00412EFE" w:rsidRDefault="00412FBB">
            <w:pPr>
              <w:pStyle w:val="P68B1DB1-Normal14"/>
              <w:jc w:val="center"/>
              <w:rPr>
                <w:noProof/>
              </w:rPr>
            </w:pPr>
            <w:r w:rsidRPr="00114F84">
              <w:rPr>
                <w:noProof/>
              </w:rPr>
              <w:t>2026</w:t>
            </w:r>
          </w:p>
        </w:tc>
        <w:tc>
          <w:tcPr>
            <w:tcW w:w="811" w:type="pct"/>
            <w:shd w:val="clear" w:color="auto" w:fill="C6EFCE"/>
          </w:tcPr>
          <w:p w14:paraId="50B4B223" w14:textId="77777777" w:rsidR="00412EFE" w:rsidRDefault="00412FBB">
            <w:pPr>
              <w:pStyle w:val="P68B1DB1-Normal15"/>
              <w:spacing w:after="0"/>
              <w:rPr>
                <w:noProof/>
              </w:rPr>
            </w:pPr>
            <w:r>
              <w:rPr>
                <w:noProof/>
              </w:rPr>
              <w:t xml:space="preserve">Consiliul guvernamental pentru știință, tehnologie și inovare aprobă un raport intermediar de sinteză. </w:t>
            </w:r>
          </w:p>
          <w:p w14:paraId="50B4B225" w14:textId="5D59EE09" w:rsidR="00412EFE" w:rsidRDefault="00412FBB">
            <w:pPr>
              <w:pStyle w:val="P68B1DB1-Normal15"/>
              <w:spacing w:after="0"/>
              <w:rPr>
                <w:noProof/>
              </w:rPr>
            </w:pPr>
            <w:r>
              <w:rPr>
                <w:noProof/>
              </w:rPr>
              <w:t xml:space="preserve">Raportul respectiv examinează contribuția proiectelor finalizate și în curs din cadrul cererilor de propuneri la obiectivele componentei </w:t>
            </w:r>
            <w:r w:rsidRPr="00114F84">
              <w:rPr>
                <w:noProof/>
              </w:rPr>
              <w:t>9</w:t>
            </w:r>
            <w:r>
              <w:rPr>
                <w:noProof/>
              </w:rPr>
              <w:t>.</w:t>
            </w:r>
          </w:p>
        </w:tc>
      </w:tr>
      <w:tr w:rsidR="00412EFE" w14:paraId="50B4B23A" w14:textId="77777777">
        <w:trPr>
          <w:trHeight w:val="915"/>
        </w:trPr>
        <w:tc>
          <w:tcPr>
            <w:tcW w:w="335" w:type="pct"/>
            <w:shd w:val="clear" w:color="auto" w:fill="C6EFCE"/>
          </w:tcPr>
          <w:p w14:paraId="50B4B227" w14:textId="77777777" w:rsidR="00412EFE" w:rsidRDefault="00412FBB">
            <w:pPr>
              <w:pStyle w:val="P68B1DB1-Normal14"/>
              <w:jc w:val="center"/>
              <w:rPr>
                <w:noProof/>
                <w:szCs w:val="20"/>
              </w:rPr>
            </w:pPr>
            <w:r w:rsidRPr="00114F84">
              <w:rPr>
                <w:noProof/>
              </w:rPr>
              <w:t>12</w:t>
            </w:r>
          </w:p>
        </w:tc>
        <w:tc>
          <w:tcPr>
            <w:tcW w:w="504" w:type="pct"/>
            <w:shd w:val="clear" w:color="auto" w:fill="C6EFCE"/>
          </w:tcPr>
          <w:p w14:paraId="50B4B228" w14:textId="695D372D" w:rsidR="00412EFE" w:rsidRDefault="00412FBB">
            <w:pPr>
              <w:pStyle w:val="P68B1DB1-Normal14"/>
              <w:spacing w:after="0"/>
              <w:rPr>
                <w:noProof/>
                <w:szCs w:val="20"/>
              </w:rPr>
            </w:pPr>
            <w:r w:rsidRPr="00114F84">
              <w:rPr>
                <w:noProof/>
              </w:rPr>
              <w:t>9</w:t>
            </w:r>
            <w:r>
              <w:rPr>
                <w:noProof/>
              </w:rPr>
              <w:t xml:space="preserve"> – o guvernanță mai eficientă și consolidarea finanțării CDI – Investiții </w:t>
            </w:r>
            <w:r w:rsidRPr="00114F84">
              <w:rPr>
                <w:noProof/>
              </w:rPr>
              <w:t>4</w:t>
            </w:r>
            <w:r>
              <w:rPr>
                <w:noProof/>
              </w:rPr>
              <w:t>: Cercetarea și inovarea în vederea decarbonizării economiei</w:t>
            </w:r>
          </w:p>
        </w:tc>
        <w:tc>
          <w:tcPr>
            <w:tcW w:w="650" w:type="pct"/>
            <w:shd w:val="clear" w:color="auto" w:fill="C6EFCE"/>
          </w:tcPr>
          <w:p w14:paraId="50B4B229" w14:textId="77777777" w:rsidR="00412EFE" w:rsidRDefault="00412FBB">
            <w:pPr>
              <w:pStyle w:val="P68B1DB1-Normal14"/>
              <w:rPr>
                <w:noProof/>
                <w:szCs w:val="20"/>
              </w:rPr>
            </w:pPr>
            <w:r>
              <w:rPr>
                <w:noProof/>
              </w:rPr>
              <w:t>Etapă</w:t>
            </w:r>
          </w:p>
        </w:tc>
        <w:tc>
          <w:tcPr>
            <w:tcW w:w="573" w:type="pct"/>
            <w:shd w:val="clear" w:color="auto" w:fill="C6EFCE"/>
          </w:tcPr>
          <w:p w14:paraId="50B4B22A" w14:textId="77777777" w:rsidR="00412EFE" w:rsidRDefault="00412FBB">
            <w:pPr>
              <w:pStyle w:val="P68B1DB1-Normal14"/>
              <w:rPr>
                <w:noProof/>
                <w:szCs w:val="20"/>
              </w:rPr>
            </w:pPr>
            <w:r>
              <w:rPr>
                <w:noProof/>
              </w:rPr>
              <w:t>Lansarea de cereri de propuneri pentru proiecte tematice axate pe cerere care abordează provocările tranziției verzi</w:t>
            </w:r>
          </w:p>
        </w:tc>
        <w:tc>
          <w:tcPr>
            <w:tcW w:w="495" w:type="pct"/>
            <w:shd w:val="clear" w:color="auto" w:fill="C6EFCE"/>
          </w:tcPr>
          <w:p w14:paraId="50B4B22B" w14:textId="77777777" w:rsidR="00412EFE" w:rsidRDefault="00412FBB">
            <w:pPr>
              <w:pStyle w:val="P68B1DB1-Normal14"/>
              <w:rPr>
                <w:noProof/>
                <w:szCs w:val="20"/>
              </w:rPr>
            </w:pPr>
            <w:r>
              <w:rPr>
                <w:noProof/>
              </w:rPr>
              <w:t xml:space="preserve">Lansarea de cereri de propuneri pentru proiecte tematice axate pe cerere care abordează provocările tranziției verzi </w:t>
            </w:r>
          </w:p>
        </w:tc>
        <w:tc>
          <w:tcPr>
            <w:tcW w:w="431" w:type="pct"/>
            <w:shd w:val="clear" w:color="auto" w:fill="C6EFCE"/>
          </w:tcPr>
          <w:p w14:paraId="50B4B22C" w14:textId="77777777" w:rsidR="00412EFE" w:rsidRDefault="00412FBB">
            <w:pPr>
              <w:pStyle w:val="P68B1DB1-Normal14"/>
              <w:rPr>
                <w:noProof/>
                <w:szCs w:val="20"/>
              </w:rPr>
            </w:pPr>
            <w:r>
              <w:rPr>
                <w:noProof/>
              </w:rPr>
              <w:t xml:space="preserve"> </w:t>
            </w:r>
          </w:p>
        </w:tc>
        <w:tc>
          <w:tcPr>
            <w:tcW w:w="358" w:type="pct"/>
            <w:shd w:val="clear" w:color="auto" w:fill="C6EFCE"/>
          </w:tcPr>
          <w:p w14:paraId="50B4B22D" w14:textId="77777777" w:rsidR="00412EFE" w:rsidRDefault="00412FBB">
            <w:pPr>
              <w:pStyle w:val="P68B1DB1-Normal14"/>
              <w:rPr>
                <w:noProof/>
                <w:szCs w:val="20"/>
              </w:rPr>
            </w:pPr>
            <w:r>
              <w:rPr>
                <w:noProof/>
              </w:rPr>
              <w:t xml:space="preserve"> </w:t>
            </w:r>
          </w:p>
        </w:tc>
        <w:tc>
          <w:tcPr>
            <w:tcW w:w="243" w:type="pct"/>
            <w:shd w:val="clear" w:color="auto" w:fill="C6EFCE"/>
          </w:tcPr>
          <w:p w14:paraId="50B4B22E" w14:textId="77777777" w:rsidR="00412EFE" w:rsidRDefault="00412FBB">
            <w:pPr>
              <w:pStyle w:val="P68B1DB1-Normal14"/>
              <w:jc w:val="center"/>
              <w:rPr>
                <w:noProof/>
                <w:szCs w:val="20"/>
              </w:rPr>
            </w:pPr>
            <w:r w:rsidRPr="00114F84">
              <w:rPr>
                <w:noProof/>
              </w:rPr>
              <w:t>2</w:t>
            </w:r>
          </w:p>
        </w:tc>
        <w:tc>
          <w:tcPr>
            <w:tcW w:w="354" w:type="pct"/>
            <w:shd w:val="clear" w:color="auto" w:fill="C6EFCE"/>
          </w:tcPr>
          <w:p w14:paraId="50B4B22F" w14:textId="1149E1D4" w:rsidR="00412EFE" w:rsidRDefault="00733257">
            <w:pPr>
              <w:pStyle w:val="P68B1DB1-Normal14"/>
              <w:jc w:val="center"/>
              <w:rPr>
                <w:noProof/>
                <w:szCs w:val="20"/>
              </w:rPr>
            </w:pPr>
            <w:r>
              <w:rPr>
                <w:noProof/>
                <w:highlight w:val="yellow"/>
              </w:rPr>
              <w:t>T</w:t>
            </w:r>
            <w:r w:rsidR="00412FBB" w:rsidRPr="00114F84">
              <w:rPr>
                <w:noProof/>
              </w:rPr>
              <w:t>4</w:t>
            </w:r>
          </w:p>
        </w:tc>
        <w:tc>
          <w:tcPr>
            <w:tcW w:w="246" w:type="pct"/>
            <w:shd w:val="clear" w:color="auto" w:fill="C6EFCE"/>
          </w:tcPr>
          <w:p w14:paraId="50B4B230" w14:textId="77777777" w:rsidR="00412EFE" w:rsidRDefault="00412FBB">
            <w:pPr>
              <w:pStyle w:val="P68B1DB1-Normal14"/>
              <w:jc w:val="center"/>
              <w:rPr>
                <w:noProof/>
                <w:szCs w:val="20"/>
              </w:rPr>
            </w:pPr>
            <w:r w:rsidRPr="00114F84">
              <w:rPr>
                <w:noProof/>
              </w:rPr>
              <w:t>2022</w:t>
            </w:r>
          </w:p>
        </w:tc>
        <w:tc>
          <w:tcPr>
            <w:tcW w:w="811" w:type="pct"/>
            <w:shd w:val="clear" w:color="auto" w:fill="C6EFCE"/>
          </w:tcPr>
          <w:p w14:paraId="50B4B231" w14:textId="77777777" w:rsidR="00412EFE" w:rsidRDefault="00412FBB">
            <w:pPr>
              <w:pStyle w:val="P68B1DB1-Normal14"/>
              <w:spacing w:after="0"/>
              <w:rPr>
                <w:noProof/>
                <w:szCs w:val="20"/>
              </w:rPr>
            </w:pPr>
            <w:r>
              <w:rPr>
                <w:noProof/>
              </w:rPr>
              <w:t xml:space="preserve">Se lansează cel puțin două cereri tematice de proiecte axate pe cerere, în conformitate cu principiul de „a nu aduce prejudicii semnificative”, care abordează provocările tranziției verzi, ale decarbonizării, precum și ale rezilienței și adaptării la schimbările climatice. </w:t>
            </w:r>
          </w:p>
          <w:p w14:paraId="50B4B232" w14:textId="73A66F64" w:rsidR="00412EFE" w:rsidRDefault="00412FBB">
            <w:pPr>
              <w:pStyle w:val="P68B1DB1-Normal14"/>
              <w:spacing w:after="0"/>
              <w:rPr>
                <w:noProof/>
                <w:szCs w:val="20"/>
              </w:rPr>
            </w:pPr>
            <w:r>
              <w:rPr>
                <w:noProof/>
              </w:rPr>
              <w:t>Sprijinul este direcționat către subiecte prevăzute în prioritățile tematice ale programului Orizont Europa, cum ar fi:</w:t>
            </w:r>
          </w:p>
          <w:p w14:paraId="50B4B233" w14:textId="77777777" w:rsidR="00412EFE" w:rsidRDefault="00412FBB">
            <w:pPr>
              <w:pStyle w:val="P68B1DB1-Normal14"/>
              <w:spacing w:after="0"/>
              <w:rPr>
                <w:noProof/>
                <w:szCs w:val="20"/>
              </w:rPr>
            </w:pPr>
            <w:r>
              <w:rPr>
                <w:noProof/>
              </w:rPr>
              <w:t>• Energie fără emisii de dioxid de carbon</w:t>
            </w:r>
          </w:p>
          <w:p w14:paraId="50B4B234" w14:textId="77777777" w:rsidR="00412EFE" w:rsidRDefault="00412FBB">
            <w:pPr>
              <w:pStyle w:val="P68B1DB1-Normal14"/>
              <w:spacing w:after="0"/>
              <w:rPr>
                <w:noProof/>
                <w:szCs w:val="20"/>
              </w:rPr>
            </w:pPr>
            <w:r>
              <w:rPr>
                <w:noProof/>
              </w:rPr>
              <w:t>• electrificarea</w:t>
            </w:r>
          </w:p>
          <w:p w14:paraId="50B4B235" w14:textId="77777777" w:rsidR="00412EFE" w:rsidRDefault="00412FBB">
            <w:pPr>
              <w:pStyle w:val="P68B1DB1-Normal14"/>
              <w:spacing w:after="0"/>
              <w:rPr>
                <w:noProof/>
                <w:szCs w:val="20"/>
              </w:rPr>
            </w:pPr>
            <w:r>
              <w:rPr>
                <w:noProof/>
              </w:rPr>
              <w:t>• Hidrogen, tehnologii ale bateriilor și combustibili alternativi</w:t>
            </w:r>
          </w:p>
          <w:p w14:paraId="50B4B236" w14:textId="77777777" w:rsidR="00412EFE" w:rsidRDefault="00412FBB">
            <w:pPr>
              <w:pStyle w:val="P68B1DB1-Normal14"/>
              <w:spacing w:after="0"/>
              <w:rPr>
                <w:noProof/>
                <w:szCs w:val="20"/>
              </w:rPr>
            </w:pPr>
            <w:r>
              <w:rPr>
                <w:noProof/>
              </w:rPr>
              <w:t>• Procese și materiale industriale cu emisii scăzute</w:t>
            </w:r>
          </w:p>
          <w:p w14:paraId="50B4B237" w14:textId="77777777" w:rsidR="00412EFE" w:rsidRDefault="00412FBB">
            <w:pPr>
              <w:pStyle w:val="P68B1DB1-Normal14"/>
              <w:spacing w:after="0"/>
              <w:rPr>
                <w:noProof/>
                <w:szCs w:val="20"/>
              </w:rPr>
            </w:pPr>
            <w:r>
              <w:rPr>
                <w:noProof/>
              </w:rPr>
              <w:t>• Bioeconomie, agricultură și silvicultură durabile.</w:t>
            </w:r>
          </w:p>
          <w:p w14:paraId="50B4B238" w14:textId="77777777" w:rsidR="00412EFE" w:rsidRDefault="00412FBB">
            <w:pPr>
              <w:pStyle w:val="P68B1DB1-Normal14"/>
              <w:spacing w:after="0"/>
              <w:rPr>
                <w:noProof/>
                <w:szCs w:val="20"/>
              </w:rPr>
            </w:pPr>
            <w:r>
              <w:rPr>
                <w:noProof/>
              </w:rPr>
              <w:t xml:space="preserve">Cererile de proiecte acoperă cumulativ întregul ciclu de cercetare și inovare (nivelurile de maturitate tehnologică </w:t>
            </w:r>
            <w:r w:rsidRPr="00114F84">
              <w:rPr>
                <w:noProof/>
              </w:rPr>
              <w:t>1</w:t>
            </w:r>
            <w:r>
              <w:rPr>
                <w:noProof/>
              </w:rPr>
              <w:t>-</w:t>
            </w:r>
            <w:r w:rsidRPr="00114F84">
              <w:rPr>
                <w:noProof/>
              </w:rPr>
              <w:t>9</w:t>
            </w:r>
            <w:r>
              <w:rPr>
                <w:noProof/>
              </w:rPr>
              <w:t>)</w:t>
            </w:r>
          </w:p>
          <w:p w14:paraId="50B4B239" w14:textId="77777777" w:rsidR="00412EFE" w:rsidRDefault="00412EFE">
            <w:pPr>
              <w:spacing w:after="0"/>
              <w:rPr>
                <w:rFonts w:ascii="Times New Roman" w:hAnsi="Times New Roman"/>
                <w:noProof/>
                <w:sz w:val="20"/>
                <w:szCs w:val="20"/>
              </w:rPr>
            </w:pPr>
          </w:p>
        </w:tc>
      </w:tr>
      <w:tr w:rsidR="00412EFE" w14:paraId="50B4B247" w14:textId="77777777">
        <w:trPr>
          <w:trHeight w:val="75"/>
        </w:trPr>
        <w:tc>
          <w:tcPr>
            <w:tcW w:w="335" w:type="pct"/>
            <w:shd w:val="clear" w:color="auto" w:fill="C6EFCE"/>
          </w:tcPr>
          <w:p w14:paraId="50B4B23B" w14:textId="77777777" w:rsidR="00412EFE" w:rsidRDefault="00412FBB">
            <w:pPr>
              <w:pStyle w:val="P68B1DB1-Normal15"/>
              <w:jc w:val="center"/>
              <w:rPr>
                <w:noProof/>
              </w:rPr>
            </w:pPr>
            <w:r w:rsidRPr="00114F84">
              <w:rPr>
                <w:noProof/>
              </w:rPr>
              <w:t>13</w:t>
            </w:r>
          </w:p>
        </w:tc>
        <w:tc>
          <w:tcPr>
            <w:tcW w:w="504" w:type="pct"/>
            <w:shd w:val="clear" w:color="auto" w:fill="C6EFCE"/>
          </w:tcPr>
          <w:p w14:paraId="50B4B23C" w14:textId="604E89DB" w:rsidR="00412EFE" w:rsidRDefault="00412FBB">
            <w:pPr>
              <w:pStyle w:val="P68B1DB1-Normal15"/>
              <w:spacing w:after="0"/>
              <w:rPr>
                <w:noProof/>
              </w:rPr>
            </w:pPr>
            <w:r w:rsidRPr="00114F84">
              <w:rPr>
                <w:noProof/>
              </w:rPr>
              <w:t>9</w:t>
            </w:r>
            <w:r>
              <w:rPr>
                <w:noProof/>
              </w:rPr>
              <w:t xml:space="preserve"> – o guvernanță mai eficientă și consolidarea finanțării CDI – Investiții </w:t>
            </w:r>
            <w:r w:rsidRPr="00114F84">
              <w:rPr>
                <w:noProof/>
              </w:rPr>
              <w:t>4</w:t>
            </w:r>
            <w:r>
              <w:rPr>
                <w:noProof/>
              </w:rPr>
              <w:t>: Cercetarea și inovarea în vederea decarbonizării economiei</w:t>
            </w:r>
          </w:p>
        </w:tc>
        <w:tc>
          <w:tcPr>
            <w:tcW w:w="650" w:type="pct"/>
            <w:shd w:val="clear" w:color="auto" w:fill="C6EFCE"/>
          </w:tcPr>
          <w:p w14:paraId="50B4B23D" w14:textId="77777777" w:rsidR="00412EFE" w:rsidRDefault="00412FBB">
            <w:pPr>
              <w:pStyle w:val="P68B1DB1-Normal15"/>
              <w:rPr>
                <w:noProof/>
              </w:rPr>
            </w:pPr>
            <w:r>
              <w:rPr>
                <w:noProof/>
              </w:rPr>
              <w:t>Țintă</w:t>
            </w:r>
          </w:p>
        </w:tc>
        <w:tc>
          <w:tcPr>
            <w:tcW w:w="573" w:type="pct"/>
            <w:shd w:val="clear" w:color="auto" w:fill="C6EFCE"/>
          </w:tcPr>
          <w:p w14:paraId="50B4B23E" w14:textId="77777777" w:rsidR="00412EFE" w:rsidRDefault="00412FBB">
            <w:pPr>
              <w:pStyle w:val="P68B1DB1-Normal15"/>
              <w:rPr>
                <w:noProof/>
              </w:rPr>
            </w:pPr>
            <w:r>
              <w:rPr>
                <w:noProof/>
              </w:rPr>
              <w:t xml:space="preserve">Numărul de proiecte selectate care abordează provocările tranziției verzi </w:t>
            </w:r>
          </w:p>
        </w:tc>
        <w:tc>
          <w:tcPr>
            <w:tcW w:w="495" w:type="pct"/>
            <w:shd w:val="clear" w:color="auto" w:fill="C6EFCE"/>
          </w:tcPr>
          <w:p w14:paraId="50B4B23F" w14:textId="77777777" w:rsidR="00412EFE" w:rsidRDefault="00412EFE">
            <w:pPr>
              <w:rPr>
                <w:rFonts w:ascii="Times New Roman" w:hAnsi="Times New Roman"/>
                <w:noProof/>
                <w:sz w:val="20"/>
                <w:szCs w:val="20"/>
              </w:rPr>
            </w:pPr>
          </w:p>
        </w:tc>
        <w:tc>
          <w:tcPr>
            <w:tcW w:w="431" w:type="pct"/>
            <w:shd w:val="clear" w:color="auto" w:fill="C6EFCE"/>
          </w:tcPr>
          <w:p w14:paraId="50B4B240" w14:textId="77777777" w:rsidR="00412EFE" w:rsidRDefault="00412FBB">
            <w:pPr>
              <w:pStyle w:val="P68B1DB1-Normal15"/>
              <w:rPr>
                <w:noProof/>
              </w:rPr>
            </w:pPr>
            <w:r>
              <w:rPr>
                <w:noProof/>
              </w:rPr>
              <w:t>Numărul proiectelor</w:t>
            </w:r>
          </w:p>
        </w:tc>
        <w:tc>
          <w:tcPr>
            <w:tcW w:w="358" w:type="pct"/>
            <w:shd w:val="clear" w:color="auto" w:fill="C6EFCE"/>
          </w:tcPr>
          <w:p w14:paraId="50B4B241" w14:textId="77777777" w:rsidR="00412EFE" w:rsidRDefault="00412FBB">
            <w:pPr>
              <w:pStyle w:val="P68B1DB1-Normal15"/>
              <w:jc w:val="right"/>
              <w:rPr>
                <w:noProof/>
              </w:rPr>
            </w:pPr>
            <w:r w:rsidRPr="00114F84">
              <w:rPr>
                <w:noProof/>
              </w:rPr>
              <w:t>0</w:t>
            </w:r>
          </w:p>
        </w:tc>
        <w:tc>
          <w:tcPr>
            <w:tcW w:w="243" w:type="pct"/>
            <w:shd w:val="clear" w:color="auto" w:fill="C6EFCE"/>
          </w:tcPr>
          <w:p w14:paraId="50B4B242" w14:textId="77777777" w:rsidR="00412EFE" w:rsidRDefault="00412FBB">
            <w:pPr>
              <w:pStyle w:val="P68B1DB1-Normal15"/>
              <w:jc w:val="center"/>
              <w:rPr>
                <w:noProof/>
              </w:rPr>
            </w:pPr>
            <w:r w:rsidRPr="00114F84">
              <w:rPr>
                <w:noProof/>
              </w:rPr>
              <w:t>27</w:t>
            </w:r>
          </w:p>
        </w:tc>
        <w:tc>
          <w:tcPr>
            <w:tcW w:w="354" w:type="pct"/>
            <w:shd w:val="clear" w:color="auto" w:fill="C6EFCE"/>
          </w:tcPr>
          <w:p w14:paraId="50B4B243" w14:textId="1010C1A4" w:rsidR="00412EFE" w:rsidRDefault="00733257">
            <w:pPr>
              <w:pStyle w:val="P68B1DB1-Normal15"/>
              <w:jc w:val="center"/>
              <w:rPr>
                <w:noProof/>
              </w:rPr>
            </w:pPr>
            <w:r>
              <w:rPr>
                <w:noProof/>
                <w:highlight w:val="yellow"/>
              </w:rPr>
              <w:t>T</w:t>
            </w:r>
            <w:r w:rsidR="00412FBB" w:rsidRPr="00114F84">
              <w:rPr>
                <w:noProof/>
              </w:rPr>
              <w:t>4</w:t>
            </w:r>
          </w:p>
        </w:tc>
        <w:tc>
          <w:tcPr>
            <w:tcW w:w="246" w:type="pct"/>
            <w:shd w:val="clear" w:color="auto" w:fill="C6EFCE"/>
          </w:tcPr>
          <w:p w14:paraId="50B4B244" w14:textId="77777777" w:rsidR="00412EFE" w:rsidRDefault="00412FBB">
            <w:pPr>
              <w:pStyle w:val="P68B1DB1-Normal15"/>
              <w:jc w:val="center"/>
              <w:rPr>
                <w:noProof/>
              </w:rPr>
            </w:pPr>
            <w:r w:rsidRPr="00114F84">
              <w:rPr>
                <w:noProof/>
              </w:rPr>
              <w:t>2024</w:t>
            </w:r>
          </w:p>
        </w:tc>
        <w:tc>
          <w:tcPr>
            <w:tcW w:w="811" w:type="pct"/>
            <w:shd w:val="clear" w:color="auto" w:fill="C6EFCE"/>
          </w:tcPr>
          <w:p w14:paraId="50B4B245" w14:textId="77777777" w:rsidR="00412EFE" w:rsidRDefault="00412FBB">
            <w:pPr>
              <w:pStyle w:val="P68B1DB1-Normal15"/>
              <w:rPr>
                <w:noProof/>
              </w:rPr>
            </w:pPr>
            <w:r>
              <w:rPr>
                <w:noProof/>
              </w:rPr>
              <w:t xml:space="preserve">Din obiectivul general de </w:t>
            </w:r>
            <w:r w:rsidRPr="00114F84">
              <w:rPr>
                <w:noProof/>
              </w:rPr>
              <w:t>30</w:t>
            </w:r>
            <w:r>
              <w:rPr>
                <w:noProof/>
              </w:rPr>
              <w:t xml:space="preserve"> de proiecte, acordarea de granturi pentru cel puțin </w:t>
            </w:r>
            <w:r w:rsidRPr="00114F84">
              <w:rPr>
                <w:noProof/>
              </w:rPr>
              <w:t>27</w:t>
            </w:r>
            <w:r>
              <w:rPr>
                <w:noProof/>
              </w:rPr>
              <w:t xml:space="preserve"> de proiecte, în cadrul cererilor de propuneri care abordează provocările tranziției verzi și ale decarbonizării</w:t>
            </w:r>
          </w:p>
          <w:p w14:paraId="50B4B246" w14:textId="77777777" w:rsidR="00412EFE" w:rsidRDefault="00412EFE">
            <w:pPr>
              <w:rPr>
                <w:rFonts w:ascii="Times New Roman" w:hAnsi="Times New Roman"/>
                <w:noProof/>
                <w:sz w:val="20"/>
                <w:szCs w:val="20"/>
              </w:rPr>
            </w:pPr>
          </w:p>
        </w:tc>
      </w:tr>
      <w:tr w:rsidR="00412EFE" w14:paraId="50B4B255" w14:textId="77777777">
        <w:trPr>
          <w:trHeight w:val="75"/>
        </w:trPr>
        <w:tc>
          <w:tcPr>
            <w:tcW w:w="335" w:type="pct"/>
            <w:shd w:val="clear" w:color="auto" w:fill="C6EFCE"/>
          </w:tcPr>
          <w:p w14:paraId="50B4B248" w14:textId="77777777" w:rsidR="00412EFE" w:rsidRDefault="00412FBB">
            <w:pPr>
              <w:pStyle w:val="P68B1DB1-Normal14"/>
              <w:jc w:val="center"/>
              <w:rPr>
                <w:noProof/>
              </w:rPr>
            </w:pPr>
            <w:r w:rsidRPr="00114F84">
              <w:rPr>
                <w:noProof/>
              </w:rPr>
              <w:t>14</w:t>
            </w:r>
          </w:p>
        </w:tc>
        <w:tc>
          <w:tcPr>
            <w:tcW w:w="504" w:type="pct"/>
            <w:shd w:val="clear" w:color="auto" w:fill="C6EFCE"/>
          </w:tcPr>
          <w:p w14:paraId="50B4B249" w14:textId="546E131A" w:rsidR="00412EFE" w:rsidRDefault="00412FBB">
            <w:pPr>
              <w:pStyle w:val="P68B1DB1-Normal15"/>
              <w:spacing w:after="0"/>
              <w:rPr>
                <w:noProof/>
              </w:rPr>
            </w:pPr>
            <w:r w:rsidRPr="00114F84">
              <w:rPr>
                <w:noProof/>
              </w:rPr>
              <w:t>9</w:t>
            </w:r>
            <w:r>
              <w:rPr>
                <w:noProof/>
              </w:rPr>
              <w:t xml:space="preserve"> – o guvernanță mai eficientă și consolidarea finanțării CDI – Investiții </w:t>
            </w:r>
            <w:r w:rsidRPr="00114F84">
              <w:rPr>
                <w:noProof/>
              </w:rPr>
              <w:t>4</w:t>
            </w:r>
            <w:r>
              <w:rPr>
                <w:noProof/>
              </w:rPr>
              <w:t>: Cercetarea și inovarea în vederea decarbonizării economiei</w:t>
            </w:r>
          </w:p>
        </w:tc>
        <w:tc>
          <w:tcPr>
            <w:tcW w:w="650" w:type="pct"/>
            <w:shd w:val="clear" w:color="auto" w:fill="C6EFCE"/>
          </w:tcPr>
          <w:p w14:paraId="50B4B24A" w14:textId="77777777" w:rsidR="00412EFE" w:rsidRDefault="00412FBB">
            <w:pPr>
              <w:pStyle w:val="P68B1DB1-Normal14"/>
              <w:rPr>
                <w:noProof/>
              </w:rPr>
            </w:pPr>
            <w:r>
              <w:rPr>
                <w:noProof/>
              </w:rPr>
              <w:t>Etapă</w:t>
            </w:r>
          </w:p>
        </w:tc>
        <w:tc>
          <w:tcPr>
            <w:tcW w:w="573" w:type="pct"/>
            <w:shd w:val="clear" w:color="auto" w:fill="C6EFCE"/>
          </w:tcPr>
          <w:p w14:paraId="50B4B24B" w14:textId="77777777" w:rsidR="00412EFE" w:rsidRDefault="00412FBB">
            <w:pPr>
              <w:pStyle w:val="P68B1DB1-Normal14"/>
              <w:rPr>
                <w:noProof/>
              </w:rPr>
            </w:pPr>
            <w:r>
              <w:rPr>
                <w:noProof/>
              </w:rPr>
              <w:t>Punerea în aplicare a cererilor de propuneri de proiecte tematice bazate pe cerere care abordează provocările tranziției verzi</w:t>
            </w:r>
          </w:p>
        </w:tc>
        <w:tc>
          <w:tcPr>
            <w:tcW w:w="495" w:type="pct"/>
            <w:shd w:val="clear" w:color="auto" w:fill="C6EFCE"/>
          </w:tcPr>
          <w:p w14:paraId="50B4B24C" w14:textId="77777777" w:rsidR="00412EFE" w:rsidRDefault="00412FBB">
            <w:pPr>
              <w:pStyle w:val="P68B1DB1-Normal14"/>
              <w:rPr>
                <w:noProof/>
              </w:rPr>
            </w:pPr>
            <w:r>
              <w:rPr>
                <w:noProof/>
              </w:rPr>
              <w:t xml:space="preserve">Aprobarea Consiliului guvernamental </w:t>
            </w:r>
            <w:r>
              <w:rPr>
                <w:noProof/>
                <w:szCs w:val="20"/>
              </w:rPr>
              <w:t>pentru știință, tehnologie și inovare.</w:t>
            </w:r>
          </w:p>
        </w:tc>
        <w:tc>
          <w:tcPr>
            <w:tcW w:w="431" w:type="pct"/>
            <w:shd w:val="clear" w:color="auto" w:fill="C6EFCE"/>
          </w:tcPr>
          <w:p w14:paraId="50B4B24D" w14:textId="77777777" w:rsidR="00412EFE" w:rsidRDefault="00412EFE">
            <w:pPr>
              <w:rPr>
                <w:rFonts w:ascii="Times New Roman" w:hAnsi="Times New Roman"/>
                <w:noProof/>
                <w:color w:val="006100"/>
                <w:sz w:val="20"/>
              </w:rPr>
            </w:pPr>
          </w:p>
        </w:tc>
        <w:tc>
          <w:tcPr>
            <w:tcW w:w="358" w:type="pct"/>
            <w:shd w:val="clear" w:color="auto" w:fill="C6EFCE"/>
          </w:tcPr>
          <w:p w14:paraId="50B4B24E" w14:textId="77777777" w:rsidR="00412EFE" w:rsidRDefault="00412EFE">
            <w:pPr>
              <w:jc w:val="right"/>
              <w:rPr>
                <w:rFonts w:ascii="Times New Roman" w:hAnsi="Times New Roman"/>
                <w:noProof/>
                <w:color w:val="006100"/>
                <w:sz w:val="20"/>
              </w:rPr>
            </w:pPr>
          </w:p>
        </w:tc>
        <w:tc>
          <w:tcPr>
            <w:tcW w:w="243" w:type="pct"/>
            <w:shd w:val="clear" w:color="auto" w:fill="C6EFCE"/>
          </w:tcPr>
          <w:p w14:paraId="50B4B24F" w14:textId="77777777" w:rsidR="00412EFE" w:rsidRDefault="00412EFE">
            <w:pPr>
              <w:jc w:val="right"/>
              <w:rPr>
                <w:rFonts w:ascii="Times New Roman" w:hAnsi="Times New Roman"/>
                <w:noProof/>
                <w:color w:val="006100"/>
                <w:sz w:val="20"/>
              </w:rPr>
            </w:pPr>
          </w:p>
        </w:tc>
        <w:tc>
          <w:tcPr>
            <w:tcW w:w="354" w:type="pct"/>
            <w:shd w:val="clear" w:color="auto" w:fill="C6EFCE"/>
          </w:tcPr>
          <w:p w14:paraId="50B4B250" w14:textId="7A77C260" w:rsidR="00412EFE" w:rsidRDefault="00733257">
            <w:pPr>
              <w:pStyle w:val="P68B1DB1-Normal14"/>
              <w:jc w:val="center"/>
              <w:rPr>
                <w:noProof/>
              </w:rPr>
            </w:pPr>
            <w:r>
              <w:rPr>
                <w:noProof/>
                <w:highlight w:val="yellow"/>
              </w:rPr>
              <w:t>T</w:t>
            </w:r>
            <w:r w:rsidR="00412FBB" w:rsidRPr="00114F84">
              <w:rPr>
                <w:noProof/>
              </w:rPr>
              <w:t>1</w:t>
            </w:r>
          </w:p>
        </w:tc>
        <w:tc>
          <w:tcPr>
            <w:tcW w:w="246" w:type="pct"/>
            <w:shd w:val="clear" w:color="auto" w:fill="C6EFCE"/>
          </w:tcPr>
          <w:p w14:paraId="50B4B251" w14:textId="77777777" w:rsidR="00412EFE" w:rsidRDefault="00412FBB">
            <w:pPr>
              <w:pStyle w:val="P68B1DB1-Normal14"/>
              <w:jc w:val="center"/>
              <w:rPr>
                <w:noProof/>
              </w:rPr>
            </w:pPr>
            <w:r w:rsidRPr="00114F84">
              <w:rPr>
                <w:noProof/>
              </w:rPr>
              <w:t>2026</w:t>
            </w:r>
          </w:p>
        </w:tc>
        <w:tc>
          <w:tcPr>
            <w:tcW w:w="811" w:type="pct"/>
            <w:shd w:val="clear" w:color="auto" w:fill="C6EFCE"/>
          </w:tcPr>
          <w:p w14:paraId="50B4B252" w14:textId="77777777" w:rsidR="00412EFE" w:rsidRDefault="00412FBB">
            <w:pPr>
              <w:pStyle w:val="P68B1DB1-Normal15"/>
              <w:spacing w:after="0"/>
              <w:rPr>
                <w:noProof/>
              </w:rPr>
            </w:pPr>
            <w:r>
              <w:rPr>
                <w:noProof/>
              </w:rPr>
              <w:t xml:space="preserve">Consiliul guvernamental pentru știință, tehnologie și inovare aprobă un raport intermediar de sinteză. </w:t>
            </w:r>
          </w:p>
          <w:p w14:paraId="50B4B254" w14:textId="5E0DC7FA" w:rsidR="00412EFE" w:rsidRDefault="00412FBB">
            <w:pPr>
              <w:pStyle w:val="P68B1DB1-Normal15"/>
              <w:spacing w:after="0"/>
              <w:rPr>
                <w:noProof/>
              </w:rPr>
            </w:pPr>
            <w:r>
              <w:rPr>
                <w:noProof/>
              </w:rPr>
              <w:t xml:space="preserve">Raportul respectiv examinează contribuția proiectelor finalizate și în curs din cadrul cererilor de propuneri la obiectivele componentei </w:t>
            </w:r>
            <w:r w:rsidRPr="00114F84">
              <w:rPr>
                <w:noProof/>
              </w:rPr>
              <w:t>9</w:t>
            </w:r>
            <w:r>
              <w:rPr>
                <w:noProof/>
              </w:rPr>
              <w:t>.</w:t>
            </w:r>
          </w:p>
        </w:tc>
      </w:tr>
      <w:tr w:rsidR="00412EFE" w14:paraId="50B4B266" w14:textId="77777777">
        <w:trPr>
          <w:trHeight w:val="75"/>
        </w:trPr>
        <w:tc>
          <w:tcPr>
            <w:tcW w:w="335" w:type="pct"/>
            <w:shd w:val="clear" w:color="auto" w:fill="C6EFCE"/>
          </w:tcPr>
          <w:p w14:paraId="50B4B256" w14:textId="77777777" w:rsidR="00412EFE" w:rsidRDefault="00412FBB">
            <w:pPr>
              <w:pStyle w:val="P68B1DB1-Normal14"/>
              <w:jc w:val="center"/>
              <w:rPr>
                <w:noProof/>
                <w:szCs w:val="20"/>
              </w:rPr>
            </w:pPr>
            <w:r w:rsidRPr="00114F84">
              <w:rPr>
                <w:noProof/>
              </w:rPr>
              <w:t>15</w:t>
            </w:r>
          </w:p>
        </w:tc>
        <w:tc>
          <w:tcPr>
            <w:tcW w:w="504" w:type="pct"/>
            <w:shd w:val="clear" w:color="auto" w:fill="C6EFCE"/>
          </w:tcPr>
          <w:p w14:paraId="50B4B257" w14:textId="69E3D68B" w:rsidR="00412EFE" w:rsidRDefault="00412FBB">
            <w:pPr>
              <w:pStyle w:val="P68B1DB1-Normal14"/>
              <w:spacing w:after="0"/>
              <w:rPr>
                <w:noProof/>
                <w:szCs w:val="20"/>
              </w:rPr>
            </w:pPr>
            <w:r w:rsidRPr="00114F84">
              <w:rPr>
                <w:noProof/>
              </w:rPr>
              <w:t>9</w:t>
            </w:r>
            <w:r>
              <w:rPr>
                <w:noProof/>
              </w:rPr>
              <w:t xml:space="preserve"> – o guvernanță mai eficientă și consolidarea finanțării CDI – Investiții </w:t>
            </w:r>
            <w:r w:rsidRPr="00114F84">
              <w:rPr>
                <w:noProof/>
              </w:rPr>
              <w:t>5</w:t>
            </w:r>
            <w:r>
              <w:rPr>
                <w:noProof/>
              </w:rPr>
              <w:t>: Cercetare și inovare pentru digitalizarea economiei</w:t>
            </w:r>
          </w:p>
        </w:tc>
        <w:tc>
          <w:tcPr>
            <w:tcW w:w="650" w:type="pct"/>
            <w:shd w:val="clear" w:color="auto" w:fill="C6EFCE"/>
          </w:tcPr>
          <w:p w14:paraId="50B4B258" w14:textId="77777777" w:rsidR="00412EFE" w:rsidRDefault="00412FBB">
            <w:pPr>
              <w:pStyle w:val="P68B1DB1-Normal14"/>
              <w:rPr>
                <w:noProof/>
                <w:szCs w:val="20"/>
              </w:rPr>
            </w:pPr>
            <w:r>
              <w:rPr>
                <w:noProof/>
              </w:rPr>
              <w:t>Etapă</w:t>
            </w:r>
          </w:p>
        </w:tc>
        <w:tc>
          <w:tcPr>
            <w:tcW w:w="573" w:type="pct"/>
            <w:shd w:val="clear" w:color="auto" w:fill="C6EFCE"/>
          </w:tcPr>
          <w:p w14:paraId="50B4B259" w14:textId="77777777" w:rsidR="00412EFE" w:rsidRDefault="00412FBB">
            <w:pPr>
              <w:pStyle w:val="P68B1DB1-Normal14"/>
              <w:rPr>
                <w:noProof/>
                <w:szCs w:val="20"/>
              </w:rPr>
            </w:pPr>
            <w:r>
              <w:rPr>
                <w:noProof/>
              </w:rPr>
              <w:t>Lansarea de cereri de propuneri pentru proiecte tematice axate pe cerere care abordează provocările tranziției digitale</w:t>
            </w:r>
          </w:p>
        </w:tc>
        <w:tc>
          <w:tcPr>
            <w:tcW w:w="495" w:type="pct"/>
            <w:shd w:val="clear" w:color="auto" w:fill="C6EFCE"/>
          </w:tcPr>
          <w:p w14:paraId="50B4B25A" w14:textId="7F298A6E" w:rsidR="00412EFE" w:rsidRDefault="00412FBB">
            <w:pPr>
              <w:pStyle w:val="P68B1DB1-Normal14"/>
              <w:rPr>
                <w:noProof/>
                <w:szCs w:val="20"/>
              </w:rPr>
            </w:pPr>
            <w:r>
              <w:rPr>
                <w:noProof/>
              </w:rPr>
              <w:t xml:space="preserve">Lansarea de cereri de propuneri pentru proiecte tematice axate pe cerere care abordează provocările tranziției digitale </w:t>
            </w:r>
          </w:p>
        </w:tc>
        <w:tc>
          <w:tcPr>
            <w:tcW w:w="431" w:type="pct"/>
            <w:shd w:val="clear" w:color="auto" w:fill="C6EFCE"/>
          </w:tcPr>
          <w:p w14:paraId="50B4B25B" w14:textId="77777777" w:rsidR="00412EFE" w:rsidRDefault="00412FBB">
            <w:pPr>
              <w:pStyle w:val="P68B1DB1-Normal14"/>
              <w:rPr>
                <w:noProof/>
                <w:szCs w:val="20"/>
              </w:rPr>
            </w:pPr>
            <w:r>
              <w:rPr>
                <w:noProof/>
              </w:rPr>
              <w:t xml:space="preserve"> </w:t>
            </w:r>
          </w:p>
        </w:tc>
        <w:tc>
          <w:tcPr>
            <w:tcW w:w="358" w:type="pct"/>
            <w:shd w:val="clear" w:color="auto" w:fill="C6EFCE"/>
          </w:tcPr>
          <w:p w14:paraId="50B4B25C" w14:textId="77777777" w:rsidR="00412EFE" w:rsidRDefault="00412FBB">
            <w:pPr>
              <w:pStyle w:val="P68B1DB1-Normal14"/>
              <w:rPr>
                <w:noProof/>
                <w:szCs w:val="20"/>
              </w:rPr>
            </w:pPr>
            <w:r>
              <w:rPr>
                <w:noProof/>
              </w:rPr>
              <w:t xml:space="preserve"> </w:t>
            </w:r>
          </w:p>
        </w:tc>
        <w:tc>
          <w:tcPr>
            <w:tcW w:w="243" w:type="pct"/>
            <w:shd w:val="clear" w:color="auto" w:fill="C6EFCE"/>
          </w:tcPr>
          <w:p w14:paraId="50B4B25D" w14:textId="77777777" w:rsidR="00412EFE" w:rsidRDefault="00412FBB">
            <w:pPr>
              <w:pStyle w:val="P68B1DB1-Normal14"/>
              <w:rPr>
                <w:noProof/>
                <w:szCs w:val="20"/>
              </w:rPr>
            </w:pPr>
            <w:r w:rsidRPr="00114F84">
              <w:rPr>
                <w:noProof/>
              </w:rPr>
              <w:t>2</w:t>
            </w:r>
          </w:p>
        </w:tc>
        <w:tc>
          <w:tcPr>
            <w:tcW w:w="354" w:type="pct"/>
            <w:shd w:val="clear" w:color="auto" w:fill="C6EFCE"/>
          </w:tcPr>
          <w:p w14:paraId="50B4B25E" w14:textId="54F61A03" w:rsidR="00412EFE" w:rsidRDefault="00733257">
            <w:pPr>
              <w:pStyle w:val="P68B1DB1-Normal14"/>
              <w:jc w:val="center"/>
              <w:rPr>
                <w:noProof/>
                <w:szCs w:val="20"/>
              </w:rPr>
            </w:pPr>
            <w:r>
              <w:rPr>
                <w:noProof/>
                <w:highlight w:val="yellow"/>
              </w:rPr>
              <w:t>T</w:t>
            </w:r>
            <w:r w:rsidR="00412FBB" w:rsidRPr="00114F84">
              <w:rPr>
                <w:noProof/>
              </w:rPr>
              <w:t>4</w:t>
            </w:r>
          </w:p>
        </w:tc>
        <w:tc>
          <w:tcPr>
            <w:tcW w:w="246" w:type="pct"/>
            <w:shd w:val="clear" w:color="auto" w:fill="C6EFCE"/>
          </w:tcPr>
          <w:p w14:paraId="50B4B25F" w14:textId="77777777" w:rsidR="00412EFE" w:rsidRDefault="00412FBB">
            <w:pPr>
              <w:pStyle w:val="P68B1DB1-Normal14"/>
              <w:jc w:val="center"/>
              <w:rPr>
                <w:noProof/>
                <w:szCs w:val="20"/>
              </w:rPr>
            </w:pPr>
            <w:r w:rsidRPr="00114F84">
              <w:rPr>
                <w:noProof/>
              </w:rPr>
              <w:t>2022</w:t>
            </w:r>
          </w:p>
        </w:tc>
        <w:tc>
          <w:tcPr>
            <w:tcW w:w="811" w:type="pct"/>
            <w:shd w:val="clear" w:color="auto" w:fill="C6EFCE"/>
          </w:tcPr>
          <w:p w14:paraId="50B4B260" w14:textId="4A7D47F0" w:rsidR="00412EFE" w:rsidRDefault="00412FBB">
            <w:pPr>
              <w:pStyle w:val="P68B1DB1-Normal14"/>
              <w:spacing w:after="0"/>
              <w:rPr>
                <w:noProof/>
                <w:szCs w:val="20"/>
              </w:rPr>
            </w:pPr>
            <w:r>
              <w:rPr>
                <w:noProof/>
              </w:rPr>
              <w:t>Se lansează cel puțin două scheme tematice (cum ar fi cereri de propuneri bazate pe cerere și/sau instrumente financiare) pentru proiecte, în conformitate cu principiul de „a nu aduce prejudicii semnificative”, care abordează provocările transformării digitale și contribuie la îndeplinirea ambițiilor CE în ceea ce privește autonomia digitală.</w:t>
            </w:r>
          </w:p>
          <w:p w14:paraId="50B4B261" w14:textId="77777777" w:rsidR="00412EFE" w:rsidRDefault="00412FBB">
            <w:pPr>
              <w:pStyle w:val="P68B1DB1-Normal14"/>
              <w:spacing w:after="0"/>
              <w:rPr>
                <w:noProof/>
                <w:szCs w:val="20"/>
              </w:rPr>
            </w:pPr>
            <w:r>
              <w:rPr>
                <w:noProof/>
              </w:rPr>
              <w:t xml:space="preserve">Sprijinul este direcționat către subiecte în conformitate cu prioritățile tematice ale programului Orizont Europa, cum ar fi: </w:t>
            </w:r>
          </w:p>
          <w:p w14:paraId="50B4B262" w14:textId="77777777" w:rsidR="00412EFE" w:rsidRDefault="00412FBB">
            <w:pPr>
              <w:pStyle w:val="P68B1DB1-Normal14"/>
              <w:spacing w:after="0"/>
              <w:rPr>
                <w:noProof/>
                <w:szCs w:val="20"/>
              </w:rPr>
            </w:pPr>
            <w:r>
              <w:rPr>
                <w:noProof/>
              </w:rPr>
              <w:t>• Tehnologii digitale esențiale (cum ar fi securitatea cibernetică; tehnologiile cuantice pentru securitatea cibernetică, senzori și internetul obiectelor; microelectronică, componente electronice și soluții cloud)</w:t>
            </w:r>
          </w:p>
          <w:p w14:paraId="50B4B263" w14:textId="77777777" w:rsidR="00412EFE" w:rsidRDefault="00412FBB">
            <w:pPr>
              <w:pStyle w:val="P68B1DB1-Normal14"/>
              <w:spacing w:after="0"/>
              <w:rPr>
                <w:noProof/>
                <w:szCs w:val="20"/>
              </w:rPr>
            </w:pPr>
            <w:r>
              <w:rPr>
                <w:noProof/>
              </w:rPr>
              <w:t xml:space="preserve">• Inteligența artificială și robotica </w:t>
            </w:r>
          </w:p>
          <w:p w14:paraId="50B4B265" w14:textId="51BDB390" w:rsidR="00412EFE" w:rsidRDefault="00412FBB">
            <w:pPr>
              <w:pStyle w:val="P68B1DB1-Normal14"/>
              <w:spacing w:after="0"/>
              <w:rPr>
                <w:noProof/>
                <w:szCs w:val="20"/>
              </w:rPr>
            </w:pPr>
            <w:r>
              <w:rPr>
                <w:noProof/>
              </w:rPr>
              <w:t xml:space="preserve">Schemele pentru proiecte acoperă cumulativ întregul ciclu de cercetare și inovare (nivelul de pregătire tehnologică </w:t>
            </w:r>
            <w:r w:rsidRPr="00114F84">
              <w:rPr>
                <w:noProof/>
              </w:rPr>
              <w:t>1</w:t>
            </w:r>
            <w:r>
              <w:rPr>
                <w:noProof/>
              </w:rPr>
              <w:t>-</w:t>
            </w:r>
            <w:r w:rsidRPr="00114F84">
              <w:rPr>
                <w:noProof/>
              </w:rPr>
              <w:t>9</w:t>
            </w:r>
            <w:r>
              <w:rPr>
                <w:noProof/>
              </w:rPr>
              <w:t xml:space="preserve">). </w:t>
            </w:r>
          </w:p>
        </w:tc>
      </w:tr>
      <w:tr w:rsidR="00412EFE" w14:paraId="50B4B273" w14:textId="77777777">
        <w:trPr>
          <w:trHeight w:val="1500"/>
        </w:trPr>
        <w:tc>
          <w:tcPr>
            <w:tcW w:w="335" w:type="pct"/>
            <w:shd w:val="clear" w:color="auto" w:fill="C6EFCE"/>
          </w:tcPr>
          <w:p w14:paraId="50B4B267" w14:textId="77777777" w:rsidR="00412EFE" w:rsidRDefault="00412FBB">
            <w:pPr>
              <w:pStyle w:val="P68B1DB1-Normal15"/>
              <w:jc w:val="center"/>
              <w:rPr>
                <w:noProof/>
              </w:rPr>
            </w:pPr>
            <w:r w:rsidRPr="00114F84">
              <w:rPr>
                <w:noProof/>
              </w:rPr>
              <w:t>16</w:t>
            </w:r>
          </w:p>
        </w:tc>
        <w:tc>
          <w:tcPr>
            <w:tcW w:w="504" w:type="pct"/>
            <w:shd w:val="clear" w:color="auto" w:fill="C6EFCE"/>
          </w:tcPr>
          <w:p w14:paraId="50B4B268" w14:textId="77777777" w:rsidR="00412EFE" w:rsidRDefault="00412FBB">
            <w:pPr>
              <w:pStyle w:val="P68B1DB1-Normal15"/>
              <w:spacing w:after="0"/>
              <w:rPr>
                <w:noProof/>
              </w:rPr>
            </w:pPr>
            <w:r w:rsidRPr="00114F84">
              <w:rPr>
                <w:noProof/>
              </w:rPr>
              <w:t>9</w:t>
            </w:r>
            <w:r>
              <w:rPr>
                <w:noProof/>
              </w:rPr>
              <w:t xml:space="preserve"> – o guvernanță mai eficientă și consolidarea finanțării CDI – Investiții </w:t>
            </w:r>
            <w:r w:rsidRPr="00114F84">
              <w:rPr>
                <w:noProof/>
              </w:rPr>
              <w:t>5</w:t>
            </w:r>
            <w:r>
              <w:rPr>
                <w:noProof/>
              </w:rPr>
              <w:t>: Cercetare și inovare pentru digitalizarea economiei</w:t>
            </w:r>
          </w:p>
        </w:tc>
        <w:tc>
          <w:tcPr>
            <w:tcW w:w="650" w:type="pct"/>
            <w:shd w:val="clear" w:color="auto" w:fill="C6EFCE"/>
          </w:tcPr>
          <w:p w14:paraId="50B4B269" w14:textId="77777777" w:rsidR="00412EFE" w:rsidRDefault="00412FBB">
            <w:pPr>
              <w:pStyle w:val="P68B1DB1-Normal15"/>
              <w:rPr>
                <w:noProof/>
              </w:rPr>
            </w:pPr>
            <w:r>
              <w:rPr>
                <w:noProof/>
              </w:rPr>
              <w:t>Țintă</w:t>
            </w:r>
          </w:p>
        </w:tc>
        <w:tc>
          <w:tcPr>
            <w:tcW w:w="573" w:type="pct"/>
            <w:shd w:val="clear" w:color="auto" w:fill="C6EFCE"/>
          </w:tcPr>
          <w:p w14:paraId="50B4B26A" w14:textId="77777777" w:rsidR="00412EFE" w:rsidRDefault="00412FBB">
            <w:pPr>
              <w:pStyle w:val="P68B1DB1-Normal15"/>
              <w:rPr>
                <w:noProof/>
              </w:rPr>
            </w:pPr>
            <w:r>
              <w:rPr>
                <w:noProof/>
              </w:rPr>
              <w:t>Numărul de proiecte CDI selectate în cadrul cererilor de propuneri care abordează provocările transformării digitale.</w:t>
            </w:r>
          </w:p>
        </w:tc>
        <w:tc>
          <w:tcPr>
            <w:tcW w:w="495" w:type="pct"/>
            <w:shd w:val="clear" w:color="auto" w:fill="C6EFCE"/>
          </w:tcPr>
          <w:p w14:paraId="50B4B26B" w14:textId="77777777" w:rsidR="00412EFE" w:rsidRDefault="00412EFE">
            <w:pPr>
              <w:rPr>
                <w:rFonts w:ascii="Times New Roman" w:hAnsi="Times New Roman"/>
                <w:noProof/>
                <w:sz w:val="20"/>
                <w:szCs w:val="20"/>
              </w:rPr>
            </w:pPr>
          </w:p>
        </w:tc>
        <w:tc>
          <w:tcPr>
            <w:tcW w:w="431" w:type="pct"/>
            <w:shd w:val="clear" w:color="auto" w:fill="C6EFCE"/>
          </w:tcPr>
          <w:p w14:paraId="50B4B26C" w14:textId="77777777" w:rsidR="00412EFE" w:rsidRDefault="00412FBB">
            <w:pPr>
              <w:pStyle w:val="P68B1DB1-Normal15"/>
              <w:rPr>
                <w:noProof/>
              </w:rPr>
            </w:pPr>
            <w:r>
              <w:rPr>
                <w:noProof/>
              </w:rPr>
              <w:t>Numărul proiectelor</w:t>
            </w:r>
          </w:p>
        </w:tc>
        <w:tc>
          <w:tcPr>
            <w:tcW w:w="358" w:type="pct"/>
            <w:shd w:val="clear" w:color="auto" w:fill="C6EFCE"/>
          </w:tcPr>
          <w:p w14:paraId="50B4B26D" w14:textId="77777777" w:rsidR="00412EFE" w:rsidRDefault="00412FBB">
            <w:pPr>
              <w:pStyle w:val="P68B1DB1-Normal15"/>
              <w:jc w:val="right"/>
              <w:rPr>
                <w:noProof/>
              </w:rPr>
            </w:pPr>
            <w:r w:rsidRPr="00114F84">
              <w:rPr>
                <w:noProof/>
              </w:rPr>
              <w:t>0</w:t>
            </w:r>
          </w:p>
        </w:tc>
        <w:tc>
          <w:tcPr>
            <w:tcW w:w="243" w:type="pct"/>
            <w:shd w:val="clear" w:color="auto" w:fill="C6EFCE"/>
          </w:tcPr>
          <w:p w14:paraId="50B4B26E" w14:textId="77777777" w:rsidR="00412EFE" w:rsidRDefault="00412FBB">
            <w:pPr>
              <w:pStyle w:val="P68B1DB1-Normal15"/>
              <w:jc w:val="right"/>
              <w:rPr>
                <w:noProof/>
              </w:rPr>
            </w:pPr>
            <w:r w:rsidRPr="00114F84">
              <w:rPr>
                <w:noProof/>
              </w:rPr>
              <w:t>140</w:t>
            </w:r>
          </w:p>
        </w:tc>
        <w:tc>
          <w:tcPr>
            <w:tcW w:w="354" w:type="pct"/>
            <w:shd w:val="clear" w:color="auto" w:fill="C6EFCE"/>
          </w:tcPr>
          <w:p w14:paraId="50B4B26F" w14:textId="35B396E2" w:rsidR="00412EFE" w:rsidRDefault="00733257">
            <w:pPr>
              <w:pStyle w:val="P68B1DB1-Normal15"/>
              <w:jc w:val="center"/>
              <w:rPr>
                <w:noProof/>
              </w:rPr>
            </w:pPr>
            <w:r>
              <w:rPr>
                <w:noProof/>
                <w:highlight w:val="yellow"/>
              </w:rPr>
              <w:t>T</w:t>
            </w:r>
            <w:r w:rsidR="00412FBB" w:rsidRPr="00114F84">
              <w:rPr>
                <w:noProof/>
              </w:rPr>
              <w:t>4</w:t>
            </w:r>
          </w:p>
        </w:tc>
        <w:tc>
          <w:tcPr>
            <w:tcW w:w="246" w:type="pct"/>
            <w:shd w:val="clear" w:color="auto" w:fill="C6EFCE"/>
          </w:tcPr>
          <w:p w14:paraId="50B4B270" w14:textId="77777777" w:rsidR="00412EFE" w:rsidRDefault="00412FBB">
            <w:pPr>
              <w:pStyle w:val="P68B1DB1-Normal15"/>
              <w:jc w:val="center"/>
              <w:rPr>
                <w:noProof/>
              </w:rPr>
            </w:pPr>
            <w:r w:rsidRPr="00114F84">
              <w:rPr>
                <w:noProof/>
              </w:rPr>
              <w:t>2024</w:t>
            </w:r>
          </w:p>
        </w:tc>
        <w:tc>
          <w:tcPr>
            <w:tcW w:w="811" w:type="pct"/>
            <w:shd w:val="clear" w:color="auto" w:fill="C6EFCE"/>
          </w:tcPr>
          <w:p w14:paraId="50B4B271" w14:textId="77777777" w:rsidR="00412EFE" w:rsidRDefault="00412FBB">
            <w:pPr>
              <w:pStyle w:val="P68B1DB1-Normal15"/>
              <w:rPr>
                <w:noProof/>
              </w:rPr>
            </w:pPr>
            <w:r>
              <w:rPr>
                <w:noProof/>
              </w:rPr>
              <w:t xml:space="preserve">Din obiectivul general de </w:t>
            </w:r>
            <w:r w:rsidRPr="00114F84">
              <w:rPr>
                <w:noProof/>
              </w:rPr>
              <w:t>155</w:t>
            </w:r>
            <w:r>
              <w:rPr>
                <w:noProof/>
              </w:rPr>
              <w:t xml:space="preserve"> de proiecte, acordarea de granturi/împrumuturi pentru cel puțin </w:t>
            </w:r>
            <w:r w:rsidRPr="00114F84">
              <w:rPr>
                <w:noProof/>
              </w:rPr>
              <w:t>140</w:t>
            </w:r>
            <w:r>
              <w:rPr>
                <w:noProof/>
              </w:rPr>
              <w:t xml:space="preserve"> de proiecte în cadrul schemelor tematice (cum ar fi cererile de propuneri bazate pe cerere și/sau instrumentele financiare) pentru proiecte tematice care abordează provocările legate de transformarea digitală.</w:t>
            </w:r>
          </w:p>
          <w:p w14:paraId="50B4B272" w14:textId="77777777" w:rsidR="00412EFE" w:rsidRDefault="00412FBB">
            <w:pPr>
              <w:pStyle w:val="P68B1DB1-Normal15"/>
              <w:rPr>
                <w:noProof/>
              </w:rPr>
            </w:pPr>
            <w:r>
              <w:rPr>
                <w:noProof/>
              </w:rPr>
              <w:t xml:space="preserve"> </w:t>
            </w:r>
          </w:p>
        </w:tc>
      </w:tr>
      <w:tr w:rsidR="00412EFE" w14:paraId="50B4B281" w14:textId="77777777">
        <w:trPr>
          <w:trHeight w:val="75"/>
        </w:trPr>
        <w:tc>
          <w:tcPr>
            <w:tcW w:w="335" w:type="pct"/>
            <w:shd w:val="clear" w:color="auto" w:fill="C6EFCE"/>
          </w:tcPr>
          <w:p w14:paraId="50B4B274" w14:textId="77777777" w:rsidR="00412EFE" w:rsidRDefault="00412FBB">
            <w:pPr>
              <w:pStyle w:val="P68B1DB1-Normal15"/>
              <w:jc w:val="center"/>
              <w:rPr>
                <w:noProof/>
              </w:rPr>
            </w:pPr>
            <w:r w:rsidRPr="00114F84">
              <w:rPr>
                <w:noProof/>
              </w:rPr>
              <w:t>17</w:t>
            </w:r>
          </w:p>
        </w:tc>
        <w:tc>
          <w:tcPr>
            <w:tcW w:w="504" w:type="pct"/>
            <w:shd w:val="clear" w:color="auto" w:fill="C6EFCE"/>
          </w:tcPr>
          <w:p w14:paraId="50B4B275" w14:textId="77777777" w:rsidR="00412EFE" w:rsidRDefault="00412FBB">
            <w:pPr>
              <w:pStyle w:val="P68B1DB1-Normal15"/>
              <w:spacing w:after="0"/>
              <w:rPr>
                <w:noProof/>
              </w:rPr>
            </w:pPr>
            <w:r w:rsidRPr="00114F84">
              <w:rPr>
                <w:noProof/>
              </w:rPr>
              <w:t>9</w:t>
            </w:r>
            <w:r>
              <w:rPr>
                <w:noProof/>
              </w:rPr>
              <w:t xml:space="preserve"> – o guvernanță mai eficientă și consolidarea finanțării CDI – Investiții </w:t>
            </w:r>
            <w:r w:rsidRPr="00114F84">
              <w:rPr>
                <w:noProof/>
              </w:rPr>
              <w:t>5</w:t>
            </w:r>
            <w:r>
              <w:rPr>
                <w:noProof/>
              </w:rPr>
              <w:t>: Cercetare și inovare pentru digitalizarea economiei</w:t>
            </w:r>
          </w:p>
        </w:tc>
        <w:tc>
          <w:tcPr>
            <w:tcW w:w="650" w:type="pct"/>
            <w:shd w:val="clear" w:color="auto" w:fill="C6EFCE"/>
          </w:tcPr>
          <w:p w14:paraId="50B4B276" w14:textId="77777777" w:rsidR="00412EFE" w:rsidRDefault="00412FBB">
            <w:pPr>
              <w:pStyle w:val="P68B1DB1-Normal14"/>
              <w:rPr>
                <w:noProof/>
              </w:rPr>
            </w:pPr>
            <w:r>
              <w:rPr>
                <w:noProof/>
              </w:rPr>
              <w:t>Etapă</w:t>
            </w:r>
          </w:p>
        </w:tc>
        <w:tc>
          <w:tcPr>
            <w:tcW w:w="573" w:type="pct"/>
            <w:shd w:val="clear" w:color="auto" w:fill="C6EFCE"/>
          </w:tcPr>
          <w:p w14:paraId="50B4B277" w14:textId="77777777" w:rsidR="00412EFE" w:rsidRDefault="00412FBB">
            <w:pPr>
              <w:pStyle w:val="P68B1DB1-Normal14"/>
              <w:rPr>
                <w:noProof/>
              </w:rPr>
            </w:pPr>
            <w:r>
              <w:rPr>
                <w:noProof/>
              </w:rPr>
              <w:t>Punerea în aplicare a cererilor de propuneri de proiecte tematice bazate pe cerere care abordează provocările tranziției digitale</w:t>
            </w:r>
          </w:p>
        </w:tc>
        <w:tc>
          <w:tcPr>
            <w:tcW w:w="495" w:type="pct"/>
            <w:shd w:val="clear" w:color="auto" w:fill="C6EFCE"/>
          </w:tcPr>
          <w:p w14:paraId="50B4B278" w14:textId="77777777" w:rsidR="00412EFE" w:rsidRDefault="00412FBB">
            <w:pPr>
              <w:pStyle w:val="P68B1DB1-Normal14"/>
              <w:rPr>
                <w:noProof/>
              </w:rPr>
            </w:pPr>
            <w:r>
              <w:rPr>
                <w:noProof/>
              </w:rPr>
              <w:t xml:space="preserve">Aprobarea Consiliului guvernamental </w:t>
            </w:r>
            <w:r>
              <w:rPr>
                <w:noProof/>
                <w:szCs w:val="20"/>
              </w:rPr>
              <w:t>pentru știință, tehnologie și inovare.</w:t>
            </w:r>
          </w:p>
        </w:tc>
        <w:tc>
          <w:tcPr>
            <w:tcW w:w="431" w:type="pct"/>
            <w:shd w:val="clear" w:color="auto" w:fill="C6EFCE"/>
          </w:tcPr>
          <w:p w14:paraId="50B4B279" w14:textId="77777777" w:rsidR="00412EFE" w:rsidRDefault="00412EFE">
            <w:pPr>
              <w:rPr>
                <w:rFonts w:ascii="Times New Roman" w:hAnsi="Times New Roman"/>
                <w:noProof/>
                <w:color w:val="006100"/>
                <w:sz w:val="20"/>
              </w:rPr>
            </w:pPr>
          </w:p>
        </w:tc>
        <w:tc>
          <w:tcPr>
            <w:tcW w:w="358" w:type="pct"/>
            <w:shd w:val="clear" w:color="auto" w:fill="C6EFCE"/>
          </w:tcPr>
          <w:p w14:paraId="50B4B27A" w14:textId="77777777" w:rsidR="00412EFE" w:rsidRDefault="00412EFE">
            <w:pPr>
              <w:jc w:val="right"/>
              <w:rPr>
                <w:rFonts w:ascii="Times New Roman" w:hAnsi="Times New Roman"/>
                <w:noProof/>
                <w:color w:val="006100"/>
                <w:sz w:val="20"/>
              </w:rPr>
            </w:pPr>
          </w:p>
        </w:tc>
        <w:tc>
          <w:tcPr>
            <w:tcW w:w="243" w:type="pct"/>
            <w:shd w:val="clear" w:color="auto" w:fill="C6EFCE"/>
          </w:tcPr>
          <w:p w14:paraId="50B4B27B" w14:textId="77777777" w:rsidR="00412EFE" w:rsidRDefault="00412EFE">
            <w:pPr>
              <w:jc w:val="center"/>
              <w:rPr>
                <w:rFonts w:ascii="Times New Roman" w:hAnsi="Times New Roman"/>
                <w:noProof/>
                <w:color w:val="006100"/>
                <w:sz w:val="20"/>
              </w:rPr>
            </w:pPr>
          </w:p>
        </w:tc>
        <w:tc>
          <w:tcPr>
            <w:tcW w:w="354" w:type="pct"/>
            <w:shd w:val="clear" w:color="auto" w:fill="C6EFCE"/>
          </w:tcPr>
          <w:p w14:paraId="50B4B27C" w14:textId="12043647" w:rsidR="00412EFE" w:rsidRDefault="00733257">
            <w:pPr>
              <w:pStyle w:val="P68B1DB1-Normal14"/>
              <w:jc w:val="center"/>
              <w:rPr>
                <w:noProof/>
              </w:rPr>
            </w:pPr>
            <w:r>
              <w:rPr>
                <w:noProof/>
                <w:highlight w:val="yellow"/>
              </w:rPr>
              <w:t>T</w:t>
            </w:r>
            <w:r w:rsidR="00412FBB" w:rsidRPr="00114F84">
              <w:rPr>
                <w:noProof/>
              </w:rPr>
              <w:t>1</w:t>
            </w:r>
          </w:p>
        </w:tc>
        <w:tc>
          <w:tcPr>
            <w:tcW w:w="246" w:type="pct"/>
            <w:shd w:val="clear" w:color="auto" w:fill="C6EFCE"/>
          </w:tcPr>
          <w:p w14:paraId="50B4B27D" w14:textId="77777777" w:rsidR="00412EFE" w:rsidRDefault="00412FBB">
            <w:pPr>
              <w:pStyle w:val="P68B1DB1-Normal14"/>
              <w:jc w:val="center"/>
              <w:rPr>
                <w:noProof/>
              </w:rPr>
            </w:pPr>
            <w:r w:rsidRPr="00114F84">
              <w:rPr>
                <w:noProof/>
              </w:rPr>
              <w:t>2026</w:t>
            </w:r>
          </w:p>
        </w:tc>
        <w:tc>
          <w:tcPr>
            <w:tcW w:w="811" w:type="pct"/>
            <w:shd w:val="clear" w:color="auto" w:fill="C6EFCE"/>
          </w:tcPr>
          <w:p w14:paraId="50B4B27E" w14:textId="77777777" w:rsidR="00412EFE" w:rsidRDefault="00412FBB">
            <w:pPr>
              <w:pStyle w:val="P68B1DB1-Normal15"/>
              <w:spacing w:after="0"/>
              <w:rPr>
                <w:noProof/>
              </w:rPr>
            </w:pPr>
            <w:r>
              <w:rPr>
                <w:noProof/>
              </w:rPr>
              <w:t xml:space="preserve">Consiliul guvernamental pentru știință, tehnologie și inovare aprobă un raport intermediar de sinteză. </w:t>
            </w:r>
          </w:p>
          <w:p w14:paraId="50B4B280" w14:textId="759E6ACF" w:rsidR="00412EFE" w:rsidRDefault="00412FBB">
            <w:pPr>
              <w:pStyle w:val="P68B1DB1-Normal15"/>
              <w:spacing w:after="0"/>
              <w:rPr>
                <w:noProof/>
              </w:rPr>
            </w:pPr>
            <w:r>
              <w:rPr>
                <w:noProof/>
              </w:rPr>
              <w:t xml:space="preserve">Raportul respectiv examinează contribuția proiectelor finalizate și în curs din cadrul cererilor de propuneri la obiectivele componentei </w:t>
            </w:r>
            <w:r w:rsidRPr="00114F84">
              <w:rPr>
                <w:noProof/>
              </w:rPr>
              <w:t>9</w:t>
            </w:r>
            <w:r>
              <w:rPr>
                <w:noProof/>
              </w:rPr>
              <w:t>.</w:t>
            </w:r>
          </w:p>
        </w:tc>
      </w:tr>
      <w:tr w:rsidR="00412EFE" w14:paraId="50B4B292" w14:textId="77777777">
        <w:trPr>
          <w:trHeight w:val="75"/>
        </w:trPr>
        <w:tc>
          <w:tcPr>
            <w:tcW w:w="335" w:type="pct"/>
            <w:shd w:val="clear" w:color="auto" w:fill="C6EFCE"/>
          </w:tcPr>
          <w:p w14:paraId="50B4B282" w14:textId="77777777" w:rsidR="00412EFE" w:rsidRDefault="00412FBB">
            <w:pPr>
              <w:pStyle w:val="P68B1DB1-Normal14"/>
              <w:jc w:val="center"/>
              <w:rPr>
                <w:noProof/>
                <w:szCs w:val="20"/>
              </w:rPr>
            </w:pPr>
            <w:r w:rsidRPr="00114F84">
              <w:rPr>
                <w:noProof/>
              </w:rPr>
              <w:t>18</w:t>
            </w:r>
          </w:p>
        </w:tc>
        <w:tc>
          <w:tcPr>
            <w:tcW w:w="504" w:type="pct"/>
            <w:shd w:val="clear" w:color="auto" w:fill="C6EFCE"/>
          </w:tcPr>
          <w:p w14:paraId="50B4B283" w14:textId="4E5C3A3D" w:rsidR="00412EFE" w:rsidRDefault="00412FBB">
            <w:pPr>
              <w:pStyle w:val="P68B1DB1-Normal14"/>
              <w:spacing w:after="0"/>
              <w:rPr>
                <w:noProof/>
                <w:szCs w:val="20"/>
              </w:rPr>
            </w:pPr>
            <w:r w:rsidRPr="00114F84">
              <w:rPr>
                <w:noProof/>
              </w:rPr>
              <w:t>9</w:t>
            </w:r>
            <w:r>
              <w:rPr>
                <w:noProof/>
              </w:rPr>
              <w:t xml:space="preserve"> – o guvernanță mai eficientă și consolidarea finanțării CDI – Investiții </w:t>
            </w:r>
            <w:r w:rsidRPr="00114F84">
              <w:rPr>
                <w:noProof/>
              </w:rPr>
              <w:t>6</w:t>
            </w:r>
            <w:r>
              <w:rPr>
                <w:noProof/>
              </w:rPr>
              <w:t>: Instrumente financiare pentru sprijinirea inovării</w:t>
            </w:r>
          </w:p>
        </w:tc>
        <w:tc>
          <w:tcPr>
            <w:tcW w:w="650" w:type="pct"/>
            <w:shd w:val="clear" w:color="auto" w:fill="C6EFCE"/>
          </w:tcPr>
          <w:p w14:paraId="50B4B284" w14:textId="77777777" w:rsidR="00412EFE" w:rsidRDefault="00412FBB">
            <w:pPr>
              <w:pStyle w:val="P68B1DB1-Normal14"/>
              <w:rPr>
                <w:noProof/>
                <w:szCs w:val="20"/>
              </w:rPr>
            </w:pPr>
            <w:r>
              <w:rPr>
                <w:noProof/>
              </w:rPr>
              <w:t>Etapă</w:t>
            </w:r>
          </w:p>
        </w:tc>
        <w:tc>
          <w:tcPr>
            <w:tcW w:w="573" w:type="pct"/>
            <w:shd w:val="clear" w:color="auto" w:fill="C6EFCE"/>
          </w:tcPr>
          <w:p w14:paraId="50B4B285" w14:textId="77777777" w:rsidR="00412EFE" w:rsidRDefault="00412FBB">
            <w:pPr>
              <w:pStyle w:val="P68B1DB1-Normal14"/>
              <w:rPr>
                <w:noProof/>
                <w:szCs w:val="20"/>
              </w:rPr>
            </w:pPr>
            <w:r>
              <w:rPr>
                <w:noProof/>
              </w:rPr>
              <w:t>Lansarea și punerea în aplicare a instrumentelor financiare pentru sprijinirea inovării</w:t>
            </w:r>
          </w:p>
        </w:tc>
        <w:tc>
          <w:tcPr>
            <w:tcW w:w="495" w:type="pct"/>
            <w:shd w:val="clear" w:color="auto" w:fill="C6EFCE"/>
          </w:tcPr>
          <w:p w14:paraId="50B4B286" w14:textId="77777777" w:rsidR="00412EFE" w:rsidRDefault="00412FBB">
            <w:pPr>
              <w:pStyle w:val="P68B1DB1-Normal14"/>
              <w:rPr>
                <w:noProof/>
                <w:szCs w:val="20"/>
              </w:rPr>
            </w:pPr>
            <w:r>
              <w:rPr>
                <w:noProof/>
              </w:rPr>
              <w:t xml:space="preserve">Lansarea fazei de investiții a instrumentelor financiare pentru a sprijini inovarea în conformitate cu strategia de investiții </w:t>
            </w:r>
          </w:p>
        </w:tc>
        <w:tc>
          <w:tcPr>
            <w:tcW w:w="431" w:type="pct"/>
            <w:shd w:val="clear" w:color="auto" w:fill="C6EFCE"/>
          </w:tcPr>
          <w:p w14:paraId="50B4B287" w14:textId="77777777" w:rsidR="00412EFE" w:rsidRDefault="00412FBB">
            <w:pPr>
              <w:pStyle w:val="P68B1DB1-Normal14"/>
              <w:rPr>
                <w:noProof/>
                <w:szCs w:val="20"/>
              </w:rPr>
            </w:pPr>
            <w:r>
              <w:rPr>
                <w:noProof/>
              </w:rPr>
              <w:t xml:space="preserve"> </w:t>
            </w:r>
          </w:p>
        </w:tc>
        <w:tc>
          <w:tcPr>
            <w:tcW w:w="358" w:type="pct"/>
            <w:shd w:val="clear" w:color="auto" w:fill="C6EFCE"/>
          </w:tcPr>
          <w:p w14:paraId="50B4B288" w14:textId="77777777" w:rsidR="00412EFE" w:rsidRDefault="00412FBB">
            <w:pPr>
              <w:pStyle w:val="P68B1DB1-Normal14"/>
              <w:rPr>
                <w:noProof/>
                <w:szCs w:val="20"/>
              </w:rPr>
            </w:pPr>
            <w:r>
              <w:rPr>
                <w:noProof/>
              </w:rPr>
              <w:t xml:space="preserve"> </w:t>
            </w:r>
          </w:p>
        </w:tc>
        <w:tc>
          <w:tcPr>
            <w:tcW w:w="243" w:type="pct"/>
            <w:shd w:val="clear" w:color="auto" w:fill="C6EFCE"/>
          </w:tcPr>
          <w:p w14:paraId="50B4B289" w14:textId="77777777" w:rsidR="00412EFE" w:rsidRDefault="00412FBB">
            <w:pPr>
              <w:pStyle w:val="P68B1DB1-Normal14"/>
              <w:jc w:val="center"/>
              <w:rPr>
                <w:noProof/>
                <w:szCs w:val="20"/>
              </w:rPr>
            </w:pPr>
            <w:r w:rsidRPr="00114F84">
              <w:rPr>
                <w:noProof/>
              </w:rPr>
              <w:t>2</w:t>
            </w:r>
          </w:p>
        </w:tc>
        <w:tc>
          <w:tcPr>
            <w:tcW w:w="354" w:type="pct"/>
            <w:shd w:val="clear" w:color="auto" w:fill="C6EFCE"/>
          </w:tcPr>
          <w:p w14:paraId="50B4B28A" w14:textId="77A7A735" w:rsidR="00412EFE" w:rsidRDefault="00733257">
            <w:pPr>
              <w:pStyle w:val="P68B1DB1-Normal14"/>
              <w:jc w:val="center"/>
              <w:rPr>
                <w:noProof/>
                <w:szCs w:val="20"/>
              </w:rPr>
            </w:pPr>
            <w:r>
              <w:rPr>
                <w:noProof/>
                <w:highlight w:val="yellow"/>
              </w:rPr>
              <w:t>T</w:t>
            </w:r>
            <w:r w:rsidR="00412FBB" w:rsidRPr="00114F84">
              <w:rPr>
                <w:noProof/>
              </w:rPr>
              <w:t>4</w:t>
            </w:r>
          </w:p>
        </w:tc>
        <w:tc>
          <w:tcPr>
            <w:tcW w:w="246" w:type="pct"/>
            <w:shd w:val="clear" w:color="auto" w:fill="C6EFCE"/>
          </w:tcPr>
          <w:p w14:paraId="50B4B28B" w14:textId="77777777" w:rsidR="00412EFE" w:rsidRDefault="00412FBB">
            <w:pPr>
              <w:pStyle w:val="P68B1DB1-Normal14"/>
              <w:jc w:val="center"/>
              <w:rPr>
                <w:noProof/>
                <w:szCs w:val="20"/>
              </w:rPr>
            </w:pPr>
            <w:r w:rsidRPr="00114F84">
              <w:rPr>
                <w:noProof/>
              </w:rPr>
              <w:t>2023</w:t>
            </w:r>
          </w:p>
        </w:tc>
        <w:tc>
          <w:tcPr>
            <w:tcW w:w="811" w:type="pct"/>
            <w:shd w:val="clear" w:color="auto" w:fill="C6EFCE"/>
          </w:tcPr>
          <w:p w14:paraId="50B4B28C" w14:textId="17AC30AD" w:rsidR="00412EFE" w:rsidRDefault="00412FBB">
            <w:pPr>
              <w:pStyle w:val="P68B1DB1-Normal14"/>
              <w:spacing w:after="0"/>
              <w:rPr>
                <w:noProof/>
                <w:szCs w:val="20"/>
              </w:rPr>
            </w:pPr>
            <w:r>
              <w:rPr>
                <w:noProof/>
              </w:rPr>
              <w:t>Cel puțin două instrumente financiare sunt lansate în faza de investiții în conformitate cu o strategie de investiții/un acord contractual, care respectă principiile Orientărilor tehnice de „a nu prejudicia în mod semnificativ” (</w:t>
            </w:r>
            <w:r w:rsidRPr="00114F84">
              <w:rPr>
                <w:noProof/>
              </w:rPr>
              <w:t>2021</w:t>
            </w:r>
            <w:r>
              <w:rPr>
                <w:noProof/>
              </w:rPr>
              <w:t>/C</w:t>
            </w:r>
            <w:r w:rsidRPr="00114F84">
              <w:rPr>
                <w:noProof/>
              </w:rPr>
              <w:t>58</w:t>
            </w:r>
            <w:r>
              <w:rPr>
                <w:noProof/>
              </w:rPr>
              <w:t>/</w:t>
            </w:r>
            <w:r w:rsidRPr="00114F84">
              <w:rPr>
                <w:noProof/>
              </w:rPr>
              <w:t>01</w:t>
            </w:r>
            <w:r>
              <w:rPr>
                <w:noProof/>
              </w:rPr>
              <w:t xml:space="preserve">) care impun criterii de excludere a investiției și respectarea legislației UE și naționale relevante în materie de mediu. </w:t>
            </w:r>
          </w:p>
          <w:p w14:paraId="50B4B28D" w14:textId="77777777" w:rsidR="00412EFE" w:rsidRDefault="00412FBB">
            <w:pPr>
              <w:pStyle w:val="P68B1DB1-Normal14"/>
              <w:spacing w:after="0"/>
              <w:rPr>
                <w:noProof/>
                <w:szCs w:val="20"/>
              </w:rPr>
            </w:pPr>
            <w:r>
              <w:rPr>
                <w:noProof/>
              </w:rPr>
              <w:t>Aspectele legate de principiul DNSH se reflectă în mod corespunzător în acordul contractual dintre autoritățile slovace și partenerii de implementare/intermediarii financiari.</w:t>
            </w:r>
          </w:p>
          <w:p w14:paraId="50B4B28E" w14:textId="77777777" w:rsidR="00412EFE" w:rsidRDefault="00412FBB">
            <w:pPr>
              <w:pStyle w:val="P68B1DB1-Normal14"/>
              <w:spacing w:after="0"/>
              <w:rPr>
                <w:noProof/>
                <w:szCs w:val="20"/>
              </w:rPr>
            </w:pPr>
            <w:r>
              <w:rPr>
                <w:noProof/>
              </w:rPr>
              <w:t xml:space="preserve">Instrumentele financiare sprijină inovarea în întreprinderi și includ următoarele scheme: </w:t>
            </w:r>
          </w:p>
          <w:p w14:paraId="50B4B28F" w14:textId="77777777" w:rsidR="00412EFE" w:rsidRDefault="00412FBB">
            <w:pPr>
              <w:pStyle w:val="P68B1DB1-Normal14"/>
              <w:spacing w:after="0"/>
              <w:rPr>
                <w:noProof/>
                <w:szCs w:val="20"/>
              </w:rPr>
            </w:pPr>
            <w:r>
              <w:rPr>
                <w:noProof/>
              </w:rPr>
              <w:t xml:space="preserve">• Aportul de capital la începutul ciclului de viață al întreprinderii </w:t>
            </w:r>
          </w:p>
          <w:p w14:paraId="50B4B290" w14:textId="77777777" w:rsidR="00412EFE" w:rsidRDefault="00412FBB">
            <w:pPr>
              <w:pStyle w:val="P68B1DB1-Normal14"/>
              <w:spacing w:after="0"/>
              <w:rPr>
                <w:noProof/>
                <w:szCs w:val="20"/>
              </w:rPr>
            </w:pPr>
            <w:r>
              <w:rPr>
                <w:noProof/>
              </w:rPr>
              <w:t>• Aportul de capital pentru întreprinderile aflate în faza de creștere</w:t>
            </w:r>
          </w:p>
          <w:p w14:paraId="50B4B291" w14:textId="77777777" w:rsidR="00412EFE" w:rsidRDefault="00412EFE">
            <w:pPr>
              <w:spacing w:after="0"/>
              <w:rPr>
                <w:rFonts w:ascii="Times New Roman" w:hAnsi="Times New Roman"/>
                <w:noProof/>
                <w:sz w:val="20"/>
                <w:szCs w:val="20"/>
              </w:rPr>
            </w:pPr>
          </w:p>
        </w:tc>
      </w:tr>
      <w:tr w:rsidR="00412EFE" w14:paraId="50B4B2A0" w14:textId="77777777">
        <w:trPr>
          <w:trHeight w:val="75"/>
        </w:trPr>
        <w:tc>
          <w:tcPr>
            <w:tcW w:w="335" w:type="pct"/>
            <w:shd w:val="clear" w:color="auto" w:fill="C6EFCE"/>
          </w:tcPr>
          <w:p w14:paraId="50B4B293" w14:textId="77777777" w:rsidR="00412EFE" w:rsidRDefault="00412FBB">
            <w:pPr>
              <w:pStyle w:val="P68B1DB1-Normal14"/>
              <w:jc w:val="center"/>
              <w:rPr>
                <w:noProof/>
                <w:szCs w:val="20"/>
              </w:rPr>
            </w:pPr>
            <w:r w:rsidRPr="00114F84">
              <w:rPr>
                <w:noProof/>
              </w:rPr>
              <w:t>19</w:t>
            </w:r>
          </w:p>
        </w:tc>
        <w:tc>
          <w:tcPr>
            <w:tcW w:w="504" w:type="pct"/>
            <w:shd w:val="clear" w:color="auto" w:fill="C6EFCE"/>
          </w:tcPr>
          <w:p w14:paraId="50B4B294" w14:textId="3C183414" w:rsidR="00412EFE" w:rsidRDefault="00412FBB">
            <w:pPr>
              <w:pStyle w:val="P68B1DB1-Normal14"/>
              <w:spacing w:after="0"/>
              <w:rPr>
                <w:noProof/>
                <w:szCs w:val="20"/>
              </w:rPr>
            </w:pPr>
            <w:r w:rsidRPr="00114F84">
              <w:rPr>
                <w:noProof/>
              </w:rPr>
              <w:t>9</w:t>
            </w:r>
            <w:r>
              <w:rPr>
                <w:noProof/>
              </w:rPr>
              <w:t xml:space="preserve"> – o guvernanță mai eficientă și consolidarea finanțării CDI – Investiții </w:t>
            </w:r>
            <w:r w:rsidRPr="00114F84">
              <w:rPr>
                <w:noProof/>
              </w:rPr>
              <w:t>6</w:t>
            </w:r>
            <w:r>
              <w:rPr>
                <w:noProof/>
              </w:rPr>
              <w:t>: Instrumente financiare pentru sprijinirea inovării</w:t>
            </w:r>
          </w:p>
        </w:tc>
        <w:tc>
          <w:tcPr>
            <w:tcW w:w="650" w:type="pct"/>
            <w:shd w:val="clear" w:color="auto" w:fill="C6EFCE"/>
          </w:tcPr>
          <w:p w14:paraId="50B4B295" w14:textId="77777777" w:rsidR="00412EFE" w:rsidRDefault="00412FBB">
            <w:pPr>
              <w:pStyle w:val="P68B1DB1-Normal14"/>
              <w:rPr>
                <w:noProof/>
                <w:szCs w:val="20"/>
              </w:rPr>
            </w:pPr>
            <w:r>
              <w:rPr>
                <w:noProof/>
              </w:rPr>
              <w:t>Țintă</w:t>
            </w:r>
          </w:p>
        </w:tc>
        <w:tc>
          <w:tcPr>
            <w:tcW w:w="573" w:type="pct"/>
            <w:shd w:val="clear" w:color="auto" w:fill="C6EFCE"/>
          </w:tcPr>
          <w:p w14:paraId="50B4B296" w14:textId="77777777" w:rsidR="00412EFE" w:rsidRDefault="00412FBB">
            <w:pPr>
              <w:pStyle w:val="P68B1DB1-Normal14"/>
              <w:rPr>
                <w:noProof/>
                <w:szCs w:val="20"/>
              </w:rPr>
            </w:pPr>
            <w:r>
              <w:rPr>
                <w:noProof/>
              </w:rPr>
              <w:t xml:space="preserve">Numărul de întreprinderi care beneficiază de sprijin prin intermediul instrumentelor financiare </w:t>
            </w:r>
          </w:p>
        </w:tc>
        <w:tc>
          <w:tcPr>
            <w:tcW w:w="495" w:type="pct"/>
            <w:shd w:val="clear" w:color="auto" w:fill="C6EFCE"/>
          </w:tcPr>
          <w:p w14:paraId="50B4B297" w14:textId="250B73DC" w:rsidR="00412EFE" w:rsidRDefault="00412FBB">
            <w:pPr>
              <w:pStyle w:val="P68B1DB1-Normal14"/>
              <w:rPr>
                <w:noProof/>
                <w:szCs w:val="20"/>
              </w:rPr>
            </w:pPr>
            <w:r>
              <w:rPr>
                <w:noProof/>
              </w:rPr>
              <w:t xml:space="preserve"> </w:t>
            </w:r>
          </w:p>
        </w:tc>
        <w:tc>
          <w:tcPr>
            <w:tcW w:w="431" w:type="pct"/>
            <w:shd w:val="clear" w:color="auto" w:fill="C6EFCE"/>
          </w:tcPr>
          <w:p w14:paraId="50B4B298" w14:textId="77777777" w:rsidR="00412EFE" w:rsidRDefault="00412FBB">
            <w:pPr>
              <w:pStyle w:val="P68B1DB1-Normal14"/>
              <w:rPr>
                <w:noProof/>
                <w:szCs w:val="20"/>
              </w:rPr>
            </w:pPr>
            <w:r>
              <w:rPr>
                <w:noProof/>
              </w:rPr>
              <w:t>Numărul societăților</w:t>
            </w:r>
          </w:p>
        </w:tc>
        <w:tc>
          <w:tcPr>
            <w:tcW w:w="358" w:type="pct"/>
            <w:shd w:val="clear" w:color="auto" w:fill="C6EFCE"/>
          </w:tcPr>
          <w:p w14:paraId="50B4B299" w14:textId="77777777" w:rsidR="00412EFE" w:rsidRDefault="00412FBB">
            <w:pPr>
              <w:pStyle w:val="P68B1DB1-Normal14"/>
              <w:jc w:val="center"/>
              <w:rPr>
                <w:noProof/>
                <w:szCs w:val="20"/>
              </w:rPr>
            </w:pPr>
            <w:r w:rsidRPr="00114F84">
              <w:rPr>
                <w:noProof/>
              </w:rPr>
              <w:t>0</w:t>
            </w:r>
          </w:p>
        </w:tc>
        <w:tc>
          <w:tcPr>
            <w:tcW w:w="243" w:type="pct"/>
            <w:shd w:val="clear" w:color="auto" w:fill="C6EFCE"/>
          </w:tcPr>
          <w:p w14:paraId="50B4B29A" w14:textId="77777777" w:rsidR="00412EFE" w:rsidRDefault="00412FBB">
            <w:pPr>
              <w:pStyle w:val="P68B1DB1-Normal14"/>
              <w:jc w:val="center"/>
              <w:rPr>
                <w:noProof/>
                <w:szCs w:val="20"/>
              </w:rPr>
            </w:pPr>
            <w:r w:rsidRPr="00114F84">
              <w:rPr>
                <w:noProof/>
              </w:rPr>
              <w:t>36</w:t>
            </w:r>
          </w:p>
          <w:p w14:paraId="50B4B29B" w14:textId="77777777" w:rsidR="00412EFE" w:rsidRDefault="00412EFE">
            <w:pPr>
              <w:jc w:val="right"/>
              <w:rPr>
                <w:rFonts w:ascii="Times New Roman" w:hAnsi="Times New Roman"/>
                <w:noProof/>
                <w:sz w:val="20"/>
                <w:szCs w:val="20"/>
              </w:rPr>
            </w:pPr>
          </w:p>
        </w:tc>
        <w:tc>
          <w:tcPr>
            <w:tcW w:w="354" w:type="pct"/>
            <w:shd w:val="clear" w:color="auto" w:fill="C6EFCE"/>
          </w:tcPr>
          <w:p w14:paraId="50B4B29C" w14:textId="5B709416" w:rsidR="00412EFE" w:rsidRDefault="00733257">
            <w:pPr>
              <w:pStyle w:val="P68B1DB1-Normal14"/>
              <w:jc w:val="center"/>
              <w:rPr>
                <w:noProof/>
                <w:szCs w:val="20"/>
              </w:rPr>
            </w:pPr>
            <w:r>
              <w:rPr>
                <w:noProof/>
                <w:highlight w:val="yellow"/>
              </w:rPr>
              <w:t>T</w:t>
            </w:r>
            <w:r w:rsidR="00412FBB" w:rsidRPr="00114F84">
              <w:rPr>
                <w:noProof/>
              </w:rPr>
              <w:t>2</w:t>
            </w:r>
          </w:p>
        </w:tc>
        <w:tc>
          <w:tcPr>
            <w:tcW w:w="246" w:type="pct"/>
            <w:shd w:val="clear" w:color="auto" w:fill="C6EFCE"/>
          </w:tcPr>
          <w:p w14:paraId="50B4B29D" w14:textId="77777777" w:rsidR="00412EFE" w:rsidRDefault="00412FBB">
            <w:pPr>
              <w:pStyle w:val="P68B1DB1-Normal14"/>
              <w:jc w:val="center"/>
              <w:rPr>
                <w:noProof/>
                <w:szCs w:val="20"/>
              </w:rPr>
            </w:pPr>
            <w:r w:rsidRPr="00114F84">
              <w:rPr>
                <w:noProof/>
              </w:rPr>
              <w:t>2026</w:t>
            </w:r>
          </w:p>
        </w:tc>
        <w:tc>
          <w:tcPr>
            <w:tcW w:w="811" w:type="pct"/>
            <w:shd w:val="clear" w:color="auto" w:fill="C6EFCE"/>
          </w:tcPr>
          <w:p w14:paraId="50B4B29E" w14:textId="3FF47D87" w:rsidR="00412EFE" w:rsidRDefault="00412FBB">
            <w:pPr>
              <w:pStyle w:val="P68B1DB1-Normal15"/>
              <w:spacing w:after="0"/>
              <w:rPr>
                <w:noProof/>
              </w:rPr>
            </w:pPr>
            <w:r>
              <w:rPr>
                <w:noProof/>
              </w:rPr>
              <w:t xml:space="preserve">Dintre obiectivul general de a sprijini </w:t>
            </w:r>
            <w:r w:rsidRPr="00114F84">
              <w:rPr>
                <w:noProof/>
              </w:rPr>
              <w:t>40</w:t>
            </w:r>
            <w:r>
              <w:rPr>
                <w:noProof/>
              </w:rPr>
              <w:t xml:space="preserve"> de întreprinderi, cel puțin </w:t>
            </w:r>
            <w:r w:rsidRPr="00114F84">
              <w:rPr>
                <w:noProof/>
              </w:rPr>
              <w:t>36</w:t>
            </w:r>
            <w:r>
              <w:rPr>
                <w:noProof/>
              </w:rPr>
              <w:t xml:space="preserve"> de întreprinderi sunt sprijinite prin instrumente financiare sub formă de intrări de capital.</w:t>
            </w:r>
          </w:p>
          <w:p w14:paraId="50B4B29F" w14:textId="77777777" w:rsidR="00412EFE" w:rsidRDefault="00412EFE">
            <w:pPr>
              <w:spacing w:after="0"/>
              <w:rPr>
                <w:rFonts w:ascii="Times New Roman" w:hAnsi="Times New Roman"/>
                <w:noProof/>
                <w:color w:val="006100"/>
                <w:sz w:val="20"/>
                <w:szCs w:val="20"/>
              </w:rPr>
            </w:pPr>
          </w:p>
        </w:tc>
      </w:tr>
    </w:tbl>
    <w:p w14:paraId="50B4B2A1" w14:textId="77777777" w:rsidR="00412EFE" w:rsidRDefault="00412EFE">
      <w:pPr>
        <w:rPr>
          <w:noProof/>
        </w:rPr>
      </w:pPr>
    </w:p>
    <w:p w14:paraId="50B4B2A2" w14:textId="77777777" w:rsidR="00412EFE" w:rsidRDefault="00412EFE">
      <w:pPr>
        <w:rPr>
          <w:noProof/>
        </w:rPr>
      </w:pPr>
    </w:p>
    <w:p w14:paraId="50B4B2A3" w14:textId="77777777" w:rsidR="00412EFE" w:rsidRDefault="00412EFE">
      <w:pPr>
        <w:pStyle w:val="Heading2"/>
        <w:ind w:left="130" w:firstLine="720"/>
        <w:rPr>
          <w:rFonts w:ascii="Times New Roman" w:hAnsi="Times New Roman" w:cs="Times New Roman"/>
          <w:b/>
          <w:bCs/>
          <w:noProof/>
          <w:sz w:val="24"/>
          <w:szCs w:val="24"/>
        </w:rPr>
        <w:sectPr w:rsidR="00412EFE" w:rsidSect="003E3DD3">
          <w:headerReference w:type="even" r:id="rId119"/>
          <w:headerReference w:type="default" r:id="rId120"/>
          <w:footerReference w:type="even" r:id="rId121"/>
          <w:footerReference w:type="default" r:id="rId122"/>
          <w:headerReference w:type="first" r:id="rId123"/>
          <w:footerReference w:type="first" r:id="rId124"/>
          <w:pgSz w:w="15840" w:h="12240" w:orient="landscape"/>
          <w:pgMar w:top="1134" w:right="1134" w:bottom="1134" w:left="1134" w:header="567" w:footer="567" w:gutter="0"/>
          <w:cols w:space="720"/>
          <w:docGrid w:linePitch="360"/>
        </w:sectPr>
      </w:pPr>
    </w:p>
    <w:p w14:paraId="50B4B2A4" w14:textId="77777777" w:rsidR="00412EFE" w:rsidRDefault="00412FBB">
      <w:pPr>
        <w:pStyle w:val="P68B1DB1-Heading218"/>
        <w:rPr>
          <w:bCs/>
          <w:noProof/>
        </w:rPr>
      </w:pPr>
      <w:r>
        <w:rPr>
          <w:noProof/>
        </w:rPr>
        <w:t xml:space="preserve">COMPONENTA </w:t>
      </w:r>
      <w:r w:rsidRPr="00114F84">
        <w:rPr>
          <w:noProof/>
        </w:rPr>
        <w:t>10</w:t>
      </w:r>
      <w:r>
        <w:rPr>
          <w:noProof/>
        </w:rPr>
        <w:t>: Atragerea și păstrarea talentelor</w:t>
      </w:r>
    </w:p>
    <w:p w14:paraId="50B4B2A5" w14:textId="77777777" w:rsidR="00412EFE" w:rsidRDefault="00412FBB">
      <w:pPr>
        <w:pStyle w:val="NormalWeb"/>
        <w:rPr>
          <w:noProof/>
        </w:rPr>
      </w:pPr>
      <w:r>
        <w:rPr>
          <w:noProof/>
        </w:rPr>
        <w:t xml:space="preserve">Obiectivul acestei componente a planului slovac de redresare și reziliență este de a elabora politici eficace de promovare a mobilității studenților și a forței de muncă, de a motiva în mod activ experții străini cu înaltă calificare (inclusiv resortisanții slovaci), studenții și antreprenorii să se stabilească în Slovacia. Scopul acestor măsuri este de a atrage și de a păstra capitalul uman esențial pentru dezvoltarea economică a Slovaciei. Ambiția autorităților este de a crește, pe o perioadă de cinci ani, ponderea resortisanților străini cu înaltă calificare în forța de muncă de la </w:t>
      </w:r>
      <w:r w:rsidRPr="00114F84">
        <w:rPr>
          <w:noProof/>
        </w:rPr>
        <w:t>0</w:t>
      </w:r>
      <w:r>
        <w:rPr>
          <w:noProof/>
        </w:rPr>
        <w:t>,</w:t>
      </w:r>
      <w:r w:rsidRPr="00114F84">
        <w:rPr>
          <w:noProof/>
        </w:rPr>
        <w:t>5</w:t>
      </w:r>
      <w:r>
        <w:rPr>
          <w:noProof/>
        </w:rPr>
        <w:t xml:space="preserve"> % la </w:t>
      </w:r>
      <w:r w:rsidRPr="00114F84">
        <w:rPr>
          <w:noProof/>
        </w:rPr>
        <w:t>1</w:t>
      </w:r>
      <w:r>
        <w:rPr>
          <w:noProof/>
        </w:rPr>
        <w:t> % și de a egaliza echilibrul dintre studenții care pleacă și cei care sosesc în instituțiile slovace de învățământ superior.</w:t>
      </w:r>
    </w:p>
    <w:p w14:paraId="50B4B2A6" w14:textId="5AA64A8C"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2A7" w14:textId="77777777" w:rsidR="00412EFE" w:rsidRDefault="00412FBB">
      <w:pPr>
        <w:pStyle w:val="NormalWeb"/>
        <w:rPr>
          <w:noProof/>
        </w:rPr>
      </w:pPr>
      <w:r>
        <w:rPr>
          <w:noProof/>
        </w:rPr>
        <w:t xml:space="preserve">Măsurile din cadrul acestei componente contribuie la abordarea recomandărilor specifice fiecărei țări adresate Slovaciei, în special în ceea ce privește „îmbunătățirea calității și a caracterului incluziv al educației la toate nivelurile și promovarea competențelor” și „promovarea integrării grupurilor defavorizate” (Recomandarea specifică fiecărei țări </w:t>
      </w:r>
      <w:r w:rsidRPr="00114F84">
        <w:rPr>
          <w:noProof/>
        </w:rPr>
        <w:t>2</w:t>
      </w:r>
      <w:r>
        <w:rPr>
          <w:noProof/>
        </w:rPr>
        <w:t xml:space="preserve">, </w:t>
      </w:r>
      <w:r w:rsidRPr="00114F84">
        <w:rPr>
          <w:noProof/>
        </w:rPr>
        <w:t>2019</w:t>
      </w:r>
      <w:r>
        <w:rPr>
          <w:noProof/>
        </w:rPr>
        <w:t xml:space="preserve">), precum și „reziliența sistemului de sănătate în domeniul forței de muncă din domeniul sănătății” (Recomandarea specifică fiecărei țări </w:t>
      </w:r>
      <w:r w:rsidRPr="00114F84">
        <w:rPr>
          <w:noProof/>
        </w:rPr>
        <w:t>1</w:t>
      </w:r>
      <w:r>
        <w:rPr>
          <w:noProof/>
        </w:rPr>
        <w:t xml:space="preserve">, </w:t>
      </w:r>
      <w:r w:rsidRPr="00114F84">
        <w:rPr>
          <w:noProof/>
        </w:rPr>
        <w:t>2020</w:t>
      </w:r>
      <w:r>
        <w:rPr>
          <w:noProof/>
        </w:rPr>
        <w:t xml:space="preserve">). </w:t>
      </w:r>
    </w:p>
    <w:p w14:paraId="50B4B2A8" w14:textId="77777777" w:rsidR="00412EFE" w:rsidRDefault="00412EFE">
      <w:pPr>
        <w:spacing w:before="120" w:after="120" w:line="240" w:lineRule="auto"/>
        <w:ind w:left="850"/>
        <w:jc w:val="both"/>
        <w:rPr>
          <w:rFonts w:ascii="Times New Roman" w:hAnsi="Times New Roman"/>
          <w:noProof/>
        </w:rPr>
      </w:pPr>
    </w:p>
    <w:p w14:paraId="50B4B2A9" w14:textId="77777777" w:rsidR="00412EFE" w:rsidRDefault="00412FBB">
      <w:pPr>
        <w:spacing w:before="120" w:after="120" w:line="240" w:lineRule="auto"/>
        <w:jc w:val="both"/>
        <w:rPr>
          <w:rFonts w:ascii="Times New Roman" w:hAnsi="Times New Roman"/>
          <w:b/>
          <w:i/>
          <w:noProof/>
          <w:color w:val="4F81BD"/>
        </w:rPr>
      </w:pPr>
      <w:r>
        <w:rPr>
          <w:rFonts w:ascii="Times New Roman" w:hAnsi="Times New Roman"/>
          <w:b/>
          <w:noProof/>
          <w:u w:val="single"/>
        </w:rPr>
        <w:t>A.</w:t>
      </w:r>
      <w:r w:rsidRPr="00114F84">
        <w:rPr>
          <w:rFonts w:ascii="Times New Roman" w:hAnsi="Times New Roman"/>
          <w:b/>
          <w:noProof/>
          <w:u w:val="single"/>
        </w:rPr>
        <w:t>1</w:t>
      </w:r>
      <w:r>
        <w:rPr>
          <w:rFonts w:ascii="Times New Roman" w:hAnsi="Times New Roman"/>
          <w:b/>
          <w:noProof/>
          <w:u w:val="single"/>
        </w:rPr>
        <w:t xml:space="preserve">. </w:t>
      </w:r>
      <w:r>
        <w:rPr>
          <w:noProof/>
        </w:rPr>
        <w:t xml:space="preserve"> </w:t>
      </w:r>
      <w:r>
        <w:rPr>
          <w:rFonts w:ascii="Times New Roman" w:hAnsi="Times New Roman"/>
          <w:b/>
          <w:noProof/>
          <w:u w:val="single"/>
        </w:rPr>
        <w:t>Descrierea reformelor și a investițiilor pentru sprijinul financiar nerambursabil</w:t>
      </w:r>
    </w:p>
    <w:p w14:paraId="50B4B2AA" w14:textId="77777777" w:rsidR="00412EFE" w:rsidRDefault="00412FBB">
      <w:pPr>
        <w:pStyle w:val="P68B1DB1-Normal19"/>
        <w:spacing w:before="120" w:after="120" w:line="240" w:lineRule="auto"/>
        <w:jc w:val="both"/>
        <w:rPr>
          <w:noProof/>
        </w:rPr>
      </w:pPr>
      <w:r>
        <w:rPr>
          <w:noProof/>
        </w:rPr>
        <w:t xml:space="preserve">Reforma </w:t>
      </w:r>
      <w:r w:rsidRPr="00114F84">
        <w:rPr>
          <w:noProof/>
        </w:rPr>
        <w:t>1</w:t>
      </w:r>
      <w:r>
        <w:rPr>
          <w:noProof/>
        </w:rPr>
        <w:t>: Reforma legislației în domeniul dreptului de ședere și al muncii</w:t>
      </w:r>
    </w:p>
    <w:p w14:paraId="50B4B2AB" w14:textId="77777777" w:rsidR="00412EFE" w:rsidRDefault="00412FBB">
      <w:pPr>
        <w:pStyle w:val="NormalWeb"/>
        <w:rPr>
          <w:noProof/>
        </w:rPr>
      </w:pPr>
      <w:r>
        <w:rPr>
          <w:noProof/>
        </w:rPr>
        <w:t xml:space="preserve">Procedurile aplicabile permiselor de muncă și de ședere în Slovacia sunt, în general, solicitante atât pentru lucrător, cât și pentru întreprindere și tind să fie îndelungate. Scopul acestei reforme este de a scurta și de a simplifica în mod semnificativ aceste proceduri pentru resortisanții cu înaltă calificare ai țărilor terțe, inclusiv pentru membrii familiilor acestora. </w:t>
      </w:r>
    </w:p>
    <w:p w14:paraId="50B4B2AC" w14:textId="77777777" w:rsidR="00412EFE" w:rsidRDefault="00412FBB">
      <w:pPr>
        <w:pStyle w:val="NormalWeb"/>
        <w:rPr>
          <w:noProof/>
        </w:rPr>
      </w:pPr>
      <w:r>
        <w:rPr>
          <w:noProof/>
        </w:rPr>
        <w:t xml:space="preserve">Reforma utilizează sistemul accelerat existent pentru vizele naționale (D) în interesul țării, deschizând-o pentru o nouă categorie de resortisanți cu înaltă calificare din țări terțe care caută un loc de muncă. Această categorie de lucrători este scutită de obligația de a dovedi că are un loc de muncă garantat înainte de a intra în țară și este autorizată să înceapă să lucreze pe baza unei vize naționale (D) imediat după găsirea unui loc de muncă. Se asigură compatibilitatea cu revizuirea Directivei privind cartea albastră. </w:t>
      </w:r>
    </w:p>
    <w:p w14:paraId="50B4B2AD"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martie </w:t>
      </w:r>
      <w:r w:rsidRPr="00114F84">
        <w:rPr>
          <w:noProof/>
        </w:rPr>
        <w:t>2022</w:t>
      </w:r>
      <w:r>
        <w:rPr>
          <w:noProof/>
        </w:rPr>
        <w:t>.</w:t>
      </w:r>
    </w:p>
    <w:p w14:paraId="50B4B2AE" w14:textId="77777777" w:rsidR="00412EFE" w:rsidRDefault="00412FBB">
      <w:pPr>
        <w:pStyle w:val="P68B1DB1-Normal19"/>
        <w:spacing w:before="240" w:after="120" w:line="240" w:lineRule="auto"/>
        <w:jc w:val="both"/>
        <w:rPr>
          <w:noProof/>
        </w:rPr>
      </w:pPr>
      <w:r>
        <w:rPr>
          <w:noProof/>
        </w:rPr>
        <w:t xml:space="preserve">Reforma </w:t>
      </w:r>
      <w:r w:rsidRPr="00114F84">
        <w:rPr>
          <w:noProof/>
        </w:rPr>
        <w:t>2</w:t>
      </w:r>
      <w:r>
        <w:rPr>
          <w:noProof/>
        </w:rPr>
        <w:t>: Simplificarea regimului de recunoaștere a calificărilor și a calificărilor profesionale pentru exercitarea profesiilor reglementate</w:t>
      </w:r>
    </w:p>
    <w:p w14:paraId="50B4B2AF" w14:textId="77777777" w:rsidR="00412EFE" w:rsidRDefault="00412FBB">
      <w:pPr>
        <w:pStyle w:val="NormalWeb"/>
        <w:rPr>
          <w:noProof/>
        </w:rPr>
      </w:pPr>
      <w:r>
        <w:rPr>
          <w:noProof/>
        </w:rPr>
        <w:t xml:space="preserve">Această reformă va simplifica recunoașterea calificărilor educaționale de către lucrătorii străini, pentru a facilita stabilirea acestora în Slovacia. </w:t>
      </w:r>
    </w:p>
    <w:p w14:paraId="50B4B2B0" w14:textId="77777777" w:rsidR="00412EFE" w:rsidRDefault="00412FBB">
      <w:pPr>
        <w:pStyle w:val="NormalWeb"/>
        <w:rPr>
          <w:noProof/>
        </w:rPr>
      </w:pPr>
      <w:r>
        <w:rPr>
          <w:noProof/>
        </w:rPr>
        <w:t>Pentru țările care au încheiat un acord bilateral de recunoaștere a calificărilor, solicitanții sunt scutiți de obligația de a furniza un atestat de acreditare a universității pentru a furniza educația relevantă. În plus, capacitatea Centrului de recunoaștere a calificărilor educaționale este consolidată pentru a accelera procesul de recunoaștere a calificărilor pentru toate țările.</w:t>
      </w:r>
    </w:p>
    <w:p w14:paraId="50B4B2B1" w14:textId="77777777" w:rsidR="00412EFE" w:rsidRDefault="00412FBB">
      <w:pPr>
        <w:pStyle w:val="NormalWeb"/>
        <w:rPr>
          <w:noProof/>
        </w:rPr>
      </w:pPr>
      <w:r>
        <w:rPr>
          <w:noProof/>
        </w:rPr>
        <w:t>Pentru calificările medicilor, reforma:</w:t>
      </w:r>
    </w:p>
    <w:p w14:paraId="50B4B2B2" w14:textId="77777777" w:rsidR="00412EFE" w:rsidRDefault="00412FBB">
      <w:pPr>
        <w:pStyle w:val="NormalWeb"/>
        <w:numPr>
          <w:ilvl w:val="0"/>
          <w:numId w:val="35"/>
        </w:numPr>
        <w:ind w:left="360"/>
        <w:rPr>
          <w:noProof/>
        </w:rPr>
      </w:pPr>
      <w:r>
        <w:rPr>
          <w:noProof/>
        </w:rPr>
        <w:t xml:space="preserve">reducerea termenelor de recunoaștere a diplomelor enumerate în anexa </w:t>
      </w:r>
      <w:r w:rsidRPr="00114F84">
        <w:rPr>
          <w:noProof/>
        </w:rPr>
        <w:t>3</w:t>
      </w:r>
      <w:r>
        <w:rPr>
          <w:noProof/>
        </w:rPr>
        <w:t xml:space="preserve"> la Legea privind furnizorii de asistență medicală de la trei luni la o lună. Recunoașterea automată a specializărilor coordonate la nivelul UE a medicilor și stomatologilor;</w:t>
      </w:r>
    </w:p>
    <w:p w14:paraId="50B4B2B3" w14:textId="77777777" w:rsidR="00412EFE" w:rsidRDefault="00412FBB">
      <w:pPr>
        <w:pStyle w:val="NormalWeb"/>
        <w:numPr>
          <w:ilvl w:val="0"/>
          <w:numId w:val="35"/>
        </w:numPr>
        <w:ind w:left="360"/>
        <w:rPr>
          <w:noProof/>
        </w:rPr>
      </w:pPr>
      <w:r>
        <w:rPr>
          <w:noProof/>
        </w:rPr>
        <w:t xml:space="preserve">reducerea de la trei luni la două luni a termenelor pentru recunoașterea diplomelor care nu sunt enumerate în anexa </w:t>
      </w:r>
      <w:r w:rsidRPr="00114F84">
        <w:rPr>
          <w:noProof/>
        </w:rPr>
        <w:t>3</w:t>
      </w:r>
      <w:r>
        <w:rPr>
          <w:noProof/>
        </w:rPr>
        <w:t xml:space="preserve"> la Legea privind furnizorii de asistență medicală eliberate de autoritățile competente în temeiul legislației statelor membre;</w:t>
      </w:r>
    </w:p>
    <w:p w14:paraId="50B4B2B4" w14:textId="77777777" w:rsidR="00412EFE" w:rsidRDefault="00412FBB">
      <w:pPr>
        <w:pStyle w:val="NormalWeb"/>
        <w:numPr>
          <w:ilvl w:val="0"/>
          <w:numId w:val="35"/>
        </w:numPr>
        <w:ind w:left="360"/>
        <w:rPr>
          <w:noProof/>
        </w:rPr>
      </w:pPr>
      <w:r>
        <w:rPr>
          <w:noProof/>
        </w:rPr>
        <w:t>reducerea de la trei luni la două luni a termenelor de recunoaștere a diplomelor eliberate de autoritățile competente în temeiul legislației țărilor terțe. Să ajusteze termenele de recunoaștere a diplomelor eliberate în altă țară de la patru luni la două luni;</w:t>
      </w:r>
    </w:p>
    <w:p w14:paraId="50B4B2B5" w14:textId="77777777" w:rsidR="00412EFE" w:rsidRDefault="00412FBB">
      <w:pPr>
        <w:pStyle w:val="NormalWeb"/>
        <w:numPr>
          <w:ilvl w:val="0"/>
          <w:numId w:val="35"/>
        </w:numPr>
        <w:ind w:left="360"/>
        <w:rPr>
          <w:noProof/>
        </w:rPr>
      </w:pPr>
      <w:r>
        <w:rPr>
          <w:noProof/>
        </w:rPr>
        <w:t>prelungirea instituției stagiilor temporare dincolo de perioada actuală de criză, prin modificarea articolul </w:t>
      </w:r>
      <w:r w:rsidRPr="00114F84">
        <w:rPr>
          <w:noProof/>
        </w:rPr>
        <w:t>30</w:t>
      </w:r>
      <w:r>
        <w:rPr>
          <w:noProof/>
        </w:rPr>
        <w:t>a din Legea privind furnizorii de asistență medicală.</w:t>
      </w:r>
    </w:p>
    <w:p w14:paraId="50B4B2B6"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martie </w:t>
      </w:r>
      <w:r w:rsidRPr="00114F84">
        <w:rPr>
          <w:noProof/>
        </w:rPr>
        <w:t>2022</w:t>
      </w:r>
      <w:r>
        <w:rPr>
          <w:noProof/>
        </w:rPr>
        <w:t>.</w:t>
      </w:r>
    </w:p>
    <w:p w14:paraId="50B4B2B7" w14:textId="77777777" w:rsidR="00412EFE" w:rsidRDefault="00412FBB">
      <w:pPr>
        <w:pStyle w:val="P68B1DB1-Normal19"/>
        <w:spacing w:before="240" w:after="120" w:line="240" w:lineRule="auto"/>
        <w:jc w:val="both"/>
        <w:rPr>
          <w:noProof/>
        </w:rPr>
      </w:pPr>
      <w:r>
        <w:rPr>
          <w:noProof/>
        </w:rPr>
        <w:t xml:space="preserve">Investiția </w:t>
      </w:r>
      <w:r w:rsidRPr="00114F84">
        <w:rPr>
          <w:noProof/>
        </w:rPr>
        <w:t>1</w:t>
      </w:r>
      <w:r>
        <w:rPr>
          <w:noProof/>
        </w:rPr>
        <w:t>: Instrumente de sprijin și asistență pentru grupuri-țintă specifice</w:t>
      </w:r>
    </w:p>
    <w:p w14:paraId="50B4B2B8" w14:textId="77777777" w:rsidR="00412EFE" w:rsidRDefault="00412FBB">
      <w:pPr>
        <w:pStyle w:val="NormalWeb"/>
        <w:rPr>
          <w:noProof/>
        </w:rPr>
      </w:pPr>
      <w:r>
        <w:rPr>
          <w:noProof/>
        </w:rPr>
        <w:t>Obiectivul acestei măsuri este de a contribui la integrarea în societatea slovacă a lucrătorilor străini cu înaltă calificare, a studenților străini din învățământul superior, a cetățenilor slovaci care locuiesc în străinătate și a membrilor familiilor acestor grupuri-țintă.</w:t>
      </w:r>
    </w:p>
    <w:p w14:paraId="50B4B2B9" w14:textId="77777777" w:rsidR="00412EFE" w:rsidRDefault="00412FBB">
      <w:pPr>
        <w:pStyle w:val="NormalWeb"/>
        <w:rPr>
          <w:noProof/>
        </w:rPr>
      </w:pPr>
      <w:r>
        <w:rPr>
          <w:noProof/>
        </w:rPr>
        <w:t>Această măsură constă în furnizarea de consultări sau de servicii de sprijin pentru aceste grupuri-țintă.</w:t>
      </w:r>
    </w:p>
    <w:p w14:paraId="50B4B2BA" w14:textId="34266289" w:rsidR="00412EFE" w:rsidRDefault="00412FBB">
      <w:pPr>
        <w:pStyle w:val="P68B1DB1-Normal19"/>
        <w:spacing w:before="240" w:after="120" w:line="240" w:lineRule="auto"/>
        <w:jc w:val="both"/>
        <w:rPr>
          <w:noProof/>
        </w:rPr>
      </w:pPr>
      <w:r>
        <w:rPr>
          <w:noProof/>
        </w:rPr>
        <w:t xml:space="preserve">Investiția </w:t>
      </w:r>
      <w:r w:rsidRPr="00114F84">
        <w:rPr>
          <w:noProof/>
        </w:rPr>
        <w:t>2</w:t>
      </w:r>
      <w:r>
        <w:rPr>
          <w:noProof/>
        </w:rPr>
        <w:t>: Consolidarea relațiilor cu diaspora</w:t>
      </w:r>
    </w:p>
    <w:p w14:paraId="50B4B2BB" w14:textId="77777777" w:rsidR="00412EFE" w:rsidRDefault="00412FBB">
      <w:pPr>
        <w:pStyle w:val="NormalWeb"/>
        <w:rPr>
          <w:noProof/>
        </w:rPr>
      </w:pPr>
      <w:r>
        <w:rPr>
          <w:noProof/>
        </w:rPr>
        <w:t>Obiectivul acestei măsuri este de a consolida relațiile cu slovacii din străinătate, de a crește probabilitatea întoarcerii lor acasă și de a promova circulația creierelor.</w:t>
      </w:r>
    </w:p>
    <w:p w14:paraId="50B4B2BC" w14:textId="77777777" w:rsidR="00412EFE" w:rsidRDefault="00412FBB">
      <w:pPr>
        <w:pStyle w:val="NormalWeb"/>
        <w:rPr>
          <w:noProof/>
        </w:rPr>
      </w:pPr>
      <w:r>
        <w:rPr>
          <w:noProof/>
        </w:rPr>
        <w:t xml:space="preserve">Măsura constă în organizarea de evenimente cu slovaci în străinătate. </w:t>
      </w:r>
    </w:p>
    <w:p w14:paraId="50B4B2BD" w14:textId="77777777" w:rsidR="00412EFE" w:rsidRDefault="00412FBB">
      <w:pPr>
        <w:pStyle w:val="P68B1DB1-Normal19"/>
        <w:spacing w:before="240" w:after="120" w:line="240" w:lineRule="auto"/>
        <w:jc w:val="both"/>
        <w:rPr>
          <w:noProof/>
        </w:rPr>
      </w:pPr>
      <w:r>
        <w:rPr>
          <w:noProof/>
        </w:rPr>
        <w:t xml:space="preserve">Investiția </w:t>
      </w:r>
      <w:r w:rsidRPr="00114F84">
        <w:rPr>
          <w:noProof/>
        </w:rPr>
        <w:t>3</w:t>
      </w:r>
      <w:r>
        <w:rPr>
          <w:noProof/>
        </w:rPr>
        <w:t>: Burse pentru studenți talentați interni și străini</w:t>
      </w:r>
    </w:p>
    <w:p w14:paraId="50B4B2BE" w14:textId="77777777" w:rsidR="00412EFE" w:rsidRDefault="00412FBB">
      <w:pPr>
        <w:pStyle w:val="NormalWeb"/>
        <w:rPr>
          <w:noProof/>
        </w:rPr>
      </w:pPr>
      <w:r>
        <w:rPr>
          <w:noProof/>
        </w:rPr>
        <w:t>Obiectivul acestei măsuri este de a sprijini financiar studenții talentați naționali și străini. Această măsură constă în acordarea de burse pentru aceste grupuri-țintă.</w:t>
      </w:r>
    </w:p>
    <w:p w14:paraId="50B4B2BF" w14:textId="77777777" w:rsidR="00412EFE" w:rsidRDefault="00412FBB">
      <w:pPr>
        <w:pStyle w:val="P68B1DB1-Normal19"/>
        <w:spacing w:before="240" w:after="120" w:line="240" w:lineRule="auto"/>
        <w:jc w:val="both"/>
        <w:rPr>
          <w:noProof/>
        </w:rPr>
      </w:pPr>
      <w:r>
        <w:rPr>
          <w:noProof/>
        </w:rPr>
        <w:t xml:space="preserve">Investiția </w:t>
      </w:r>
      <w:r w:rsidRPr="00114F84">
        <w:rPr>
          <w:noProof/>
        </w:rPr>
        <w:t>4</w:t>
      </w:r>
      <w:r>
        <w:rPr>
          <w:noProof/>
        </w:rPr>
        <w:t>: Promovarea internaționalizării în mediul academic</w:t>
      </w:r>
    </w:p>
    <w:p w14:paraId="50B4B2C0" w14:textId="77777777" w:rsidR="00412EFE" w:rsidRDefault="00412FBB">
      <w:pPr>
        <w:pStyle w:val="NormalWeb"/>
        <w:rPr>
          <w:noProof/>
        </w:rPr>
      </w:pPr>
      <w:r>
        <w:rPr>
          <w:noProof/>
        </w:rPr>
        <w:t xml:space="preserve">Obiectivul acestei măsuri este de a sprijini internaționalizarea instituțiilor de învățământ superior sau a instituțiilor de cercetare din Slovacia. </w:t>
      </w:r>
    </w:p>
    <w:p w14:paraId="50B4B2C1" w14:textId="1B5F1295" w:rsidR="00412EFE" w:rsidRDefault="00412FBB">
      <w:pPr>
        <w:pStyle w:val="NormalWeb"/>
        <w:rPr>
          <w:strike/>
          <w:noProof/>
        </w:rPr>
      </w:pPr>
      <w:r>
        <w:rPr>
          <w:noProof/>
        </w:rPr>
        <w:t>Măsura constă în adoptarea unei strategii pentru internaționalizarea universităților, care include sprijin pentru programele universitare comune, măsuri de atragere a studenților și a cadrelor universitare străine și punerea în aplicare a principiilor Strategiei în materie de resurse umane pentru cercetare (HRS</w:t>
      </w:r>
      <w:r w:rsidRPr="00114F84">
        <w:rPr>
          <w:noProof/>
        </w:rPr>
        <w:t>4</w:t>
      </w:r>
      <w:r>
        <w:rPr>
          <w:noProof/>
        </w:rPr>
        <w:t>R) și realizarea de proiecte care vizează internaționalizarea instituțiilor de învățământ superior sau a instituțiilor de cercetare.</w:t>
      </w:r>
      <w:r>
        <w:rPr>
          <w:strike/>
          <w:noProof/>
        </w:rPr>
        <w:t xml:space="preserve"> </w:t>
      </w:r>
    </w:p>
    <w:p w14:paraId="50B4B2C2" w14:textId="77777777" w:rsidR="00412EFE" w:rsidRDefault="00412EFE">
      <w:pPr>
        <w:spacing w:before="120" w:after="120" w:line="240" w:lineRule="auto"/>
        <w:ind w:left="850"/>
        <w:jc w:val="both"/>
        <w:rPr>
          <w:rFonts w:ascii="Times New Roman" w:hAnsi="Times New Roman"/>
          <w:b/>
          <w:noProof/>
          <w:u w:val="single"/>
        </w:rPr>
      </w:pPr>
    </w:p>
    <w:p w14:paraId="4741B631" w14:textId="77777777" w:rsidR="00412EFE" w:rsidRDefault="00412EFE">
      <w:pPr>
        <w:spacing w:before="120" w:after="120" w:line="240" w:lineRule="auto"/>
        <w:ind w:left="850"/>
        <w:jc w:val="both"/>
        <w:rPr>
          <w:rFonts w:ascii="Times New Roman" w:hAnsi="Times New Roman"/>
          <w:b/>
          <w:noProof/>
          <w:u w:val="single"/>
        </w:rPr>
        <w:sectPr w:rsidR="00412EFE" w:rsidSect="003E3DD3">
          <w:headerReference w:type="even" r:id="rId125"/>
          <w:headerReference w:type="default" r:id="rId126"/>
          <w:footerReference w:type="even" r:id="rId127"/>
          <w:footerReference w:type="default" r:id="rId128"/>
          <w:headerReference w:type="first" r:id="rId129"/>
          <w:footerReference w:type="first" r:id="rId130"/>
          <w:pgSz w:w="12240" w:h="15840"/>
          <w:pgMar w:top="1134" w:right="1134" w:bottom="1134" w:left="1134" w:header="567" w:footer="567" w:gutter="0"/>
          <w:cols w:space="720"/>
          <w:docGrid w:linePitch="360"/>
        </w:sectPr>
      </w:pPr>
    </w:p>
    <w:p w14:paraId="50B4B2C5" w14:textId="77777777" w:rsidR="00412EFE" w:rsidRDefault="00412FBB">
      <w:pPr>
        <w:pStyle w:val="P68B1DB1-Normal44"/>
        <w:spacing w:before="120" w:after="120" w:line="240" w:lineRule="auto"/>
        <w:ind w:left="850"/>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751"/>
        <w:gridCol w:w="1505"/>
        <w:gridCol w:w="1779"/>
        <w:gridCol w:w="1158"/>
        <w:gridCol w:w="958"/>
        <w:gridCol w:w="980"/>
        <w:gridCol w:w="939"/>
        <w:gridCol w:w="1103"/>
        <w:gridCol w:w="644"/>
        <w:gridCol w:w="2506"/>
      </w:tblGrid>
      <w:tr w:rsidR="00412EFE" w14:paraId="50B4B2D4" w14:textId="77777777">
        <w:trPr>
          <w:trHeight w:val="742"/>
          <w:tblHeader/>
        </w:trPr>
        <w:tc>
          <w:tcPr>
            <w:tcW w:w="0" w:type="auto"/>
            <w:vMerge w:val="restart"/>
            <w:shd w:val="clear" w:color="auto" w:fill="BDD7EE"/>
            <w:vAlign w:val="center"/>
            <w:hideMark/>
          </w:tcPr>
          <w:p w14:paraId="50B4B2C6" w14:textId="77777777" w:rsidR="00412EFE" w:rsidRDefault="00412FBB">
            <w:pPr>
              <w:pStyle w:val="P68B1DB1-Normal13"/>
              <w:spacing w:after="0"/>
              <w:jc w:val="center"/>
              <w:rPr>
                <w:rFonts w:eastAsia="Times New Roman"/>
                <w:noProof/>
                <w:szCs w:val="20"/>
              </w:rPr>
            </w:pPr>
            <w:r>
              <w:rPr>
                <w:noProof/>
              </w:rPr>
              <w:t>Număr NUM.</w:t>
            </w:r>
          </w:p>
          <w:p w14:paraId="50B4B2C7" w14:textId="77777777" w:rsidR="00412EFE" w:rsidRDefault="00412FBB">
            <w:pPr>
              <w:pStyle w:val="P68B1DB1-Normal13"/>
              <w:spacing w:after="0"/>
              <w:jc w:val="center"/>
              <w:rPr>
                <w:rFonts w:eastAsia="Times New Roman"/>
                <w:noProof/>
                <w:szCs w:val="20"/>
              </w:rPr>
            </w:pPr>
            <w:r>
              <w:rPr>
                <w:noProof/>
              </w:rPr>
              <w:t> </w:t>
            </w:r>
          </w:p>
        </w:tc>
        <w:tc>
          <w:tcPr>
            <w:tcW w:w="0" w:type="auto"/>
            <w:vMerge w:val="restart"/>
            <w:shd w:val="clear" w:color="auto" w:fill="BDD7EE"/>
            <w:vAlign w:val="center"/>
            <w:hideMark/>
          </w:tcPr>
          <w:p w14:paraId="50B4B2C8" w14:textId="77777777" w:rsidR="00412EFE" w:rsidRDefault="00412FBB">
            <w:pPr>
              <w:pStyle w:val="P68B1DB1-Normal13"/>
              <w:spacing w:after="0"/>
              <w:jc w:val="center"/>
              <w:rPr>
                <w:rFonts w:eastAsia="Times New Roman"/>
                <w:noProof/>
                <w:szCs w:val="20"/>
              </w:rPr>
            </w:pPr>
            <w:r>
              <w:rPr>
                <w:noProof/>
              </w:rPr>
              <w:t>Măsură conexă (reformă sau investiții)</w:t>
            </w:r>
          </w:p>
          <w:p w14:paraId="50B4B2C9" w14:textId="77777777" w:rsidR="00412EFE" w:rsidRDefault="00412FBB">
            <w:pPr>
              <w:pStyle w:val="P68B1DB1-Normal13"/>
              <w:spacing w:after="0"/>
              <w:jc w:val="center"/>
              <w:rPr>
                <w:rFonts w:eastAsia="Times New Roman"/>
                <w:noProof/>
                <w:szCs w:val="20"/>
              </w:rPr>
            </w:pPr>
            <w:r>
              <w:rPr>
                <w:noProof/>
              </w:rPr>
              <w:t> </w:t>
            </w:r>
          </w:p>
        </w:tc>
        <w:tc>
          <w:tcPr>
            <w:tcW w:w="0" w:type="auto"/>
            <w:vMerge w:val="restart"/>
            <w:shd w:val="clear" w:color="auto" w:fill="BDD7EE"/>
            <w:vAlign w:val="center"/>
            <w:hideMark/>
          </w:tcPr>
          <w:p w14:paraId="50B4B2CA" w14:textId="77777777" w:rsidR="00412EFE" w:rsidRDefault="00412FBB">
            <w:pPr>
              <w:pStyle w:val="P68B1DB1-Normal13"/>
              <w:spacing w:after="0"/>
              <w:jc w:val="center"/>
              <w:rPr>
                <w:rFonts w:eastAsia="Times New Roman"/>
                <w:noProof/>
                <w:szCs w:val="20"/>
              </w:rPr>
            </w:pPr>
            <w:r>
              <w:rPr>
                <w:noProof/>
              </w:rPr>
              <w:t>Etapă/Obiectiv</w:t>
            </w:r>
          </w:p>
          <w:p w14:paraId="50B4B2CB" w14:textId="77777777" w:rsidR="00412EFE" w:rsidRDefault="00412FBB">
            <w:pPr>
              <w:pStyle w:val="P68B1DB1-Normal13"/>
              <w:spacing w:after="0"/>
              <w:jc w:val="center"/>
              <w:rPr>
                <w:rFonts w:eastAsia="Times New Roman"/>
                <w:noProof/>
                <w:szCs w:val="20"/>
              </w:rPr>
            </w:pPr>
            <w:r>
              <w:rPr>
                <w:noProof/>
              </w:rPr>
              <w:t> </w:t>
            </w:r>
          </w:p>
        </w:tc>
        <w:tc>
          <w:tcPr>
            <w:tcW w:w="0" w:type="auto"/>
            <w:vMerge w:val="restart"/>
            <w:shd w:val="clear" w:color="auto" w:fill="BDD7EE"/>
            <w:vAlign w:val="center"/>
            <w:hideMark/>
          </w:tcPr>
          <w:p w14:paraId="50B4B2CC" w14:textId="77777777" w:rsidR="00412EFE" w:rsidRDefault="00412FBB">
            <w:pPr>
              <w:pStyle w:val="P68B1DB1-Normal13"/>
              <w:spacing w:after="0"/>
              <w:jc w:val="center"/>
              <w:rPr>
                <w:rFonts w:eastAsia="Times New Roman"/>
                <w:noProof/>
                <w:szCs w:val="20"/>
              </w:rPr>
            </w:pPr>
            <w:r>
              <w:rPr>
                <w:noProof/>
              </w:rPr>
              <w:t>Nume</w:t>
            </w:r>
          </w:p>
          <w:p w14:paraId="50B4B2CD" w14:textId="77777777" w:rsidR="00412EFE" w:rsidRDefault="00412FBB">
            <w:pPr>
              <w:pStyle w:val="P68B1DB1-Normal13"/>
              <w:spacing w:after="0"/>
              <w:jc w:val="center"/>
              <w:rPr>
                <w:rFonts w:eastAsia="Times New Roman"/>
                <w:noProof/>
                <w:szCs w:val="20"/>
              </w:rPr>
            </w:pPr>
            <w:r>
              <w:rPr>
                <w:noProof/>
              </w:rPr>
              <w:t> </w:t>
            </w:r>
          </w:p>
        </w:tc>
        <w:tc>
          <w:tcPr>
            <w:tcW w:w="0" w:type="auto"/>
            <w:vMerge w:val="restart"/>
            <w:shd w:val="clear" w:color="auto" w:fill="BDD7EE"/>
            <w:vAlign w:val="center"/>
            <w:hideMark/>
          </w:tcPr>
          <w:p w14:paraId="50B4B2CE" w14:textId="77777777" w:rsidR="00412EFE" w:rsidRDefault="00412FBB">
            <w:pPr>
              <w:pStyle w:val="P68B1DB1-Normal13"/>
              <w:spacing w:after="0"/>
              <w:jc w:val="center"/>
              <w:rPr>
                <w:rFonts w:eastAsia="Times New Roman"/>
                <w:noProof/>
                <w:szCs w:val="20"/>
              </w:rPr>
            </w:pPr>
            <w:r>
              <w:rPr>
                <w:noProof/>
              </w:rPr>
              <w:t>Indicatori calitativi (pentru obiectivele de etapă)</w:t>
            </w:r>
          </w:p>
          <w:p w14:paraId="50B4B2CF" w14:textId="77777777" w:rsidR="00412EFE" w:rsidRDefault="00412FBB">
            <w:pPr>
              <w:pStyle w:val="P68B1DB1-Normal13"/>
              <w:spacing w:after="0"/>
              <w:jc w:val="center"/>
              <w:rPr>
                <w:rFonts w:eastAsia="Times New Roman"/>
                <w:noProof/>
                <w:szCs w:val="20"/>
              </w:rPr>
            </w:pPr>
            <w:r>
              <w:rPr>
                <w:noProof/>
              </w:rPr>
              <w:t> </w:t>
            </w:r>
          </w:p>
        </w:tc>
        <w:tc>
          <w:tcPr>
            <w:tcW w:w="0" w:type="auto"/>
            <w:gridSpan w:val="3"/>
            <w:shd w:val="clear" w:color="auto" w:fill="BDD7EE"/>
            <w:vAlign w:val="center"/>
            <w:hideMark/>
          </w:tcPr>
          <w:p w14:paraId="50B4B2D0" w14:textId="77777777" w:rsidR="00412EFE" w:rsidRDefault="00412FBB">
            <w:pPr>
              <w:pStyle w:val="P68B1DB1-Normal13"/>
              <w:spacing w:after="0"/>
              <w:jc w:val="center"/>
              <w:rPr>
                <w:rFonts w:eastAsia="Times New Roman"/>
                <w:noProof/>
                <w:szCs w:val="20"/>
              </w:rPr>
            </w:pPr>
            <w:r>
              <w:rPr>
                <w:noProof/>
              </w:rPr>
              <w:t>Indicatori cantitativi (pentru ținte)</w:t>
            </w:r>
          </w:p>
        </w:tc>
        <w:tc>
          <w:tcPr>
            <w:tcW w:w="0" w:type="auto"/>
            <w:gridSpan w:val="2"/>
            <w:shd w:val="clear" w:color="auto" w:fill="BDD7EE"/>
            <w:vAlign w:val="center"/>
            <w:hideMark/>
          </w:tcPr>
          <w:p w14:paraId="50B4B2D1" w14:textId="77777777" w:rsidR="00412EFE" w:rsidRDefault="00412FBB">
            <w:pPr>
              <w:pStyle w:val="P68B1DB1-Normal13"/>
              <w:spacing w:after="0"/>
              <w:jc w:val="center"/>
              <w:rPr>
                <w:rFonts w:eastAsia="Times New Roman"/>
                <w:noProof/>
                <w:szCs w:val="20"/>
              </w:rPr>
            </w:pPr>
            <w:r>
              <w:rPr>
                <w:noProof/>
              </w:rPr>
              <w:t xml:space="preserve">Calendar orientativ pentru finalizare </w:t>
            </w:r>
          </w:p>
        </w:tc>
        <w:tc>
          <w:tcPr>
            <w:tcW w:w="0" w:type="auto"/>
            <w:vMerge w:val="restart"/>
            <w:shd w:val="clear" w:color="auto" w:fill="BDD7EE"/>
            <w:vAlign w:val="center"/>
            <w:hideMark/>
          </w:tcPr>
          <w:p w14:paraId="50B4B2D2" w14:textId="77777777" w:rsidR="00412EFE" w:rsidRDefault="00412FBB">
            <w:pPr>
              <w:pStyle w:val="P68B1DB1-Normal13"/>
              <w:spacing w:after="0"/>
              <w:jc w:val="center"/>
              <w:rPr>
                <w:rFonts w:eastAsia="Times New Roman"/>
                <w:noProof/>
                <w:szCs w:val="20"/>
              </w:rPr>
            </w:pPr>
            <w:r>
              <w:rPr>
                <w:noProof/>
              </w:rPr>
              <w:t>Descrierea și definiția clară a fiecărui obiectiv de etapă și a fiecărei ținte</w:t>
            </w:r>
          </w:p>
          <w:p w14:paraId="50B4B2D3" w14:textId="77777777" w:rsidR="00412EFE" w:rsidRDefault="00412FBB">
            <w:pPr>
              <w:pStyle w:val="P68B1DB1-Normal16"/>
              <w:spacing w:after="0"/>
              <w:rPr>
                <w:rFonts w:eastAsia="Times New Roman"/>
                <w:b/>
                <w:noProof/>
                <w:szCs w:val="20"/>
              </w:rPr>
            </w:pPr>
            <w:r>
              <w:rPr>
                <w:noProof/>
              </w:rPr>
              <w:t> </w:t>
            </w:r>
          </w:p>
        </w:tc>
      </w:tr>
      <w:tr w:rsidR="00412EFE" w14:paraId="50B4B2E0" w14:textId="77777777">
        <w:trPr>
          <w:trHeight w:val="541"/>
          <w:tblHeader/>
        </w:trPr>
        <w:tc>
          <w:tcPr>
            <w:tcW w:w="0" w:type="auto"/>
            <w:vMerge/>
            <w:vAlign w:val="center"/>
            <w:hideMark/>
          </w:tcPr>
          <w:p w14:paraId="50B4B2D5" w14:textId="77777777" w:rsidR="00412EFE" w:rsidRDefault="00412EFE">
            <w:pPr>
              <w:spacing w:after="0"/>
              <w:jc w:val="center"/>
              <w:rPr>
                <w:rFonts w:ascii="Times New Roman" w:eastAsia="Times New Roman" w:hAnsi="Times New Roman"/>
                <w:b/>
                <w:noProof/>
                <w:sz w:val="20"/>
                <w:szCs w:val="20"/>
              </w:rPr>
            </w:pPr>
          </w:p>
        </w:tc>
        <w:tc>
          <w:tcPr>
            <w:tcW w:w="0" w:type="auto"/>
            <w:vMerge/>
            <w:vAlign w:val="center"/>
            <w:hideMark/>
          </w:tcPr>
          <w:p w14:paraId="50B4B2D6" w14:textId="77777777" w:rsidR="00412EFE" w:rsidRDefault="00412EFE">
            <w:pPr>
              <w:spacing w:after="0"/>
              <w:jc w:val="center"/>
              <w:rPr>
                <w:rFonts w:ascii="Times New Roman" w:eastAsia="Times New Roman" w:hAnsi="Times New Roman"/>
                <w:b/>
                <w:noProof/>
                <w:sz w:val="20"/>
                <w:szCs w:val="20"/>
              </w:rPr>
            </w:pPr>
          </w:p>
        </w:tc>
        <w:tc>
          <w:tcPr>
            <w:tcW w:w="0" w:type="auto"/>
            <w:vMerge/>
            <w:vAlign w:val="center"/>
            <w:hideMark/>
          </w:tcPr>
          <w:p w14:paraId="50B4B2D7" w14:textId="77777777" w:rsidR="00412EFE" w:rsidRDefault="00412EFE">
            <w:pPr>
              <w:spacing w:after="0"/>
              <w:jc w:val="center"/>
              <w:rPr>
                <w:rFonts w:ascii="Times New Roman" w:eastAsia="Times New Roman" w:hAnsi="Times New Roman"/>
                <w:b/>
                <w:noProof/>
                <w:sz w:val="20"/>
                <w:szCs w:val="20"/>
              </w:rPr>
            </w:pPr>
          </w:p>
        </w:tc>
        <w:tc>
          <w:tcPr>
            <w:tcW w:w="0" w:type="auto"/>
            <w:vMerge/>
            <w:vAlign w:val="center"/>
            <w:hideMark/>
          </w:tcPr>
          <w:p w14:paraId="50B4B2D8" w14:textId="77777777" w:rsidR="00412EFE" w:rsidRDefault="00412EFE">
            <w:pPr>
              <w:spacing w:after="0"/>
              <w:jc w:val="center"/>
              <w:rPr>
                <w:rFonts w:ascii="Times New Roman" w:eastAsia="Times New Roman" w:hAnsi="Times New Roman"/>
                <w:b/>
                <w:noProof/>
                <w:sz w:val="20"/>
                <w:szCs w:val="20"/>
              </w:rPr>
            </w:pPr>
          </w:p>
        </w:tc>
        <w:tc>
          <w:tcPr>
            <w:tcW w:w="0" w:type="auto"/>
            <w:vMerge/>
            <w:vAlign w:val="center"/>
            <w:hideMark/>
          </w:tcPr>
          <w:p w14:paraId="50B4B2D9" w14:textId="77777777" w:rsidR="00412EFE" w:rsidRDefault="00412EFE">
            <w:pPr>
              <w:spacing w:after="0"/>
              <w:jc w:val="center"/>
              <w:rPr>
                <w:rFonts w:ascii="Times New Roman" w:eastAsia="Times New Roman" w:hAnsi="Times New Roman"/>
                <w:b/>
                <w:noProof/>
                <w:sz w:val="20"/>
                <w:szCs w:val="20"/>
              </w:rPr>
            </w:pPr>
          </w:p>
        </w:tc>
        <w:tc>
          <w:tcPr>
            <w:tcW w:w="0" w:type="auto"/>
            <w:shd w:val="clear" w:color="auto" w:fill="BDD7EE"/>
            <w:vAlign w:val="center"/>
            <w:hideMark/>
          </w:tcPr>
          <w:p w14:paraId="50B4B2DA" w14:textId="77777777" w:rsidR="00412EFE" w:rsidRDefault="00412FBB">
            <w:pPr>
              <w:pStyle w:val="P68B1DB1-Normal13"/>
              <w:spacing w:after="0"/>
              <w:jc w:val="center"/>
              <w:rPr>
                <w:rFonts w:eastAsia="Times New Roman"/>
                <w:noProof/>
                <w:szCs w:val="20"/>
              </w:rPr>
            </w:pPr>
            <w:r>
              <w:rPr>
                <w:noProof/>
              </w:rPr>
              <w:t>Unitatea de măsură</w:t>
            </w:r>
          </w:p>
        </w:tc>
        <w:tc>
          <w:tcPr>
            <w:tcW w:w="0" w:type="auto"/>
            <w:shd w:val="clear" w:color="auto" w:fill="BDD7EE"/>
            <w:vAlign w:val="center"/>
            <w:hideMark/>
          </w:tcPr>
          <w:p w14:paraId="50B4B2DB" w14:textId="77777777" w:rsidR="00412EFE" w:rsidRDefault="00412FBB">
            <w:pPr>
              <w:pStyle w:val="P68B1DB1-Normal13"/>
              <w:spacing w:after="0"/>
              <w:jc w:val="center"/>
              <w:rPr>
                <w:rFonts w:eastAsia="Times New Roman"/>
                <w:noProof/>
                <w:szCs w:val="20"/>
              </w:rPr>
            </w:pPr>
            <w:r>
              <w:rPr>
                <w:noProof/>
              </w:rPr>
              <w:t>Situația de referință</w:t>
            </w:r>
          </w:p>
        </w:tc>
        <w:tc>
          <w:tcPr>
            <w:tcW w:w="0" w:type="auto"/>
            <w:shd w:val="clear" w:color="auto" w:fill="BDD7EE"/>
            <w:vAlign w:val="center"/>
            <w:hideMark/>
          </w:tcPr>
          <w:p w14:paraId="50B4B2DC" w14:textId="77777777" w:rsidR="00412EFE" w:rsidRDefault="00412FBB">
            <w:pPr>
              <w:pStyle w:val="P68B1DB1-Normal13"/>
              <w:spacing w:after="0"/>
              <w:jc w:val="center"/>
              <w:rPr>
                <w:rFonts w:eastAsia="Times New Roman"/>
                <w:noProof/>
                <w:szCs w:val="20"/>
              </w:rPr>
            </w:pPr>
            <w:r>
              <w:rPr>
                <w:noProof/>
              </w:rPr>
              <w:t>Obiectiv</w:t>
            </w:r>
          </w:p>
        </w:tc>
        <w:tc>
          <w:tcPr>
            <w:tcW w:w="0" w:type="auto"/>
            <w:shd w:val="clear" w:color="auto" w:fill="BDD7EE"/>
            <w:vAlign w:val="center"/>
            <w:hideMark/>
          </w:tcPr>
          <w:p w14:paraId="50B4B2DD" w14:textId="77777777" w:rsidR="00412EFE" w:rsidRDefault="00412FBB">
            <w:pPr>
              <w:pStyle w:val="P68B1DB1-Normal13"/>
              <w:spacing w:after="0"/>
              <w:jc w:val="center"/>
              <w:rPr>
                <w:rFonts w:eastAsia="Times New Roman"/>
                <w:noProof/>
                <w:szCs w:val="20"/>
              </w:rPr>
            </w:pPr>
            <w:r>
              <w:rPr>
                <w:noProof/>
              </w:rPr>
              <w:t>Trimestru</w:t>
            </w:r>
          </w:p>
        </w:tc>
        <w:tc>
          <w:tcPr>
            <w:tcW w:w="0" w:type="auto"/>
            <w:shd w:val="clear" w:color="auto" w:fill="BDD7EE"/>
            <w:vAlign w:val="center"/>
            <w:hideMark/>
          </w:tcPr>
          <w:p w14:paraId="50B4B2DE" w14:textId="77777777" w:rsidR="00412EFE" w:rsidRDefault="00412FBB">
            <w:pPr>
              <w:pStyle w:val="P68B1DB1-Normal13"/>
              <w:spacing w:after="0"/>
              <w:jc w:val="center"/>
              <w:rPr>
                <w:rFonts w:eastAsia="Times New Roman"/>
                <w:noProof/>
                <w:szCs w:val="20"/>
              </w:rPr>
            </w:pPr>
            <w:r>
              <w:rPr>
                <w:noProof/>
              </w:rPr>
              <w:t>Anul</w:t>
            </w:r>
          </w:p>
        </w:tc>
        <w:tc>
          <w:tcPr>
            <w:tcW w:w="0" w:type="auto"/>
            <w:vMerge/>
            <w:vAlign w:val="center"/>
            <w:hideMark/>
          </w:tcPr>
          <w:p w14:paraId="50B4B2DF" w14:textId="77777777" w:rsidR="00412EFE" w:rsidRDefault="00412EFE">
            <w:pPr>
              <w:spacing w:after="0"/>
              <w:rPr>
                <w:rFonts w:ascii="Times New Roman" w:eastAsia="Times New Roman" w:hAnsi="Times New Roman"/>
                <w:noProof/>
                <w:sz w:val="20"/>
                <w:szCs w:val="20"/>
              </w:rPr>
            </w:pPr>
          </w:p>
        </w:tc>
      </w:tr>
      <w:tr w:rsidR="00412EFE" w14:paraId="50B4B2EC" w14:textId="77777777">
        <w:trPr>
          <w:trHeight w:val="882"/>
        </w:trPr>
        <w:tc>
          <w:tcPr>
            <w:tcW w:w="0" w:type="auto"/>
            <w:shd w:val="clear" w:color="auto" w:fill="C6EFCE"/>
            <w:noWrap/>
            <w:hideMark/>
          </w:tcPr>
          <w:p w14:paraId="50B4B2E1" w14:textId="77777777" w:rsidR="00412EFE" w:rsidRDefault="00412FBB">
            <w:pPr>
              <w:pStyle w:val="P68B1DB1-Normal14"/>
              <w:spacing w:after="0"/>
              <w:jc w:val="center"/>
              <w:rPr>
                <w:rFonts w:eastAsia="Times New Roman"/>
                <w:noProof/>
                <w:szCs w:val="20"/>
              </w:rPr>
            </w:pPr>
            <w:r w:rsidRPr="00114F84">
              <w:rPr>
                <w:noProof/>
              </w:rPr>
              <w:t>1</w:t>
            </w:r>
          </w:p>
        </w:tc>
        <w:tc>
          <w:tcPr>
            <w:tcW w:w="0" w:type="auto"/>
            <w:shd w:val="clear" w:color="auto" w:fill="C6EFCE"/>
            <w:hideMark/>
          </w:tcPr>
          <w:p w14:paraId="50B4B2E2" w14:textId="77777777"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Reforma </w:t>
            </w:r>
            <w:r w:rsidRPr="00114F84">
              <w:rPr>
                <w:noProof/>
              </w:rPr>
              <w:t>1</w:t>
            </w:r>
            <w:r>
              <w:rPr>
                <w:noProof/>
              </w:rPr>
              <w:t>: Reforma legislației în domeniul dreptului de ședere și al muncii</w:t>
            </w:r>
          </w:p>
        </w:tc>
        <w:tc>
          <w:tcPr>
            <w:tcW w:w="0" w:type="auto"/>
            <w:shd w:val="clear" w:color="auto" w:fill="C6EFCE"/>
            <w:noWrap/>
            <w:hideMark/>
          </w:tcPr>
          <w:p w14:paraId="50B4B2E3" w14:textId="77777777" w:rsidR="00412EFE" w:rsidRDefault="00412FBB">
            <w:pPr>
              <w:pStyle w:val="P68B1DB1-Normal14"/>
              <w:spacing w:after="0"/>
              <w:rPr>
                <w:rFonts w:eastAsia="Times New Roman"/>
                <w:noProof/>
                <w:szCs w:val="20"/>
              </w:rPr>
            </w:pPr>
            <w:r>
              <w:rPr>
                <w:noProof/>
              </w:rPr>
              <w:t>Etapă</w:t>
            </w:r>
          </w:p>
        </w:tc>
        <w:tc>
          <w:tcPr>
            <w:tcW w:w="0" w:type="auto"/>
            <w:shd w:val="clear" w:color="auto" w:fill="C6EFCE"/>
            <w:hideMark/>
          </w:tcPr>
          <w:p w14:paraId="50B4B2E4" w14:textId="77777777" w:rsidR="00412EFE" w:rsidRDefault="00412FBB">
            <w:pPr>
              <w:pStyle w:val="P68B1DB1-Normal14"/>
              <w:spacing w:after="0"/>
              <w:rPr>
                <w:rFonts w:eastAsia="Times New Roman"/>
                <w:noProof/>
                <w:szCs w:val="20"/>
              </w:rPr>
            </w:pPr>
            <w:r>
              <w:rPr>
                <w:noProof/>
              </w:rPr>
              <w:t>Sistem de definire a unei noi categorii de solicitanți de viză națională (D).</w:t>
            </w:r>
          </w:p>
        </w:tc>
        <w:tc>
          <w:tcPr>
            <w:tcW w:w="0" w:type="auto"/>
            <w:shd w:val="clear" w:color="auto" w:fill="C6EFCE"/>
            <w:hideMark/>
          </w:tcPr>
          <w:p w14:paraId="50B4B2E5" w14:textId="77777777" w:rsidR="00412EFE" w:rsidRDefault="00412FBB">
            <w:pPr>
              <w:pStyle w:val="P68B1DB1-Normal14"/>
              <w:spacing w:after="0"/>
              <w:rPr>
                <w:rFonts w:eastAsia="Times New Roman"/>
                <w:noProof/>
                <w:szCs w:val="20"/>
              </w:rPr>
            </w:pPr>
            <w:r>
              <w:rPr>
                <w:noProof/>
              </w:rPr>
              <w:t>Adoptarea schemei printr-o rezoluție a guvernului și intrarea în vigoare.</w:t>
            </w:r>
          </w:p>
        </w:tc>
        <w:tc>
          <w:tcPr>
            <w:tcW w:w="0" w:type="auto"/>
            <w:shd w:val="clear" w:color="auto" w:fill="C6EFCE"/>
            <w:noWrap/>
            <w:hideMark/>
          </w:tcPr>
          <w:p w14:paraId="50B4B2E6"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2E7"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2E8"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2E9" w14:textId="2AE859C7"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1</w:t>
            </w:r>
          </w:p>
        </w:tc>
        <w:tc>
          <w:tcPr>
            <w:tcW w:w="0" w:type="auto"/>
            <w:shd w:val="clear" w:color="auto" w:fill="C6EFCE"/>
            <w:noWrap/>
            <w:hideMark/>
          </w:tcPr>
          <w:p w14:paraId="50B4B2EA" w14:textId="77777777" w:rsidR="00412EFE" w:rsidRDefault="00412FBB">
            <w:pPr>
              <w:pStyle w:val="P68B1DB1-Normal14"/>
              <w:spacing w:after="0"/>
              <w:jc w:val="center"/>
              <w:rPr>
                <w:rFonts w:eastAsia="Times New Roman"/>
                <w:noProof/>
                <w:szCs w:val="20"/>
              </w:rPr>
            </w:pPr>
            <w:r w:rsidRPr="00114F84">
              <w:rPr>
                <w:noProof/>
              </w:rPr>
              <w:t>2022</w:t>
            </w:r>
          </w:p>
        </w:tc>
        <w:tc>
          <w:tcPr>
            <w:tcW w:w="0" w:type="auto"/>
            <w:shd w:val="clear" w:color="auto" w:fill="C6EFCE"/>
            <w:hideMark/>
          </w:tcPr>
          <w:p w14:paraId="50B4B2EB" w14:textId="77777777" w:rsidR="00412EFE" w:rsidRDefault="00412FBB">
            <w:pPr>
              <w:pStyle w:val="P68B1DB1-Normal14"/>
              <w:spacing w:after="0"/>
              <w:rPr>
                <w:rFonts w:eastAsia="Times New Roman"/>
                <w:noProof/>
                <w:szCs w:val="20"/>
              </w:rPr>
            </w:pPr>
            <w:r>
              <w:rPr>
                <w:noProof/>
              </w:rPr>
              <w:t>Adoptarea unui sistem de definire a categoriei solicitanților de viză națională (D) în interesul Republicii Slovace. Se introduce noua categorie de vize care acoperă resortisanții cu înaltă calificare din țări terțe care caută un loc de muncă și care sunt scutiți de obligația de a dovedi un loc de muncă garantat înainte de a intra în Slovacia. Persoanele trebuie să poată începe imediat să lucreze pe o viză națională (D). Măsura se referă la categorii precum absolvenții universităților de vârf la nivel mondial (indiferent de domeniu); absolvenți de nivel terțiar ai principalelor universități și instituții de cercetare din lume (indiferent de domeniu); alte grupuri selectate în funcție de interesele economice ale Slovaciei (de exemplu, experți IT, experți în sectoare cu valoare adăugată ridicată, medici).</w:t>
            </w:r>
          </w:p>
        </w:tc>
      </w:tr>
      <w:tr w:rsidR="00412EFE" w14:paraId="50B4B2F9" w14:textId="77777777">
        <w:trPr>
          <w:trHeight w:val="1062"/>
        </w:trPr>
        <w:tc>
          <w:tcPr>
            <w:tcW w:w="0" w:type="auto"/>
            <w:shd w:val="clear" w:color="auto" w:fill="C6EFCE"/>
            <w:noWrap/>
            <w:hideMark/>
          </w:tcPr>
          <w:p w14:paraId="50B4B2ED" w14:textId="77777777" w:rsidR="00412EFE" w:rsidRDefault="00412FBB">
            <w:pPr>
              <w:pStyle w:val="P68B1DB1-Normal14"/>
              <w:spacing w:after="0"/>
              <w:jc w:val="center"/>
              <w:rPr>
                <w:rFonts w:eastAsia="Times New Roman"/>
                <w:noProof/>
                <w:szCs w:val="20"/>
              </w:rPr>
            </w:pPr>
            <w:r w:rsidRPr="00114F84">
              <w:rPr>
                <w:noProof/>
              </w:rPr>
              <w:t>2</w:t>
            </w:r>
          </w:p>
        </w:tc>
        <w:tc>
          <w:tcPr>
            <w:tcW w:w="0" w:type="auto"/>
            <w:shd w:val="clear" w:color="auto" w:fill="C6EFCE"/>
            <w:hideMark/>
          </w:tcPr>
          <w:p w14:paraId="50B4B2EE" w14:textId="77777777"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Reforma </w:t>
            </w:r>
            <w:r w:rsidRPr="00114F84">
              <w:rPr>
                <w:noProof/>
              </w:rPr>
              <w:t>1</w:t>
            </w:r>
            <w:r>
              <w:rPr>
                <w:noProof/>
              </w:rPr>
              <w:t>: Reforma legislației în domeniul dreptului de ședere și al muncii</w:t>
            </w:r>
          </w:p>
        </w:tc>
        <w:tc>
          <w:tcPr>
            <w:tcW w:w="0" w:type="auto"/>
            <w:shd w:val="clear" w:color="auto" w:fill="C6EFCE"/>
            <w:noWrap/>
            <w:hideMark/>
          </w:tcPr>
          <w:p w14:paraId="50B4B2EF" w14:textId="77777777" w:rsidR="00412EFE" w:rsidRDefault="00412FBB">
            <w:pPr>
              <w:pStyle w:val="P68B1DB1-Normal14"/>
              <w:spacing w:after="0"/>
              <w:rPr>
                <w:rFonts w:eastAsia="Times New Roman"/>
                <w:noProof/>
                <w:szCs w:val="20"/>
              </w:rPr>
            </w:pPr>
            <w:r>
              <w:rPr>
                <w:noProof/>
              </w:rPr>
              <w:t>Etapă</w:t>
            </w:r>
          </w:p>
        </w:tc>
        <w:tc>
          <w:tcPr>
            <w:tcW w:w="0" w:type="auto"/>
            <w:shd w:val="clear" w:color="auto" w:fill="C6EFCE"/>
            <w:hideMark/>
          </w:tcPr>
          <w:p w14:paraId="50B4B2F0" w14:textId="77777777" w:rsidR="00412EFE" w:rsidRDefault="00412FBB">
            <w:pPr>
              <w:pStyle w:val="P68B1DB1-Normal14"/>
              <w:spacing w:after="0"/>
              <w:rPr>
                <w:rFonts w:eastAsia="Times New Roman"/>
                <w:noProof/>
                <w:szCs w:val="20"/>
              </w:rPr>
            </w:pPr>
            <w:r>
              <w:rPr>
                <w:noProof/>
              </w:rPr>
              <w:t>Facilitarea întoarcerii în țară și creșterea atractivității țării pentru străinii cu legături familiale</w:t>
            </w:r>
          </w:p>
        </w:tc>
        <w:tc>
          <w:tcPr>
            <w:tcW w:w="0" w:type="auto"/>
            <w:shd w:val="clear" w:color="auto" w:fill="C6EFCE"/>
            <w:hideMark/>
          </w:tcPr>
          <w:p w14:paraId="50B4B2F1" w14:textId="77777777" w:rsidR="00412EFE" w:rsidRDefault="00412FBB">
            <w:pPr>
              <w:pStyle w:val="P68B1DB1-Normal14"/>
              <w:spacing w:after="0"/>
              <w:rPr>
                <w:rFonts w:eastAsia="Times New Roman"/>
                <w:noProof/>
                <w:szCs w:val="20"/>
              </w:rPr>
            </w:pPr>
            <w:r>
              <w:rPr>
                <w:noProof/>
              </w:rPr>
              <w:t xml:space="preserve">Adoptarea de către Parlament și intrarea în vigoare </w:t>
            </w:r>
          </w:p>
        </w:tc>
        <w:tc>
          <w:tcPr>
            <w:tcW w:w="0" w:type="auto"/>
            <w:shd w:val="clear" w:color="auto" w:fill="C6EFCE"/>
            <w:noWrap/>
            <w:hideMark/>
          </w:tcPr>
          <w:p w14:paraId="50B4B2F2"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2F3"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2F4"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2F5" w14:textId="6B2441BC"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1</w:t>
            </w:r>
          </w:p>
        </w:tc>
        <w:tc>
          <w:tcPr>
            <w:tcW w:w="0" w:type="auto"/>
            <w:shd w:val="clear" w:color="auto" w:fill="C6EFCE"/>
            <w:noWrap/>
            <w:hideMark/>
          </w:tcPr>
          <w:p w14:paraId="50B4B2F6" w14:textId="77777777" w:rsidR="00412EFE" w:rsidRDefault="00412FBB">
            <w:pPr>
              <w:pStyle w:val="P68B1DB1-Normal14"/>
              <w:spacing w:after="0"/>
              <w:jc w:val="center"/>
              <w:rPr>
                <w:rFonts w:eastAsia="Times New Roman"/>
                <w:noProof/>
                <w:szCs w:val="20"/>
              </w:rPr>
            </w:pPr>
            <w:r w:rsidRPr="00114F84">
              <w:rPr>
                <w:noProof/>
              </w:rPr>
              <w:t>2022</w:t>
            </w:r>
          </w:p>
        </w:tc>
        <w:tc>
          <w:tcPr>
            <w:tcW w:w="0" w:type="auto"/>
            <w:shd w:val="clear" w:color="auto" w:fill="C6EFCE"/>
            <w:hideMark/>
          </w:tcPr>
          <w:p w14:paraId="50B4B2F8" w14:textId="59747CB0" w:rsidR="00412EFE" w:rsidRDefault="00412FBB">
            <w:pPr>
              <w:pStyle w:val="P68B1DB1-Normal14"/>
              <w:spacing w:after="0"/>
              <w:rPr>
                <w:rFonts w:eastAsia="Times New Roman"/>
                <w:noProof/>
                <w:szCs w:val="20"/>
              </w:rPr>
            </w:pPr>
            <w:r>
              <w:rPr>
                <w:noProof/>
              </w:rPr>
              <w:t xml:space="preserve">Modificarea Legii nr. </w:t>
            </w:r>
            <w:r w:rsidRPr="00114F84">
              <w:rPr>
                <w:noProof/>
              </w:rPr>
              <w:t>40</w:t>
            </w:r>
            <w:r>
              <w:rPr>
                <w:noProof/>
              </w:rPr>
              <w:t>/</w:t>
            </w:r>
            <w:r w:rsidRPr="00114F84">
              <w:rPr>
                <w:noProof/>
              </w:rPr>
              <w:t>1993</w:t>
            </w:r>
            <w:r>
              <w:rPr>
                <w:noProof/>
              </w:rPr>
              <w:t xml:space="preserve"> privind cetățenia slovacă, care va facilita întoarcerea în țară și va spori atractivitatea țării pentru străinii care au legături de familie cu Slovacia. Modificarea introduce un regim simplificat pentru obținerea cetățeniei prin eliminarea cerinței privind o perioadă minimă de ședere în Slovacia. </w:t>
            </w:r>
          </w:p>
        </w:tc>
      </w:tr>
      <w:tr w:rsidR="00412EFE" w14:paraId="50B4B30B" w14:textId="77777777">
        <w:trPr>
          <w:trHeight w:val="77"/>
        </w:trPr>
        <w:tc>
          <w:tcPr>
            <w:tcW w:w="0" w:type="auto"/>
            <w:shd w:val="clear" w:color="auto" w:fill="C6EFCE"/>
            <w:noWrap/>
            <w:hideMark/>
          </w:tcPr>
          <w:p w14:paraId="50B4B2FA" w14:textId="77777777" w:rsidR="00412EFE" w:rsidRDefault="00412FBB">
            <w:pPr>
              <w:pStyle w:val="P68B1DB1-Normal14"/>
              <w:spacing w:after="0"/>
              <w:jc w:val="center"/>
              <w:rPr>
                <w:rFonts w:eastAsia="Times New Roman"/>
                <w:noProof/>
                <w:szCs w:val="20"/>
              </w:rPr>
            </w:pPr>
            <w:r w:rsidRPr="00114F84">
              <w:rPr>
                <w:noProof/>
              </w:rPr>
              <w:t>3</w:t>
            </w:r>
          </w:p>
        </w:tc>
        <w:tc>
          <w:tcPr>
            <w:tcW w:w="0" w:type="auto"/>
            <w:shd w:val="clear" w:color="auto" w:fill="C6EFCE"/>
            <w:hideMark/>
          </w:tcPr>
          <w:p w14:paraId="50B4B2FB" w14:textId="77777777"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Reforma </w:t>
            </w:r>
            <w:r w:rsidRPr="00114F84">
              <w:rPr>
                <w:noProof/>
              </w:rPr>
              <w:t>2</w:t>
            </w:r>
            <w:r>
              <w:rPr>
                <w:noProof/>
              </w:rPr>
              <w:t>: Simplificarea regimului de recunoaștere a calificărilor și a calificărilor profesionale pentru exercitarea profesiilor reglementate</w:t>
            </w:r>
          </w:p>
        </w:tc>
        <w:tc>
          <w:tcPr>
            <w:tcW w:w="0" w:type="auto"/>
            <w:shd w:val="clear" w:color="auto" w:fill="C6EFCE"/>
            <w:noWrap/>
            <w:hideMark/>
          </w:tcPr>
          <w:p w14:paraId="50B4B2FC" w14:textId="77777777" w:rsidR="00412EFE" w:rsidRDefault="00412FBB">
            <w:pPr>
              <w:pStyle w:val="P68B1DB1-Normal14"/>
              <w:spacing w:after="0"/>
              <w:rPr>
                <w:rFonts w:eastAsia="Times New Roman"/>
                <w:noProof/>
                <w:szCs w:val="20"/>
              </w:rPr>
            </w:pPr>
            <w:r>
              <w:rPr>
                <w:noProof/>
              </w:rPr>
              <w:t>Etapă</w:t>
            </w:r>
          </w:p>
        </w:tc>
        <w:tc>
          <w:tcPr>
            <w:tcW w:w="0" w:type="auto"/>
            <w:shd w:val="clear" w:color="auto" w:fill="C6EFCE"/>
            <w:hideMark/>
          </w:tcPr>
          <w:p w14:paraId="50B4B2FD" w14:textId="77777777" w:rsidR="00412EFE" w:rsidRDefault="00412FBB">
            <w:pPr>
              <w:pStyle w:val="P68B1DB1-Normal14"/>
              <w:spacing w:after="0"/>
              <w:rPr>
                <w:rFonts w:eastAsia="Times New Roman"/>
                <w:noProof/>
                <w:szCs w:val="20"/>
              </w:rPr>
            </w:pPr>
            <w:r>
              <w:rPr>
                <w:noProof/>
              </w:rPr>
              <w:t xml:space="preserve">Simplificarea recunoașterii calificărilor educaționale și profesionale </w:t>
            </w:r>
          </w:p>
        </w:tc>
        <w:tc>
          <w:tcPr>
            <w:tcW w:w="0" w:type="auto"/>
            <w:shd w:val="clear" w:color="auto" w:fill="C6EFCE"/>
            <w:hideMark/>
          </w:tcPr>
          <w:p w14:paraId="50B4B2FE" w14:textId="77777777" w:rsidR="00412EFE" w:rsidRDefault="00412FBB">
            <w:pPr>
              <w:pStyle w:val="P68B1DB1-Normal14"/>
              <w:spacing w:after="0"/>
              <w:rPr>
                <w:rFonts w:eastAsia="Times New Roman"/>
                <w:noProof/>
                <w:szCs w:val="20"/>
              </w:rPr>
            </w:pPr>
            <w:r>
              <w:rPr>
                <w:noProof/>
              </w:rPr>
              <w:t xml:space="preserve">Adoptarea de către Parlament și intrarea în vigoare </w:t>
            </w:r>
          </w:p>
        </w:tc>
        <w:tc>
          <w:tcPr>
            <w:tcW w:w="0" w:type="auto"/>
            <w:shd w:val="clear" w:color="auto" w:fill="C6EFCE"/>
            <w:noWrap/>
            <w:hideMark/>
          </w:tcPr>
          <w:p w14:paraId="50B4B2FF"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300"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301"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302" w14:textId="76AC9548"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1</w:t>
            </w:r>
          </w:p>
        </w:tc>
        <w:tc>
          <w:tcPr>
            <w:tcW w:w="0" w:type="auto"/>
            <w:shd w:val="clear" w:color="auto" w:fill="C6EFCE"/>
            <w:noWrap/>
            <w:hideMark/>
          </w:tcPr>
          <w:p w14:paraId="50B4B303" w14:textId="77777777" w:rsidR="00412EFE" w:rsidRDefault="00412FBB">
            <w:pPr>
              <w:pStyle w:val="P68B1DB1-Normal14"/>
              <w:spacing w:after="0"/>
              <w:jc w:val="center"/>
              <w:rPr>
                <w:rFonts w:eastAsia="Times New Roman"/>
                <w:noProof/>
                <w:szCs w:val="20"/>
              </w:rPr>
            </w:pPr>
            <w:r w:rsidRPr="00114F84">
              <w:rPr>
                <w:noProof/>
              </w:rPr>
              <w:t>2022</w:t>
            </w:r>
          </w:p>
        </w:tc>
        <w:tc>
          <w:tcPr>
            <w:tcW w:w="0" w:type="auto"/>
            <w:shd w:val="clear" w:color="auto" w:fill="C6EFCE"/>
            <w:hideMark/>
          </w:tcPr>
          <w:p w14:paraId="50B4B304" w14:textId="77777777" w:rsidR="00412EFE" w:rsidRDefault="00412FBB">
            <w:pPr>
              <w:pStyle w:val="P68B1DB1-Normal14"/>
              <w:spacing w:after="0"/>
              <w:rPr>
                <w:rFonts w:eastAsia="Times New Roman"/>
                <w:noProof/>
                <w:szCs w:val="20"/>
              </w:rPr>
            </w:pPr>
            <w:r>
              <w:rPr>
                <w:noProof/>
              </w:rPr>
              <w:t xml:space="preserve">Modificarea Legii nr. </w:t>
            </w:r>
            <w:r w:rsidRPr="00114F84">
              <w:rPr>
                <w:noProof/>
              </w:rPr>
              <w:t>422</w:t>
            </w:r>
            <w:r>
              <w:rPr>
                <w:noProof/>
              </w:rPr>
              <w:t>/</w:t>
            </w:r>
            <w:r w:rsidRPr="00114F84">
              <w:rPr>
                <w:noProof/>
              </w:rPr>
              <w:t>2015</w:t>
            </w:r>
            <w:r>
              <w:rPr>
                <w:noProof/>
              </w:rPr>
              <w:t xml:space="preserve"> privind recunoașterea titlurilor de calificare și recunoașterea calificărilor profesionale permite:</w:t>
            </w:r>
          </w:p>
          <w:p w14:paraId="50B4B305" w14:textId="77777777" w:rsidR="00412EFE" w:rsidRDefault="00412FBB">
            <w:pPr>
              <w:pStyle w:val="P68B1DB1-Normal14"/>
              <w:spacing w:after="0"/>
              <w:rPr>
                <w:rFonts w:eastAsia="Times New Roman"/>
                <w:noProof/>
                <w:szCs w:val="20"/>
              </w:rPr>
            </w:pPr>
            <w:r>
              <w:rPr>
                <w:noProof/>
              </w:rPr>
              <w:t>• Facilitarea recunoașterii diplomelor/documentelor de formare pentru țările cu care Slovacia a încheiat acorduri bilaterale în domeniul recunoașterii diplomelor/documentelor de formare, prin reducerea numărului de documente solicitate de la solicitant (de exemplu, certificate universitare de competență pentru a furniza educația relevantă);</w:t>
            </w:r>
          </w:p>
          <w:p w14:paraId="50B4B306" w14:textId="77777777" w:rsidR="00412EFE" w:rsidRDefault="00412FBB">
            <w:pPr>
              <w:pStyle w:val="P68B1DB1-Normal14"/>
              <w:spacing w:after="0"/>
              <w:rPr>
                <w:rFonts w:eastAsia="Times New Roman"/>
                <w:noProof/>
                <w:szCs w:val="20"/>
              </w:rPr>
            </w:pPr>
            <w:r>
              <w:rPr>
                <w:noProof/>
              </w:rPr>
              <w:t>• Consolidarea competențelor Centrului de recunoaștere a calificărilor (SUDV) pentru recunoașterea documentelor pentru validarea nivelului de studii superioare și pentru țările din afara Spațiului european al învățământului superior (SEIS) fără un acord bilateral, ceea ce va accelera și simplifica în mod semnificativ procesul în comparație cu situația actuală, în care singurele instituții eligibile sunt universitățile, pentru a facilita recunoașterea diplomelor/documentelor pentru țările cu care Slovacia a încheiat acorduri bilaterale privind recunoașterea diplomelor/documentelor de formare.</w:t>
            </w:r>
          </w:p>
          <w:p w14:paraId="50B4B307" w14:textId="77777777" w:rsidR="00412EFE" w:rsidRDefault="00412EFE">
            <w:pPr>
              <w:spacing w:after="0"/>
              <w:rPr>
                <w:rFonts w:ascii="Times New Roman" w:eastAsia="Times New Roman" w:hAnsi="Times New Roman"/>
                <w:noProof/>
                <w:color w:val="006100"/>
                <w:sz w:val="20"/>
                <w:szCs w:val="20"/>
              </w:rPr>
            </w:pPr>
          </w:p>
          <w:p w14:paraId="50B4B308" w14:textId="77777777" w:rsidR="00412EFE" w:rsidRDefault="00412FBB">
            <w:pPr>
              <w:pStyle w:val="P68B1DB1-Normal14"/>
              <w:spacing w:after="0"/>
              <w:rPr>
                <w:rFonts w:eastAsia="Times New Roman"/>
                <w:noProof/>
                <w:szCs w:val="20"/>
              </w:rPr>
            </w:pPr>
            <w:r>
              <w:rPr>
                <w:noProof/>
              </w:rPr>
              <w:t xml:space="preserve">Modificarea Legii nr. </w:t>
            </w:r>
            <w:r w:rsidRPr="00114F84">
              <w:rPr>
                <w:noProof/>
              </w:rPr>
              <w:t>578</w:t>
            </w:r>
            <w:r>
              <w:rPr>
                <w:noProof/>
              </w:rPr>
              <w:t>/</w:t>
            </w:r>
            <w:r w:rsidRPr="00114F84">
              <w:rPr>
                <w:noProof/>
              </w:rPr>
              <w:t>2004</w:t>
            </w:r>
            <w:r>
              <w:rPr>
                <w:noProof/>
              </w:rPr>
              <w:t xml:space="preserve"> privind furnizorii de asistență medicală, profesioniștii din domeniul sănătății, organizațiile profesionale din sectorul sănătății permite:</w:t>
            </w:r>
          </w:p>
          <w:p w14:paraId="50B4B309" w14:textId="77777777" w:rsidR="00412EFE" w:rsidRDefault="00412FBB">
            <w:pPr>
              <w:pStyle w:val="P68B1DB1-Normal14"/>
              <w:spacing w:after="0"/>
              <w:rPr>
                <w:rFonts w:eastAsia="Times New Roman"/>
                <w:noProof/>
                <w:szCs w:val="20"/>
              </w:rPr>
            </w:pPr>
            <w:r>
              <w:rPr>
                <w:noProof/>
              </w:rPr>
              <w:t>• reducerea termenului de recunoaștere a documentelor de perfecționare profesională pentru profesioniștii cu înaltă calificare din domeniul sănătății;</w:t>
            </w:r>
          </w:p>
          <w:p w14:paraId="50B4B30A" w14:textId="77777777" w:rsidR="00412EFE" w:rsidRDefault="00412FBB">
            <w:pPr>
              <w:pStyle w:val="P68B1DB1-Normal14"/>
              <w:spacing w:after="0"/>
              <w:rPr>
                <w:rFonts w:eastAsia="Times New Roman"/>
                <w:noProof/>
                <w:szCs w:val="20"/>
              </w:rPr>
            </w:pPr>
            <w:r>
              <w:rPr>
                <w:noProof/>
              </w:rPr>
              <w:t>• Prelungirea stagiului temporar pentru medici după pandemie</w:t>
            </w:r>
          </w:p>
        </w:tc>
      </w:tr>
      <w:tr w:rsidR="00412EFE" w14:paraId="50B4B318" w14:textId="77777777">
        <w:trPr>
          <w:trHeight w:val="1500"/>
        </w:trPr>
        <w:tc>
          <w:tcPr>
            <w:tcW w:w="0" w:type="auto"/>
            <w:shd w:val="clear" w:color="auto" w:fill="C6EFCE"/>
            <w:noWrap/>
            <w:hideMark/>
          </w:tcPr>
          <w:p w14:paraId="50B4B30C" w14:textId="77777777" w:rsidR="00412EFE" w:rsidRDefault="00412FBB">
            <w:pPr>
              <w:pStyle w:val="P68B1DB1-Normal14"/>
              <w:spacing w:after="0"/>
              <w:jc w:val="center"/>
              <w:rPr>
                <w:rFonts w:eastAsia="Times New Roman"/>
                <w:noProof/>
                <w:szCs w:val="20"/>
              </w:rPr>
            </w:pPr>
            <w:r w:rsidRPr="00114F84">
              <w:rPr>
                <w:noProof/>
              </w:rPr>
              <w:t>4</w:t>
            </w:r>
          </w:p>
        </w:tc>
        <w:tc>
          <w:tcPr>
            <w:tcW w:w="0" w:type="auto"/>
            <w:shd w:val="clear" w:color="auto" w:fill="C6EFCE"/>
            <w:hideMark/>
          </w:tcPr>
          <w:p w14:paraId="50B4B30D" w14:textId="77777777"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Investiția </w:t>
            </w:r>
            <w:r w:rsidRPr="00114F84">
              <w:rPr>
                <w:noProof/>
              </w:rPr>
              <w:t>1</w:t>
            </w:r>
            <w:r>
              <w:rPr>
                <w:noProof/>
              </w:rPr>
              <w:t xml:space="preserve">: Instrumente de sprijin și asistență pentru grupuri-țintă specifice </w:t>
            </w:r>
          </w:p>
        </w:tc>
        <w:tc>
          <w:tcPr>
            <w:tcW w:w="0" w:type="auto"/>
            <w:shd w:val="clear" w:color="auto" w:fill="C6EFCE"/>
            <w:noWrap/>
            <w:hideMark/>
          </w:tcPr>
          <w:p w14:paraId="50B4B30E" w14:textId="77777777" w:rsidR="00412EFE" w:rsidRDefault="00412FBB">
            <w:pPr>
              <w:pStyle w:val="P68B1DB1-Normal14"/>
              <w:spacing w:after="0"/>
              <w:rPr>
                <w:rFonts w:eastAsia="Times New Roman"/>
                <w:noProof/>
                <w:szCs w:val="20"/>
              </w:rPr>
            </w:pPr>
            <w:r>
              <w:rPr>
                <w:noProof/>
              </w:rPr>
              <w:t>Țintă</w:t>
            </w:r>
          </w:p>
        </w:tc>
        <w:tc>
          <w:tcPr>
            <w:tcW w:w="0" w:type="auto"/>
            <w:shd w:val="clear" w:color="auto" w:fill="C6EFCE"/>
            <w:hideMark/>
          </w:tcPr>
          <w:p w14:paraId="50B4B30F" w14:textId="77777777" w:rsidR="00412EFE" w:rsidRDefault="00412FBB">
            <w:pPr>
              <w:pStyle w:val="P68B1DB1-Normal14"/>
              <w:spacing w:after="0"/>
              <w:rPr>
                <w:rFonts w:eastAsia="Times New Roman"/>
                <w:noProof/>
                <w:szCs w:val="20"/>
              </w:rPr>
            </w:pPr>
            <w:r>
              <w:rPr>
                <w:noProof/>
              </w:rPr>
              <w:t>Numărul de ghișee unice pentru integrare în Slovacia</w:t>
            </w:r>
          </w:p>
        </w:tc>
        <w:tc>
          <w:tcPr>
            <w:tcW w:w="0" w:type="auto"/>
            <w:shd w:val="clear" w:color="auto" w:fill="C6EFCE"/>
            <w:hideMark/>
          </w:tcPr>
          <w:p w14:paraId="50B4B310" w14:textId="77777777" w:rsidR="00412EFE" w:rsidRDefault="00412EFE">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11" w14:textId="77777777" w:rsidR="00412EFE" w:rsidRDefault="00412FBB">
            <w:pPr>
              <w:pStyle w:val="P68B1DB1-Normal14"/>
              <w:spacing w:after="0"/>
              <w:rPr>
                <w:rFonts w:eastAsia="Times New Roman"/>
                <w:noProof/>
                <w:szCs w:val="20"/>
              </w:rPr>
            </w:pPr>
            <w:r>
              <w:rPr>
                <w:noProof/>
              </w:rPr>
              <w:t>Număr</w:t>
            </w:r>
          </w:p>
        </w:tc>
        <w:tc>
          <w:tcPr>
            <w:tcW w:w="0" w:type="auto"/>
            <w:shd w:val="clear" w:color="auto" w:fill="C6EFCE"/>
            <w:noWrap/>
            <w:hideMark/>
          </w:tcPr>
          <w:p w14:paraId="50B4B312" w14:textId="77777777" w:rsidR="00412EFE" w:rsidRDefault="00412FBB">
            <w:pPr>
              <w:pStyle w:val="P68B1DB1-Normal14"/>
              <w:spacing w:after="0"/>
              <w:rPr>
                <w:rFonts w:eastAsia="Times New Roman"/>
                <w:noProof/>
                <w:szCs w:val="20"/>
              </w:rPr>
            </w:pPr>
            <w:r w:rsidRPr="00114F84">
              <w:rPr>
                <w:noProof/>
              </w:rPr>
              <w:t>0</w:t>
            </w:r>
          </w:p>
        </w:tc>
        <w:tc>
          <w:tcPr>
            <w:tcW w:w="0" w:type="auto"/>
            <w:shd w:val="clear" w:color="auto" w:fill="C6EFCE"/>
            <w:noWrap/>
            <w:hideMark/>
          </w:tcPr>
          <w:p w14:paraId="50B4B313" w14:textId="77777777" w:rsidR="00412EFE" w:rsidRDefault="00412FBB">
            <w:pPr>
              <w:pStyle w:val="P68B1DB1-Normal14"/>
              <w:spacing w:after="0"/>
              <w:rPr>
                <w:rFonts w:eastAsia="Times New Roman"/>
                <w:noProof/>
                <w:szCs w:val="20"/>
              </w:rPr>
            </w:pPr>
            <w:r w:rsidRPr="00114F84">
              <w:rPr>
                <w:noProof/>
              </w:rPr>
              <w:t>3</w:t>
            </w:r>
          </w:p>
        </w:tc>
        <w:tc>
          <w:tcPr>
            <w:tcW w:w="0" w:type="auto"/>
            <w:shd w:val="clear" w:color="auto" w:fill="C6EFCE"/>
            <w:noWrap/>
            <w:hideMark/>
          </w:tcPr>
          <w:p w14:paraId="50B4B314" w14:textId="3A4EBC00"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4</w:t>
            </w:r>
          </w:p>
        </w:tc>
        <w:tc>
          <w:tcPr>
            <w:tcW w:w="0" w:type="auto"/>
            <w:shd w:val="clear" w:color="auto" w:fill="C6EFCE"/>
            <w:noWrap/>
            <w:hideMark/>
          </w:tcPr>
          <w:p w14:paraId="50B4B315" w14:textId="77777777" w:rsidR="00412EFE" w:rsidRDefault="00412FBB">
            <w:pPr>
              <w:pStyle w:val="P68B1DB1-Normal14"/>
              <w:spacing w:after="0"/>
              <w:jc w:val="center"/>
              <w:rPr>
                <w:rFonts w:eastAsia="Times New Roman"/>
                <w:noProof/>
                <w:szCs w:val="20"/>
              </w:rPr>
            </w:pPr>
            <w:r w:rsidRPr="00114F84">
              <w:rPr>
                <w:noProof/>
              </w:rPr>
              <w:t>2024</w:t>
            </w:r>
          </w:p>
        </w:tc>
        <w:tc>
          <w:tcPr>
            <w:tcW w:w="0" w:type="auto"/>
            <w:shd w:val="clear" w:color="auto" w:fill="C6EFCE"/>
            <w:hideMark/>
          </w:tcPr>
          <w:p w14:paraId="50B4B317" w14:textId="2418B752" w:rsidR="00412EFE" w:rsidRDefault="00412FBB">
            <w:pPr>
              <w:pStyle w:val="P68B1DB1-Normal15"/>
              <w:spacing w:after="0"/>
              <w:rPr>
                <w:rFonts w:eastAsia="Times New Roman"/>
                <w:noProof/>
              </w:rPr>
            </w:pPr>
            <w:r>
              <w:rPr>
                <w:noProof/>
              </w:rPr>
              <w:t xml:space="preserve">Înființarea a trei ghișee unice care oferă servicii menite să faciliteze stabilirea în Slovacia. Se elaborează un document de reflecție pentru înființarea ghișeelor unice. </w:t>
            </w:r>
          </w:p>
        </w:tc>
      </w:tr>
      <w:tr w:rsidR="00412EFE" w14:paraId="50B4B325" w14:textId="77777777">
        <w:trPr>
          <w:trHeight w:val="77"/>
        </w:trPr>
        <w:tc>
          <w:tcPr>
            <w:tcW w:w="0" w:type="auto"/>
            <w:shd w:val="clear" w:color="auto" w:fill="C6EFCE"/>
            <w:noWrap/>
            <w:hideMark/>
          </w:tcPr>
          <w:p w14:paraId="50B4B319" w14:textId="77777777" w:rsidR="00412EFE" w:rsidRDefault="00412FBB">
            <w:pPr>
              <w:pStyle w:val="P68B1DB1-Normal14"/>
              <w:spacing w:after="0"/>
              <w:jc w:val="center"/>
              <w:rPr>
                <w:rFonts w:eastAsia="Times New Roman"/>
                <w:noProof/>
                <w:szCs w:val="20"/>
              </w:rPr>
            </w:pPr>
            <w:r w:rsidRPr="00114F84">
              <w:rPr>
                <w:noProof/>
              </w:rPr>
              <w:t>5</w:t>
            </w:r>
          </w:p>
        </w:tc>
        <w:tc>
          <w:tcPr>
            <w:tcW w:w="0" w:type="auto"/>
            <w:shd w:val="clear" w:color="auto" w:fill="C6EFCE"/>
            <w:hideMark/>
          </w:tcPr>
          <w:p w14:paraId="50B4B31A" w14:textId="77777777"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Investiția </w:t>
            </w:r>
            <w:r w:rsidRPr="00114F84">
              <w:rPr>
                <w:noProof/>
              </w:rPr>
              <w:t>1</w:t>
            </w:r>
            <w:r>
              <w:rPr>
                <w:noProof/>
              </w:rPr>
              <w:t xml:space="preserve">: Instrumente de sprijin și asistență pentru grupuri-țintă specifice </w:t>
            </w:r>
          </w:p>
        </w:tc>
        <w:tc>
          <w:tcPr>
            <w:tcW w:w="0" w:type="auto"/>
            <w:shd w:val="clear" w:color="auto" w:fill="C6EFCE"/>
            <w:noWrap/>
            <w:hideMark/>
          </w:tcPr>
          <w:p w14:paraId="50B4B31B" w14:textId="77777777" w:rsidR="00412EFE" w:rsidRDefault="00412FBB">
            <w:pPr>
              <w:pStyle w:val="P68B1DB1-Normal14"/>
              <w:spacing w:after="0"/>
              <w:rPr>
                <w:rFonts w:eastAsia="Times New Roman"/>
                <w:noProof/>
                <w:szCs w:val="20"/>
              </w:rPr>
            </w:pPr>
            <w:r>
              <w:rPr>
                <w:noProof/>
              </w:rPr>
              <w:t>Țintă</w:t>
            </w:r>
          </w:p>
        </w:tc>
        <w:tc>
          <w:tcPr>
            <w:tcW w:w="0" w:type="auto"/>
            <w:shd w:val="clear" w:color="auto" w:fill="C6EFCE"/>
            <w:hideMark/>
          </w:tcPr>
          <w:p w14:paraId="50B4B31C" w14:textId="77777777" w:rsidR="00412EFE" w:rsidRDefault="00412FBB">
            <w:pPr>
              <w:pStyle w:val="P68B1DB1-Normal15"/>
              <w:spacing w:after="0"/>
              <w:rPr>
                <w:rFonts w:eastAsia="Times New Roman"/>
                <w:noProof/>
              </w:rPr>
            </w:pPr>
            <w:r>
              <w:rPr>
                <w:noProof/>
              </w:rPr>
              <w:t>Numărul de beneficiari care utilizează serviciile Centrului de informare privind migrația al OIM</w:t>
            </w:r>
          </w:p>
        </w:tc>
        <w:tc>
          <w:tcPr>
            <w:tcW w:w="0" w:type="auto"/>
            <w:shd w:val="clear" w:color="auto" w:fill="C6EFCE"/>
            <w:hideMark/>
          </w:tcPr>
          <w:p w14:paraId="50B4B31D" w14:textId="77777777" w:rsidR="00412EFE" w:rsidRDefault="00412EFE">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1E" w14:textId="77777777" w:rsidR="00412EFE" w:rsidRDefault="00412FBB">
            <w:pPr>
              <w:pStyle w:val="P68B1DB1-Normal14"/>
              <w:spacing w:after="0"/>
              <w:rPr>
                <w:rFonts w:eastAsia="Times New Roman"/>
                <w:noProof/>
                <w:szCs w:val="20"/>
              </w:rPr>
            </w:pPr>
            <w:r>
              <w:rPr>
                <w:noProof/>
              </w:rPr>
              <w:t>Număr</w:t>
            </w:r>
          </w:p>
        </w:tc>
        <w:tc>
          <w:tcPr>
            <w:tcW w:w="0" w:type="auto"/>
            <w:shd w:val="clear" w:color="auto" w:fill="C6EFCE"/>
            <w:noWrap/>
            <w:hideMark/>
          </w:tcPr>
          <w:p w14:paraId="50B4B31F" w14:textId="77777777" w:rsidR="00412EFE" w:rsidRDefault="00412FBB">
            <w:pPr>
              <w:pStyle w:val="P68B1DB1-Normal14"/>
              <w:spacing w:after="0"/>
              <w:jc w:val="right"/>
              <w:rPr>
                <w:rFonts w:eastAsia="Times New Roman"/>
                <w:noProof/>
                <w:szCs w:val="20"/>
              </w:rPr>
            </w:pPr>
            <w:r w:rsidRPr="00114F84">
              <w:rPr>
                <w:noProof/>
              </w:rPr>
              <w:t>0</w:t>
            </w:r>
          </w:p>
        </w:tc>
        <w:tc>
          <w:tcPr>
            <w:tcW w:w="0" w:type="auto"/>
            <w:shd w:val="clear" w:color="auto" w:fill="C6EFCE"/>
            <w:noWrap/>
            <w:hideMark/>
          </w:tcPr>
          <w:p w14:paraId="50B4B320" w14:textId="77777777" w:rsidR="00412EFE" w:rsidRDefault="00412FBB">
            <w:pPr>
              <w:pStyle w:val="P68B1DB1-Normal14"/>
              <w:spacing w:after="0"/>
              <w:jc w:val="right"/>
              <w:rPr>
                <w:rFonts w:eastAsia="Times New Roman"/>
                <w:noProof/>
                <w:szCs w:val="20"/>
              </w:rPr>
            </w:pPr>
            <w:r w:rsidRPr="00114F84">
              <w:rPr>
                <w:noProof/>
              </w:rPr>
              <w:t>7</w:t>
            </w:r>
            <w:r>
              <w:rPr>
                <w:noProof/>
              </w:rPr>
              <w:t> </w:t>
            </w:r>
            <w:r w:rsidRPr="00114F84">
              <w:rPr>
                <w:noProof/>
              </w:rPr>
              <w:t>000</w:t>
            </w:r>
          </w:p>
        </w:tc>
        <w:tc>
          <w:tcPr>
            <w:tcW w:w="0" w:type="auto"/>
            <w:shd w:val="clear" w:color="auto" w:fill="C6EFCE"/>
            <w:noWrap/>
            <w:hideMark/>
          </w:tcPr>
          <w:p w14:paraId="50B4B321" w14:textId="0027C343"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4</w:t>
            </w:r>
          </w:p>
        </w:tc>
        <w:tc>
          <w:tcPr>
            <w:tcW w:w="0" w:type="auto"/>
            <w:shd w:val="clear" w:color="auto" w:fill="C6EFCE"/>
            <w:noWrap/>
            <w:hideMark/>
          </w:tcPr>
          <w:p w14:paraId="50B4B322" w14:textId="77777777" w:rsidR="00412EFE" w:rsidRDefault="00412FBB">
            <w:pPr>
              <w:pStyle w:val="P68B1DB1-Normal14"/>
              <w:spacing w:after="0"/>
              <w:jc w:val="center"/>
              <w:rPr>
                <w:rFonts w:eastAsia="Times New Roman"/>
                <w:noProof/>
                <w:szCs w:val="20"/>
              </w:rPr>
            </w:pPr>
            <w:r w:rsidRPr="00114F84">
              <w:rPr>
                <w:noProof/>
              </w:rPr>
              <w:t>2024</w:t>
            </w:r>
          </w:p>
        </w:tc>
        <w:tc>
          <w:tcPr>
            <w:tcW w:w="0" w:type="auto"/>
            <w:shd w:val="clear" w:color="auto" w:fill="C6EFCE"/>
            <w:hideMark/>
          </w:tcPr>
          <w:p w14:paraId="50B4B324" w14:textId="09CDC162" w:rsidR="00412EFE" w:rsidRDefault="00412FBB">
            <w:pPr>
              <w:pStyle w:val="P68B1DB1-Normal15"/>
              <w:spacing w:after="0"/>
              <w:rPr>
                <w:rFonts w:eastAsia="Times New Roman"/>
                <w:noProof/>
              </w:rPr>
            </w:pPr>
            <w:r>
              <w:rPr>
                <w:noProof/>
              </w:rPr>
              <w:t xml:space="preserve">În perioada </w:t>
            </w:r>
            <w:r w:rsidRPr="00114F84">
              <w:rPr>
                <w:noProof/>
              </w:rPr>
              <w:t>2022</w:t>
            </w:r>
            <w:r>
              <w:rPr>
                <w:noProof/>
              </w:rPr>
              <w:t>-</w:t>
            </w:r>
            <w:r w:rsidRPr="00114F84">
              <w:rPr>
                <w:noProof/>
              </w:rPr>
              <w:t>2024</w:t>
            </w:r>
            <w:r>
              <w:rPr>
                <w:noProof/>
              </w:rPr>
              <w:t xml:space="preserve">, cel puțin </w:t>
            </w:r>
            <w:r w:rsidRPr="00114F84">
              <w:rPr>
                <w:noProof/>
              </w:rPr>
              <w:t>7</w:t>
            </w:r>
            <w:r>
              <w:rPr>
                <w:noProof/>
              </w:rPr>
              <w:t> </w:t>
            </w:r>
            <w:r w:rsidRPr="00114F84">
              <w:rPr>
                <w:noProof/>
              </w:rPr>
              <w:t>000</w:t>
            </w:r>
            <w:r>
              <w:rPr>
                <w:noProof/>
              </w:rPr>
              <w:t xml:space="preserve"> de beneficiari vor beneficia de serviciile Centrului de informare privind migrația al OIM. Beneficiarii se încadrează în unul dintre următoarele grupuri-țintă specifice: lucrători străini cu înaltă calificare, studenți străini din învățământul superior, beneficiari care aparțin grupurilor selectate definite în Rezoluția referitoare la reforma </w:t>
            </w:r>
            <w:r w:rsidRPr="00114F84">
              <w:rPr>
                <w:noProof/>
              </w:rPr>
              <w:t>1</w:t>
            </w:r>
            <w:r>
              <w:rPr>
                <w:noProof/>
              </w:rPr>
              <w:t xml:space="preserve"> sau membri de familie ai acestor grupuri-țintă.</w:t>
            </w:r>
          </w:p>
        </w:tc>
      </w:tr>
      <w:tr w:rsidR="00412EFE" w14:paraId="50B4B337" w14:textId="77777777">
        <w:trPr>
          <w:trHeight w:val="409"/>
        </w:trPr>
        <w:tc>
          <w:tcPr>
            <w:tcW w:w="0" w:type="auto"/>
            <w:shd w:val="clear" w:color="auto" w:fill="C6EFCE"/>
            <w:noWrap/>
            <w:hideMark/>
          </w:tcPr>
          <w:p w14:paraId="50B4B326" w14:textId="77777777" w:rsidR="00412EFE" w:rsidRDefault="00412FBB">
            <w:pPr>
              <w:pStyle w:val="P68B1DB1-Normal14"/>
              <w:spacing w:after="0"/>
              <w:jc w:val="center"/>
              <w:rPr>
                <w:rFonts w:eastAsia="Times New Roman"/>
                <w:noProof/>
                <w:szCs w:val="20"/>
              </w:rPr>
            </w:pPr>
            <w:r w:rsidRPr="00114F84">
              <w:rPr>
                <w:noProof/>
              </w:rPr>
              <w:t>6</w:t>
            </w:r>
          </w:p>
        </w:tc>
        <w:tc>
          <w:tcPr>
            <w:tcW w:w="0" w:type="auto"/>
            <w:shd w:val="clear" w:color="auto" w:fill="C6EFCE"/>
            <w:hideMark/>
          </w:tcPr>
          <w:p w14:paraId="50B4B327" w14:textId="078B4B4E"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Investiția </w:t>
            </w:r>
            <w:r w:rsidRPr="00114F84">
              <w:rPr>
                <w:noProof/>
              </w:rPr>
              <w:t>2</w:t>
            </w:r>
            <w:r>
              <w:rPr>
                <w:noProof/>
              </w:rPr>
              <w:t>: Consolidarea relațiilor cu diaspora</w:t>
            </w:r>
          </w:p>
        </w:tc>
        <w:tc>
          <w:tcPr>
            <w:tcW w:w="0" w:type="auto"/>
            <w:shd w:val="clear" w:color="auto" w:fill="C6EFCE"/>
            <w:noWrap/>
            <w:hideMark/>
          </w:tcPr>
          <w:p w14:paraId="50B4B328" w14:textId="77777777" w:rsidR="00412EFE" w:rsidRDefault="00412FBB">
            <w:pPr>
              <w:pStyle w:val="P68B1DB1-Normal14"/>
              <w:spacing w:after="0"/>
              <w:rPr>
                <w:rFonts w:eastAsia="Times New Roman"/>
                <w:noProof/>
                <w:szCs w:val="20"/>
              </w:rPr>
            </w:pPr>
            <w:r>
              <w:rPr>
                <w:noProof/>
              </w:rPr>
              <w:t>Țintă</w:t>
            </w:r>
          </w:p>
        </w:tc>
        <w:tc>
          <w:tcPr>
            <w:tcW w:w="0" w:type="auto"/>
            <w:shd w:val="clear" w:color="auto" w:fill="C6EFCE"/>
            <w:hideMark/>
          </w:tcPr>
          <w:p w14:paraId="50B4B329" w14:textId="34CA20EB" w:rsidR="00412EFE" w:rsidRDefault="00412FBB">
            <w:pPr>
              <w:pStyle w:val="P68B1DB1-Normal14"/>
              <w:spacing w:after="0"/>
              <w:rPr>
                <w:rFonts w:eastAsia="Times New Roman"/>
                <w:noProof/>
                <w:szCs w:val="20"/>
              </w:rPr>
            </w:pPr>
            <w:r>
              <w:rPr>
                <w:noProof/>
              </w:rPr>
              <w:t>Numărul de evenimente care consolidează relațiile cu diaspora</w:t>
            </w:r>
          </w:p>
        </w:tc>
        <w:tc>
          <w:tcPr>
            <w:tcW w:w="0" w:type="auto"/>
            <w:shd w:val="clear" w:color="auto" w:fill="C6EFCE"/>
            <w:hideMark/>
          </w:tcPr>
          <w:p w14:paraId="50B4B32A" w14:textId="77777777" w:rsidR="00412EFE" w:rsidRDefault="00412EFE">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2B" w14:textId="77777777" w:rsidR="00412EFE" w:rsidRDefault="00412FBB">
            <w:pPr>
              <w:pStyle w:val="P68B1DB1-Normal14"/>
              <w:spacing w:after="0"/>
              <w:rPr>
                <w:rFonts w:eastAsia="Times New Roman"/>
                <w:noProof/>
                <w:szCs w:val="20"/>
              </w:rPr>
            </w:pPr>
            <w:r>
              <w:rPr>
                <w:noProof/>
              </w:rPr>
              <w:t>Număr</w:t>
            </w:r>
          </w:p>
        </w:tc>
        <w:tc>
          <w:tcPr>
            <w:tcW w:w="0" w:type="auto"/>
            <w:shd w:val="clear" w:color="auto" w:fill="C6EFCE"/>
            <w:noWrap/>
            <w:hideMark/>
          </w:tcPr>
          <w:p w14:paraId="50B4B32C" w14:textId="77777777" w:rsidR="00412EFE" w:rsidRDefault="00412FBB">
            <w:pPr>
              <w:pStyle w:val="P68B1DB1-Normal14"/>
              <w:spacing w:after="0"/>
              <w:jc w:val="right"/>
              <w:rPr>
                <w:rFonts w:eastAsia="Times New Roman"/>
                <w:noProof/>
                <w:szCs w:val="20"/>
              </w:rPr>
            </w:pPr>
            <w:r w:rsidRPr="00114F84">
              <w:rPr>
                <w:noProof/>
              </w:rPr>
              <w:t>0</w:t>
            </w:r>
          </w:p>
        </w:tc>
        <w:tc>
          <w:tcPr>
            <w:tcW w:w="0" w:type="auto"/>
            <w:shd w:val="clear" w:color="auto" w:fill="C6EFCE"/>
            <w:noWrap/>
            <w:hideMark/>
          </w:tcPr>
          <w:p w14:paraId="50B4B32D" w14:textId="77777777" w:rsidR="00412EFE" w:rsidRDefault="00412FBB">
            <w:pPr>
              <w:pStyle w:val="P68B1DB1-Normal14"/>
              <w:spacing w:after="0"/>
              <w:jc w:val="right"/>
              <w:rPr>
                <w:rFonts w:eastAsia="Times New Roman"/>
                <w:noProof/>
                <w:szCs w:val="20"/>
              </w:rPr>
            </w:pPr>
            <w:r w:rsidRPr="00114F84">
              <w:rPr>
                <w:noProof/>
              </w:rPr>
              <w:t>200</w:t>
            </w:r>
          </w:p>
        </w:tc>
        <w:tc>
          <w:tcPr>
            <w:tcW w:w="0" w:type="auto"/>
            <w:shd w:val="clear" w:color="auto" w:fill="C6EFCE"/>
            <w:noWrap/>
            <w:hideMark/>
          </w:tcPr>
          <w:p w14:paraId="50B4B32E" w14:textId="4772C135"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1</w:t>
            </w:r>
          </w:p>
        </w:tc>
        <w:tc>
          <w:tcPr>
            <w:tcW w:w="0" w:type="auto"/>
            <w:shd w:val="clear" w:color="auto" w:fill="C6EFCE"/>
            <w:noWrap/>
            <w:hideMark/>
          </w:tcPr>
          <w:p w14:paraId="50B4B32F" w14:textId="77777777" w:rsidR="00412EFE" w:rsidRDefault="00412FBB">
            <w:pPr>
              <w:pStyle w:val="P68B1DB1-Normal14"/>
              <w:spacing w:after="0"/>
              <w:jc w:val="center"/>
              <w:rPr>
                <w:rFonts w:eastAsia="Times New Roman"/>
                <w:noProof/>
                <w:szCs w:val="20"/>
              </w:rPr>
            </w:pPr>
            <w:r w:rsidRPr="00114F84">
              <w:rPr>
                <w:noProof/>
              </w:rPr>
              <w:t>2026</w:t>
            </w:r>
          </w:p>
        </w:tc>
        <w:tc>
          <w:tcPr>
            <w:tcW w:w="0" w:type="auto"/>
            <w:shd w:val="clear" w:color="auto" w:fill="C6EFCE"/>
            <w:hideMark/>
          </w:tcPr>
          <w:p w14:paraId="50B4B330" w14:textId="77777777" w:rsidR="00412EFE" w:rsidRDefault="00412FBB">
            <w:pPr>
              <w:pStyle w:val="P68B1DB1-Normal15"/>
              <w:spacing w:after="0"/>
              <w:rPr>
                <w:noProof/>
              </w:rPr>
            </w:pPr>
            <w:r>
              <w:rPr>
                <w:noProof/>
              </w:rPr>
              <w:t xml:space="preserve">Organizați </w:t>
            </w:r>
            <w:r w:rsidRPr="00114F84">
              <w:rPr>
                <w:noProof/>
              </w:rPr>
              <w:t>200</w:t>
            </w:r>
            <w:r>
              <w:rPr>
                <w:noProof/>
              </w:rPr>
              <w:t xml:space="preserve"> evenimente cu slovaci în străinătate.</w:t>
            </w:r>
          </w:p>
          <w:p w14:paraId="50B4B331" w14:textId="77777777" w:rsidR="00412EFE" w:rsidRDefault="00412FBB">
            <w:pPr>
              <w:pStyle w:val="P68B1DB1-Normal15"/>
              <w:spacing w:after="0"/>
              <w:rPr>
                <w:noProof/>
              </w:rPr>
            </w:pPr>
            <w:r>
              <w:rPr>
                <w:noProof/>
              </w:rPr>
              <w:t xml:space="preserve">Fiecare eveniment acoperă cel puțin una dintre următoarele teme: </w:t>
            </w:r>
          </w:p>
          <w:p w14:paraId="50B4B332" w14:textId="77777777" w:rsidR="00412EFE" w:rsidRDefault="00412FBB">
            <w:pPr>
              <w:pStyle w:val="P68B1DB1-Normal15"/>
              <w:spacing w:after="0"/>
              <w:rPr>
                <w:noProof/>
              </w:rPr>
            </w:pPr>
            <w:r>
              <w:rPr>
                <w:noProof/>
              </w:rPr>
              <w:t>— legislația privind reședința și cetățenia în Slovacia;</w:t>
            </w:r>
          </w:p>
          <w:p w14:paraId="50B4B333" w14:textId="4B4F36F0" w:rsidR="00412EFE" w:rsidRDefault="00412FBB">
            <w:pPr>
              <w:pStyle w:val="P68B1DB1-Normal15"/>
              <w:spacing w:after="0"/>
              <w:rPr>
                <w:noProof/>
              </w:rPr>
            </w:pPr>
            <w:r>
              <w:rPr>
                <w:noProof/>
              </w:rPr>
              <w:t>— internaționalizarea instituțiilor de învățământ superior sau de cercetare;</w:t>
            </w:r>
          </w:p>
          <w:p w14:paraId="50B4B334" w14:textId="3D419C6E" w:rsidR="00412EFE" w:rsidRDefault="00412FBB">
            <w:pPr>
              <w:pStyle w:val="P68B1DB1-Normal15"/>
              <w:spacing w:after="0"/>
              <w:rPr>
                <w:noProof/>
              </w:rPr>
            </w:pPr>
            <w:r>
              <w:rPr>
                <w:noProof/>
              </w:rPr>
              <w:t xml:space="preserve">— cooperarea dintre institutele de cercetare naționale și internaționale; </w:t>
            </w:r>
          </w:p>
          <w:p w14:paraId="50B4B336" w14:textId="35808B9E" w:rsidR="00412EFE" w:rsidRDefault="00412FBB">
            <w:pPr>
              <w:pStyle w:val="P68B1DB1-Normal15"/>
              <w:spacing w:after="0"/>
              <w:rPr>
                <w:rFonts w:eastAsia="Times New Roman"/>
                <w:noProof/>
              </w:rPr>
            </w:pPr>
            <w:r>
              <w:rPr>
                <w:noProof/>
              </w:rPr>
              <w:t>— promovarea oportunităților de carieră în Slovacia.</w:t>
            </w:r>
          </w:p>
        </w:tc>
      </w:tr>
      <w:tr w:rsidR="00412EFE" w14:paraId="50B4B34A" w14:textId="77777777">
        <w:trPr>
          <w:trHeight w:val="570"/>
        </w:trPr>
        <w:tc>
          <w:tcPr>
            <w:tcW w:w="0" w:type="auto"/>
            <w:shd w:val="clear" w:color="auto" w:fill="C6EFCE"/>
            <w:noWrap/>
            <w:hideMark/>
          </w:tcPr>
          <w:p w14:paraId="50B4B338" w14:textId="77777777" w:rsidR="00412EFE" w:rsidRDefault="00412FBB">
            <w:pPr>
              <w:pStyle w:val="P68B1DB1-Normal14"/>
              <w:spacing w:after="0"/>
              <w:jc w:val="center"/>
              <w:rPr>
                <w:rFonts w:eastAsia="Times New Roman"/>
                <w:noProof/>
                <w:szCs w:val="20"/>
              </w:rPr>
            </w:pPr>
            <w:r w:rsidRPr="00114F84">
              <w:rPr>
                <w:noProof/>
              </w:rPr>
              <w:t>7</w:t>
            </w:r>
          </w:p>
        </w:tc>
        <w:tc>
          <w:tcPr>
            <w:tcW w:w="0" w:type="auto"/>
            <w:shd w:val="clear" w:color="auto" w:fill="C6EFCE"/>
            <w:hideMark/>
          </w:tcPr>
          <w:p w14:paraId="50B4B339" w14:textId="77777777"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Investiția </w:t>
            </w:r>
            <w:r w:rsidRPr="00114F84">
              <w:rPr>
                <w:noProof/>
              </w:rPr>
              <w:t>3</w:t>
            </w:r>
            <w:r>
              <w:rPr>
                <w:noProof/>
              </w:rPr>
              <w:t>: Burse pentru studenți talentați interni și străini</w:t>
            </w:r>
          </w:p>
        </w:tc>
        <w:tc>
          <w:tcPr>
            <w:tcW w:w="0" w:type="auto"/>
            <w:shd w:val="clear" w:color="auto" w:fill="C6EFCE"/>
            <w:noWrap/>
            <w:hideMark/>
          </w:tcPr>
          <w:p w14:paraId="50B4B33A" w14:textId="77777777" w:rsidR="00412EFE" w:rsidRDefault="00412FBB">
            <w:pPr>
              <w:pStyle w:val="P68B1DB1-Normal14"/>
              <w:spacing w:after="0"/>
              <w:rPr>
                <w:rFonts w:eastAsia="Times New Roman"/>
                <w:noProof/>
                <w:szCs w:val="20"/>
              </w:rPr>
            </w:pPr>
            <w:r>
              <w:rPr>
                <w:noProof/>
              </w:rPr>
              <w:t>Țintă</w:t>
            </w:r>
          </w:p>
        </w:tc>
        <w:tc>
          <w:tcPr>
            <w:tcW w:w="0" w:type="auto"/>
            <w:shd w:val="clear" w:color="auto" w:fill="C6EFCE"/>
            <w:hideMark/>
          </w:tcPr>
          <w:p w14:paraId="50B4B33B" w14:textId="77777777" w:rsidR="00412EFE" w:rsidRDefault="00412FBB">
            <w:pPr>
              <w:pStyle w:val="P68B1DB1-Normal14"/>
              <w:spacing w:after="0"/>
              <w:rPr>
                <w:rFonts w:eastAsia="Times New Roman"/>
                <w:noProof/>
                <w:szCs w:val="20"/>
              </w:rPr>
            </w:pPr>
            <w:r>
              <w:rPr>
                <w:noProof/>
              </w:rPr>
              <w:t>Numărul de burse acordate studenților talentați</w:t>
            </w:r>
          </w:p>
        </w:tc>
        <w:tc>
          <w:tcPr>
            <w:tcW w:w="0" w:type="auto"/>
            <w:shd w:val="clear" w:color="auto" w:fill="C6EFCE"/>
            <w:hideMark/>
          </w:tcPr>
          <w:p w14:paraId="50B4B33C" w14:textId="77777777" w:rsidR="00412EFE" w:rsidRDefault="00412EFE">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3D" w14:textId="77777777" w:rsidR="00412EFE" w:rsidRDefault="00412FBB">
            <w:pPr>
              <w:pStyle w:val="P68B1DB1-Normal14"/>
              <w:spacing w:after="0"/>
              <w:rPr>
                <w:rFonts w:eastAsia="Times New Roman"/>
                <w:noProof/>
                <w:szCs w:val="20"/>
              </w:rPr>
            </w:pPr>
            <w:r>
              <w:rPr>
                <w:noProof/>
              </w:rPr>
              <w:t>Număr</w:t>
            </w:r>
          </w:p>
        </w:tc>
        <w:tc>
          <w:tcPr>
            <w:tcW w:w="0" w:type="auto"/>
            <w:shd w:val="clear" w:color="auto" w:fill="C6EFCE"/>
            <w:noWrap/>
            <w:hideMark/>
          </w:tcPr>
          <w:p w14:paraId="50B4B33E" w14:textId="77777777" w:rsidR="00412EFE" w:rsidRDefault="00412FBB">
            <w:pPr>
              <w:pStyle w:val="P68B1DB1-Normal14"/>
              <w:spacing w:after="0"/>
              <w:jc w:val="right"/>
              <w:rPr>
                <w:rFonts w:eastAsia="Times New Roman"/>
                <w:noProof/>
                <w:szCs w:val="20"/>
              </w:rPr>
            </w:pPr>
            <w:r w:rsidRPr="00114F84">
              <w:rPr>
                <w:noProof/>
              </w:rPr>
              <w:t>0</w:t>
            </w:r>
          </w:p>
        </w:tc>
        <w:tc>
          <w:tcPr>
            <w:tcW w:w="0" w:type="auto"/>
            <w:shd w:val="clear" w:color="auto" w:fill="C6EFCE"/>
            <w:noWrap/>
            <w:hideMark/>
          </w:tcPr>
          <w:p w14:paraId="50B4B33F" w14:textId="77777777" w:rsidR="00412EFE" w:rsidRDefault="00412FBB">
            <w:pPr>
              <w:pStyle w:val="P68B1DB1-Normal14"/>
              <w:spacing w:after="0"/>
              <w:jc w:val="right"/>
              <w:rPr>
                <w:rFonts w:eastAsia="Times New Roman"/>
                <w:noProof/>
                <w:szCs w:val="20"/>
              </w:rPr>
            </w:pPr>
            <w:r w:rsidRPr="00114F84">
              <w:rPr>
                <w:noProof/>
              </w:rPr>
              <w:t>4</w:t>
            </w:r>
            <w:r>
              <w:rPr>
                <w:noProof/>
              </w:rPr>
              <w:t> </w:t>
            </w:r>
            <w:r w:rsidRPr="00114F84">
              <w:rPr>
                <w:noProof/>
              </w:rPr>
              <w:t>226</w:t>
            </w:r>
          </w:p>
        </w:tc>
        <w:tc>
          <w:tcPr>
            <w:tcW w:w="0" w:type="auto"/>
            <w:shd w:val="clear" w:color="auto" w:fill="C6EFCE"/>
            <w:noWrap/>
            <w:hideMark/>
          </w:tcPr>
          <w:p w14:paraId="50B4B340" w14:textId="563992C1"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4</w:t>
            </w:r>
          </w:p>
        </w:tc>
        <w:tc>
          <w:tcPr>
            <w:tcW w:w="0" w:type="auto"/>
            <w:shd w:val="clear" w:color="auto" w:fill="C6EFCE"/>
            <w:noWrap/>
            <w:hideMark/>
          </w:tcPr>
          <w:p w14:paraId="50B4B341" w14:textId="77777777" w:rsidR="00412EFE" w:rsidRDefault="00412FBB">
            <w:pPr>
              <w:pStyle w:val="P68B1DB1-Normal14"/>
              <w:spacing w:after="0"/>
              <w:jc w:val="center"/>
              <w:rPr>
                <w:rFonts w:eastAsia="Times New Roman"/>
                <w:noProof/>
                <w:szCs w:val="20"/>
              </w:rPr>
            </w:pPr>
            <w:r w:rsidRPr="00114F84">
              <w:rPr>
                <w:noProof/>
              </w:rPr>
              <w:t>2024</w:t>
            </w:r>
          </w:p>
        </w:tc>
        <w:tc>
          <w:tcPr>
            <w:tcW w:w="0" w:type="auto"/>
            <w:shd w:val="clear" w:color="auto" w:fill="C6EFCE"/>
            <w:hideMark/>
          </w:tcPr>
          <w:p w14:paraId="50B4B342" w14:textId="77777777" w:rsidR="00412EFE" w:rsidRDefault="00412FBB">
            <w:pPr>
              <w:pStyle w:val="P68B1DB1-Normal15"/>
              <w:spacing w:after="0"/>
              <w:rPr>
                <w:noProof/>
              </w:rPr>
            </w:pPr>
            <w:r>
              <w:rPr>
                <w:noProof/>
              </w:rPr>
              <w:t xml:space="preserve">Să acorde cel puțin </w:t>
            </w:r>
            <w:r w:rsidRPr="00114F84">
              <w:rPr>
                <w:noProof/>
              </w:rPr>
              <w:t>4</w:t>
            </w:r>
            <w:r>
              <w:rPr>
                <w:noProof/>
              </w:rPr>
              <w:t> </w:t>
            </w:r>
            <w:r w:rsidRPr="00114F84">
              <w:rPr>
                <w:noProof/>
              </w:rPr>
              <w:t>226</w:t>
            </w:r>
            <w:r>
              <w:rPr>
                <w:noProof/>
              </w:rPr>
              <w:t xml:space="preserve"> burse pentru: </w:t>
            </w:r>
          </w:p>
          <w:p w14:paraId="50B4B343" w14:textId="77777777" w:rsidR="00412EFE" w:rsidRDefault="00412FBB">
            <w:pPr>
              <w:pStyle w:val="P68B1DB1-ListParagraph30"/>
              <w:numPr>
                <w:ilvl w:val="0"/>
                <w:numId w:val="36"/>
              </w:numPr>
              <w:spacing w:after="0" w:line="279" w:lineRule="auto"/>
              <w:rPr>
                <w:noProof/>
              </w:rPr>
            </w:pPr>
            <w:r>
              <w:rPr>
                <w:noProof/>
              </w:rPr>
              <w:t xml:space="preserve">cei mai talentați studenți interni – ținând seama de gradul lor de absolvire a liceului; </w:t>
            </w:r>
          </w:p>
          <w:p w14:paraId="50B4B344" w14:textId="77777777" w:rsidR="00412EFE" w:rsidRDefault="00412FBB">
            <w:pPr>
              <w:pStyle w:val="P68B1DB1-ListParagraph30"/>
              <w:numPr>
                <w:ilvl w:val="0"/>
                <w:numId w:val="36"/>
              </w:numPr>
              <w:spacing w:after="0" w:line="279" w:lineRule="auto"/>
              <w:rPr>
                <w:noProof/>
              </w:rPr>
            </w:pPr>
            <w:r>
              <w:rPr>
                <w:noProof/>
              </w:rPr>
              <w:t>talente de vârf din străinătate – măsurate prin teste internaționale standardizate; și</w:t>
            </w:r>
          </w:p>
          <w:p w14:paraId="50B4B345" w14:textId="77777777" w:rsidR="00412EFE" w:rsidRDefault="00412FBB">
            <w:pPr>
              <w:pStyle w:val="P68B1DB1-ListParagraph30"/>
              <w:numPr>
                <w:ilvl w:val="0"/>
                <w:numId w:val="36"/>
              </w:numPr>
              <w:spacing w:after="0" w:line="279" w:lineRule="auto"/>
              <w:rPr>
                <w:noProof/>
              </w:rPr>
            </w:pPr>
            <w:r>
              <w:rPr>
                <w:noProof/>
              </w:rPr>
              <w:t xml:space="preserve">elevi talentați defavorizați din punct de vedere social – ținând seama de gradul lor de absolvire a liceului. </w:t>
            </w:r>
          </w:p>
          <w:p w14:paraId="50B4B346" w14:textId="77777777" w:rsidR="00412EFE" w:rsidRDefault="00412EFE">
            <w:pPr>
              <w:spacing w:after="0"/>
              <w:rPr>
                <w:rFonts w:ascii="Times New Roman" w:eastAsia="Times New Roman" w:hAnsi="Times New Roman"/>
                <w:noProof/>
                <w:color w:val="006100"/>
                <w:sz w:val="20"/>
                <w:szCs w:val="20"/>
              </w:rPr>
            </w:pPr>
          </w:p>
          <w:p w14:paraId="50B4B347" w14:textId="77777777" w:rsidR="00412EFE" w:rsidRDefault="00412FBB">
            <w:pPr>
              <w:pStyle w:val="P68B1DB1-Normal47"/>
              <w:spacing w:after="0"/>
              <w:rPr>
                <w:noProof/>
              </w:rPr>
            </w:pPr>
            <w:r>
              <w:rPr>
                <w:noProof/>
              </w:rPr>
              <w:t xml:space="preserve">MRR sprijină studenții care intră într-o instituție de învățământ superior în perioada </w:t>
            </w:r>
            <w:r w:rsidRPr="00114F84">
              <w:rPr>
                <w:noProof/>
              </w:rPr>
              <w:t>2022</w:t>
            </w:r>
            <w:r>
              <w:rPr>
                <w:noProof/>
              </w:rPr>
              <w:t>-</w:t>
            </w:r>
            <w:r w:rsidRPr="00114F84">
              <w:rPr>
                <w:noProof/>
              </w:rPr>
              <w:t>2024</w:t>
            </w:r>
            <w:r>
              <w:rPr>
                <w:noProof/>
              </w:rPr>
              <w:t>.</w:t>
            </w:r>
          </w:p>
          <w:p w14:paraId="50B4B349" w14:textId="1F78FD06" w:rsidR="00412EFE" w:rsidRDefault="00412FBB">
            <w:pPr>
              <w:pStyle w:val="P68B1DB1-Normal47"/>
              <w:spacing w:after="0"/>
              <w:rPr>
                <w:noProof/>
              </w:rPr>
            </w:pPr>
            <w:r>
              <w:rPr>
                <w:noProof/>
              </w:rPr>
              <w:t>Programul oferă burse studenților selectați pe parcursul a trei ani de studii superioare. Se semnează contracte pentru a oferi stimulente financiare universităților care primesc studenții.</w:t>
            </w:r>
          </w:p>
        </w:tc>
      </w:tr>
      <w:tr w:rsidR="00412EFE" w14:paraId="50B4B356" w14:textId="77777777">
        <w:trPr>
          <w:trHeight w:val="171"/>
        </w:trPr>
        <w:tc>
          <w:tcPr>
            <w:tcW w:w="0" w:type="auto"/>
            <w:shd w:val="clear" w:color="auto" w:fill="C6EFCE"/>
            <w:noWrap/>
            <w:hideMark/>
          </w:tcPr>
          <w:p w14:paraId="50B4B34B" w14:textId="77777777" w:rsidR="00412EFE" w:rsidRDefault="00412FBB">
            <w:pPr>
              <w:pStyle w:val="P68B1DB1-Normal14"/>
              <w:spacing w:after="0"/>
              <w:jc w:val="center"/>
              <w:rPr>
                <w:rFonts w:eastAsia="Times New Roman"/>
                <w:noProof/>
                <w:szCs w:val="20"/>
              </w:rPr>
            </w:pPr>
            <w:r w:rsidRPr="00114F84">
              <w:rPr>
                <w:noProof/>
              </w:rPr>
              <w:t>8</w:t>
            </w:r>
          </w:p>
        </w:tc>
        <w:tc>
          <w:tcPr>
            <w:tcW w:w="0" w:type="auto"/>
            <w:shd w:val="clear" w:color="auto" w:fill="C6EFCE"/>
            <w:hideMark/>
          </w:tcPr>
          <w:p w14:paraId="50B4B34C" w14:textId="2AE63A3C"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Investiția </w:t>
            </w:r>
            <w:r w:rsidRPr="00114F84">
              <w:rPr>
                <w:noProof/>
              </w:rPr>
              <w:t>4</w:t>
            </w:r>
            <w:r>
              <w:rPr>
                <w:noProof/>
              </w:rPr>
              <w:t>: Promovarea internaționalizării în mediul academic</w:t>
            </w:r>
          </w:p>
        </w:tc>
        <w:tc>
          <w:tcPr>
            <w:tcW w:w="0" w:type="auto"/>
            <w:shd w:val="clear" w:color="auto" w:fill="C6EFCE"/>
            <w:noWrap/>
            <w:hideMark/>
          </w:tcPr>
          <w:p w14:paraId="50B4B34D" w14:textId="77777777" w:rsidR="00412EFE" w:rsidRDefault="00412FBB">
            <w:pPr>
              <w:pStyle w:val="P68B1DB1-Normal14"/>
              <w:spacing w:after="0"/>
              <w:rPr>
                <w:rFonts w:eastAsia="Times New Roman"/>
                <w:noProof/>
                <w:szCs w:val="20"/>
              </w:rPr>
            </w:pPr>
            <w:r>
              <w:rPr>
                <w:noProof/>
              </w:rPr>
              <w:t>Etapă</w:t>
            </w:r>
          </w:p>
        </w:tc>
        <w:tc>
          <w:tcPr>
            <w:tcW w:w="0" w:type="auto"/>
            <w:shd w:val="clear" w:color="auto" w:fill="C6EFCE"/>
            <w:hideMark/>
          </w:tcPr>
          <w:p w14:paraId="50B4B34E" w14:textId="77777777" w:rsidR="00412EFE" w:rsidRDefault="00412FBB">
            <w:pPr>
              <w:pStyle w:val="P68B1DB1-Normal14"/>
              <w:spacing w:after="0"/>
              <w:rPr>
                <w:rFonts w:eastAsia="Times New Roman"/>
                <w:noProof/>
                <w:szCs w:val="20"/>
              </w:rPr>
            </w:pPr>
            <w:r>
              <w:rPr>
                <w:noProof/>
              </w:rPr>
              <w:t>Strategia pentru internaționalizarea universităților</w:t>
            </w:r>
          </w:p>
        </w:tc>
        <w:tc>
          <w:tcPr>
            <w:tcW w:w="0" w:type="auto"/>
            <w:shd w:val="clear" w:color="auto" w:fill="C6EFCE"/>
            <w:hideMark/>
          </w:tcPr>
          <w:p w14:paraId="50B4B34F" w14:textId="77777777" w:rsidR="00412EFE" w:rsidRDefault="00412FBB">
            <w:pPr>
              <w:pStyle w:val="P68B1DB1-Normal14"/>
              <w:spacing w:after="0"/>
              <w:rPr>
                <w:rFonts w:eastAsia="Times New Roman"/>
                <w:noProof/>
                <w:szCs w:val="20"/>
              </w:rPr>
            </w:pPr>
            <w:r>
              <w:rPr>
                <w:noProof/>
              </w:rPr>
              <w:t>Adoptarea de către guvern a strategiei</w:t>
            </w:r>
          </w:p>
        </w:tc>
        <w:tc>
          <w:tcPr>
            <w:tcW w:w="0" w:type="auto"/>
            <w:shd w:val="clear" w:color="auto" w:fill="C6EFCE"/>
            <w:noWrap/>
            <w:hideMark/>
          </w:tcPr>
          <w:p w14:paraId="50B4B350"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351"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352" w14:textId="77777777" w:rsidR="00412EFE" w:rsidRDefault="00412FBB">
            <w:pPr>
              <w:pStyle w:val="P68B1DB1-Normal14"/>
              <w:spacing w:after="0"/>
              <w:rPr>
                <w:rFonts w:eastAsia="Times New Roman"/>
                <w:noProof/>
                <w:szCs w:val="20"/>
              </w:rPr>
            </w:pPr>
            <w:r>
              <w:rPr>
                <w:noProof/>
              </w:rPr>
              <w:t> </w:t>
            </w:r>
          </w:p>
        </w:tc>
        <w:tc>
          <w:tcPr>
            <w:tcW w:w="0" w:type="auto"/>
            <w:shd w:val="clear" w:color="auto" w:fill="C6EFCE"/>
            <w:noWrap/>
            <w:hideMark/>
          </w:tcPr>
          <w:p w14:paraId="50B4B353" w14:textId="5012245F"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4</w:t>
            </w:r>
          </w:p>
        </w:tc>
        <w:tc>
          <w:tcPr>
            <w:tcW w:w="0" w:type="auto"/>
            <w:shd w:val="clear" w:color="auto" w:fill="C6EFCE"/>
            <w:noWrap/>
            <w:hideMark/>
          </w:tcPr>
          <w:p w14:paraId="50B4B354" w14:textId="77777777" w:rsidR="00412EFE" w:rsidRDefault="00412FBB">
            <w:pPr>
              <w:pStyle w:val="P68B1DB1-Normal14"/>
              <w:spacing w:after="0"/>
              <w:jc w:val="center"/>
              <w:rPr>
                <w:rFonts w:eastAsia="Times New Roman"/>
                <w:noProof/>
                <w:szCs w:val="20"/>
              </w:rPr>
            </w:pPr>
            <w:r w:rsidRPr="00114F84">
              <w:rPr>
                <w:noProof/>
              </w:rPr>
              <w:t>2021</w:t>
            </w:r>
          </w:p>
        </w:tc>
        <w:tc>
          <w:tcPr>
            <w:tcW w:w="0" w:type="auto"/>
            <w:shd w:val="clear" w:color="auto" w:fill="C6EFCE"/>
            <w:hideMark/>
          </w:tcPr>
          <w:p w14:paraId="50B4B355" w14:textId="77777777" w:rsidR="00412EFE" w:rsidRDefault="00412FBB">
            <w:pPr>
              <w:pStyle w:val="P68B1DB1-Normal14"/>
              <w:spacing w:after="0"/>
              <w:rPr>
                <w:rFonts w:eastAsia="Times New Roman"/>
                <w:noProof/>
                <w:szCs w:val="20"/>
              </w:rPr>
            </w:pPr>
            <w:r>
              <w:rPr>
                <w:noProof/>
              </w:rPr>
              <w:t>Adoptarea unei strategii de internaționalizare pentru universități, cu scopul de a propune măsuri de sprijinire a pregătirii programelor de studiu comune, de a atrage studenți și cadre universitare străine sau de a pune în aplicare schimbări instituționale sistemice în universitățile slovace.</w:t>
            </w:r>
          </w:p>
        </w:tc>
      </w:tr>
      <w:tr w:rsidR="00412EFE" w14:paraId="50B4B367" w14:textId="77777777">
        <w:trPr>
          <w:trHeight w:val="2120"/>
        </w:trPr>
        <w:tc>
          <w:tcPr>
            <w:tcW w:w="0" w:type="auto"/>
            <w:shd w:val="clear" w:color="auto" w:fill="C6EFCE"/>
            <w:noWrap/>
            <w:hideMark/>
          </w:tcPr>
          <w:p w14:paraId="50B4B357" w14:textId="77777777" w:rsidR="00412EFE" w:rsidRDefault="00412FBB">
            <w:pPr>
              <w:pStyle w:val="P68B1DB1-Normal14"/>
              <w:spacing w:after="0"/>
              <w:jc w:val="center"/>
              <w:rPr>
                <w:rFonts w:eastAsia="Times New Roman"/>
                <w:noProof/>
                <w:szCs w:val="20"/>
              </w:rPr>
            </w:pPr>
            <w:r w:rsidRPr="00114F84">
              <w:rPr>
                <w:noProof/>
              </w:rPr>
              <w:t>9</w:t>
            </w:r>
          </w:p>
        </w:tc>
        <w:tc>
          <w:tcPr>
            <w:tcW w:w="0" w:type="auto"/>
            <w:shd w:val="clear" w:color="auto" w:fill="C6EFCE"/>
            <w:hideMark/>
          </w:tcPr>
          <w:p w14:paraId="50B4B358" w14:textId="77777777" w:rsidR="00412EFE" w:rsidRDefault="00412FBB">
            <w:pPr>
              <w:pStyle w:val="P68B1DB1-Normal14"/>
              <w:spacing w:after="0"/>
              <w:rPr>
                <w:rFonts w:eastAsia="Times New Roman"/>
                <w:noProof/>
                <w:szCs w:val="20"/>
              </w:rPr>
            </w:pPr>
            <w:r w:rsidRPr="00114F84">
              <w:rPr>
                <w:noProof/>
              </w:rPr>
              <w:t>10</w:t>
            </w:r>
            <w:r>
              <w:rPr>
                <w:noProof/>
              </w:rPr>
              <w:t xml:space="preserve"> – atragerea și păstrarea talentelor – Investiția </w:t>
            </w:r>
            <w:r w:rsidRPr="00114F84">
              <w:rPr>
                <w:noProof/>
              </w:rPr>
              <w:t>4</w:t>
            </w:r>
            <w:r>
              <w:rPr>
                <w:noProof/>
              </w:rPr>
              <w:t>: Promovarea internaționalizării în mediul academic</w:t>
            </w:r>
          </w:p>
        </w:tc>
        <w:tc>
          <w:tcPr>
            <w:tcW w:w="0" w:type="auto"/>
            <w:shd w:val="clear" w:color="auto" w:fill="C6EFCE"/>
            <w:noWrap/>
            <w:hideMark/>
          </w:tcPr>
          <w:p w14:paraId="50B4B359" w14:textId="77777777" w:rsidR="00412EFE" w:rsidRDefault="00412FBB">
            <w:pPr>
              <w:pStyle w:val="P68B1DB1-Normal14"/>
              <w:spacing w:after="0"/>
              <w:rPr>
                <w:rFonts w:eastAsia="Times New Roman"/>
                <w:noProof/>
                <w:szCs w:val="20"/>
              </w:rPr>
            </w:pPr>
            <w:r>
              <w:rPr>
                <w:noProof/>
              </w:rPr>
              <w:t>Țintă</w:t>
            </w:r>
          </w:p>
        </w:tc>
        <w:tc>
          <w:tcPr>
            <w:tcW w:w="0" w:type="auto"/>
            <w:shd w:val="clear" w:color="auto" w:fill="C6EFCE"/>
            <w:hideMark/>
          </w:tcPr>
          <w:p w14:paraId="50B4B35A" w14:textId="77777777" w:rsidR="00412EFE" w:rsidRDefault="00412FBB">
            <w:pPr>
              <w:pStyle w:val="P68B1DB1-Normal14"/>
              <w:spacing w:after="0"/>
              <w:rPr>
                <w:rFonts w:eastAsia="Times New Roman"/>
                <w:noProof/>
                <w:szCs w:val="20"/>
              </w:rPr>
            </w:pPr>
            <w:r>
              <w:rPr>
                <w:noProof/>
              </w:rPr>
              <w:t>Numărul de proiecte care vizează internaționalizarea instituțiilor de învățământ superior sau a instituțiilor de cercetare slovace</w:t>
            </w:r>
          </w:p>
        </w:tc>
        <w:tc>
          <w:tcPr>
            <w:tcW w:w="0" w:type="auto"/>
            <w:shd w:val="clear" w:color="auto" w:fill="C6EFCE"/>
            <w:hideMark/>
          </w:tcPr>
          <w:p w14:paraId="50B4B35B" w14:textId="77777777" w:rsidR="00412EFE" w:rsidRDefault="00412EFE">
            <w:pPr>
              <w:spacing w:after="0"/>
              <w:rPr>
                <w:rFonts w:ascii="Times New Roman" w:eastAsia="Times New Roman" w:hAnsi="Times New Roman"/>
                <w:noProof/>
                <w:color w:val="006100"/>
                <w:sz w:val="20"/>
                <w:szCs w:val="20"/>
              </w:rPr>
            </w:pPr>
          </w:p>
        </w:tc>
        <w:tc>
          <w:tcPr>
            <w:tcW w:w="0" w:type="auto"/>
            <w:shd w:val="clear" w:color="auto" w:fill="C6EFCE"/>
            <w:noWrap/>
            <w:hideMark/>
          </w:tcPr>
          <w:p w14:paraId="50B4B35C" w14:textId="77777777" w:rsidR="00412EFE" w:rsidRDefault="00412FBB">
            <w:pPr>
              <w:pStyle w:val="P68B1DB1-Normal14"/>
              <w:spacing w:after="0"/>
              <w:rPr>
                <w:rFonts w:eastAsia="Times New Roman"/>
                <w:noProof/>
                <w:szCs w:val="20"/>
              </w:rPr>
            </w:pPr>
            <w:r>
              <w:rPr>
                <w:noProof/>
              </w:rPr>
              <w:t>Număr</w:t>
            </w:r>
          </w:p>
        </w:tc>
        <w:tc>
          <w:tcPr>
            <w:tcW w:w="0" w:type="auto"/>
            <w:shd w:val="clear" w:color="auto" w:fill="C6EFCE"/>
            <w:noWrap/>
            <w:hideMark/>
          </w:tcPr>
          <w:p w14:paraId="50B4B35D" w14:textId="77777777" w:rsidR="00412EFE" w:rsidRDefault="00412FBB">
            <w:pPr>
              <w:pStyle w:val="P68B1DB1-Normal14"/>
              <w:spacing w:after="0"/>
              <w:jc w:val="right"/>
              <w:rPr>
                <w:rFonts w:eastAsia="Times New Roman"/>
                <w:noProof/>
                <w:szCs w:val="20"/>
              </w:rPr>
            </w:pPr>
            <w:r w:rsidRPr="00114F84">
              <w:rPr>
                <w:noProof/>
              </w:rPr>
              <w:t>0</w:t>
            </w:r>
          </w:p>
        </w:tc>
        <w:tc>
          <w:tcPr>
            <w:tcW w:w="0" w:type="auto"/>
            <w:shd w:val="clear" w:color="auto" w:fill="C6EFCE"/>
            <w:noWrap/>
            <w:hideMark/>
          </w:tcPr>
          <w:p w14:paraId="50B4B35E" w14:textId="77777777" w:rsidR="00412EFE" w:rsidRDefault="00412FBB">
            <w:pPr>
              <w:pStyle w:val="P68B1DB1-Normal14"/>
              <w:spacing w:after="0"/>
              <w:jc w:val="right"/>
              <w:rPr>
                <w:rFonts w:eastAsia="Times New Roman"/>
                <w:noProof/>
                <w:szCs w:val="20"/>
              </w:rPr>
            </w:pPr>
            <w:r w:rsidRPr="00114F84">
              <w:rPr>
                <w:noProof/>
              </w:rPr>
              <w:t>28</w:t>
            </w:r>
          </w:p>
        </w:tc>
        <w:tc>
          <w:tcPr>
            <w:tcW w:w="0" w:type="auto"/>
            <w:shd w:val="clear" w:color="auto" w:fill="C6EFCE"/>
            <w:noWrap/>
            <w:hideMark/>
          </w:tcPr>
          <w:p w14:paraId="50B4B35F" w14:textId="178ED5CD" w:rsidR="00412EFE" w:rsidRDefault="00733257">
            <w:pPr>
              <w:pStyle w:val="P68B1DB1-Normal14"/>
              <w:spacing w:after="0"/>
              <w:jc w:val="center"/>
              <w:rPr>
                <w:rFonts w:eastAsia="Times New Roman"/>
                <w:noProof/>
                <w:szCs w:val="20"/>
              </w:rPr>
            </w:pPr>
            <w:r>
              <w:rPr>
                <w:noProof/>
                <w:highlight w:val="yellow"/>
              </w:rPr>
              <w:t>T</w:t>
            </w:r>
            <w:r w:rsidR="00412FBB" w:rsidRPr="00114F84">
              <w:rPr>
                <w:noProof/>
              </w:rPr>
              <w:t>4</w:t>
            </w:r>
          </w:p>
        </w:tc>
        <w:tc>
          <w:tcPr>
            <w:tcW w:w="0" w:type="auto"/>
            <w:shd w:val="clear" w:color="auto" w:fill="C6EFCE"/>
            <w:noWrap/>
            <w:hideMark/>
          </w:tcPr>
          <w:p w14:paraId="50B4B360" w14:textId="77777777" w:rsidR="00412EFE" w:rsidRDefault="00412FBB">
            <w:pPr>
              <w:pStyle w:val="P68B1DB1-Normal14"/>
              <w:spacing w:after="0"/>
              <w:jc w:val="center"/>
              <w:rPr>
                <w:rFonts w:eastAsia="Times New Roman"/>
                <w:noProof/>
                <w:szCs w:val="20"/>
              </w:rPr>
            </w:pPr>
            <w:r w:rsidRPr="00114F84">
              <w:rPr>
                <w:noProof/>
              </w:rPr>
              <w:t>2025</w:t>
            </w:r>
          </w:p>
        </w:tc>
        <w:tc>
          <w:tcPr>
            <w:tcW w:w="0" w:type="auto"/>
            <w:shd w:val="clear" w:color="auto" w:fill="C6EFCE"/>
            <w:hideMark/>
          </w:tcPr>
          <w:p w14:paraId="50B4B363" w14:textId="16E4BE74" w:rsidR="00412EFE" w:rsidRDefault="00412FBB">
            <w:pPr>
              <w:pStyle w:val="P68B1DB1-Normal15"/>
              <w:spacing w:after="0"/>
              <w:rPr>
                <w:rFonts w:eastAsia="Times New Roman"/>
                <w:noProof/>
              </w:rPr>
            </w:pPr>
            <w:r>
              <w:rPr>
                <w:noProof/>
              </w:rPr>
              <w:t xml:space="preserve">Cel puțin </w:t>
            </w:r>
            <w:r w:rsidRPr="00114F84">
              <w:rPr>
                <w:noProof/>
              </w:rPr>
              <w:t>28</w:t>
            </w:r>
            <w:r>
              <w:rPr>
                <w:noProof/>
              </w:rPr>
              <w:t xml:space="preserve"> proiecte, care vizează internaționalizarea instituțiilor de învățământ superior sau a instituțiilor de cercetare slovace, trebuie să aibă ca rezultat:</w:t>
            </w:r>
          </w:p>
          <w:p w14:paraId="6533DE31" w14:textId="09D579A4" w:rsidR="00412EFE" w:rsidRDefault="00412FBB">
            <w:pPr>
              <w:pStyle w:val="P68B1DB1-Normal15"/>
              <w:spacing w:after="0"/>
              <w:rPr>
                <w:noProof/>
              </w:rPr>
            </w:pPr>
            <w:r>
              <w:rPr>
                <w:noProof/>
              </w:rPr>
              <w:t>a) adoptarea unui plan de acțiune bazat pe evaluarea activităților de internaționalizare la nivelul instituțiilor de învățământ superior sau al instituțiilor de cercetare; sau</w:t>
            </w:r>
          </w:p>
          <w:p w14:paraId="50B4B364" w14:textId="41B47921" w:rsidR="00412EFE" w:rsidRDefault="00412FBB">
            <w:pPr>
              <w:pStyle w:val="P68B1DB1-Normal15"/>
              <w:spacing w:after="0"/>
              <w:rPr>
                <w:noProof/>
              </w:rPr>
            </w:pPr>
            <w:r>
              <w:rPr>
                <w:noProof/>
              </w:rPr>
              <w:t>b) introducerea anumitor măsuri pe termen scurt recomandate în planul de acțiune elaborat în temeiul literei (a); sau</w:t>
            </w:r>
          </w:p>
          <w:p w14:paraId="50B4B366" w14:textId="7F8F93BC" w:rsidR="00412EFE" w:rsidRDefault="00412FBB">
            <w:pPr>
              <w:pStyle w:val="P68B1DB1-Normal15"/>
              <w:spacing w:after="0"/>
              <w:rPr>
                <w:rFonts w:eastAsia="Times New Roman"/>
                <w:noProof/>
              </w:rPr>
            </w:pPr>
            <w:r>
              <w:rPr>
                <w:noProof/>
              </w:rPr>
              <w:t>c) participarea instituțiilor slovace de învățământ superior la târguri sau evenimente internaționale și la evenimente de recrutare a studenților în străinătate.</w:t>
            </w:r>
          </w:p>
        </w:tc>
      </w:tr>
    </w:tbl>
    <w:p w14:paraId="50B4B368" w14:textId="77777777" w:rsidR="00412EFE" w:rsidRDefault="00412EFE">
      <w:pPr>
        <w:rPr>
          <w:noProof/>
        </w:rPr>
        <w:sectPr w:rsidR="00412EFE" w:rsidSect="003E3DD3">
          <w:headerReference w:type="even" r:id="rId131"/>
          <w:headerReference w:type="default" r:id="rId132"/>
          <w:footerReference w:type="even" r:id="rId133"/>
          <w:footerReference w:type="default" r:id="rId134"/>
          <w:headerReference w:type="first" r:id="rId135"/>
          <w:footerReference w:type="first" r:id="rId136"/>
          <w:pgSz w:w="15840" w:h="12240" w:orient="landscape"/>
          <w:pgMar w:top="1134" w:right="1134" w:bottom="1134" w:left="1134" w:header="567" w:footer="567" w:gutter="0"/>
          <w:cols w:space="720"/>
          <w:docGrid w:linePitch="360"/>
        </w:sectPr>
      </w:pPr>
    </w:p>
    <w:p w14:paraId="50B4B369" w14:textId="77777777" w:rsidR="00412EFE" w:rsidRDefault="00412FBB">
      <w:pPr>
        <w:pStyle w:val="P68B1DB1-Heading218"/>
        <w:rPr>
          <w:noProof/>
        </w:rPr>
      </w:pPr>
      <w:r>
        <w:rPr>
          <w:noProof/>
        </w:rPr>
        <w:t xml:space="preserve">COMPONENTA </w:t>
      </w:r>
      <w:r w:rsidRPr="00114F84">
        <w:rPr>
          <w:noProof/>
        </w:rPr>
        <w:t>11</w:t>
      </w:r>
      <w:r>
        <w:rPr>
          <w:noProof/>
        </w:rPr>
        <w:t>: Asistență medicală modernă și accesibilă</w:t>
      </w:r>
    </w:p>
    <w:p w14:paraId="50B4B36A" w14:textId="77777777" w:rsidR="00412EFE" w:rsidRDefault="00412FBB">
      <w:pPr>
        <w:pStyle w:val="NormalWeb"/>
        <w:tabs>
          <w:tab w:val="left" w:pos="851"/>
        </w:tabs>
        <w:rPr>
          <w:noProof/>
        </w:rPr>
      </w:pPr>
      <w:r>
        <w:rPr>
          <w:noProof/>
        </w:rPr>
        <w:t xml:space="preserve">Obiectivul acestei componente a planului slovac de redresare și reziliență este de a crea o rețea de spitale modernă, accesibilă și eficientă, care să ofere asistență medicală de calitate, un mediu atractiv pentru personal, procese eficiente și o gestionare sănătoasă. Scopul este, de asemenea, de a spori disponibilitatea serviciilor de sănătate de urgență, pe baza nevoilor noii rețele de spitale, și de a consolida asistența medicală primară, care este menită să fie un punct de integrare esențial pentru îngrijirea pacienților. </w:t>
      </w:r>
    </w:p>
    <w:p w14:paraId="50B4B36B" w14:textId="77777777" w:rsidR="00412EFE" w:rsidRDefault="00412FBB">
      <w:pPr>
        <w:pStyle w:val="NormalWeb"/>
        <w:tabs>
          <w:tab w:val="left" w:pos="851"/>
        </w:tabs>
        <w:rPr>
          <w:noProof/>
        </w:rPr>
      </w:pPr>
      <w:r>
        <w:rPr>
          <w:noProof/>
        </w:rPr>
        <w:t>Componenta include cinci reforme și patru investiții.</w:t>
      </w:r>
    </w:p>
    <w:p w14:paraId="50B4B36C" w14:textId="240F8C7D" w:rsidR="00412EFE" w:rsidRDefault="00412FBB">
      <w:pPr>
        <w:pStyle w:val="NormalWeb"/>
        <w:tabs>
          <w:tab w:val="left" w:pos="851"/>
        </w:tabs>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36D" w14:textId="77777777" w:rsidR="00412EFE" w:rsidRDefault="00412FBB">
      <w:pPr>
        <w:pStyle w:val="NormalWeb"/>
        <w:tabs>
          <w:tab w:val="left" w:pos="851"/>
        </w:tabs>
        <w:rPr>
          <w:b/>
          <w:i/>
          <w:noProof/>
        </w:rPr>
      </w:pPr>
      <w:r>
        <w:rPr>
          <w:noProof/>
        </w:rPr>
        <w:t xml:space="preserve">Componenta abordează Recomandarea specifică fiecărei țări </w:t>
      </w:r>
      <w:r w:rsidRPr="00114F84">
        <w:rPr>
          <w:noProof/>
        </w:rPr>
        <w:t>1</w:t>
      </w:r>
      <w:r>
        <w:rPr>
          <w:noProof/>
        </w:rPr>
        <w:t xml:space="preserve"> din </w:t>
      </w:r>
      <w:r w:rsidRPr="00114F84">
        <w:rPr>
          <w:noProof/>
        </w:rPr>
        <w:t>2020</w:t>
      </w:r>
      <w:r>
        <w:rPr>
          <w:noProof/>
        </w:rPr>
        <w:t>, care se referă la consolidarea rezilienței sistemului de sănătate în domeniul forței de muncă din domeniul sănătății, al produselor medicale esențiale și al infrastructurii; și îmbunătățirea furnizării asistenței medicale primare și a coordonării între tipurile de asistență medicală.</w:t>
      </w:r>
    </w:p>
    <w:p w14:paraId="50B4B36E" w14:textId="77777777" w:rsidR="00412EFE" w:rsidRDefault="00412FBB">
      <w:pPr>
        <w:pStyle w:val="P68B1DB1-Normal44"/>
        <w:tabs>
          <w:tab w:val="left" w:pos="851"/>
        </w:tabs>
        <w:spacing w:before="120" w:after="120" w:line="240" w:lineRule="auto"/>
        <w:jc w:val="both"/>
        <w:rPr>
          <w:i/>
          <w:noProof/>
        </w:rPr>
      </w:pPr>
      <w:r>
        <w:rPr>
          <w:noProof/>
        </w:rPr>
        <w:t>A.</w:t>
      </w:r>
      <w:r w:rsidRPr="00114F84">
        <w:rPr>
          <w:noProof/>
        </w:rPr>
        <w:t>1</w:t>
      </w:r>
      <w:r>
        <w:rPr>
          <w:noProof/>
        </w:rPr>
        <w:t xml:space="preserve">. </w:t>
      </w:r>
      <w:r>
        <w:rPr>
          <w:noProof/>
        </w:rPr>
        <w:tab/>
        <w:t>Descrierea reformelor și a investițiilor pentru sprijinul financiar nerambursabil</w:t>
      </w:r>
    </w:p>
    <w:p w14:paraId="50B4B36F" w14:textId="77777777" w:rsidR="00412EFE" w:rsidRDefault="00412FBB">
      <w:pPr>
        <w:pStyle w:val="P68B1DB1-Normal19"/>
        <w:tabs>
          <w:tab w:val="left" w:pos="851"/>
        </w:tabs>
        <w:spacing w:before="120" w:after="120" w:line="240" w:lineRule="auto"/>
        <w:jc w:val="both"/>
        <w:rPr>
          <w:noProof/>
        </w:rPr>
      </w:pPr>
      <w:r>
        <w:rPr>
          <w:noProof/>
        </w:rPr>
        <w:t xml:space="preserve">Reforma </w:t>
      </w:r>
      <w:r w:rsidRPr="00114F84">
        <w:rPr>
          <w:noProof/>
        </w:rPr>
        <w:t>1</w:t>
      </w:r>
      <w:r>
        <w:rPr>
          <w:noProof/>
        </w:rPr>
        <w:t>: Optimizarea rețelei de spitale</w:t>
      </w:r>
    </w:p>
    <w:p w14:paraId="50B4B370" w14:textId="77777777" w:rsidR="00412EFE" w:rsidRDefault="00412FBB">
      <w:pPr>
        <w:pStyle w:val="NormalWeb"/>
        <w:tabs>
          <w:tab w:val="left" w:pos="851"/>
        </w:tabs>
        <w:rPr>
          <w:noProof/>
        </w:rPr>
      </w:pPr>
      <w:r>
        <w:rPr>
          <w:noProof/>
        </w:rPr>
        <w:t xml:space="preserve">Obiectivul reformei este de a îmbunătăți calitatea și eficiența asistenței medicale spitalicești prin definirea tipologiei și ierarhiei asistenței medicale spitalicești, precum și prin definirea condițiilor minime pentru furnizarea de servicii medicale. </w:t>
      </w:r>
    </w:p>
    <w:p w14:paraId="50B4B371" w14:textId="77777777" w:rsidR="00412EFE" w:rsidRDefault="00412FBB">
      <w:pPr>
        <w:pStyle w:val="NormalWeb"/>
        <w:tabs>
          <w:tab w:val="left" w:pos="851"/>
        </w:tabs>
        <w:rPr>
          <w:noProof/>
        </w:rPr>
      </w:pPr>
      <w:r>
        <w:rPr>
          <w:noProof/>
        </w:rPr>
        <w:t>Măsura constă în definirea profilurilor spitalelor. Un profil înseamnă un set de servicii obligatorii și alte cerințe pe care un prestator de la un anumit nivel trebuie să le îndeplinească. După modificarea profilului, anumite spitale vor fi obligate să acopere mai multe servicii grupate în profilul specificat. Unele vor extinde domeniul de activitate, altele se preconizează că vor transforma departamentele de paturi acute în departamente de îngrijire pe termen lung.</w:t>
      </w:r>
    </w:p>
    <w:p w14:paraId="50B4B372" w14:textId="77777777" w:rsidR="00412EFE" w:rsidRDefault="00412FBB">
      <w:pPr>
        <w:pStyle w:val="P68B1DB1-Normal19"/>
        <w:tabs>
          <w:tab w:val="left" w:pos="851"/>
        </w:tabs>
        <w:spacing w:before="120" w:after="120" w:line="240" w:lineRule="auto"/>
        <w:jc w:val="both"/>
        <w:rPr>
          <w:bCs/>
          <w:noProof/>
        </w:rPr>
      </w:pPr>
      <w:r>
        <w:rPr>
          <w:noProof/>
        </w:rPr>
        <w:t xml:space="preserve">Reforma </w:t>
      </w:r>
      <w:r w:rsidRPr="00114F84">
        <w:rPr>
          <w:noProof/>
        </w:rPr>
        <w:t>2</w:t>
      </w:r>
      <w:r>
        <w:rPr>
          <w:noProof/>
        </w:rPr>
        <w:t>: Reforma pregătirii proiectelor de investiții în domeniul sănătății</w:t>
      </w:r>
    </w:p>
    <w:p w14:paraId="50B4B373" w14:textId="77777777" w:rsidR="00412EFE" w:rsidRDefault="00412FBB">
      <w:pPr>
        <w:pStyle w:val="NormalWeb"/>
        <w:tabs>
          <w:tab w:val="left" w:pos="851"/>
        </w:tabs>
        <w:rPr>
          <w:noProof/>
        </w:rPr>
      </w:pPr>
      <w:r>
        <w:rPr>
          <w:noProof/>
        </w:rPr>
        <w:t>Ministerul Sănătății, în strânsă cooperare cu Ministerul Finanțelor, adoptă planul pentru toate proiectele de investiții în domeniul sănătății. Planul este însoțit de metodologia de evaluare a investițiilor în sănătate, care stabilește criteriile de luare a deciziilor pe baza beneficiilor financiare, medicale, societale și socioeconomice.</w:t>
      </w:r>
    </w:p>
    <w:p w14:paraId="50B4B374" w14:textId="77777777" w:rsidR="00412EFE" w:rsidRDefault="00412FBB">
      <w:pPr>
        <w:pStyle w:val="NormalWeb"/>
        <w:tabs>
          <w:tab w:val="left" w:pos="851"/>
        </w:tabs>
        <w:rPr>
          <w:noProof/>
        </w:rPr>
      </w:pPr>
      <w:r>
        <w:rPr>
          <w:noProof/>
        </w:rPr>
        <w:t xml:space="preserve">Punerea în aplicare a reformei se finalizează până la </w:t>
      </w:r>
      <w:r w:rsidRPr="00114F84">
        <w:rPr>
          <w:noProof/>
        </w:rPr>
        <w:t>30</w:t>
      </w:r>
      <w:r>
        <w:rPr>
          <w:noProof/>
        </w:rPr>
        <w:t xml:space="preserve"> iunie </w:t>
      </w:r>
      <w:r w:rsidRPr="00114F84">
        <w:rPr>
          <w:noProof/>
        </w:rPr>
        <w:t>2022</w:t>
      </w:r>
      <w:r>
        <w:rPr>
          <w:noProof/>
        </w:rPr>
        <w:t xml:space="preserve">. </w:t>
      </w:r>
    </w:p>
    <w:p w14:paraId="50B4B375" w14:textId="77777777" w:rsidR="00412EFE" w:rsidRDefault="00412FBB">
      <w:pPr>
        <w:pStyle w:val="P68B1DB1-Normal19"/>
        <w:tabs>
          <w:tab w:val="left" w:pos="851"/>
        </w:tabs>
        <w:spacing w:before="120" w:after="120" w:line="240" w:lineRule="auto"/>
        <w:jc w:val="both"/>
        <w:rPr>
          <w:rFonts w:eastAsia="Times New Roman" w:cs="Times New Roman"/>
          <w:noProof/>
        </w:rPr>
      </w:pPr>
      <w:r>
        <w:rPr>
          <w:noProof/>
        </w:rPr>
        <w:t xml:space="preserve">Reforma </w:t>
      </w:r>
      <w:r w:rsidRPr="00114F84">
        <w:rPr>
          <w:noProof/>
        </w:rPr>
        <w:t>3</w:t>
      </w:r>
      <w:r>
        <w:rPr>
          <w:noProof/>
        </w:rPr>
        <w:t>: Centralizarea gestionării celor mai mari spitale</w:t>
      </w:r>
    </w:p>
    <w:p w14:paraId="50B4B376" w14:textId="77777777" w:rsidR="00412EFE" w:rsidRDefault="00412FBB">
      <w:pPr>
        <w:pStyle w:val="P68B1DB1-Normal4"/>
        <w:spacing w:before="240" w:after="240" w:line="257" w:lineRule="auto"/>
        <w:jc w:val="both"/>
        <w:rPr>
          <w:noProof/>
        </w:rPr>
      </w:pPr>
      <w:r>
        <w:rPr>
          <w:noProof/>
        </w:rPr>
        <w:t xml:space="preserve">Obiectivul acestei măsuri este de a consolida coordonarea și eficiența spitalelor de stat prin intermediul unui sistem central de gestionare. </w:t>
      </w:r>
    </w:p>
    <w:p w14:paraId="50B4B377" w14:textId="77777777" w:rsidR="00412EFE" w:rsidRDefault="00412FBB">
      <w:pPr>
        <w:pStyle w:val="P68B1DB1-Normal4"/>
        <w:tabs>
          <w:tab w:val="left" w:pos="851"/>
        </w:tabs>
        <w:spacing w:before="120" w:after="120" w:line="240" w:lineRule="auto"/>
        <w:jc w:val="both"/>
        <w:rPr>
          <w:noProof/>
        </w:rPr>
      </w:pPr>
      <w:r>
        <w:rPr>
          <w:noProof/>
        </w:rPr>
        <w:t xml:space="preserve">Această măsură constă în înființarea unui organism central de gestionare a spitalelor și lansarea unui proiect-pilot care să implice cele </w:t>
      </w:r>
      <w:r w:rsidRPr="00114F84">
        <w:rPr>
          <w:noProof/>
        </w:rPr>
        <w:t>19</w:t>
      </w:r>
      <w:r>
        <w:rPr>
          <w:noProof/>
        </w:rPr>
        <w:t xml:space="preserve"> de spitale, inclusiv </w:t>
      </w:r>
      <w:r w:rsidRPr="00114F84">
        <w:rPr>
          <w:noProof/>
        </w:rPr>
        <w:t>1</w:t>
      </w:r>
      <w:r>
        <w:rPr>
          <w:noProof/>
        </w:rPr>
        <w:t xml:space="preserve">) controlul central, întocmirea bugetului, planificarea performanței și monitorizarea; </w:t>
      </w:r>
      <w:r w:rsidRPr="00114F84">
        <w:rPr>
          <w:noProof/>
        </w:rPr>
        <w:t>2</w:t>
      </w:r>
      <w:r>
        <w:rPr>
          <w:noProof/>
        </w:rPr>
        <w:t xml:space="preserve">) procesele de achiziție centralizată de medicamente, materiale medicale, echipamente; </w:t>
      </w:r>
      <w:r w:rsidRPr="00114F84">
        <w:rPr>
          <w:noProof/>
        </w:rPr>
        <w:t>3</w:t>
      </w:r>
      <w:r>
        <w:rPr>
          <w:noProof/>
        </w:rPr>
        <w:t xml:space="preserve">) centralizarea serviciilor de sprijin; </w:t>
      </w:r>
      <w:r w:rsidRPr="00114F84">
        <w:rPr>
          <w:noProof/>
        </w:rPr>
        <w:t>4</w:t>
      </w:r>
      <w:r>
        <w:rPr>
          <w:noProof/>
        </w:rPr>
        <w:t>) gestionarea resurselor umane.</w:t>
      </w:r>
    </w:p>
    <w:p w14:paraId="50B4B378" w14:textId="77777777" w:rsidR="00412EFE" w:rsidRDefault="00412EFE">
      <w:pPr>
        <w:tabs>
          <w:tab w:val="left" w:pos="851"/>
        </w:tabs>
        <w:spacing w:before="120" w:after="120" w:line="240" w:lineRule="auto"/>
        <w:jc w:val="both"/>
        <w:rPr>
          <w:rFonts w:ascii="Times New Roman" w:hAnsi="Times New Roman"/>
          <w:noProof/>
        </w:rPr>
      </w:pPr>
    </w:p>
    <w:p w14:paraId="50B4B379" w14:textId="77777777" w:rsidR="00412EFE" w:rsidRDefault="00412FBB">
      <w:pPr>
        <w:pStyle w:val="P68B1DB1-Normal19"/>
        <w:tabs>
          <w:tab w:val="left" w:pos="851"/>
        </w:tabs>
        <w:spacing w:before="120" w:after="120" w:line="240" w:lineRule="auto"/>
        <w:jc w:val="both"/>
        <w:rPr>
          <w:bCs/>
          <w:noProof/>
        </w:rPr>
      </w:pPr>
      <w:r>
        <w:rPr>
          <w:noProof/>
        </w:rPr>
        <w:t xml:space="preserve">Reforma </w:t>
      </w:r>
      <w:r w:rsidRPr="00114F84">
        <w:rPr>
          <w:noProof/>
        </w:rPr>
        <w:t>4</w:t>
      </w:r>
      <w:r>
        <w:rPr>
          <w:noProof/>
        </w:rPr>
        <w:t>: Optimizarea rețelei de asistență de urgență și noua definiție a asistenței de urgență</w:t>
      </w:r>
    </w:p>
    <w:p w14:paraId="50B4B37A" w14:textId="77777777" w:rsidR="00412EFE" w:rsidRDefault="00412FBB">
      <w:pPr>
        <w:pStyle w:val="NormalWeb"/>
        <w:tabs>
          <w:tab w:val="left" w:pos="851"/>
        </w:tabs>
        <w:rPr>
          <w:noProof/>
        </w:rPr>
      </w:pPr>
      <w:r>
        <w:rPr>
          <w:noProof/>
        </w:rPr>
        <w:t xml:space="preserve">Reforma abordează modificările juridice necesare pentru a spori disponibilitatea universală a ambulanțelor în termen de </w:t>
      </w:r>
      <w:r w:rsidRPr="00114F84">
        <w:rPr>
          <w:noProof/>
        </w:rPr>
        <w:t>15</w:t>
      </w:r>
      <w:r>
        <w:rPr>
          <w:noProof/>
        </w:rPr>
        <w:t xml:space="preserve"> minute pentru peste </w:t>
      </w:r>
      <w:r w:rsidRPr="00114F84">
        <w:rPr>
          <w:noProof/>
        </w:rPr>
        <w:t>90</w:t>
      </w:r>
      <w:r>
        <w:rPr>
          <w:noProof/>
        </w:rPr>
        <w:t xml:space="preserve"> % din populația țării. Modificarea legii prevede o distribuție geografică echitabilă a stațiilor de ambulanță. Rețeaua de asistență de urgență se bazează pe cererea de intervenții în funcție de diagnostic și regiuni, pe distribuția geografică a stațiilor de ambulanță, luând în considerare rețeaua și infrastructura rutieră, disponibilitatea unor tipuri adecvate de unități spitalicești, utilizând în același timp modelarea matematică și simulările bazate pe date reale (cum ar fi modelul p-median). </w:t>
      </w:r>
    </w:p>
    <w:p w14:paraId="50B4B37B" w14:textId="77777777" w:rsidR="00412EFE" w:rsidRDefault="00412FBB">
      <w:pPr>
        <w:pStyle w:val="NormalWeb"/>
        <w:tabs>
          <w:tab w:val="left" w:pos="851"/>
        </w:tabs>
        <w:rPr>
          <w:noProof/>
        </w:rPr>
      </w:pPr>
      <w:r>
        <w:rPr>
          <w:noProof/>
        </w:rPr>
        <w:t xml:space="preserve">Se introduce noua definiție a asistenței medicale de urgență pentru a identifica numărul de utilizatori autorizați ai serviciilor de ambulanță și modul de a răspunde cererii acestor utilizatori. </w:t>
      </w:r>
    </w:p>
    <w:p w14:paraId="50B4B37C" w14:textId="77777777" w:rsidR="00412EFE" w:rsidRDefault="00412FBB">
      <w:pPr>
        <w:pStyle w:val="NormalWeb"/>
        <w:tabs>
          <w:tab w:val="left" w:pos="851"/>
        </w:tabs>
        <w:rPr>
          <w:noProof/>
        </w:rPr>
      </w:pPr>
      <w:r>
        <w:rPr>
          <w:noProof/>
        </w:rPr>
        <w:t xml:space="preserve">Punerea în aplicare a acestei reforme se finalizează până la </w:t>
      </w:r>
      <w:r w:rsidRPr="00114F84">
        <w:rPr>
          <w:noProof/>
        </w:rPr>
        <w:t>31</w:t>
      </w:r>
      <w:r>
        <w:rPr>
          <w:noProof/>
        </w:rPr>
        <w:t xml:space="preserve"> martie </w:t>
      </w:r>
      <w:r w:rsidRPr="00114F84">
        <w:rPr>
          <w:noProof/>
        </w:rPr>
        <w:t>2023</w:t>
      </w:r>
      <w:r>
        <w:rPr>
          <w:noProof/>
        </w:rPr>
        <w:t>.</w:t>
      </w:r>
    </w:p>
    <w:p w14:paraId="50B4B37D" w14:textId="77777777" w:rsidR="00412EFE" w:rsidRDefault="00412FBB">
      <w:pPr>
        <w:pStyle w:val="P68B1DB1-Normal19"/>
        <w:tabs>
          <w:tab w:val="left" w:pos="851"/>
        </w:tabs>
        <w:spacing w:before="120" w:after="120" w:line="240" w:lineRule="auto"/>
        <w:jc w:val="both"/>
        <w:rPr>
          <w:bCs/>
          <w:noProof/>
        </w:rPr>
      </w:pPr>
      <w:r>
        <w:rPr>
          <w:noProof/>
        </w:rPr>
        <w:t xml:space="preserve">Reforma </w:t>
      </w:r>
      <w:r w:rsidRPr="00114F84">
        <w:rPr>
          <w:noProof/>
        </w:rPr>
        <w:t>5</w:t>
      </w:r>
      <w:r>
        <w:rPr>
          <w:noProof/>
        </w:rPr>
        <w:t xml:space="preserve">: Reforma sistemului de asistență medicală primară pentru adulți, copii și tineri </w:t>
      </w:r>
    </w:p>
    <w:p w14:paraId="50B4B37E" w14:textId="77777777" w:rsidR="00412EFE" w:rsidRDefault="00412FBB">
      <w:pPr>
        <w:tabs>
          <w:tab w:val="left" w:pos="851"/>
        </w:tabs>
        <w:spacing w:before="120" w:after="120" w:line="240" w:lineRule="auto"/>
        <w:jc w:val="both"/>
        <w:rPr>
          <w:rFonts w:ascii="Times New Roman" w:hAnsi="Times New Roman"/>
          <w:noProof/>
        </w:rPr>
      </w:pPr>
      <w:r>
        <w:rPr>
          <w:rFonts w:ascii="Times New Roman" w:hAnsi="Times New Roman"/>
          <w:noProof/>
        </w:rPr>
        <w:t>Obiectivul reformei este de a asigura accesul la serviciile de asistență medicală primară în regiunile care se confruntă cu un deficit de medici generaliști și pediatri. Legislația corespunzătoare trebuie să definească cerințele privind numărul și localizarea optime a GP-urilor și a medicilor pediatri pe distanță maximă (numărul optim de medici definiți de populația județeană și de structura de vârstă) și să introducă criterii de zonare</w:t>
      </w:r>
      <w:r>
        <w:rPr>
          <w:noProof/>
        </w:rPr>
        <w:t xml:space="preserve"> </w:t>
      </w:r>
      <w:r>
        <w:rPr>
          <w:rFonts w:ascii="Times New Roman" w:hAnsi="Times New Roman"/>
          <w:noProof/>
        </w:rPr>
        <w:t xml:space="preserve">și procesul de evaluare anuală. Scopul zonării este de a clasifica teritoriile în funcție de gravitatea deficitelor identificate în GP. Această hartă detaliată a lacunelor în ceea ce privește furnizarea de asistență medicală primară permite o mai bună direcționare a acțiunilor de remediere, inclusiv modularea stimulentelor pentru ca medicii să deschidă noi practici în zonele insuficient deservite. Acestea ar trebui să aibă apoi acces la sprijin pentru medicina generală, în special sub formă de subvenții financiare pentru înființarea și echiparea practicilor GP sau plăți compensatorii atunci când deschid o nouă practică în domeniile insuficient deservite (legate de investiția </w:t>
      </w:r>
      <w:r w:rsidRPr="00114F84">
        <w:rPr>
          <w:rFonts w:ascii="Times New Roman" w:hAnsi="Times New Roman"/>
          <w:noProof/>
        </w:rPr>
        <w:t>1</w:t>
      </w:r>
      <w:r>
        <w:rPr>
          <w:rFonts w:ascii="Times New Roman" w:hAnsi="Times New Roman"/>
          <w:noProof/>
        </w:rPr>
        <w:t xml:space="preserve">). </w:t>
      </w:r>
    </w:p>
    <w:p w14:paraId="50B4B37F" w14:textId="77777777" w:rsidR="00412EFE" w:rsidRDefault="00412FBB">
      <w:pPr>
        <w:pStyle w:val="NormalWeb"/>
        <w:tabs>
          <w:tab w:val="left" w:pos="851"/>
        </w:tabs>
        <w:rPr>
          <w:noProof/>
        </w:rPr>
      </w:pPr>
      <w:r>
        <w:rPr>
          <w:noProof/>
        </w:rPr>
        <w:t xml:space="preserve">Punerea în aplicare a acestei reforme se finalizează până la </w:t>
      </w:r>
      <w:r w:rsidRPr="00114F84">
        <w:rPr>
          <w:noProof/>
        </w:rPr>
        <w:t>30</w:t>
      </w:r>
      <w:r>
        <w:rPr>
          <w:noProof/>
        </w:rPr>
        <w:t xml:space="preserve"> iunie </w:t>
      </w:r>
      <w:r w:rsidRPr="00114F84">
        <w:rPr>
          <w:noProof/>
        </w:rPr>
        <w:t>2022</w:t>
      </w:r>
      <w:r>
        <w:rPr>
          <w:noProof/>
        </w:rPr>
        <w:t>.</w:t>
      </w:r>
    </w:p>
    <w:p w14:paraId="50B4B380" w14:textId="77777777" w:rsidR="00412EFE" w:rsidRDefault="00412FBB">
      <w:pPr>
        <w:pStyle w:val="P68B1DB1-Normal19"/>
        <w:tabs>
          <w:tab w:val="left" w:pos="851"/>
        </w:tabs>
        <w:spacing w:before="120" w:after="120" w:line="240" w:lineRule="auto"/>
        <w:jc w:val="both"/>
        <w:rPr>
          <w:bCs/>
          <w:noProof/>
        </w:rPr>
      </w:pPr>
      <w:r>
        <w:rPr>
          <w:noProof/>
        </w:rPr>
        <w:t xml:space="preserve">Investiția </w:t>
      </w:r>
      <w:r w:rsidRPr="00114F84">
        <w:rPr>
          <w:noProof/>
        </w:rPr>
        <w:t>1</w:t>
      </w:r>
      <w:r>
        <w:rPr>
          <w:noProof/>
        </w:rPr>
        <w:t xml:space="preserve">: Sprijinirea deschiderii de noi practici de asistență medicală primară în zonele insuficient deservite </w:t>
      </w:r>
    </w:p>
    <w:p w14:paraId="50B4B381" w14:textId="77777777" w:rsidR="00412EFE" w:rsidRDefault="00412FBB">
      <w:pPr>
        <w:pStyle w:val="NormalWeb"/>
        <w:tabs>
          <w:tab w:val="left" w:pos="851"/>
        </w:tabs>
        <w:rPr>
          <w:noProof/>
        </w:rPr>
      </w:pPr>
      <w:r>
        <w:rPr>
          <w:noProof/>
        </w:rPr>
        <w:t>Obiectivul acestei măsuri este de a asigura o acoperire medicală adecvată în regiunile insuficient deservite prin sprijinirea instituirii de noi practici ambulatorii în zonele care se confruntă cu un deficit de medici generaliști atât pentru adulți, cât și pentru copii.</w:t>
      </w:r>
    </w:p>
    <w:p w14:paraId="50B4B382" w14:textId="77777777" w:rsidR="00412EFE" w:rsidRDefault="00412FBB">
      <w:pPr>
        <w:pStyle w:val="NormalWeb"/>
        <w:tabs>
          <w:tab w:val="left" w:pos="851"/>
        </w:tabs>
        <w:rPr>
          <w:noProof/>
        </w:rPr>
      </w:pPr>
      <w:r>
        <w:rPr>
          <w:noProof/>
        </w:rPr>
        <w:t>Măsura constă în furnizarea de sprijin financiar temporar medicilor care înființează noi practici ambulatorii, acoperind fie costurile de funcționare din primul an, fie cheltuielile inițiale de investiție.</w:t>
      </w:r>
    </w:p>
    <w:p w14:paraId="50B4B383" w14:textId="77777777" w:rsidR="00412EFE" w:rsidRDefault="00412FBB">
      <w:pPr>
        <w:pStyle w:val="P68B1DB1-Normal19"/>
        <w:tabs>
          <w:tab w:val="left" w:pos="851"/>
        </w:tabs>
        <w:spacing w:before="120" w:after="120" w:line="240" w:lineRule="auto"/>
        <w:jc w:val="both"/>
        <w:rPr>
          <w:rFonts w:eastAsia="Times New Roman" w:cs="Times New Roman"/>
          <w:bCs/>
          <w:noProof/>
        </w:rPr>
      </w:pPr>
      <w:r>
        <w:rPr>
          <w:noProof/>
        </w:rPr>
        <w:t xml:space="preserve">Investiția </w:t>
      </w:r>
      <w:r w:rsidRPr="00114F84">
        <w:rPr>
          <w:noProof/>
        </w:rPr>
        <w:t>2</w:t>
      </w:r>
      <w:r>
        <w:rPr>
          <w:noProof/>
        </w:rPr>
        <w:t>: Noua rețea spitalicească – construcții, reconstrucție și echipamente</w:t>
      </w:r>
    </w:p>
    <w:p w14:paraId="50B4B384" w14:textId="2C3E777B" w:rsidR="00412EFE" w:rsidRDefault="00412FBB">
      <w:pPr>
        <w:pStyle w:val="NormalWeb"/>
        <w:tabs>
          <w:tab w:val="left" w:pos="851"/>
        </w:tabs>
        <w:rPr>
          <w:noProof/>
        </w:rPr>
      </w:pPr>
      <w:r>
        <w:rPr>
          <w:noProof/>
        </w:rPr>
        <w:t xml:space="preserve">Obiectivul măsurii este de a moderniza infrastructura spitalicească existentă și de a construi noi unități aliniate la nevoile unui sistem de sănătate modern. </w:t>
      </w:r>
    </w:p>
    <w:p w14:paraId="50B4B385" w14:textId="77777777" w:rsidR="00412EFE" w:rsidRDefault="00412FBB">
      <w:pPr>
        <w:pStyle w:val="NormalWeb"/>
        <w:tabs>
          <w:tab w:val="left" w:pos="851"/>
        </w:tabs>
        <w:rPr>
          <w:noProof/>
        </w:rPr>
      </w:pPr>
      <w:r>
        <w:rPr>
          <w:noProof/>
        </w:rPr>
        <w:t>Această măsură constă în construirea sau reconstrucția unităților spitalicești, exprimată prin capacitatea de cazare a spitalelor.</w:t>
      </w:r>
    </w:p>
    <w:p w14:paraId="50B4B386" w14:textId="77777777" w:rsidR="00412EFE" w:rsidRDefault="00412FBB">
      <w:pPr>
        <w:pStyle w:val="P68B1DB1-Normal19"/>
        <w:spacing w:before="240" w:after="240"/>
        <w:jc w:val="both"/>
        <w:rPr>
          <w:rFonts w:eastAsia="Times New Roman" w:cs="Times New Roman"/>
          <w:noProof/>
        </w:rPr>
      </w:pPr>
      <w:r>
        <w:rPr>
          <w:noProof/>
        </w:rPr>
        <w:t xml:space="preserve">Investiția </w:t>
      </w:r>
      <w:r w:rsidRPr="00114F84">
        <w:rPr>
          <w:noProof/>
        </w:rPr>
        <w:t>3</w:t>
      </w:r>
      <w:r>
        <w:rPr>
          <w:noProof/>
        </w:rPr>
        <w:t>: Digitalizarea în domeniul sănătății</w:t>
      </w:r>
    </w:p>
    <w:p w14:paraId="50B4B387" w14:textId="77777777" w:rsidR="00412EFE" w:rsidRDefault="00412FBB">
      <w:pPr>
        <w:pStyle w:val="NormalWeb"/>
        <w:tabs>
          <w:tab w:val="left" w:pos="851"/>
        </w:tabs>
        <w:rPr>
          <w:noProof/>
        </w:rPr>
      </w:pPr>
      <w:r>
        <w:rPr>
          <w:noProof/>
        </w:rPr>
        <w:t xml:space="preserve">Obiectivul acestei măsuri este de a sprijini punerea în aplicare a reformei </w:t>
      </w:r>
      <w:r w:rsidRPr="00114F84">
        <w:rPr>
          <w:noProof/>
        </w:rPr>
        <w:t>3</w:t>
      </w:r>
      <w:r>
        <w:rPr>
          <w:noProof/>
        </w:rPr>
        <w:t xml:space="preserve"> din cadrul acestei componente, care se axează pe centralizarea celor mai mari spitale. </w:t>
      </w:r>
      <w:r>
        <w:rPr>
          <w:i/>
          <w:noProof/>
        </w:rPr>
        <w:t>— Centralizarea gestionării celor mai mari spitale</w:t>
      </w:r>
      <w:r>
        <w:rPr>
          <w:b/>
          <w:noProof/>
        </w:rPr>
        <w:t xml:space="preserve">. </w:t>
      </w:r>
    </w:p>
    <w:p w14:paraId="50B4B388" w14:textId="3D738498" w:rsidR="00412EFE" w:rsidRDefault="00412FBB">
      <w:pPr>
        <w:pStyle w:val="NormalWeb"/>
        <w:tabs>
          <w:tab w:val="left" w:pos="851"/>
        </w:tabs>
        <w:rPr>
          <w:noProof/>
        </w:rPr>
      </w:pPr>
      <w:r>
        <w:rPr>
          <w:noProof/>
        </w:rPr>
        <w:t xml:space="preserve">Această măsură constă în achiziționarea platformei centrale de integrare (CIP) pentru </w:t>
      </w:r>
      <w:r w:rsidRPr="00114F84">
        <w:rPr>
          <w:noProof/>
        </w:rPr>
        <w:t>19</w:t>
      </w:r>
      <w:r>
        <w:rPr>
          <w:noProof/>
        </w:rPr>
        <w:t xml:space="preserve"> de spitale aflate sub responsabilitatea Ministerului Sănătății, precum și în achiziționarea și instalarea de tehnologie medicală în trei institute cardiovasculare pentru a permite efectuarea de intervenții chirurgicale de fibrilație atrială.</w:t>
      </w:r>
    </w:p>
    <w:p w14:paraId="50B4B389" w14:textId="13B2955C" w:rsidR="00412EFE" w:rsidRDefault="00412FBB">
      <w:pPr>
        <w:pStyle w:val="P68B1DB1-Normal19"/>
        <w:tabs>
          <w:tab w:val="left" w:pos="851"/>
        </w:tabs>
        <w:spacing w:before="120" w:after="120" w:line="240" w:lineRule="auto"/>
        <w:jc w:val="both"/>
        <w:rPr>
          <w:bCs/>
          <w:noProof/>
        </w:rPr>
      </w:pPr>
      <w:r>
        <w:rPr>
          <w:noProof/>
        </w:rPr>
        <w:t xml:space="preserve">Investiția </w:t>
      </w:r>
      <w:r w:rsidRPr="00114F84">
        <w:rPr>
          <w:noProof/>
        </w:rPr>
        <w:t>4</w:t>
      </w:r>
      <w:r>
        <w:rPr>
          <w:noProof/>
        </w:rPr>
        <w:t>: Construcția de stații de ambulanță</w:t>
      </w:r>
    </w:p>
    <w:p w14:paraId="50B4B38A" w14:textId="77777777" w:rsidR="00412EFE" w:rsidRDefault="00412FBB">
      <w:pPr>
        <w:pStyle w:val="P68B1DB1-Normal4"/>
        <w:spacing w:before="240" w:after="240"/>
        <w:jc w:val="both"/>
        <w:rPr>
          <w:noProof/>
        </w:rPr>
      </w:pPr>
      <w:r>
        <w:rPr>
          <w:noProof/>
        </w:rPr>
        <w:t xml:space="preserve">Obiectivul acestei măsuri este de a sprijini punerea în aplicare a reformei </w:t>
      </w:r>
      <w:r w:rsidRPr="00114F84">
        <w:rPr>
          <w:noProof/>
        </w:rPr>
        <w:t>1</w:t>
      </w:r>
      <w:r>
        <w:rPr>
          <w:noProof/>
        </w:rPr>
        <w:t xml:space="preserve"> și a reformei </w:t>
      </w:r>
      <w:r w:rsidRPr="00114F84">
        <w:rPr>
          <w:noProof/>
        </w:rPr>
        <w:t>4</w:t>
      </w:r>
      <w:r>
        <w:rPr>
          <w:noProof/>
        </w:rPr>
        <w:t>, care vizează optimizarea rețelelor de spitale și de asistență de urgență, inclusiv reorganizarea stațiilor de ambulanță.</w:t>
      </w:r>
    </w:p>
    <w:p w14:paraId="50B4B38B" w14:textId="5F625036" w:rsidR="00412EFE" w:rsidRDefault="00412FBB">
      <w:pPr>
        <w:pStyle w:val="P68B1DB1-Normal4"/>
        <w:spacing w:before="240" w:after="240" w:line="240" w:lineRule="auto"/>
        <w:jc w:val="both"/>
        <w:rPr>
          <w:i/>
          <w:iCs/>
          <w:noProof/>
        </w:rPr>
      </w:pPr>
      <w:r>
        <w:rPr>
          <w:noProof/>
        </w:rPr>
        <w:t>Această măsură constă în construirea de stații de ambulanță, asigurându-se că acestea respectă standardele de eficiență energetică și de distribuție geografică echitabilă.</w:t>
      </w:r>
    </w:p>
    <w:p w14:paraId="50B4B38C" w14:textId="77777777" w:rsidR="00412EFE" w:rsidRDefault="00412EFE">
      <w:pPr>
        <w:spacing w:before="120" w:after="120" w:line="240" w:lineRule="auto"/>
        <w:jc w:val="both"/>
        <w:rPr>
          <w:rFonts w:ascii="Times New Roman" w:hAnsi="Times New Roman"/>
          <w:b/>
          <w:noProof/>
          <w:u w:val="single"/>
        </w:rPr>
        <w:sectPr w:rsidR="00412EFE" w:rsidSect="003E3DD3">
          <w:headerReference w:type="even" r:id="rId137"/>
          <w:headerReference w:type="default" r:id="rId138"/>
          <w:footerReference w:type="even" r:id="rId139"/>
          <w:footerReference w:type="default" r:id="rId140"/>
          <w:headerReference w:type="first" r:id="rId141"/>
          <w:footerReference w:type="first" r:id="rId142"/>
          <w:pgSz w:w="12240" w:h="15840"/>
          <w:pgMar w:top="1134" w:right="1134" w:bottom="1134" w:left="1134" w:header="567" w:footer="567" w:gutter="0"/>
          <w:cols w:space="720"/>
          <w:docGrid w:linePitch="360"/>
        </w:sectPr>
      </w:pPr>
    </w:p>
    <w:p w14:paraId="50B4B38D" w14:textId="77777777" w:rsidR="00412EFE" w:rsidRDefault="00412FBB">
      <w:pPr>
        <w:pStyle w:val="P68B1DB1-Normal44"/>
        <w:spacing w:before="120" w:after="120" w:line="240" w:lineRule="auto"/>
        <w:ind w:left="850"/>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tbl>
      <w:tblPr>
        <w:tblW w:w="14112"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7"/>
        <w:gridCol w:w="1275"/>
        <w:gridCol w:w="1134"/>
        <w:gridCol w:w="1418"/>
        <w:gridCol w:w="1701"/>
        <w:gridCol w:w="1134"/>
        <w:gridCol w:w="992"/>
        <w:gridCol w:w="992"/>
        <w:gridCol w:w="993"/>
        <w:gridCol w:w="708"/>
        <w:gridCol w:w="2628"/>
      </w:tblGrid>
      <w:tr w:rsidR="00412EFE" w14:paraId="50B4B39C" w14:textId="77777777">
        <w:trPr>
          <w:trHeight w:val="630"/>
          <w:tblHeader/>
        </w:trPr>
        <w:tc>
          <w:tcPr>
            <w:tcW w:w="1137" w:type="dxa"/>
            <w:vMerge w:val="restart"/>
            <w:shd w:val="clear" w:color="auto" w:fill="BDD7EE"/>
            <w:vAlign w:val="center"/>
            <w:hideMark/>
          </w:tcPr>
          <w:p w14:paraId="50B4B38F" w14:textId="77777777" w:rsidR="00412EFE" w:rsidRDefault="00412FBB">
            <w:pPr>
              <w:pStyle w:val="P68B1DB1-Normal13"/>
              <w:spacing w:after="0" w:line="240" w:lineRule="auto"/>
              <w:jc w:val="center"/>
              <w:rPr>
                <w:rFonts w:eastAsia="Times New Roman"/>
                <w:noProof/>
                <w:szCs w:val="20"/>
              </w:rPr>
            </w:pPr>
            <w:r>
              <w:rPr>
                <w:noProof/>
              </w:rPr>
              <w:t>Număr NUM.</w:t>
            </w:r>
          </w:p>
          <w:p w14:paraId="50B4B390" w14:textId="77777777" w:rsidR="00412EFE" w:rsidRDefault="00412FBB">
            <w:pPr>
              <w:pStyle w:val="P68B1DB1-Normal13"/>
              <w:spacing w:after="0" w:line="240" w:lineRule="auto"/>
              <w:jc w:val="center"/>
              <w:rPr>
                <w:rFonts w:eastAsia="Times New Roman"/>
                <w:noProof/>
                <w:szCs w:val="20"/>
              </w:rPr>
            </w:pPr>
            <w:r>
              <w:rPr>
                <w:noProof/>
              </w:rPr>
              <w:t> </w:t>
            </w:r>
          </w:p>
        </w:tc>
        <w:tc>
          <w:tcPr>
            <w:tcW w:w="1275" w:type="dxa"/>
            <w:vMerge w:val="restart"/>
            <w:shd w:val="clear" w:color="auto" w:fill="BDD7EE"/>
            <w:vAlign w:val="center"/>
            <w:hideMark/>
          </w:tcPr>
          <w:p w14:paraId="50B4B391" w14:textId="77777777" w:rsidR="00412EFE" w:rsidRDefault="00412FBB">
            <w:pPr>
              <w:pStyle w:val="P68B1DB1-Normal13"/>
              <w:spacing w:after="0" w:line="240" w:lineRule="auto"/>
              <w:jc w:val="center"/>
              <w:rPr>
                <w:rFonts w:eastAsia="Times New Roman"/>
                <w:noProof/>
                <w:szCs w:val="20"/>
              </w:rPr>
            </w:pPr>
            <w:r>
              <w:rPr>
                <w:noProof/>
              </w:rPr>
              <w:t>Măsură conexă (reformă sau investiții)</w:t>
            </w:r>
          </w:p>
          <w:p w14:paraId="50B4B392" w14:textId="77777777" w:rsidR="00412EFE" w:rsidRDefault="00412FBB">
            <w:pPr>
              <w:pStyle w:val="P68B1DB1-Normal13"/>
              <w:spacing w:after="0" w:line="240" w:lineRule="auto"/>
              <w:jc w:val="center"/>
              <w:rPr>
                <w:rFonts w:eastAsia="Times New Roman"/>
                <w:noProof/>
                <w:szCs w:val="20"/>
              </w:rPr>
            </w:pPr>
            <w:r>
              <w:rPr>
                <w:noProof/>
              </w:rPr>
              <w:t> </w:t>
            </w:r>
          </w:p>
        </w:tc>
        <w:tc>
          <w:tcPr>
            <w:tcW w:w="1134" w:type="dxa"/>
            <w:vMerge w:val="restart"/>
            <w:shd w:val="clear" w:color="auto" w:fill="BDD7EE"/>
            <w:vAlign w:val="center"/>
            <w:hideMark/>
          </w:tcPr>
          <w:p w14:paraId="50B4B393" w14:textId="77777777" w:rsidR="00412EFE" w:rsidRDefault="00412FBB">
            <w:pPr>
              <w:pStyle w:val="P68B1DB1-Normal13"/>
              <w:spacing w:after="0" w:line="240" w:lineRule="auto"/>
              <w:jc w:val="center"/>
              <w:rPr>
                <w:rFonts w:eastAsia="Times New Roman"/>
                <w:noProof/>
                <w:szCs w:val="20"/>
              </w:rPr>
            </w:pPr>
            <w:r>
              <w:rPr>
                <w:noProof/>
              </w:rPr>
              <w:t>Etapă/Obiectiv</w:t>
            </w:r>
          </w:p>
          <w:p w14:paraId="50B4B394" w14:textId="77777777" w:rsidR="00412EFE" w:rsidRDefault="00412FBB">
            <w:pPr>
              <w:pStyle w:val="P68B1DB1-Normal13"/>
              <w:spacing w:after="0" w:line="240" w:lineRule="auto"/>
              <w:jc w:val="center"/>
              <w:rPr>
                <w:rFonts w:eastAsia="Times New Roman"/>
                <w:noProof/>
                <w:szCs w:val="20"/>
              </w:rPr>
            </w:pPr>
            <w:r>
              <w:rPr>
                <w:noProof/>
              </w:rPr>
              <w:t> </w:t>
            </w:r>
          </w:p>
        </w:tc>
        <w:tc>
          <w:tcPr>
            <w:tcW w:w="1418" w:type="dxa"/>
            <w:vMerge w:val="restart"/>
            <w:shd w:val="clear" w:color="auto" w:fill="BDD7EE"/>
            <w:vAlign w:val="center"/>
            <w:hideMark/>
          </w:tcPr>
          <w:p w14:paraId="50B4B395" w14:textId="77777777" w:rsidR="00412EFE" w:rsidRDefault="00412FBB">
            <w:pPr>
              <w:pStyle w:val="P68B1DB1-Normal13"/>
              <w:spacing w:after="0" w:line="240" w:lineRule="auto"/>
              <w:jc w:val="center"/>
              <w:rPr>
                <w:rFonts w:eastAsia="Times New Roman"/>
                <w:noProof/>
                <w:szCs w:val="20"/>
              </w:rPr>
            </w:pPr>
            <w:r>
              <w:rPr>
                <w:noProof/>
              </w:rPr>
              <w:t>Nume</w:t>
            </w:r>
          </w:p>
          <w:p w14:paraId="50B4B396" w14:textId="77777777" w:rsidR="00412EFE" w:rsidRDefault="00412FBB">
            <w:pPr>
              <w:pStyle w:val="P68B1DB1-Normal13"/>
              <w:spacing w:after="0" w:line="240" w:lineRule="auto"/>
              <w:jc w:val="center"/>
              <w:rPr>
                <w:rFonts w:eastAsia="Times New Roman"/>
                <w:noProof/>
                <w:szCs w:val="20"/>
              </w:rPr>
            </w:pPr>
            <w:r>
              <w:rPr>
                <w:noProof/>
              </w:rPr>
              <w:t> </w:t>
            </w:r>
          </w:p>
        </w:tc>
        <w:tc>
          <w:tcPr>
            <w:tcW w:w="1701" w:type="dxa"/>
            <w:vMerge w:val="restart"/>
            <w:shd w:val="clear" w:color="auto" w:fill="BDD7EE"/>
            <w:vAlign w:val="center"/>
            <w:hideMark/>
          </w:tcPr>
          <w:p w14:paraId="50B4B397" w14:textId="77777777" w:rsidR="00412EFE" w:rsidRDefault="00412FBB">
            <w:pPr>
              <w:pStyle w:val="P68B1DB1-Normal13"/>
              <w:spacing w:after="0" w:line="240" w:lineRule="auto"/>
              <w:jc w:val="center"/>
              <w:rPr>
                <w:rFonts w:eastAsia="Times New Roman"/>
                <w:noProof/>
                <w:szCs w:val="20"/>
              </w:rPr>
            </w:pPr>
            <w:r>
              <w:rPr>
                <w:noProof/>
              </w:rPr>
              <w:t>Indicatori calitativi (pentru obiectivele de etapă)</w:t>
            </w:r>
          </w:p>
          <w:p w14:paraId="50B4B398" w14:textId="77777777" w:rsidR="00412EFE" w:rsidRDefault="00412FBB">
            <w:pPr>
              <w:pStyle w:val="P68B1DB1-Normal13"/>
              <w:spacing w:after="0" w:line="240" w:lineRule="auto"/>
              <w:jc w:val="center"/>
              <w:rPr>
                <w:rFonts w:eastAsia="Times New Roman"/>
                <w:noProof/>
                <w:szCs w:val="20"/>
              </w:rPr>
            </w:pPr>
            <w:r>
              <w:rPr>
                <w:noProof/>
              </w:rPr>
              <w:t> </w:t>
            </w:r>
          </w:p>
        </w:tc>
        <w:tc>
          <w:tcPr>
            <w:tcW w:w="3118" w:type="dxa"/>
            <w:gridSpan w:val="3"/>
            <w:shd w:val="clear" w:color="auto" w:fill="BDD7EE"/>
            <w:vAlign w:val="center"/>
            <w:hideMark/>
          </w:tcPr>
          <w:p w14:paraId="50B4B399" w14:textId="77777777" w:rsidR="00412EFE" w:rsidRDefault="00412FBB">
            <w:pPr>
              <w:pStyle w:val="P68B1DB1-Normal13"/>
              <w:spacing w:after="0" w:line="240" w:lineRule="auto"/>
              <w:jc w:val="center"/>
              <w:rPr>
                <w:rFonts w:eastAsia="Times New Roman"/>
                <w:noProof/>
                <w:szCs w:val="20"/>
              </w:rPr>
            </w:pPr>
            <w:r>
              <w:rPr>
                <w:noProof/>
              </w:rPr>
              <w:t>Indicatori cantitativi (pentru ținte)</w:t>
            </w:r>
          </w:p>
        </w:tc>
        <w:tc>
          <w:tcPr>
            <w:tcW w:w="1701" w:type="dxa"/>
            <w:gridSpan w:val="2"/>
            <w:shd w:val="clear" w:color="auto" w:fill="BDD7EE"/>
            <w:vAlign w:val="center"/>
            <w:hideMark/>
          </w:tcPr>
          <w:p w14:paraId="50B4B39A" w14:textId="77777777" w:rsidR="00412EFE" w:rsidRDefault="00412FBB">
            <w:pPr>
              <w:pStyle w:val="P68B1DB1-Normal13"/>
              <w:spacing w:after="0" w:line="240" w:lineRule="auto"/>
              <w:jc w:val="center"/>
              <w:rPr>
                <w:rFonts w:eastAsia="Times New Roman"/>
                <w:noProof/>
                <w:szCs w:val="20"/>
              </w:rPr>
            </w:pPr>
            <w:r>
              <w:rPr>
                <w:noProof/>
              </w:rPr>
              <w:t xml:space="preserve">Calendar orientativ pentru finalizare </w:t>
            </w:r>
          </w:p>
        </w:tc>
        <w:tc>
          <w:tcPr>
            <w:tcW w:w="2628" w:type="dxa"/>
            <w:vMerge w:val="restart"/>
            <w:shd w:val="clear" w:color="auto" w:fill="BDD7EE"/>
            <w:vAlign w:val="center"/>
            <w:hideMark/>
          </w:tcPr>
          <w:p w14:paraId="50B4B39B" w14:textId="77777777" w:rsidR="00412EFE" w:rsidRDefault="00412FBB">
            <w:pPr>
              <w:pStyle w:val="P68B1DB1-Normal13"/>
              <w:spacing w:after="0" w:line="240" w:lineRule="auto"/>
              <w:jc w:val="center"/>
              <w:rPr>
                <w:rFonts w:eastAsia="Times New Roman"/>
                <w:noProof/>
                <w:szCs w:val="20"/>
              </w:rPr>
            </w:pPr>
            <w:r>
              <w:rPr>
                <w:noProof/>
              </w:rPr>
              <w:t>Descrierea și definiția clară a fiecărui obiectiv de etapă și a fiecărei ținte</w:t>
            </w:r>
          </w:p>
        </w:tc>
      </w:tr>
      <w:tr w:rsidR="00412EFE" w14:paraId="50B4B3A8" w14:textId="77777777">
        <w:trPr>
          <w:trHeight w:val="453"/>
          <w:tblHeader/>
        </w:trPr>
        <w:tc>
          <w:tcPr>
            <w:tcW w:w="1137" w:type="dxa"/>
            <w:vMerge/>
            <w:vAlign w:val="center"/>
            <w:hideMark/>
          </w:tcPr>
          <w:p w14:paraId="50B4B39D" w14:textId="77777777" w:rsidR="00412EFE" w:rsidRDefault="00412EFE">
            <w:pPr>
              <w:spacing w:after="0" w:line="240" w:lineRule="auto"/>
              <w:jc w:val="center"/>
              <w:rPr>
                <w:rFonts w:ascii="Times New Roman" w:eastAsia="Times New Roman" w:hAnsi="Times New Roman"/>
                <w:b/>
                <w:noProof/>
                <w:sz w:val="20"/>
                <w:szCs w:val="20"/>
              </w:rPr>
            </w:pPr>
          </w:p>
        </w:tc>
        <w:tc>
          <w:tcPr>
            <w:tcW w:w="1275" w:type="dxa"/>
            <w:vMerge/>
            <w:vAlign w:val="center"/>
            <w:hideMark/>
          </w:tcPr>
          <w:p w14:paraId="50B4B39E" w14:textId="77777777" w:rsidR="00412EFE" w:rsidRDefault="00412EFE">
            <w:pPr>
              <w:spacing w:after="0" w:line="240" w:lineRule="auto"/>
              <w:jc w:val="center"/>
              <w:rPr>
                <w:rFonts w:ascii="Times New Roman" w:eastAsia="Times New Roman" w:hAnsi="Times New Roman"/>
                <w:b/>
                <w:noProof/>
                <w:sz w:val="20"/>
                <w:szCs w:val="20"/>
              </w:rPr>
            </w:pPr>
          </w:p>
        </w:tc>
        <w:tc>
          <w:tcPr>
            <w:tcW w:w="1134" w:type="dxa"/>
            <w:vMerge/>
            <w:vAlign w:val="center"/>
            <w:hideMark/>
          </w:tcPr>
          <w:p w14:paraId="50B4B39F" w14:textId="77777777" w:rsidR="00412EFE" w:rsidRDefault="00412EFE">
            <w:pPr>
              <w:spacing w:after="0" w:line="240" w:lineRule="auto"/>
              <w:jc w:val="center"/>
              <w:rPr>
                <w:rFonts w:ascii="Times New Roman" w:eastAsia="Times New Roman" w:hAnsi="Times New Roman"/>
                <w:b/>
                <w:noProof/>
                <w:sz w:val="20"/>
                <w:szCs w:val="20"/>
              </w:rPr>
            </w:pPr>
          </w:p>
        </w:tc>
        <w:tc>
          <w:tcPr>
            <w:tcW w:w="1418" w:type="dxa"/>
            <w:vMerge/>
            <w:vAlign w:val="center"/>
            <w:hideMark/>
          </w:tcPr>
          <w:p w14:paraId="50B4B3A0" w14:textId="77777777" w:rsidR="00412EFE" w:rsidRDefault="00412EFE">
            <w:pPr>
              <w:spacing w:after="0" w:line="240" w:lineRule="auto"/>
              <w:jc w:val="center"/>
              <w:rPr>
                <w:rFonts w:ascii="Times New Roman" w:eastAsia="Times New Roman" w:hAnsi="Times New Roman"/>
                <w:b/>
                <w:noProof/>
                <w:sz w:val="20"/>
                <w:szCs w:val="20"/>
              </w:rPr>
            </w:pPr>
          </w:p>
        </w:tc>
        <w:tc>
          <w:tcPr>
            <w:tcW w:w="1701" w:type="dxa"/>
            <w:vMerge/>
            <w:vAlign w:val="center"/>
            <w:hideMark/>
          </w:tcPr>
          <w:p w14:paraId="50B4B3A1" w14:textId="77777777" w:rsidR="00412EFE" w:rsidRDefault="00412EFE">
            <w:pPr>
              <w:spacing w:after="0" w:line="240" w:lineRule="auto"/>
              <w:jc w:val="center"/>
              <w:rPr>
                <w:rFonts w:ascii="Times New Roman" w:eastAsia="Times New Roman" w:hAnsi="Times New Roman"/>
                <w:b/>
                <w:noProof/>
                <w:sz w:val="20"/>
                <w:szCs w:val="20"/>
              </w:rPr>
            </w:pPr>
          </w:p>
        </w:tc>
        <w:tc>
          <w:tcPr>
            <w:tcW w:w="1134" w:type="dxa"/>
            <w:shd w:val="clear" w:color="auto" w:fill="BDD7EE"/>
            <w:vAlign w:val="center"/>
            <w:hideMark/>
          </w:tcPr>
          <w:p w14:paraId="50B4B3A2" w14:textId="77777777" w:rsidR="00412EFE" w:rsidRDefault="00412FBB">
            <w:pPr>
              <w:pStyle w:val="P68B1DB1-Normal13"/>
              <w:spacing w:after="0" w:line="240" w:lineRule="auto"/>
              <w:jc w:val="center"/>
              <w:rPr>
                <w:rFonts w:eastAsia="Times New Roman"/>
                <w:noProof/>
                <w:szCs w:val="20"/>
              </w:rPr>
            </w:pPr>
            <w:r>
              <w:rPr>
                <w:noProof/>
              </w:rPr>
              <w:t>Unitatea de măsură</w:t>
            </w:r>
          </w:p>
        </w:tc>
        <w:tc>
          <w:tcPr>
            <w:tcW w:w="992" w:type="dxa"/>
            <w:shd w:val="clear" w:color="auto" w:fill="BDD7EE"/>
            <w:vAlign w:val="center"/>
            <w:hideMark/>
          </w:tcPr>
          <w:p w14:paraId="50B4B3A3" w14:textId="77777777" w:rsidR="00412EFE" w:rsidRDefault="00412FBB">
            <w:pPr>
              <w:pStyle w:val="P68B1DB1-Normal13"/>
              <w:spacing w:after="0" w:line="240" w:lineRule="auto"/>
              <w:jc w:val="center"/>
              <w:rPr>
                <w:rFonts w:eastAsia="Times New Roman"/>
                <w:noProof/>
                <w:szCs w:val="20"/>
              </w:rPr>
            </w:pPr>
            <w:r>
              <w:rPr>
                <w:noProof/>
              </w:rPr>
              <w:t>Situația de referință</w:t>
            </w:r>
          </w:p>
        </w:tc>
        <w:tc>
          <w:tcPr>
            <w:tcW w:w="992" w:type="dxa"/>
            <w:shd w:val="clear" w:color="auto" w:fill="BDD7EE"/>
            <w:vAlign w:val="center"/>
            <w:hideMark/>
          </w:tcPr>
          <w:p w14:paraId="50B4B3A4" w14:textId="77777777" w:rsidR="00412EFE" w:rsidRDefault="00412FBB">
            <w:pPr>
              <w:pStyle w:val="P68B1DB1-Normal13"/>
              <w:spacing w:after="0" w:line="240" w:lineRule="auto"/>
              <w:jc w:val="center"/>
              <w:rPr>
                <w:rFonts w:eastAsia="Times New Roman"/>
                <w:noProof/>
                <w:szCs w:val="20"/>
              </w:rPr>
            </w:pPr>
            <w:r>
              <w:rPr>
                <w:noProof/>
              </w:rPr>
              <w:t>Obiectiv</w:t>
            </w:r>
          </w:p>
        </w:tc>
        <w:tc>
          <w:tcPr>
            <w:tcW w:w="993" w:type="dxa"/>
            <w:shd w:val="clear" w:color="auto" w:fill="BDD7EE"/>
            <w:vAlign w:val="center"/>
            <w:hideMark/>
          </w:tcPr>
          <w:p w14:paraId="50B4B3A5" w14:textId="77777777" w:rsidR="00412EFE" w:rsidRDefault="00412FBB">
            <w:pPr>
              <w:pStyle w:val="P68B1DB1-Normal13"/>
              <w:spacing w:after="0" w:line="240" w:lineRule="auto"/>
              <w:jc w:val="center"/>
              <w:rPr>
                <w:rFonts w:eastAsia="Times New Roman"/>
                <w:noProof/>
                <w:szCs w:val="20"/>
              </w:rPr>
            </w:pPr>
            <w:r>
              <w:rPr>
                <w:noProof/>
              </w:rPr>
              <w:t>Trimestru</w:t>
            </w:r>
          </w:p>
        </w:tc>
        <w:tc>
          <w:tcPr>
            <w:tcW w:w="708" w:type="dxa"/>
            <w:shd w:val="clear" w:color="auto" w:fill="BDD7EE"/>
            <w:vAlign w:val="center"/>
            <w:hideMark/>
          </w:tcPr>
          <w:p w14:paraId="50B4B3A6" w14:textId="77777777" w:rsidR="00412EFE" w:rsidRDefault="00412FBB">
            <w:pPr>
              <w:pStyle w:val="P68B1DB1-Normal13"/>
              <w:spacing w:after="0" w:line="240" w:lineRule="auto"/>
              <w:jc w:val="center"/>
              <w:rPr>
                <w:rFonts w:eastAsia="Times New Roman"/>
                <w:noProof/>
                <w:szCs w:val="20"/>
              </w:rPr>
            </w:pPr>
            <w:r>
              <w:rPr>
                <w:noProof/>
              </w:rPr>
              <w:t>Anul</w:t>
            </w:r>
          </w:p>
        </w:tc>
        <w:tc>
          <w:tcPr>
            <w:tcW w:w="2628" w:type="dxa"/>
            <w:vMerge/>
            <w:vAlign w:val="center"/>
            <w:hideMark/>
          </w:tcPr>
          <w:p w14:paraId="50B4B3A7" w14:textId="77777777" w:rsidR="00412EFE" w:rsidRDefault="00412EFE">
            <w:pPr>
              <w:spacing w:after="0" w:line="240" w:lineRule="auto"/>
              <w:rPr>
                <w:rFonts w:ascii="Times New Roman" w:eastAsia="Times New Roman" w:hAnsi="Times New Roman"/>
                <w:b/>
                <w:noProof/>
                <w:sz w:val="20"/>
                <w:szCs w:val="20"/>
              </w:rPr>
            </w:pPr>
          </w:p>
        </w:tc>
      </w:tr>
      <w:tr w:rsidR="00412EFE" w14:paraId="50B4B3B8" w14:textId="77777777">
        <w:trPr>
          <w:trHeight w:val="1155"/>
        </w:trPr>
        <w:tc>
          <w:tcPr>
            <w:tcW w:w="1137" w:type="dxa"/>
            <w:shd w:val="clear" w:color="auto" w:fill="C6EFCE"/>
            <w:hideMark/>
          </w:tcPr>
          <w:p w14:paraId="50B4B3A9" w14:textId="77777777" w:rsidR="00412EFE" w:rsidRDefault="00412FBB">
            <w:pPr>
              <w:pStyle w:val="P68B1DB1-Normal14"/>
              <w:spacing w:after="0" w:line="240" w:lineRule="auto"/>
              <w:rPr>
                <w:rFonts w:eastAsia="Times New Roman"/>
                <w:noProof/>
                <w:szCs w:val="20"/>
              </w:rPr>
            </w:pPr>
            <w:r w:rsidRPr="00114F84">
              <w:rPr>
                <w:noProof/>
              </w:rPr>
              <w:t>1</w:t>
            </w:r>
          </w:p>
        </w:tc>
        <w:tc>
          <w:tcPr>
            <w:tcW w:w="1275" w:type="dxa"/>
            <w:shd w:val="clear" w:color="auto" w:fill="C6EFCE"/>
            <w:hideMark/>
          </w:tcPr>
          <w:p w14:paraId="50B4B3AA" w14:textId="77777777" w:rsidR="00412EFE" w:rsidRDefault="00412FBB">
            <w:pPr>
              <w:pStyle w:val="P68B1DB1-Normal14"/>
              <w:spacing w:after="0" w:line="240" w:lineRule="auto"/>
              <w:rPr>
                <w:rFonts w:eastAsia="Times New Roman"/>
                <w:noProof/>
                <w:szCs w:val="20"/>
              </w:rPr>
            </w:pPr>
            <w:r w:rsidRPr="00114F84">
              <w:rPr>
                <w:noProof/>
              </w:rPr>
              <w:t>11</w:t>
            </w:r>
            <w:r>
              <w:rPr>
                <w:noProof/>
              </w:rPr>
              <w:t xml:space="preserve"> – asistență medicală modernă și accesibilă – Reforma </w:t>
            </w:r>
            <w:r w:rsidRPr="00114F84">
              <w:rPr>
                <w:noProof/>
              </w:rPr>
              <w:t>1</w:t>
            </w:r>
            <w:r>
              <w:rPr>
                <w:noProof/>
              </w:rPr>
              <w:t xml:space="preserve"> Optimizarea rețelei spitalelor (ONU)</w:t>
            </w:r>
          </w:p>
        </w:tc>
        <w:tc>
          <w:tcPr>
            <w:tcW w:w="1134" w:type="dxa"/>
            <w:shd w:val="clear" w:color="auto" w:fill="C6EFCE"/>
            <w:hideMark/>
          </w:tcPr>
          <w:p w14:paraId="50B4B3AB" w14:textId="77777777" w:rsidR="00412EFE" w:rsidRDefault="00412FBB">
            <w:pPr>
              <w:pStyle w:val="P68B1DB1-Normal14"/>
              <w:spacing w:after="0" w:line="240" w:lineRule="auto"/>
              <w:rPr>
                <w:rFonts w:eastAsia="Times New Roman"/>
                <w:noProof/>
                <w:szCs w:val="20"/>
              </w:rPr>
            </w:pPr>
            <w:r>
              <w:rPr>
                <w:noProof/>
              </w:rPr>
              <w:t>Etapă</w:t>
            </w:r>
          </w:p>
        </w:tc>
        <w:tc>
          <w:tcPr>
            <w:tcW w:w="1418" w:type="dxa"/>
            <w:shd w:val="clear" w:color="auto" w:fill="C6EFCE"/>
            <w:hideMark/>
          </w:tcPr>
          <w:p w14:paraId="50B4B3AC" w14:textId="77777777" w:rsidR="00412EFE" w:rsidRDefault="00412FBB">
            <w:pPr>
              <w:pStyle w:val="P68B1DB1-Normal14"/>
              <w:spacing w:after="0" w:line="240" w:lineRule="auto"/>
              <w:rPr>
                <w:rFonts w:eastAsia="Times New Roman"/>
                <w:noProof/>
                <w:szCs w:val="20"/>
              </w:rPr>
            </w:pPr>
            <w:r>
              <w:rPr>
                <w:noProof/>
              </w:rPr>
              <w:t xml:space="preserve">Introducerea rețelei de spitale </w:t>
            </w:r>
          </w:p>
          <w:p w14:paraId="50B4B3AD" w14:textId="77777777" w:rsidR="00412EFE" w:rsidRDefault="00412EFE">
            <w:pPr>
              <w:spacing w:after="0" w:line="240" w:lineRule="auto"/>
              <w:rPr>
                <w:rFonts w:ascii="Times New Roman" w:eastAsia="Times New Roman" w:hAnsi="Times New Roman"/>
                <w:noProof/>
                <w:color w:val="006100"/>
                <w:sz w:val="20"/>
                <w:szCs w:val="20"/>
              </w:rPr>
            </w:pPr>
          </w:p>
        </w:tc>
        <w:tc>
          <w:tcPr>
            <w:tcW w:w="1701" w:type="dxa"/>
            <w:shd w:val="clear" w:color="auto" w:fill="C6EFCE"/>
            <w:hideMark/>
          </w:tcPr>
          <w:p w14:paraId="50B4B3AE" w14:textId="77777777" w:rsidR="00412EFE" w:rsidRDefault="00412FBB">
            <w:pPr>
              <w:pStyle w:val="P68B1DB1-Normal14"/>
              <w:spacing w:after="0" w:line="240" w:lineRule="auto"/>
              <w:rPr>
                <w:rFonts w:eastAsia="Times New Roman"/>
                <w:noProof/>
                <w:szCs w:val="20"/>
              </w:rPr>
            </w:pPr>
            <w:r>
              <w:rPr>
                <w:noProof/>
              </w:rPr>
              <w:t xml:space="preserve">Intră în vigoare modificarea legislativă </w:t>
            </w:r>
          </w:p>
        </w:tc>
        <w:tc>
          <w:tcPr>
            <w:tcW w:w="1134" w:type="dxa"/>
            <w:shd w:val="clear" w:color="auto" w:fill="C6EFCE"/>
            <w:hideMark/>
          </w:tcPr>
          <w:p w14:paraId="50B4B3AF"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B0"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B1" w14:textId="77777777" w:rsidR="00412EFE" w:rsidRDefault="00412EFE">
            <w:pPr>
              <w:spacing w:after="0" w:line="240" w:lineRule="auto"/>
              <w:rPr>
                <w:rFonts w:ascii="Times New Roman" w:eastAsia="Times New Roman" w:hAnsi="Times New Roman"/>
                <w:noProof/>
                <w:color w:val="006100"/>
                <w:sz w:val="20"/>
                <w:szCs w:val="20"/>
              </w:rPr>
            </w:pPr>
          </w:p>
        </w:tc>
        <w:tc>
          <w:tcPr>
            <w:tcW w:w="993" w:type="dxa"/>
            <w:shd w:val="clear" w:color="auto" w:fill="C6EFCE"/>
            <w:hideMark/>
          </w:tcPr>
          <w:p w14:paraId="50B4B3B2" w14:textId="4C1F36D7" w:rsidR="00412EFE" w:rsidRDefault="00733257">
            <w:pPr>
              <w:pStyle w:val="P68B1DB1-Normal14"/>
              <w:spacing w:after="0" w:line="240" w:lineRule="auto"/>
              <w:rPr>
                <w:rFonts w:eastAsia="Times New Roman"/>
                <w:noProof/>
                <w:szCs w:val="20"/>
              </w:rPr>
            </w:pPr>
            <w:r>
              <w:rPr>
                <w:noProof/>
              </w:rPr>
              <w:t>T</w:t>
            </w:r>
            <w:r w:rsidR="00412FBB" w:rsidRPr="00114F84">
              <w:rPr>
                <w:noProof/>
              </w:rPr>
              <w:t>1</w:t>
            </w:r>
          </w:p>
        </w:tc>
        <w:tc>
          <w:tcPr>
            <w:tcW w:w="708" w:type="dxa"/>
            <w:shd w:val="clear" w:color="auto" w:fill="C6EFCE"/>
            <w:hideMark/>
          </w:tcPr>
          <w:p w14:paraId="50B4B3B3" w14:textId="77777777" w:rsidR="00412EFE" w:rsidRDefault="00412FBB">
            <w:pPr>
              <w:pStyle w:val="P68B1DB1-Normal14"/>
              <w:spacing w:after="0" w:line="240" w:lineRule="auto"/>
              <w:rPr>
                <w:rFonts w:eastAsia="Times New Roman"/>
                <w:noProof/>
                <w:szCs w:val="20"/>
              </w:rPr>
            </w:pPr>
            <w:r w:rsidRPr="00114F84">
              <w:rPr>
                <w:noProof/>
              </w:rPr>
              <w:t>2022</w:t>
            </w:r>
          </w:p>
        </w:tc>
        <w:tc>
          <w:tcPr>
            <w:tcW w:w="2628" w:type="dxa"/>
            <w:shd w:val="clear" w:color="auto" w:fill="C6EFCE"/>
            <w:hideMark/>
          </w:tcPr>
          <w:p w14:paraId="50B4B3B4" w14:textId="77777777" w:rsidR="00412EFE" w:rsidRDefault="00412FBB">
            <w:pPr>
              <w:pStyle w:val="P68B1DB1-Normal14"/>
              <w:spacing w:after="0" w:line="240" w:lineRule="auto"/>
              <w:rPr>
                <w:rFonts w:eastAsia="Times New Roman"/>
                <w:noProof/>
                <w:szCs w:val="20"/>
              </w:rPr>
            </w:pPr>
            <w:r>
              <w:rPr>
                <w:noProof/>
              </w:rPr>
              <w:t xml:space="preserve">Modificări legislative ale legilor și ale actelor juridice conexe (legile au inclus: </w:t>
            </w:r>
            <w:r w:rsidRPr="00114F84">
              <w:rPr>
                <w:noProof/>
              </w:rPr>
              <w:t>576</w:t>
            </w:r>
            <w:r>
              <w:rPr>
                <w:noProof/>
              </w:rPr>
              <w:t>/</w:t>
            </w:r>
            <w:r w:rsidRPr="00114F84">
              <w:rPr>
                <w:noProof/>
              </w:rPr>
              <w:t>2004</w:t>
            </w:r>
            <w:r>
              <w:rPr>
                <w:noProof/>
              </w:rPr>
              <w:t xml:space="preserve">, </w:t>
            </w:r>
            <w:r w:rsidRPr="00114F84">
              <w:rPr>
                <w:noProof/>
              </w:rPr>
              <w:t>577</w:t>
            </w:r>
            <w:r>
              <w:rPr>
                <w:noProof/>
              </w:rPr>
              <w:t>/</w:t>
            </w:r>
            <w:r w:rsidRPr="00114F84">
              <w:rPr>
                <w:noProof/>
              </w:rPr>
              <w:t>2004</w:t>
            </w:r>
            <w:r>
              <w:rPr>
                <w:noProof/>
              </w:rPr>
              <w:t xml:space="preserve">, </w:t>
            </w:r>
            <w:r w:rsidRPr="00114F84">
              <w:rPr>
                <w:noProof/>
              </w:rPr>
              <w:t>578</w:t>
            </w:r>
            <w:r>
              <w:rPr>
                <w:noProof/>
              </w:rPr>
              <w:t>/</w:t>
            </w:r>
            <w:r w:rsidRPr="00114F84">
              <w:rPr>
                <w:noProof/>
              </w:rPr>
              <w:t>2004</w:t>
            </w:r>
            <w:r>
              <w:rPr>
                <w:noProof/>
              </w:rPr>
              <w:t xml:space="preserve">, </w:t>
            </w:r>
            <w:r w:rsidRPr="00114F84">
              <w:rPr>
                <w:noProof/>
              </w:rPr>
              <w:t>579</w:t>
            </w:r>
            <w:r>
              <w:rPr>
                <w:noProof/>
              </w:rPr>
              <w:t>/</w:t>
            </w:r>
            <w:r w:rsidRPr="00114F84">
              <w:rPr>
                <w:noProof/>
              </w:rPr>
              <w:t>2004</w:t>
            </w:r>
            <w:r>
              <w:rPr>
                <w:noProof/>
              </w:rPr>
              <w:t xml:space="preserve">, </w:t>
            </w:r>
            <w:r w:rsidRPr="00114F84">
              <w:rPr>
                <w:noProof/>
              </w:rPr>
              <w:t>581</w:t>
            </w:r>
            <w:r>
              <w:rPr>
                <w:noProof/>
              </w:rPr>
              <w:t>/</w:t>
            </w:r>
            <w:r w:rsidRPr="00114F84">
              <w:rPr>
                <w:noProof/>
              </w:rPr>
              <w:t>2004</w:t>
            </w:r>
            <w:r>
              <w:rPr>
                <w:noProof/>
              </w:rPr>
              <w:t xml:space="preserve">) introducerea optimizării rețelei spitalicești definește ierarhia furnizorilor de asistență medicală spitalicească în funcție de complexitatea asistenței medicale furnizate, de domeniul de aplicare al serviciilor și de accesibilitatea timpului. </w:t>
            </w:r>
          </w:p>
          <w:p w14:paraId="50B4B3B5" w14:textId="77777777" w:rsidR="00412EFE" w:rsidRDefault="00412EFE">
            <w:pPr>
              <w:spacing w:after="0" w:line="240" w:lineRule="auto"/>
              <w:rPr>
                <w:rFonts w:ascii="Times New Roman" w:eastAsia="Times New Roman" w:hAnsi="Times New Roman"/>
                <w:noProof/>
                <w:color w:val="006100"/>
                <w:sz w:val="20"/>
                <w:szCs w:val="20"/>
              </w:rPr>
            </w:pPr>
          </w:p>
          <w:p w14:paraId="50B4B3B7" w14:textId="42239B38" w:rsidR="00412EFE" w:rsidRDefault="00412FBB">
            <w:pPr>
              <w:pStyle w:val="P68B1DB1-Normal14"/>
              <w:spacing w:after="0" w:line="240" w:lineRule="auto"/>
              <w:rPr>
                <w:rFonts w:eastAsia="Times New Roman"/>
                <w:noProof/>
                <w:szCs w:val="20"/>
              </w:rPr>
            </w:pPr>
            <w:r>
              <w:rPr>
                <w:noProof/>
              </w:rPr>
              <w:t xml:space="preserve">Vor exista </w:t>
            </w:r>
            <w:r w:rsidRPr="00114F84">
              <w:rPr>
                <w:noProof/>
              </w:rPr>
              <w:t>5</w:t>
            </w:r>
            <w:r>
              <w:rPr>
                <w:noProof/>
              </w:rPr>
              <w:t xml:space="preserve"> niveluri de furnizori de servicii medicale spitalicești. Legea stabilește serviciile obligatorii pe care prestatorii sunt obligați să le furnizeze la fiecare nivel. În plus, acesta definește indicatorii de calitate, cerințele pentru echipamentele tehnice, capacitățile personalului, timpul de așteptare pentru anumite servicii. </w:t>
            </w:r>
          </w:p>
        </w:tc>
      </w:tr>
      <w:tr w:rsidR="00412EFE" w14:paraId="50B4B3C5" w14:textId="77777777">
        <w:trPr>
          <w:trHeight w:val="77"/>
        </w:trPr>
        <w:tc>
          <w:tcPr>
            <w:tcW w:w="1137" w:type="dxa"/>
            <w:tcBorders>
              <w:top w:val="single" w:sz="4" w:space="0" w:color="auto"/>
              <w:left w:val="single" w:sz="4" w:space="0" w:color="auto"/>
              <w:bottom w:val="single" w:sz="4" w:space="0" w:color="auto"/>
              <w:right w:val="single" w:sz="4" w:space="0" w:color="auto"/>
            </w:tcBorders>
            <w:shd w:val="clear" w:color="auto" w:fill="C6EFCE"/>
            <w:hideMark/>
          </w:tcPr>
          <w:p w14:paraId="50B4B3B9" w14:textId="77777777" w:rsidR="00412EFE" w:rsidRDefault="00412FBB">
            <w:pPr>
              <w:pStyle w:val="P68B1DB1-Normal14"/>
              <w:spacing w:after="0" w:line="240" w:lineRule="auto"/>
              <w:rPr>
                <w:rFonts w:eastAsia="Times New Roman"/>
                <w:noProof/>
                <w:szCs w:val="20"/>
              </w:rPr>
            </w:pPr>
            <w:r w:rsidRPr="00114F84">
              <w:rPr>
                <w:noProof/>
              </w:rPr>
              <w:t>2</w:t>
            </w:r>
          </w:p>
        </w:tc>
        <w:tc>
          <w:tcPr>
            <w:tcW w:w="1275" w:type="dxa"/>
            <w:tcBorders>
              <w:top w:val="single" w:sz="4" w:space="0" w:color="auto"/>
              <w:left w:val="single" w:sz="4" w:space="0" w:color="auto"/>
              <w:bottom w:val="single" w:sz="4" w:space="0" w:color="auto"/>
              <w:right w:val="single" w:sz="4" w:space="0" w:color="auto"/>
            </w:tcBorders>
            <w:shd w:val="clear" w:color="auto" w:fill="C6EFCE"/>
            <w:hideMark/>
          </w:tcPr>
          <w:p w14:paraId="50B4B3BA" w14:textId="59AC1DB4" w:rsidR="00412EFE" w:rsidRDefault="00412FBB">
            <w:pPr>
              <w:pStyle w:val="P68B1DB1-Normal47"/>
              <w:spacing w:after="0" w:line="240" w:lineRule="auto"/>
              <w:rPr>
                <w:noProof/>
              </w:rPr>
            </w:pPr>
            <w:r w:rsidRPr="00114F84">
              <w:rPr>
                <w:noProof/>
              </w:rPr>
              <w:t>11</w:t>
            </w:r>
            <w:r>
              <w:rPr>
                <w:noProof/>
              </w:rPr>
              <w:t xml:space="preserve"> – asistență medicală modernă și accesibilă – Reforma </w:t>
            </w:r>
            <w:r w:rsidRPr="00114F84">
              <w:rPr>
                <w:noProof/>
              </w:rPr>
              <w:t>1</w:t>
            </w:r>
            <w:r>
              <w:rPr>
                <w:noProof/>
              </w:rPr>
              <w:t xml:space="preserve"> Optimizarea rețelei de spitale </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50B4B3BB" w14:textId="77777777" w:rsidR="00412EFE" w:rsidRDefault="00412FBB">
            <w:pPr>
              <w:pStyle w:val="P68B1DB1-Normal47"/>
              <w:spacing w:after="0" w:line="240" w:lineRule="auto"/>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50B4B3BC" w14:textId="216591CF" w:rsidR="00412EFE" w:rsidRDefault="00412FBB">
            <w:pPr>
              <w:pStyle w:val="P68B1DB1-Normal47"/>
              <w:spacing w:after="0" w:line="240" w:lineRule="auto"/>
              <w:rPr>
                <w:noProof/>
              </w:rPr>
            </w:pPr>
            <w:r>
              <w:rPr>
                <w:noProof/>
              </w:rPr>
              <w:t>Spitale reprofilate în cadrul noii rețele de spitale</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50B4B3BD" w14:textId="77777777" w:rsidR="00412EFE" w:rsidRDefault="00412EFE">
            <w:pPr>
              <w:spacing w:after="0" w:line="240" w:lineRule="auto"/>
              <w:rPr>
                <w:rFonts w:ascii="Times New Roman" w:eastAsia="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50B4B3BE" w14:textId="4D164A80" w:rsidR="00412EFE" w:rsidRDefault="00412FBB">
            <w:pPr>
              <w:pStyle w:val="P68B1DB1-Normal15"/>
              <w:spacing w:after="0" w:line="240" w:lineRule="auto"/>
              <w:rPr>
                <w:noProof/>
              </w:rPr>
            </w:pPr>
            <w:r>
              <w:rPr>
                <w:noProof/>
              </w:rPr>
              <w:t>număr de spitale</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50B4B3BF" w14:textId="4FC4047A" w:rsidR="00412EFE" w:rsidRDefault="00412FBB">
            <w:pPr>
              <w:pStyle w:val="P68B1DB1-Normal15"/>
              <w:spacing w:after="0" w:line="240" w:lineRule="auto"/>
              <w:rPr>
                <w:rFonts w:eastAsia="Times New Roman"/>
                <w:noProof/>
              </w:rPr>
            </w:pPr>
            <w:r w:rsidRPr="00114F84">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50B4B3C0" w14:textId="37FEDDF1" w:rsidR="00412EFE" w:rsidRDefault="00412FBB">
            <w:pPr>
              <w:pStyle w:val="P68B1DB1-Normal15"/>
              <w:spacing w:after="0" w:line="240" w:lineRule="auto"/>
              <w:rPr>
                <w:rFonts w:eastAsia="Times New Roman"/>
                <w:noProof/>
              </w:rPr>
            </w:pPr>
            <w:r w:rsidRPr="00114F84">
              <w:rPr>
                <w:noProof/>
              </w:rPr>
              <w:t>37</w:t>
            </w:r>
          </w:p>
        </w:tc>
        <w:tc>
          <w:tcPr>
            <w:tcW w:w="993" w:type="dxa"/>
            <w:tcBorders>
              <w:top w:val="single" w:sz="4" w:space="0" w:color="auto"/>
              <w:left w:val="single" w:sz="4" w:space="0" w:color="auto"/>
              <w:bottom w:val="single" w:sz="4" w:space="0" w:color="auto"/>
              <w:right w:val="single" w:sz="4" w:space="0" w:color="auto"/>
            </w:tcBorders>
            <w:shd w:val="clear" w:color="auto" w:fill="C6EFCE"/>
            <w:hideMark/>
          </w:tcPr>
          <w:p w14:paraId="50B4B3C1" w14:textId="47444841" w:rsidR="00412EFE" w:rsidRDefault="00733257">
            <w:pPr>
              <w:pStyle w:val="P68B1DB1-Normal15"/>
              <w:spacing w:after="0" w:line="240" w:lineRule="auto"/>
              <w:rPr>
                <w:rFonts w:eastAsia="Times New Roman"/>
                <w:noProof/>
              </w:rPr>
            </w:pPr>
            <w:r>
              <w:rPr>
                <w:noProof/>
              </w:rPr>
              <w:t>T</w:t>
            </w:r>
            <w:r w:rsidR="00412FBB" w:rsidRPr="00114F84">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6EFCE"/>
            <w:hideMark/>
          </w:tcPr>
          <w:p w14:paraId="50B4B3C2" w14:textId="77777777" w:rsidR="00412EFE" w:rsidRDefault="00412FBB">
            <w:pPr>
              <w:pStyle w:val="P68B1DB1-Normal14"/>
              <w:spacing w:after="0" w:line="240" w:lineRule="auto"/>
              <w:rPr>
                <w:rFonts w:eastAsia="Times New Roman"/>
                <w:noProof/>
                <w:szCs w:val="20"/>
              </w:rPr>
            </w:pPr>
            <w:r w:rsidRPr="00114F84">
              <w:rPr>
                <w:noProof/>
              </w:rPr>
              <w:t>2025</w:t>
            </w:r>
          </w:p>
        </w:tc>
        <w:tc>
          <w:tcPr>
            <w:tcW w:w="2628" w:type="dxa"/>
            <w:tcBorders>
              <w:top w:val="single" w:sz="4" w:space="0" w:color="auto"/>
              <w:left w:val="single" w:sz="4" w:space="0" w:color="auto"/>
              <w:bottom w:val="single" w:sz="4" w:space="0" w:color="auto"/>
              <w:right w:val="single" w:sz="4" w:space="0" w:color="auto"/>
            </w:tcBorders>
            <w:shd w:val="clear" w:color="auto" w:fill="C6EFCE"/>
            <w:hideMark/>
          </w:tcPr>
          <w:p w14:paraId="55AC1648" w14:textId="51D3D783" w:rsidR="00412EFE" w:rsidRDefault="00412EFE">
            <w:pPr>
              <w:spacing w:after="0" w:line="240" w:lineRule="auto"/>
              <w:rPr>
                <w:rFonts w:ascii="Times New Roman" w:hAnsi="Times New Roman"/>
                <w:noProof/>
                <w:color w:val="006100"/>
                <w:sz w:val="20"/>
                <w:szCs w:val="20"/>
              </w:rPr>
            </w:pPr>
          </w:p>
          <w:p w14:paraId="50B4B3C4" w14:textId="4294FC5B" w:rsidR="00412EFE" w:rsidRDefault="00412FBB">
            <w:pPr>
              <w:pStyle w:val="P68B1DB1-Normal15"/>
              <w:spacing w:after="0"/>
              <w:rPr>
                <w:rFonts w:eastAsia="Times New Roman" w:cs="Times New Roman"/>
                <w:noProof/>
              </w:rPr>
            </w:pPr>
            <w:r>
              <w:rPr>
                <w:noProof/>
              </w:rPr>
              <w:t xml:space="preserve">Se pune la dispoziție o listă publicată cu cel puțin </w:t>
            </w:r>
            <w:r w:rsidRPr="00114F84">
              <w:rPr>
                <w:noProof/>
              </w:rPr>
              <w:t>37</w:t>
            </w:r>
            <w:r>
              <w:rPr>
                <w:noProof/>
              </w:rPr>
              <w:t xml:space="preserve"> spitale cu o decizie finală privind profilul serviciilor, care să demonstreze că aceste spitale au fost reprofilate în conformitate cu cerințele deja stabilite în reforma </w:t>
            </w:r>
            <w:r w:rsidRPr="00114F84">
              <w:rPr>
                <w:noProof/>
              </w:rPr>
              <w:t>1</w:t>
            </w:r>
            <w:r>
              <w:rPr>
                <w:noProof/>
              </w:rPr>
              <w:t xml:space="preserve"> din cadrul acestei componente.</w:t>
            </w:r>
          </w:p>
        </w:tc>
      </w:tr>
      <w:tr w:rsidR="00412EFE" w14:paraId="50B4B3D3" w14:textId="77777777">
        <w:trPr>
          <w:trHeight w:val="77"/>
        </w:trPr>
        <w:tc>
          <w:tcPr>
            <w:tcW w:w="1137" w:type="dxa"/>
            <w:shd w:val="clear" w:color="auto" w:fill="C6EFCE"/>
            <w:hideMark/>
          </w:tcPr>
          <w:p w14:paraId="50B4B3C6" w14:textId="77777777" w:rsidR="00412EFE" w:rsidRDefault="00412FBB">
            <w:pPr>
              <w:pStyle w:val="P68B1DB1-Normal14"/>
              <w:spacing w:after="0" w:line="240" w:lineRule="auto"/>
              <w:rPr>
                <w:rFonts w:eastAsia="Times New Roman"/>
                <w:noProof/>
                <w:szCs w:val="20"/>
              </w:rPr>
            </w:pPr>
            <w:r w:rsidRPr="00114F84">
              <w:rPr>
                <w:noProof/>
              </w:rPr>
              <w:t>3</w:t>
            </w:r>
          </w:p>
        </w:tc>
        <w:tc>
          <w:tcPr>
            <w:tcW w:w="1275" w:type="dxa"/>
            <w:shd w:val="clear" w:color="auto" w:fill="C6EFCE"/>
            <w:hideMark/>
          </w:tcPr>
          <w:p w14:paraId="50B4B3C7" w14:textId="77777777" w:rsidR="00412EFE" w:rsidRDefault="00412FBB">
            <w:pPr>
              <w:pStyle w:val="P68B1DB1-Normal14"/>
              <w:spacing w:after="0" w:line="240" w:lineRule="auto"/>
              <w:rPr>
                <w:rFonts w:eastAsia="Times New Roman"/>
                <w:noProof/>
                <w:szCs w:val="20"/>
              </w:rPr>
            </w:pPr>
            <w:r w:rsidRPr="00114F84">
              <w:rPr>
                <w:noProof/>
              </w:rPr>
              <w:t>11</w:t>
            </w:r>
            <w:r>
              <w:rPr>
                <w:noProof/>
              </w:rPr>
              <w:t xml:space="preserve"> – asistență medicală modernă și accesibilă – Reforma </w:t>
            </w:r>
            <w:r w:rsidRPr="00114F84">
              <w:rPr>
                <w:noProof/>
              </w:rPr>
              <w:t>2</w:t>
            </w:r>
            <w:r>
              <w:rPr>
                <w:noProof/>
              </w:rPr>
              <w:t xml:space="preserve"> Reforma pregătirii planurilor de investiții în domeniul sănătății</w:t>
            </w:r>
          </w:p>
        </w:tc>
        <w:tc>
          <w:tcPr>
            <w:tcW w:w="1134" w:type="dxa"/>
            <w:shd w:val="clear" w:color="auto" w:fill="C6EFCE"/>
            <w:hideMark/>
          </w:tcPr>
          <w:p w14:paraId="50B4B3C8" w14:textId="77777777" w:rsidR="00412EFE" w:rsidRDefault="00412FBB">
            <w:pPr>
              <w:pStyle w:val="P68B1DB1-Normal14"/>
              <w:spacing w:after="0" w:line="240" w:lineRule="auto"/>
              <w:rPr>
                <w:rFonts w:eastAsia="Times New Roman"/>
                <w:noProof/>
                <w:szCs w:val="20"/>
              </w:rPr>
            </w:pPr>
            <w:r>
              <w:rPr>
                <w:noProof/>
              </w:rPr>
              <w:t>Etapă</w:t>
            </w:r>
          </w:p>
        </w:tc>
        <w:tc>
          <w:tcPr>
            <w:tcW w:w="1418" w:type="dxa"/>
            <w:shd w:val="clear" w:color="auto" w:fill="C6EFCE"/>
            <w:hideMark/>
          </w:tcPr>
          <w:p w14:paraId="50B4B3C9" w14:textId="77777777" w:rsidR="00412EFE" w:rsidRDefault="00412FBB">
            <w:pPr>
              <w:pStyle w:val="P68B1DB1-Normal14"/>
              <w:spacing w:after="0" w:line="240" w:lineRule="auto"/>
              <w:rPr>
                <w:rFonts w:eastAsia="Times New Roman"/>
                <w:noProof/>
                <w:szCs w:val="20"/>
              </w:rPr>
            </w:pPr>
            <w:r>
              <w:rPr>
                <w:noProof/>
              </w:rPr>
              <w:t xml:space="preserve">Un plan de investiții prioritar în conformitate cu metodologia de evaluare a investițiilor adoptată de Ministerul Sănătății </w:t>
            </w:r>
          </w:p>
        </w:tc>
        <w:tc>
          <w:tcPr>
            <w:tcW w:w="1701" w:type="dxa"/>
            <w:shd w:val="clear" w:color="auto" w:fill="C6EFCE"/>
            <w:hideMark/>
          </w:tcPr>
          <w:p w14:paraId="50B4B3CA" w14:textId="6141D852" w:rsidR="00412EFE" w:rsidRDefault="00412FBB">
            <w:pPr>
              <w:pStyle w:val="P68B1DB1-Normal14"/>
              <w:spacing w:after="0" w:line="240" w:lineRule="auto"/>
              <w:rPr>
                <w:rFonts w:eastAsia="Times New Roman"/>
                <w:noProof/>
                <w:szCs w:val="20"/>
              </w:rPr>
            </w:pPr>
            <w:r>
              <w:rPr>
                <w:noProof/>
              </w:rPr>
              <w:t xml:space="preserve">planul de investiții prioritare publicat pe site-ul Ministerului Sănătății </w:t>
            </w:r>
          </w:p>
        </w:tc>
        <w:tc>
          <w:tcPr>
            <w:tcW w:w="1134" w:type="dxa"/>
            <w:shd w:val="clear" w:color="auto" w:fill="C6EFCE"/>
            <w:hideMark/>
          </w:tcPr>
          <w:p w14:paraId="50B4B3CB"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CC"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CD" w14:textId="77777777" w:rsidR="00412EFE" w:rsidRDefault="00412EFE">
            <w:pPr>
              <w:spacing w:after="0" w:line="240" w:lineRule="auto"/>
              <w:rPr>
                <w:rFonts w:ascii="Times New Roman" w:eastAsia="Times New Roman" w:hAnsi="Times New Roman"/>
                <w:noProof/>
                <w:color w:val="006100"/>
                <w:sz w:val="20"/>
                <w:szCs w:val="20"/>
              </w:rPr>
            </w:pPr>
          </w:p>
        </w:tc>
        <w:tc>
          <w:tcPr>
            <w:tcW w:w="993" w:type="dxa"/>
            <w:shd w:val="clear" w:color="auto" w:fill="C6EFCE"/>
            <w:hideMark/>
          </w:tcPr>
          <w:p w14:paraId="50B4B3CE" w14:textId="63450E04" w:rsidR="00412EFE" w:rsidRDefault="00733257">
            <w:pPr>
              <w:pStyle w:val="P68B1DB1-Normal14"/>
              <w:spacing w:after="0" w:line="240" w:lineRule="auto"/>
              <w:rPr>
                <w:rFonts w:eastAsia="Times New Roman"/>
                <w:noProof/>
                <w:szCs w:val="20"/>
              </w:rPr>
            </w:pPr>
            <w:r>
              <w:rPr>
                <w:noProof/>
              </w:rPr>
              <w:t>T</w:t>
            </w:r>
            <w:r w:rsidR="00412FBB" w:rsidRPr="00114F84">
              <w:rPr>
                <w:noProof/>
              </w:rPr>
              <w:t>2</w:t>
            </w:r>
          </w:p>
        </w:tc>
        <w:tc>
          <w:tcPr>
            <w:tcW w:w="708" w:type="dxa"/>
            <w:shd w:val="clear" w:color="auto" w:fill="C6EFCE"/>
            <w:hideMark/>
          </w:tcPr>
          <w:p w14:paraId="50B4B3CF" w14:textId="77777777" w:rsidR="00412EFE" w:rsidRDefault="00412FBB">
            <w:pPr>
              <w:pStyle w:val="P68B1DB1-Normal14"/>
              <w:spacing w:after="0" w:line="240" w:lineRule="auto"/>
              <w:rPr>
                <w:rFonts w:eastAsia="Times New Roman"/>
                <w:noProof/>
                <w:szCs w:val="20"/>
              </w:rPr>
            </w:pPr>
            <w:r w:rsidRPr="00114F84">
              <w:rPr>
                <w:noProof/>
              </w:rPr>
              <w:t>2022</w:t>
            </w:r>
          </w:p>
        </w:tc>
        <w:tc>
          <w:tcPr>
            <w:tcW w:w="2628" w:type="dxa"/>
            <w:shd w:val="clear" w:color="auto" w:fill="C6EFCE"/>
            <w:hideMark/>
          </w:tcPr>
          <w:p w14:paraId="50B4B3D0" w14:textId="77777777" w:rsidR="00412EFE" w:rsidRDefault="00412FBB">
            <w:pPr>
              <w:pStyle w:val="P68B1DB1-Normal14"/>
              <w:spacing w:before="120" w:after="120" w:line="240" w:lineRule="auto"/>
              <w:rPr>
                <w:rFonts w:eastAsia="Times New Roman"/>
                <w:noProof/>
                <w:szCs w:val="20"/>
              </w:rPr>
            </w:pPr>
            <w:r>
              <w:rPr>
                <w:noProof/>
              </w:rPr>
              <w:t xml:space="preserve">Planul cuprinde toate investițiile care urmează să fie finanțate din planul de redresare și reziliență și din fondurile structurale ale UE și începe pregătirea acestor proiecte cu prioritate pentru punerea în aplicare (legate de investițiile </w:t>
            </w:r>
            <w:r w:rsidRPr="00114F84">
              <w:rPr>
                <w:noProof/>
              </w:rPr>
              <w:t>1</w:t>
            </w:r>
            <w:r>
              <w:rPr>
                <w:noProof/>
              </w:rPr>
              <w:t xml:space="preserve">, </w:t>
            </w:r>
            <w:r w:rsidRPr="00114F84">
              <w:rPr>
                <w:noProof/>
              </w:rPr>
              <w:t>2</w:t>
            </w:r>
            <w:r>
              <w:rPr>
                <w:noProof/>
              </w:rPr>
              <w:t xml:space="preserve"> și </w:t>
            </w:r>
            <w:r w:rsidRPr="00114F84">
              <w:rPr>
                <w:noProof/>
              </w:rPr>
              <w:t>3</w:t>
            </w:r>
            <w:r>
              <w:rPr>
                <w:noProof/>
              </w:rPr>
              <w:t>).</w:t>
            </w:r>
          </w:p>
          <w:p w14:paraId="50B4B3D2" w14:textId="68A20586" w:rsidR="00412EFE" w:rsidRDefault="00412FBB">
            <w:pPr>
              <w:pStyle w:val="P68B1DB1-Normal14"/>
              <w:spacing w:after="0" w:line="240" w:lineRule="auto"/>
              <w:rPr>
                <w:rFonts w:eastAsia="Times New Roman"/>
                <w:noProof/>
                <w:szCs w:val="20"/>
              </w:rPr>
            </w:pPr>
            <w:r>
              <w:rPr>
                <w:noProof/>
              </w:rPr>
              <w:t xml:space="preserve">Se elaborează o metodologie de evaluare a investițiilor în domeniul sănătății, care va determina criteriile de luare a deciziilor pe baza beneficiilor financiare, medicale, dar și indirecte, inclusiv a beneficiilor societale și socioeconomice. Se stabilește un model de luare a deciziilor privind eficiența economică a unei investiții în sectorul sănătății, ținând seama nu numai de beneficiile financiare directe ale investiției, ci și de toate beneficiile indirecte (de exemplu, un confort sporit al pacienților). </w:t>
            </w:r>
          </w:p>
        </w:tc>
      </w:tr>
      <w:tr w:rsidR="00412EFE" w14:paraId="50B4B3DF" w14:textId="77777777">
        <w:trPr>
          <w:trHeight w:val="77"/>
        </w:trPr>
        <w:tc>
          <w:tcPr>
            <w:tcW w:w="1137" w:type="dxa"/>
            <w:shd w:val="clear" w:color="auto" w:fill="C6EFCE"/>
          </w:tcPr>
          <w:p w14:paraId="50B4B3D4" w14:textId="77777777" w:rsidR="00412EFE" w:rsidRDefault="00412FBB">
            <w:pPr>
              <w:pStyle w:val="P68B1DB1-Normal14"/>
              <w:spacing w:after="0" w:line="240" w:lineRule="auto"/>
              <w:rPr>
                <w:rFonts w:eastAsia="Times New Roman"/>
                <w:noProof/>
                <w:szCs w:val="20"/>
              </w:rPr>
            </w:pPr>
            <w:r w:rsidRPr="00114F84">
              <w:rPr>
                <w:noProof/>
              </w:rPr>
              <w:t>4</w:t>
            </w:r>
          </w:p>
        </w:tc>
        <w:tc>
          <w:tcPr>
            <w:tcW w:w="1275" w:type="dxa"/>
            <w:shd w:val="clear" w:color="auto" w:fill="C6EFCE"/>
          </w:tcPr>
          <w:p w14:paraId="50B4B3D5" w14:textId="77777777" w:rsidR="00412EFE" w:rsidRDefault="00412FBB">
            <w:pPr>
              <w:pStyle w:val="P68B1DB1-Normal14"/>
              <w:spacing w:after="0" w:line="240" w:lineRule="auto"/>
              <w:rPr>
                <w:rFonts w:eastAsia="Times New Roman"/>
                <w:noProof/>
                <w:szCs w:val="20"/>
              </w:rPr>
            </w:pPr>
            <w:r w:rsidRPr="00114F84">
              <w:rPr>
                <w:noProof/>
              </w:rPr>
              <w:t>11</w:t>
            </w:r>
            <w:r>
              <w:rPr>
                <w:noProof/>
              </w:rPr>
              <w:t xml:space="preserve"> – asistență medicală modernă și accesibilă – Reforma </w:t>
            </w:r>
            <w:r w:rsidRPr="00114F84">
              <w:rPr>
                <w:noProof/>
              </w:rPr>
              <w:t>3</w:t>
            </w:r>
            <w:r>
              <w:rPr>
                <w:noProof/>
              </w:rPr>
              <w:t xml:space="preserve"> Centralizarea gestionării celor mai mari spitale</w:t>
            </w:r>
          </w:p>
        </w:tc>
        <w:tc>
          <w:tcPr>
            <w:tcW w:w="1134" w:type="dxa"/>
            <w:shd w:val="clear" w:color="auto" w:fill="C6EFCE"/>
          </w:tcPr>
          <w:p w14:paraId="50B4B3D6" w14:textId="77777777" w:rsidR="00412EFE" w:rsidRDefault="00412FBB">
            <w:pPr>
              <w:pStyle w:val="P68B1DB1-Normal14"/>
              <w:spacing w:after="0" w:line="240" w:lineRule="auto"/>
              <w:rPr>
                <w:rFonts w:eastAsia="Times New Roman"/>
                <w:noProof/>
                <w:szCs w:val="20"/>
              </w:rPr>
            </w:pPr>
            <w:r>
              <w:rPr>
                <w:noProof/>
              </w:rPr>
              <w:t>Etapă</w:t>
            </w:r>
          </w:p>
        </w:tc>
        <w:tc>
          <w:tcPr>
            <w:tcW w:w="1418" w:type="dxa"/>
            <w:shd w:val="clear" w:color="auto" w:fill="C6EFCE"/>
          </w:tcPr>
          <w:p w14:paraId="50B4B3D7" w14:textId="77777777" w:rsidR="00412EFE" w:rsidRDefault="00412FBB">
            <w:pPr>
              <w:pStyle w:val="P68B1DB1-Normal14"/>
              <w:spacing w:after="0" w:line="240" w:lineRule="auto"/>
              <w:rPr>
                <w:rFonts w:eastAsia="Times New Roman"/>
                <w:noProof/>
                <w:szCs w:val="20"/>
              </w:rPr>
            </w:pPr>
            <w:r>
              <w:rPr>
                <w:noProof/>
              </w:rPr>
              <w:t>Înființarea unui organism central de gestionare a spitalelor din punct de vedere organizațional, operațional și economic</w:t>
            </w:r>
          </w:p>
        </w:tc>
        <w:tc>
          <w:tcPr>
            <w:tcW w:w="1701" w:type="dxa"/>
            <w:shd w:val="clear" w:color="auto" w:fill="C6EFCE"/>
          </w:tcPr>
          <w:p w14:paraId="50B4B3D8" w14:textId="77777777" w:rsidR="00412EFE" w:rsidRDefault="00412FBB">
            <w:pPr>
              <w:pStyle w:val="P68B1DB1-Normal14"/>
              <w:spacing w:after="0" w:line="240" w:lineRule="auto"/>
              <w:rPr>
                <w:rFonts w:eastAsia="Times New Roman"/>
                <w:noProof/>
                <w:szCs w:val="20"/>
              </w:rPr>
            </w:pPr>
            <w:r>
              <w:rPr>
                <w:noProof/>
              </w:rPr>
              <w:t>Autoritatea centrală de gestionare a spitalelor aprobată de Ministerul Sănătății și pe deplin operațională</w:t>
            </w:r>
          </w:p>
        </w:tc>
        <w:tc>
          <w:tcPr>
            <w:tcW w:w="1134" w:type="dxa"/>
            <w:shd w:val="clear" w:color="auto" w:fill="C6EFCE"/>
          </w:tcPr>
          <w:p w14:paraId="50B4B3D9"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tcPr>
          <w:p w14:paraId="50B4B3DA"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tcPr>
          <w:p w14:paraId="50B4B3DB" w14:textId="77777777" w:rsidR="00412EFE" w:rsidRDefault="00412EFE">
            <w:pPr>
              <w:spacing w:after="0" w:line="240" w:lineRule="auto"/>
              <w:rPr>
                <w:rFonts w:ascii="Times New Roman" w:eastAsia="Times New Roman" w:hAnsi="Times New Roman"/>
                <w:noProof/>
                <w:color w:val="006100"/>
                <w:sz w:val="20"/>
                <w:szCs w:val="20"/>
              </w:rPr>
            </w:pPr>
          </w:p>
        </w:tc>
        <w:tc>
          <w:tcPr>
            <w:tcW w:w="993" w:type="dxa"/>
            <w:shd w:val="clear" w:color="auto" w:fill="C6EFCE"/>
          </w:tcPr>
          <w:p w14:paraId="50B4B3DC" w14:textId="5088E6A7" w:rsidR="00412EFE" w:rsidRDefault="00733257">
            <w:pPr>
              <w:pStyle w:val="P68B1DB1-Normal14"/>
              <w:spacing w:after="0" w:line="240" w:lineRule="auto"/>
              <w:rPr>
                <w:rFonts w:eastAsia="Times New Roman"/>
                <w:noProof/>
                <w:szCs w:val="20"/>
              </w:rPr>
            </w:pPr>
            <w:r>
              <w:rPr>
                <w:noProof/>
              </w:rPr>
              <w:t>T</w:t>
            </w:r>
            <w:r w:rsidR="00412FBB" w:rsidRPr="00114F84">
              <w:rPr>
                <w:noProof/>
              </w:rPr>
              <w:t>4</w:t>
            </w:r>
          </w:p>
        </w:tc>
        <w:tc>
          <w:tcPr>
            <w:tcW w:w="708" w:type="dxa"/>
            <w:shd w:val="clear" w:color="auto" w:fill="C6EFCE"/>
          </w:tcPr>
          <w:p w14:paraId="50B4B3DD" w14:textId="77777777" w:rsidR="00412EFE" w:rsidRDefault="00412FBB">
            <w:pPr>
              <w:pStyle w:val="P68B1DB1-Normal14"/>
              <w:spacing w:after="0" w:line="240" w:lineRule="auto"/>
              <w:rPr>
                <w:rFonts w:eastAsia="Times New Roman"/>
                <w:noProof/>
                <w:szCs w:val="20"/>
              </w:rPr>
            </w:pPr>
            <w:r w:rsidRPr="00114F84">
              <w:rPr>
                <w:noProof/>
              </w:rPr>
              <w:t>2023</w:t>
            </w:r>
          </w:p>
        </w:tc>
        <w:tc>
          <w:tcPr>
            <w:tcW w:w="2628" w:type="dxa"/>
            <w:shd w:val="clear" w:color="auto" w:fill="C6EFCE"/>
          </w:tcPr>
          <w:p w14:paraId="50B4B3DE" w14:textId="77777777" w:rsidR="00412EFE" w:rsidRDefault="00412FBB">
            <w:pPr>
              <w:pStyle w:val="P68B1DB1-Normal14"/>
              <w:spacing w:after="240" w:line="240" w:lineRule="auto"/>
              <w:rPr>
                <w:rFonts w:eastAsia="Times New Roman"/>
                <w:noProof/>
                <w:szCs w:val="20"/>
              </w:rPr>
            </w:pPr>
            <w:r>
              <w:rPr>
                <w:noProof/>
              </w:rPr>
              <w:t xml:space="preserve">Această autoritate asigură efectiv structura de conducere pentru cele </w:t>
            </w:r>
            <w:r w:rsidRPr="00114F84">
              <w:rPr>
                <w:noProof/>
              </w:rPr>
              <w:t>19</w:t>
            </w:r>
            <w:r>
              <w:rPr>
                <w:noProof/>
              </w:rPr>
              <w:t xml:space="preserve"> de spitale care vor consta în faptul că rețeaua de spitale se află în faza-pilot (a se vedea obiectivul de mai jos). Aceasta înseamnă că: gestionarea, ghidarea și evaluarea planificării și performanței spitalelor, cum ar fi controlul financiar, controlul conformității, resursele umane, gestionarea calității și a riscurilor, cu o legătură cu procesele clinice. De asemenea, Comisia formulează recomandări pentru optimizarea cheltuielilor și a inventarelor de medicamente și dispozitive medicale.</w:t>
            </w:r>
          </w:p>
        </w:tc>
      </w:tr>
      <w:tr w:rsidR="00412EFE" w14:paraId="50B4B3EB" w14:textId="77777777">
        <w:trPr>
          <w:trHeight w:val="77"/>
        </w:trPr>
        <w:tc>
          <w:tcPr>
            <w:tcW w:w="1137" w:type="dxa"/>
            <w:shd w:val="clear" w:color="auto" w:fill="C6EFCE"/>
          </w:tcPr>
          <w:p w14:paraId="50B4B3E0" w14:textId="77777777" w:rsidR="00412EFE" w:rsidRDefault="00412FBB">
            <w:pPr>
              <w:pStyle w:val="P68B1DB1-Normal14"/>
              <w:spacing w:after="0" w:line="240" w:lineRule="auto"/>
              <w:rPr>
                <w:rFonts w:eastAsia="Times New Roman"/>
                <w:noProof/>
                <w:szCs w:val="20"/>
              </w:rPr>
            </w:pPr>
            <w:r w:rsidRPr="00114F84">
              <w:rPr>
                <w:noProof/>
              </w:rPr>
              <w:t>5</w:t>
            </w:r>
          </w:p>
        </w:tc>
        <w:tc>
          <w:tcPr>
            <w:tcW w:w="1275" w:type="dxa"/>
            <w:shd w:val="clear" w:color="auto" w:fill="C6EFCE"/>
          </w:tcPr>
          <w:p w14:paraId="50B4B3E1" w14:textId="77777777" w:rsidR="00412EFE" w:rsidRDefault="00412FBB">
            <w:pPr>
              <w:pStyle w:val="P68B1DB1-Normal14"/>
              <w:spacing w:after="0" w:line="240" w:lineRule="auto"/>
              <w:rPr>
                <w:rFonts w:eastAsia="Times New Roman"/>
                <w:noProof/>
                <w:szCs w:val="20"/>
              </w:rPr>
            </w:pPr>
            <w:r w:rsidRPr="00114F84">
              <w:rPr>
                <w:noProof/>
              </w:rPr>
              <w:t>11</w:t>
            </w:r>
            <w:r>
              <w:rPr>
                <w:noProof/>
              </w:rPr>
              <w:t xml:space="preserve"> – asistență medicală modernă și accesibilă – Reforma </w:t>
            </w:r>
            <w:r w:rsidRPr="00114F84">
              <w:rPr>
                <w:noProof/>
              </w:rPr>
              <w:t>3</w:t>
            </w:r>
            <w:r>
              <w:rPr>
                <w:noProof/>
              </w:rPr>
              <w:t xml:space="preserve"> Centralizarea gestionării celor mai mari spitale</w:t>
            </w:r>
          </w:p>
        </w:tc>
        <w:tc>
          <w:tcPr>
            <w:tcW w:w="1134" w:type="dxa"/>
            <w:shd w:val="clear" w:color="auto" w:fill="C6EFCE"/>
          </w:tcPr>
          <w:p w14:paraId="50B4B3E2" w14:textId="77777777" w:rsidR="00412EFE" w:rsidRDefault="00412FBB">
            <w:pPr>
              <w:pStyle w:val="P68B1DB1-Normal14"/>
              <w:spacing w:after="0" w:line="240" w:lineRule="auto"/>
              <w:rPr>
                <w:rFonts w:eastAsia="Times New Roman"/>
                <w:noProof/>
                <w:szCs w:val="20"/>
              </w:rPr>
            </w:pPr>
            <w:r>
              <w:rPr>
                <w:noProof/>
              </w:rPr>
              <w:t>Țintă</w:t>
            </w:r>
          </w:p>
        </w:tc>
        <w:tc>
          <w:tcPr>
            <w:tcW w:w="1418" w:type="dxa"/>
            <w:shd w:val="clear" w:color="auto" w:fill="C6EFCE"/>
          </w:tcPr>
          <w:p w14:paraId="50B4B3E3" w14:textId="77777777" w:rsidR="00412EFE" w:rsidRDefault="00412FBB">
            <w:pPr>
              <w:pStyle w:val="P68B1DB1-Normal14"/>
              <w:spacing w:after="0" w:line="240" w:lineRule="auto"/>
              <w:rPr>
                <w:rFonts w:eastAsia="Times New Roman"/>
                <w:noProof/>
                <w:szCs w:val="20"/>
              </w:rPr>
            </w:pPr>
            <w:r>
              <w:rPr>
                <w:noProof/>
              </w:rPr>
              <w:t>Numărul de spitale implicate în sistemul central de gestionare</w:t>
            </w:r>
          </w:p>
        </w:tc>
        <w:tc>
          <w:tcPr>
            <w:tcW w:w="1701" w:type="dxa"/>
            <w:shd w:val="clear" w:color="auto" w:fill="C6EFCE"/>
          </w:tcPr>
          <w:p w14:paraId="50B4B3E4" w14:textId="77777777" w:rsidR="00412EFE" w:rsidRDefault="00412EFE">
            <w:pPr>
              <w:spacing w:after="0" w:line="240" w:lineRule="auto"/>
              <w:rPr>
                <w:rFonts w:ascii="Times New Roman" w:eastAsia="Times New Roman" w:hAnsi="Times New Roman"/>
                <w:noProof/>
                <w:color w:val="006100"/>
                <w:sz w:val="20"/>
                <w:szCs w:val="20"/>
              </w:rPr>
            </w:pPr>
          </w:p>
        </w:tc>
        <w:tc>
          <w:tcPr>
            <w:tcW w:w="1134" w:type="dxa"/>
            <w:shd w:val="clear" w:color="auto" w:fill="C6EFCE"/>
          </w:tcPr>
          <w:p w14:paraId="50B4B3E5" w14:textId="77777777" w:rsidR="00412EFE" w:rsidRDefault="00412FBB">
            <w:pPr>
              <w:pStyle w:val="P68B1DB1-Normal14"/>
              <w:spacing w:after="0" w:line="240" w:lineRule="auto"/>
              <w:rPr>
                <w:rFonts w:eastAsia="Times New Roman"/>
                <w:noProof/>
                <w:szCs w:val="20"/>
              </w:rPr>
            </w:pPr>
            <w:r>
              <w:rPr>
                <w:noProof/>
              </w:rPr>
              <w:t>Număr</w:t>
            </w:r>
          </w:p>
        </w:tc>
        <w:tc>
          <w:tcPr>
            <w:tcW w:w="992" w:type="dxa"/>
            <w:shd w:val="clear" w:color="auto" w:fill="C6EFCE"/>
          </w:tcPr>
          <w:p w14:paraId="50B4B3E6" w14:textId="77777777" w:rsidR="00412EFE" w:rsidRDefault="00412FBB">
            <w:pPr>
              <w:pStyle w:val="P68B1DB1-Normal14"/>
              <w:spacing w:after="0" w:line="240" w:lineRule="auto"/>
              <w:rPr>
                <w:rFonts w:eastAsia="Times New Roman"/>
                <w:noProof/>
                <w:szCs w:val="20"/>
              </w:rPr>
            </w:pPr>
            <w:r w:rsidRPr="00114F84">
              <w:rPr>
                <w:noProof/>
              </w:rPr>
              <w:t>0</w:t>
            </w:r>
          </w:p>
        </w:tc>
        <w:tc>
          <w:tcPr>
            <w:tcW w:w="992" w:type="dxa"/>
            <w:shd w:val="clear" w:color="auto" w:fill="C6EFCE"/>
          </w:tcPr>
          <w:p w14:paraId="50B4B3E7" w14:textId="77777777" w:rsidR="00412EFE" w:rsidRDefault="00412FBB">
            <w:pPr>
              <w:pStyle w:val="P68B1DB1-Normal14"/>
              <w:spacing w:after="0" w:line="240" w:lineRule="auto"/>
              <w:rPr>
                <w:rFonts w:eastAsia="Times New Roman"/>
                <w:noProof/>
                <w:szCs w:val="20"/>
              </w:rPr>
            </w:pPr>
            <w:r w:rsidRPr="00114F84">
              <w:rPr>
                <w:noProof/>
              </w:rPr>
              <w:t>19</w:t>
            </w:r>
          </w:p>
        </w:tc>
        <w:tc>
          <w:tcPr>
            <w:tcW w:w="993" w:type="dxa"/>
            <w:shd w:val="clear" w:color="auto" w:fill="C6EFCE"/>
          </w:tcPr>
          <w:p w14:paraId="50B4B3E8" w14:textId="00AC290A" w:rsidR="00412EFE" w:rsidRDefault="00733257">
            <w:pPr>
              <w:pStyle w:val="P68B1DB1-Normal14"/>
              <w:spacing w:after="0" w:line="240" w:lineRule="auto"/>
              <w:rPr>
                <w:rFonts w:eastAsia="Times New Roman"/>
                <w:noProof/>
                <w:szCs w:val="20"/>
              </w:rPr>
            </w:pPr>
            <w:r>
              <w:rPr>
                <w:noProof/>
              </w:rPr>
              <w:t>T</w:t>
            </w:r>
            <w:r w:rsidR="00412FBB" w:rsidRPr="00114F84">
              <w:rPr>
                <w:noProof/>
              </w:rPr>
              <w:t>2</w:t>
            </w:r>
          </w:p>
        </w:tc>
        <w:tc>
          <w:tcPr>
            <w:tcW w:w="708" w:type="dxa"/>
            <w:shd w:val="clear" w:color="auto" w:fill="C6EFCE"/>
          </w:tcPr>
          <w:p w14:paraId="50B4B3E9" w14:textId="77777777" w:rsidR="00412EFE" w:rsidRDefault="00412FBB">
            <w:pPr>
              <w:pStyle w:val="P68B1DB1-Normal14"/>
              <w:spacing w:after="0" w:line="240" w:lineRule="auto"/>
              <w:rPr>
                <w:rFonts w:eastAsia="Times New Roman"/>
                <w:noProof/>
                <w:szCs w:val="20"/>
              </w:rPr>
            </w:pPr>
            <w:r w:rsidRPr="00114F84">
              <w:rPr>
                <w:noProof/>
              </w:rPr>
              <w:t>2025</w:t>
            </w:r>
          </w:p>
        </w:tc>
        <w:tc>
          <w:tcPr>
            <w:tcW w:w="2628" w:type="dxa"/>
            <w:shd w:val="clear" w:color="auto" w:fill="C6EFCE"/>
          </w:tcPr>
          <w:p w14:paraId="50B4B3EA" w14:textId="77777777" w:rsidR="00412EFE" w:rsidRDefault="00412FBB">
            <w:pPr>
              <w:pStyle w:val="P68B1DB1-Normal48"/>
              <w:spacing w:before="240" w:after="240" w:line="240" w:lineRule="auto"/>
              <w:rPr>
                <w:noProof/>
              </w:rPr>
            </w:pPr>
            <w:r>
              <w:rPr>
                <w:noProof/>
              </w:rPr>
              <w:t xml:space="preserve">Sistemul central de gestionare cuprinde </w:t>
            </w:r>
            <w:r w:rsidRPr="00114F84">
              <w:rPr>
                <w:noProof/>
              </w:rPr>
              <w:t>19</w:t>
            </w:r>
            <w:r>
              <w:rPr>
                <w:noProof/>
              </w:rPr>
              <w:t xml:space="preserve"> de spitale controlate de stat în faza pilot.</w:t>
            </w:r>
          </w:p>
        </w:tc>
      </w:tr>
      <w:tr w:rsidR="00412EFE" w14:paraId="50B4B3F7" w14:textId="77777777">
        <w:trPr>
          <w:trHeight w:val="20"/>
        </w:trPr>
        <w:tc>
          <w:tcPr>
            <w:tcW w:w="1137" w:type="dxa"/>
            <w:shd w:val="clear" w:color="auto" w:fill="C6EFCE"/>
          </w:tcPr>
          <w:p w14:paraId="50B4B3EC" w14:textId="77777777" w:rsidR="00412EFE" w:rsidRDefault="00412FBB">
            <w:pPr>
              <w:pStyle w:val="P68B1DB1-Normal14"/>
              <w:spacing w:after="0" w:line="240" w:lineRule="auto"/>
              <w:rPr>
                <w:rFonts w:eastAsia="Times New Roman"/>
                <w:noProof/>
                <w:szCs w:val="20"/>
              </w:rPr>
            </w:pPr>
            <w:r w:rsidRPr="00114F84">
              <w:rPr>
                <w:noProof/>
              </w:rPr>
              <w:t>6</w:t>
            </w:r>
          </w:p>
        </w:tc>
        <w:tc>
          <w:tcPr>
            <w:tcW w:w="1275" w:type="dxa"/>
            <w:shd w:val="clear" w:color="auto" w:fill="C6EFCE"/>
          </w:tcPr>
          <w:p w14:paraId="50B4B3ED" w14:textId="77777777" w:rsidR="00412EFE" w:rsidRDefault="00412FBB">
            <w:pPr>
              <w:pStyle w:val="P68B1DB1-Normal14"/>
              <w:spacing w:after="0" w:line="240" w:lineRule="auto"/>
              <w:rPr>
                <w:rFonts w:eastAsia="Times New Roman"/>
                <w:noProof/>
                <w:szCs w:val="20"/>
              </w:rPr>
            </w:pPr>
            <w:r w:rsidRPr="00114F84">
              <w:rPr>
                <w:noProof/>
              </w:rPr>
              <w:t>11</w:t>
            </w:r>
            <w:r>
              <w:rPr>
                <w:noProof/>
              </w:rPr>
              <w:t xml:space="preserve"> – asistență medicală modernă și accesibilă – Reforma </w:t>
            </w:r>
            <w:r w:rsidRPr="00114F84">
              <w:rPr>
                <w:noProof/>
              </w:rPr>
              <w:t>4</w:t>
            </w:r>
            <w:r>
              <w:rPr>
                <w:noProof/>
              </w:rPr>
              <w:t xml:space="preserve"> Optimizarea rețelei de asistență de urgență și o nouă definiție a asistenței de urgență</w:t>
            </w:r>
          </w:p>
        </w:tc>
        <w:tc>
          <w:tcPr>
            <w:tcW w:w="1134" w:type="dxa"/>
            <w:shd w:val="clear" w:color="auto" w:fill="C6EFCE"/>
          </w:tcPr>
          <w:p w14:paraId="50B4B3EE" w14:textId="77777777" w:rsidR="00412EFE" w:rsidRDefault="00412FBB">
            <w:pPr>
              <w:pStyle w:val="P68B1DB1-Normal14"/>
              <w:spacing w:after="0" w:line="240" w:lineRule="auto"/>
              <w:rPr>
                <w:rFonts w:eastAsia="Times New Roman"/>
                <w:noProof/>
                <w:szCs w:val="20"/>
              </w:rPr>
            </w:pPr>
            <w:r>
              <w:rPr>
                <w:noProof/>
              </w:rPr>
              <w:t>Etapă</w:t>
            </w:r>
          </w:p>
        </w:tc>
        <w:tc>
          <w:tcPr>
            <w:tcW w:w="1418" w:type="dxa"/>
            <w:shd w:val="clear" w:color="auto" w:fill="C6EFCE"/>
          </w:tcPr>
          <w:p w14:paraId="50B4B3EF" w14:textId="77777777" w:rsidR="00412EFE" w:rsidRDefault="00412FBB">
            <w:pPr>
              <w:pStyle w:val="P68B1DB1-Normal16"/>
              <w:spacing w:after="0" w:line="240" w:lineRule="auto"/>
              <w:rPr>
                <w:rFonts w:eastAsia="Times New Roman"/>
                <w:noProof/>
                <w:color w:val="006100"/>
                <w:szCs w:val="20"/>
              </w:rPr>
            </w:pPr>
            <w:r>
              <w:rPr>
                <w:noProof/>
                <w:color w:val="006100"/>
              </w:rPr>
              <w:t>Modificarea legii privind rețeaua optimală de urgență</w:t>
            </w:r>
            <w:r>
              <w:rPr>
                <w:noProof/>
              </w:rPr>
              <w:t xml:space="preserve"> </w:t>
            </w:r>
            <w:r>
              <w:rPr>
                <w:noProof/>
                <w:color w:val="006100"/>
              </w:rPr>
              <w:t>și noua definiție a asistenței de urgență</w:t>
            </w:r>
          </w:p>
        </w:tc>
        <w:tc>
          <w:tcPr>
            <w:tcW w:w="1701" w:type="dxa"/>
            <w:shd w:val="clear" w:color="auto" w:fill="C6EFCE"/>
          </w:tcPr>
          <w:p w14:paraId="50B4B3F0" w14:textId="77777777" w:rsidR="00412EFE" w:rsidRDefault="00412FBB">
            <w:pPr>
              <w:pStyle w:val="P68B1DB1-Normal14"/>
              <w:spacing w:after="0" w:line="240" w:lineRule="auto"/>
              <w:rPr>
                <w:rFonts w:eastAsia="Times New Roman"/>
                <w:noProof/>
                <w:szCs w:val="20"/>
              </w:rPr>
            </w:pPr>
            <w:r>
              <w:rPr>
                <w:noProof/>
              </w:rPr>
              <w:t xml:space="preserve">Intră în vigoare legislația privind noua rețea optimă de asistență de urgență. </w:t>
            </w:r>
          </w:p>
        </w:tc>
        <w:tc>
          <w:tcPr>
            <w:tcW w:w="1134" w:type="dxa"/>
            <w:shd w:val="clear" w:color="auto" w:fill="C6EFCE"/>
          </w:tcPr>
          <w:p w14:paraId="50B4B3F1"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tcPr>
          <w:p w14:paraId="50B4B3F2"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tcPr>
          <w:p w14:paraId="50B4B3F3" w14:textId="77777777" w:rsidR="00412EFE" w:rsidRDefault="00412EFE">
            <w:pPr>
              <w:spacing w:after="0" w:line="240" w:lineRule="auto"/>
              <w:rPr>
                <w:rFonts w:ascii="Times New Roman" w:eastAsia="Times New Roman" w:hAnsi="Times New Roman"/>
                <w:noProof/>
                <w:color w:val="006100"/>
                <w:sz w:val="20"/>
                <w:szCs w:val="20"/>
              </w:rPr>
            </w:pPr>
          </w:p>
        </w:tc>
        <w:tc>
          <w:tcPr>
            <w:tcW w:w="993" w:type="dxa"/>
            <w:shd w:val="clear" w:color="auto" w:fill="C6EFCE"/>
          </w:tcPr>
          <w:p w14:paraId="50B4B3F4" w14:textId="40629CB2" w:rsidR="00412EFE" w:rsidRDefault="00733257">
            <w:pPr>
              <w:pStyle w:val="P68B1DB1-Normal14"/>
              <w:spacing w:after="0" w:line="240" w:lineRule="auto"/>
              <w:rPr>
                <w:rFonts w:eastAsia="Times New Roman"/>
                <w:noProof/>
                <w:szCs w:val="20"/>
              </w:rPr>
            </w:pPr>
            <w:r>
              <w:rPr>
                <w:noProof/>
              </w:rPr>
              <w:t>T</w:t>
            </w:r>
            <w:r w:rsidR="00412FBB" w:rsidRPr="00114F84">
              <w:rPr>
                <w:noProof/>
              </w:rPr>
              <w:t>1</w:t>
            </w:r>
          </w:p>
        </w:tc>
        <w:tc>
          <w:tcPr>
            <w:tcW w:w="708" w:type="dxa"/>
            <w:shd w:val="clear" w:color="auto" w:fill="C6EFCE"/>
          </w:tcPr>
          <w:p w14:paraId="50B4B3F5" w14:textId="77777777" w:rsidR="00412EFE" w:rsidRDefault="00412FBB">
            <w:pPr>
              <w:pStyle w:val="P68B1DB1-Normal14"/>
              <w:spacing w:after="0" w:line="240" w:lineRule="auto"/>
              <w:rPr>
                <w:rFonts w:eastAsia="Times New Roman"/>
                <w:noProof/>
                <w:szCs w:val="20"/>
              </w:rPr>
            </w:pPr>
            <w:r w:rsidRPr="00114F84">
              <w:rPr>
                <w:noProof/>
              </w:rPr>
              <w:t>2023</w:t>
            </w:r>
          </w:p>
        </w:tc>
        <w:tc>
          <w:tcPr>
            <w:tcW w:w="2628" w:type="dxa"/>
            <w:shd w:val="clear" w:color="auto" w:fill="C6EFCE"/>
          </w:tcPr>
          <w:p w14:paraId="50B4B3F6" w14:textId="30CA2A78" w:rsidR="00412EFE" w:rsidRDefault="00412FBB">
            <w:pPr>
              <w:pStyle w:val="P68B1DB1-Normal14"/>
              <w:spacing w:after="0" w:line="240" w:lineRule="auto"/>
              <w:rPr>
                <w:rFonts w:eastAsia="Times New Roman"/>
                <w:noProof/>
                <w:szCs w:val="20"/>
              </w:rPr>
            </w:pPr>
            <w:r>
              <w:rPr>
                <w:noProof/>
              </w:rPr>
              <w:t xml:space="preserve">Modificările legislative introduc o nouă rețea de stații de ambulanță și o nouă definiție a asistenței medicale de urgență. Noua rețea garantează disponibilitatea serviciilor de urgență în termen de </w:t>
            </w:r>
            <w:r w:rsidRPr="00114F84">
              <w:rPr>
                <w:noProof/>
              </w:rPr>
              <w:t>15</w:t>
            </w:r>
            <w:r>
              <w:rPr>
                <w:noProof/>
              </w:rPr>
              <w:t xml:space="preserve"> minute pentru </w:t>
            </w:r>
            <w:r w:rsidRPr="00114F84">
              <w:rPr>
                <w:noProof/>
              </w:rPr>
              <w:t>90</w:t>
            </w:r>
            <w:r>
              <w:rPr>
                <w:noProof/>
              </w:rPr>
              <w:t xml:space="preserve"> % din populație. Acesta este legat din punct de vedere geografic și procedural de noua rețea spitalicească. Noua definiție a asistenței de urgență stabilește numărul de utilizatori autorizați ai serviciilor de ambulanță și modul de a răspunde cererii utilizatorilor respectivi. </w:t>
            </w:r>
          </w:p>
        </w:tc>
      </w:tr>
      <w:tr w:rsidR="00412EFE" w14:paraId="50B4B405" w14:textId="77777777">
        <w:trPr>
          <w:trHeight w:val="77"/>
        </w:trPr>
        <w:tc>
          <w:tcPr>
            <w:tcW w:w="1137" w:type="dxa"/>
            <w:shd w:val="clear" w:color="auto" w:fill="C6EFCE"/>
            <w:hideMark/>
          </w:tcPr>
          <w:p w14:paraId="50B4B3F8" w14:textId="77777777" w:rsidR="00412EFE" w:rsidRDefault="00412FBB">
            <w:pPr>
              <w:pStyle w:val="P68B1DB1-Normal14"/>
              <w:spacing w:after="0" w:line="240" w:lineRule="auto"/>
              <w:rPr>
                <w:rFonts w:eastAsia="Times New Roman"/>
                <w:noProof/>
                <w:szCs w:val="20"/>
              </w:rPr>
            </w:pPr>
            <w:r w:rsidRPr="00114F84">
              <w:rPr>
                <w:noProof/>
              </w:rPr>
              <w:t>7</w:t>
            </w:r>
          </w:p>
        </w:tc>
        <w:tc>
          <w:tcPr>
            <w:tcW w:w="1275" w:type="dxa"/>
            <w:shd w:val="clear" w:color="auto" w:fill="C6EFCE"/>
            <w:hideMark/>
          </w:tcPr>
          <w:p w14:paraId="50B4B3F9" w14:textId="77777777" w:rsidR="00412EFE" w:rsidRDefault="00412FBB">
            <w:pPr>
              <w:pStyle w:val="P68B1DB1-Normal14"/>
              <w:spacing w:after="0" w:line="240" w:lineRule="auto"/>
              <w:rPr>
                <w:rFonts w:eastAsia="Times New Roman"/>
                <w:noProof/>
                <w:szCs w:val="20"/>
              </w:rPr>
            </w:pPr>
            <w:r w:rsidRPr="00114F84">
              <w:rPr>
                <w:noProof/>
              </w:rPr>
              <w:t>11</w:t>
            </w:r>
            <w:r>
              <w:rPr>
                <w:noProof/>
              </w:rPr>
              <w:t xml:space="preserve"> – asistență medicală modernă și accesibilă – Reforma din </w:t>
            </w:r>
            <w:r w:rsidRPr="00114F84">
              <w:rPr>
                <w:noProof/>
              </w:rPr>
              <w:t>5</w:t>
            </w:r>
            <w:r>
              <w:rPr>
                <w:noProof/>
              </w:rPr>
              <w:t xml:space="preserve"> a sistemului de asistență medicală primară pentru adulți, copii și tineri</w:t>
            </w:r>
          </w:p>
        </w:tc>
        <w:tc>
          <w:tcPr>
            <w:tcW w:w="1134" w:type="dxa"/>
            <w:shd w:val="clear" w:color="auto" w:fill="C6EFCE"/>
            <w:hideMark/>
          </w:tcPr>
          <w:p w14:paraId="50B4B3FA" w14:textId="77777777" w:rsidR="00412EFE" w:rsidRDefault="00412FBB">
            <w:pPr>
              <w:pStyle w:val="P68B1DB1-Normal14"/>
              <w:spacing w:after="0" w:line="240" w:lineRule="auto"/>
              <w:rPr>
                <w:rFonts w:eastAsia="Times New Roman"/>
                <w:noProof/>
                <w:szCs w:val="20"/>
              </w:rPr>
            </w:pPr>
            <w:r>
              <w:rPr>
                <w:noProof/>
              </w:rPr>
              <w:t>Etapă</w:t>
            </w:r>
          </w:p>
        </w:tc>
        <w:tc>
          <w:tcPr>
            <w:tcW w:w="1418" w:type="dxa"/>
            <w:shd w:val="clear" w:color="auto" w:fill="C6EFCE"/>
            <w:hideMark/>
          </w:tcPr>
          <w:p w14:paraId="50B4B3FB" w14:textId="77777777" w:rsidR="00412EFE" w:rsidRDefault="00412FBB">
            <w:pPr>
              <w:pStyle w:val="P68B1DB1-Normal14"/>
              <w:spacing w:after="0" w:line="240" w:lineRule="auto"/>
              <w:rPr>
                <w:rFonts w:eastAsia="Times New Roman"/>
                <w:noProof/>
                <w:szCs w:val="20"/>
              </w:rPr>
            </w:pPr>
            <w:r>
              <w:rPr>
                <w:noProof/>
              </w:rPr>
              <w:t>Noua lege privind crearea rețelei de furnizori de servicii de îngrijire generală și introducerea zonării</w:t>
            </w:r>
          </w:p>
        </w:tc>
        <w:tc>
          <w:tcPr>
            <w:tcW w:w="1701" w:type="dxa"/>
            <w:shd w:val="clear" w:color="auto" w:fill="C6EFCE"/>
            <w:hideMark/>
          </w:tcPr>
          <w:p w14:paraId="50B4B3FC" w14:textId="77777777" w:rsidR="00412EFE" w:rsidRDefault="00412FBB">
            <w:pPr>
              <w:pStyle w:val="P68B1DB1-Normal14"/>
              <w:spacing w:after="0" w:line="240" w:lineRule="auto"/>
              <w:rPr>
                <w:rFonts w:eastAsia="Times New Roman"/>
                <w:noProof/>
                <w:szCs w:val="20"/>
              </w:rPr>
            </w:pPr>
            <w:r>
              <w:rPr>
                <w:noProof/>
              </w:rPr>
              <w:t xml:space="preserve">Intrarea în vigoare a actului de lege </w:t>
            </w:r>
          </w:p>
        </w:tc>
        <w:tc>
          <w:tcPr>
            <w:tcW w:w="1134" w:type="dxa"/>
            <w:shd w:val="clear" w:color="auto" w:fill="C6EFCE"/>
            <w:hideMark/>
          </w:tcPr>
          <w:p w14:paraId="50B4B3FD"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FE"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3FF" w14:textId="77777777" w:rsidR="00412EFE" w:rsidRDefault="00412EFE">
            <w:pPr>
              <w:spacing w:after="0" w:line="240" w:lineRule="auto"/>
              <w:rPr>
                <w:rFonts w:ascii="Times New Roman" w:eastAsia="Times New Roman" w:hAnsi="Times New Roman"/>
                <w:noProof/>
                <w:color w:val="006100"/>
                <w:sz w:val="20"/>
                <w:szCs w:val="20"/>
              </w:rPr>
            </w:pPr>
          </w:p>
        </w:tc>
        <w:tc>
          <w:tcPr>
            <w:tcW w:w="993" w:type="dxa"/>
            <w:shd w:val="clear" w:color="auto" w:fill="C6EFCE"/>
            <w:hideMark/>
          </w:tcPr>
          <w:p w14:paraId="50B4B400" w14:textId="1282CCDC" w:rsidR="00412EFE" w:rsidRDefault="00733257">
            <w:pPr>
              <w:pStyle w:val="P68B1DB1-Normal14"/>
              <w:spacing w:after="0" w:line="240" w:lineRule="auto"/>
              <w:rPr>
                <w:rFonts w:eastAsia="Times New Roman"/>
                <w:noProof/>
                <w:szCs w:val="20"/>
              </w:rPr>
            </w:pPr>
            <w:r>
              <w:rPr>
                <w:noProof/>
              </w:rPr>
              <w:t>T</w:t>
            </w:r>
            <w:r w:rsidR="00412FBB" w:rsidRPr="00114F84">
              <w:rPr>
                <w:noProof/>
              </w:rPr>
              <w:t>2</w:t>
            </w:r>
          </w:p>
        </w:tc>
        <w:tc>
          <w:tcPr>
            <w:tcW w:w="708" w:type="dxa"/>
            <w:shd w:val="clear" w:color="auto" w:fill="C6EFCE"/>
            <w:hideMark/>
          </w:tcPr>
          <w:p w14:paraId="50B4B401" w14:textId="77777777" w:rsidR="00412EFE" w:rsidRDefault="00412FBB">
            <w:pPr>
              <w:pStyle w:val="P68B1DB1-Normal14"/>
              <w:spacing w:after="0" w:line="240" w:lineRule="auto"/>
              <w:rPr>
                <w:rFonts w:eastAsia="Times New Roman"/>
                <w:noProof/>
                <w:szCs w:val="20"/>
              </w:rPr>
            </w:pPr>
            <w:r w:rsidRPr="00114F84">
              <w:rPr>
                <w:noProof/>
              </w:rPr>
              <w:t>2022</w:t>
            </w:r>
          </w:p>
        </w:tc>
        <w:tc>
          <w:tcPr>
            <w:tcW w:w="2628" w:type="dxa"/>
            <w:shd w:val="clear" w:color="auto" w:fill="C6EFCE"/>
            <w:hideMark/>
          </w:tcPr>
          <w:p w14:paraId="50B4B402" w14:textId="637DB011" w:rsidR="00412EFE" w:rsidRDefault="00412FBB">
            <w:pPr>
              <w:pStyle w:val="P68B1DB1-Normal14"/>
              <w:spacing w:after="0" w:line="240" w:lineRule="auto"/>
              <w:rPr>
                <w:noProof/>
              </w:rPr>
            </w:pPr>
            <w:r>
              <w:rPr>
                <w:noProof/>
              </w:rPr>
              <w:t xml:space="preserve">Noua legislație stabilește norme pentru rețeaua de asistență medicală primară pentru a determina numărul și distribuția medicilor generaliști pe baza: </w:t>
            </w:r>
          </w:p>
          <w:p w14:paraId="50B4B403" w14:textId="77777777" w:rsidR="00412EFE" w:rsidRDefault="00412FBB">
            <w:pPr>
              <w:pStyle w:val="P68B1DB1-Normal14"/>
              <w:numPr>
                <w:ilvl w:val="0"/>
                <w:numId w:val="37"/>
              </w:numPr>
              <w:spacing w:before="120" w:after="0" w:line="259" w:lineRule="auto"/>
              <w:contextualSpacing/>
              <w:rPr>
                <w:rFonts w:eastAsia="Times New Roman"/>
                <w:noProof/>
                <w:szCs w:val="20"/>
              </w:rPr>
            </w:pPr>
            <w:r>
              <w:rPr>
                <w:noProof/>
              </w:rPr>
              <w:t>disponibilitatea (durata maximă a călătoriei per medic);</w:t>
            </w:r>
          </w:p>
          <w:p w14:paraId="50B4B404" w14:textId="5FE50F8F" w:rsidR="00412EFE" w:rsidRDefault="00412FBB">
            <w:pPr>
              <w:pStyle w:val="P68B1DB1-Normal14"/>
              <w:numPr>
                <w:ilvl w:val="0"/>
                <w:numId w:val="37"/>
              </w:numPr>
              <w:spacing w:before="120" w:after="0" w:line="259" w:lineRule="auto"/>
              <w:contextualSpacing/>
              <w:rPr>
                <w:rFonts w:eastAsia="Times New Roman"/>
                <w:noProof/>
                <w:szCs w:val="20"/>
              </w:rPr>
            </w:pPr>
            <w:r>
              <w:rPr>
                <w:noProof/>
              </w:rPr>
              <w:t xml:space="preserve">nevoile de capacitate (numărul de medici generaliști de adulți și copii necesari, în funcție de dimensiunea și structura de vârstă a populației).   </w:t>
            </w:r>
          </w:p>
        </w:tc>
      </w:tr>
      <w:tr w:rsidR="00412EFE" w14:paraId="50B4B419" w14:textId="77777777">
        <w:trPr>
          <w:trHeight w:val="173"/>
        </w:trPr>
        <w:tc>
          <w:tcPr>
            <w:tcW w:w="1137" w:type="dxa"/>
            <w:shd w:val="clear" w:color="auto" w:fill="C6EFCE"/>
            <w:hideMark/>
          </w:tcPr>
          <w:p w14:paraId="50B4B406" w14:textId="77777777" w:rsidR="00412EFE" w:rsidRDefault="00412FBB">
            <w:pPr>
              <w:pStyle w:val="P68B1DB1-Normal14"/>
              <w:spacing w:after="0" w:line="240" w:lineRule="auto"/>
              <w:rPr>
                <w:rFonts w:eastAsia="Times New Roman"/>
                <w:noProof/>
                <w:szCs w:val="20"/>
              </w:rPr>
            </w:pPr>
            <w:r w:rsidRPr="00114F84">
              <w:rPr>
                <w:noProof/>
              </w:rPr>
              <w:t>8</w:t>
            </w:r>
          </w:p>
        </w:tc>
        <w:tc>
          <w:tcPr>
            <w:tcW w:w="1275" w:type="dxa"/>
            <w:shd w:val="clear" w:color="auto" w:fill="C6EFCE"/>
            <w:hideMark/>
          </w:tcPr>
          <w:p w14:paraId="50B4B407" w14:textId="77777777" w:rsidR="00412EFE" w:rsidRDefault="00412FBB">
            <w:pPr>
              <w:pStyle w:val="P68B1DB1-Normal14"/>
              <w:spacing w:after="0" w:line="240" w:lineRule="auto"/>
              <w:rPr>
                <w:rFonts w:eastAsia="Times New Roman"/>
                <w:noProof/>
                <w:szCs w:val="20"/>
              </w:rPr>
            </w:pPr>
            <w:r w:rsidRPr="00114F84">
              <w:rPr>
                <w:noProof/>
              </w:rPr>
              <w:t>11</w:t>
            </w:r>
            <w:r>
              <w:rPr>
                <w:noProof/>
              </w:rPr>
              <w:t xml:space="preserve"> – asistență medicală modernă și accesibilă – Investiția </w:t>
            </w:r>
            <w:r w:rsidRPr="00114F84">
              <w:rPr>
                <w:noProof/>
              </w:rPr>
              <w:t>1</w:t>
            </w:r>
            <w:r>
              <w:rPr>
                <w:noProof/>
              </w:rPr>
              <w:t xml:space="preserve"> Sprijinirea deschiderii de noi servicii de asistență medicală primară </w:t>
            </w:r>
          </w:p>
        </w:tc>
        <w:tc>
          <w:tcPr>
            <w:tcW w:w="1134" w:type="dxa"/>
            <w:shd w:val="clear" w:color="auto" w:fill="C6EFCE"/>
            <w:hideMark/>
          </w:tcPr>
          <w:p w14:paraId="50B4B408" w14:textId="77777777" w:rsidR="00412EFE" w:rsidRDefault="00412FBB">
            <w:pPr>
              <w:pStyle w:val="P68B1DB1-Normal14"/>
              <w:spacing w:after="0" w:line="240" w:lineRule="auto"/>
              <w:rPr>
                <w:rFonts w:eastAsia="Times New Roman"/>
                <w:noProof/>
                <w:szCs w:val="20"/>
              </w:rPr>
            </w:pPr>
            <w:r>
              <w:rPr>
                <w:noProof/>
              </w:rPr>
              <w:t>Etapă</w:t>
            </w:r>
          </w:p>
        </w:tc>
        <w:tc>
          <w:tcPr>
            <w:tcW w:w="1418" w:type="dxa"/>
            <w:shd w:val="clear" w:color="auto" w:fill="C6EFCE"/>
            <w:hideMark/>
          </w:tcPr>
          <w:p w14:paraId="50B4B409" w14:textId="77777777" w:rsidR="00412EFE" w:rsidRDefault="00412FBB">
            <w:pPr>
              <w:pStyle w:val="P68B1DB1-Normal14"/>
              <w:spacing w:after="0" w:line="240" w:lineRule="auto"/>
              <w:rPr>
                <w:rFonts w:eastAsia="Times New Roman"/>
                <w:noProof/>
                <w:szCs w:val="20"/>
              </w:rPr>
            </w:pPr>
            <w:r>
              <w:rPr>
                <w:noProof/>
              </w:rPr>
              <w:t xml:space="preserve">Apeluri publice pentru instituirea de noi practici de asistență medicală primară în ambulatoriu </w:t>
            </w:r>
          </w:p>
        </w:tc>
        <w:tc>
          <w:tcPr>
            <w:tcW w:w="1701" w:type="dxa"/>
            <w:shd w:val="clear" w:color="auto" w:fill="C6EFCE"/>
            <w:hideMark/>
          </w:tcPr>
          <w:p w14:paraId="50B4B40A" w14:textId="77777777" w:rsidR="00412EFE" w:rsidRDefault="00412FBB">
            <w:pPr>
              <w:pStyle w:val="P68B1DB1-Normal47"/>
              <w:spacing w:after="0" w:line="240" w:lineRule="auto"/>
              <w:rPr>
                <w:noProof/>
              </w:rPr>
            </w:pPr>
            <w:r>
              <w:rPr>
                <w:noProof/>
              </w:rPr>
              <w:t>Lansarea cererilor publice de propuneri</w:t>
            </w:r>
          </w:p>
        </w:tc>
        <w:tc>
          <w:tcPr>
            <w:tcW w:w="1134" w:type="dxa"/>
            <w:shd w:val="clear" w:color="auto" w:fill="C6EFCE"/>
            <w:hideMark/>
          </w:tcPr>
          <w:p w14:paraId="50B4B40B"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40C"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40D" w14:textId="77777777" w:rsidR="00412EFE" w:rsidRDefault="00412EFE">
            <w:pPr>
              <w:spacing w:after="0" w:line="240" w:lineRule="auto"/>
              <w:rPr>
                <w:rFonts w:ascii="Times New Roman" w:eastAsia="Times New Roman" w:hAnsi="Times New Roman"/>
                <w:noProof/>
                <w:color w:val="006100"/>
                <w:sz w:val="20"/>
                <w:szCs w:val="20"/>
              </w:rPr>
            </w:pPr>
          </w:p>
        </w:tc>
        <w:tc>
          <w:tcPr>
            <w:tcW w:w="993" w:type="dxa"/>
            <w:shd w:val="clear" w:color="auto" w:fill="C6EFCE"/>
            <w:hideMark/>
          </w:tcPr>
          <w:p w14:paraId="50B4B40E" w14:textId="125763B8" w:rsidR="00412EFE" w:rsidRDefault="00733257">
            <w:pPr>
              <w:pStyle w:val="P68B1DB1-Normal14"/>
              <w:spacing w:after="0" w:line="240" w:lineRule="auto"/>
              <w:rPr>
                <w:rFonts w:eastAsia="Times New Roman"/>
                <w:noProof/>
                <w:szCs w:val="20"/>
              </w:rPr>
            </w:pPr>
            <w:r>
              <w:rPr>
                <w:noProof/>
              </w:rPr>
              <w:t>T</w:t>
            </w:r>
            <w:r w:rsidR="00412FBB" w:rsidRPr="00114F84">
              <w:rPr>
                <w:noProof/>
              </w:rPr>
              <w:t>2</w:t>
            </w:r>
          </w:p>
        </w:tc>
        <w:tc>
          <w:tcPr>
            <w:tcW w:w="708" w:type="dxa"/>
            <w:shd w:val="clear" w:color="auto" w:fill="C6EFCE"/>
            <w:hideMark/>
          </w:tcPr>
          <w:p w14:paraId="50B4B40F" w14:textId="77777777" w:rsidR="00412EFE" w:rsidRDefault="00412FBB">
            <w:pPr>
              <w:pStyle w:val="P68B1DB1-Normal14"/>
              <w:spacing w:after="0" w:line="240" w:lineRule="auto"/>
              <w:rPr>
                <w:rFonts w:eastAsia="Times New Roman"/>
                <w:noProof/>
                <w:szCs w:val="20"/>
              </w:rPr>
            </w:pPr>
            <w:r w:rsidRPr="00114F84">
              <w:rPr>
                <w:noProof/>
              </w:rPr>
              <w:t>2025</w:t>
            </w:r>
          </w:p>
        </w:tc>
        <w:tc>
          <w:tcPr>
            <w:tcW w:w="2628" w:type="dxa"/>
            <w:shd w:val="clear" w:color="auto" w:fill="C6EFCE"/>
            <w:hideMark/>
          </w:tcPr>
          <w:p w14:paraId="50B4B410" w14:textId="77777777" w:rsidR="00412EFE" w:rsidRDefault="00412FBB">
            <w:pPr>
              <w:pStyle w:val="P68B1DB1-Normal15"/>
              <w:spacing w:after="240" w:line="240" w:lineRule="auto"/>
              <w:rPr>
                <w:noProof/>
              </w:rPr>
            </w:pPr>
            <w:r>
              <w:rPr>
                <w:noProof/>
              </w:rPr>
              <w:t>Lansarea de cereri publice pentru instituirea de noi practici de asistență medicală primară ambulatorie pentru medicii generaliști în opt regiuni:</w:t>
            </w:r>
          </w:p>
          <w:p w14:paraId="50B4B411" w14:textId="77777777" w:rsidR="00412EFE" w:rsidRDefault="00412FBB">
            <w:pPr>
              <w:pStyle w:val="P68B1DB1-ListParagraph29"/>
              <w:numPr>
                <w:ilvl w:val="0"/>
                <w:numId w:val="37"/>
              </w:numPr>
              <w:spacing w:after="240" w:line="240" w:lineRule="auto"/>
              <w:rPr>
                <w:noProof/>
              </w:rPr>
            </w:pPr>
            <w:r>
              <w:rPr>
                <w:noProof/>
              </w:rPr>
              <w:t xml:space="preserve">Regiunea Bratislava, </w:t>
            </w:r>
          </w:p>
          <w:p w14:paraId="50B4B412" w14:textId="77777777" w:rsidR="00412EFE" w:rsidRDefault="00412FBB">
            <w:pPr>
              <w:pStyle w:val="P68B1DB1-ListParagraph29"/>
              <w:numPr>
                <w:ilvl w:val="0"/>
                <w:numId w:val="37"/>
              </w:numPr>
              <w:spacing w:after="240" w:line="240" w:lineRule="auto"/>
              <w:rPr>
                <w:noProof/>
              </w:rPr>
            </w:pPr>
            <w:r>
              <w:rPr>
                <w:noProof/>
              </w:rPr>
              <w:t xml:space="preserve">Regiunea Trnava, </w:t>
            </w:r>
          </w:p>
          <w:p w14:paraId="50B4B413" w14:textId="77777777" w:rsidR="00412EFE" w:rsidRDefault="00412FBB">
            <w:pPr>
              <w:pStyle w:val="P68B1DB1-ListParagraph29"/>
              <w:numPr>
                <w:ilvl w:val="0"/>
                <w:numId w:val="37"/>
              </w:numPr>
              <w:spacing w:after="240" w:line="240" w:lineRule="auto"/>
              <w:rPr>
                <w:noProof/>
              </w:rPr>
            </w:pPr>
            <w:r>
              <w:rPr>
                <w:noProof/>
              </w:rPr>
              <w:t>Regiunea Trenčín,</w:t>
            </w:r>
          </w:p>
          <w:p w14:paraId="50B4B414" w14:textId="77777777" w:rsidR="00412EFE" w:rsidRDefault="00412FBB">
            <w:pPr>
              <w:pStyle w:val="P68B1DB1-ListParagraph29"/>
              <w:numPr>
                <w:ilvl w:val="0"/>
                <w:numId w:val="37"/>
              </w:numPr>
              <w:spacing w:after="240" w:line="240" w:lineRule="auto"/>
              <w:rPr>
                <w:noProof/>
              </w:rPr>
            </w:pPr>
            <w:r>
              <w:rPr>
                <w:noProof/>
              </w:rPr>
              <w:t xml:space="preserve">Regiunea Nitra, </w:t>
            </w:r>
          </w:p>
          <w:p w14:paraId="50B4B415" w14:textId="77777777" w:rsidR="00412EFE" w:rsidRDefault="00412FBB">
            <w:pPr>
              <w:pStyle w:val="P68B1DB1-ListParagraph29"/>
              <w:numPr>
                <w:ilvl w:val="0"/>
                <w:numId w:val="37"/>
              </w:numPr>
              <w:spacing w:after="240" w:line="240" w:lineRule="auto"/>
              <w:rPr>
                <w:noProof/>
              </w:rPr>
            </w:pPr>
            <w:r>
              <w:rPr>
                <w:noProof/>
              </w:rPr>
              <w:t>Regiunea Žilina,</w:t>
            </w:r>
          </w:p>
          <w:p w14:paraId="50B4B416" w14:textId="77777777" w:rsidR="00412EFE" w:rsidRDefault="00412FBB">
            <w:pPr>
              <w:pStyle w:val="P68B1DB1-ListParagraph29"/>
              <w:numPr>
                <w:ilvl w:val="0"/>
                <w:numId w:val="37"/>
              </w:numPr>
              <w:spacing w:after="240" w:line="240" w:lineRule="auto"/>
              <w:rPr>
                <w:noProof/>
              </w:rPr>
            </w:pPr>
            <w:r>
              <w:rPr>
                <w:noProof/>
              </w:rPr>
              <w:t>Regiunea Banská Bystrica,</w:t>
            </w:r>
          </w:p>
          <w:p w14:paraId="50B4B417" w14:textId="77777777" w:rsidR="00412EFE" w:rsidRDefault="00412FBB">
            <w:pPr>
              <w:pStyle w:val="P68B1DB1-ListParagraph29"/>
              <w:numPr>
                <w:ilvl w:val="0"/>
                <w:numId w:val="37"/>
              </w:numPr>
              <w:spacing w:after="240" w:line="240" w:lineRule="auto"/>
              <w:rPr>
                <w:noProof/>
              </w:rPr>
            </w:pPr>
            <w:r>
              <w:rPr>
                <w:noProof/>
              </w:rPr>
              <w:t>Regiunea Prešov,</w:t>
            </w:r>
          </w:p>
          <w:p w14:paraId="50B4B418" w14:textId="77777777" w:rsidR="00412EFE" w:rsidRDefault="00412FBB">
            <w:pPr>
              <w:pStyle w:val="P68B1DB1-ListParagraph29"/>
              <w:numPr>
                <w:ilvl w:val="0"/>
                <w:numId w:val="37"/>
              </w:numPr>
              <w:spacing w:after="240" w:line="240" w:lineRule="auto"/>
              <w:rPr>
                <w:noProof/>
              </w:rPr>
            </w:pPr>
            <w:r>
              <w:rPr>
                <w:noProof/>
              </w:rPr>
              <w:t>Regiunea KošiceRegion,</w:t>
            </w:r>
          </w:p>
        </w:tc>
      </w:tr>
      <w:tr w:rsidR="00412EFE" w14:paraId="50B4B428" w14:textId="77777777">
        <w:trPr>
          <w:trHeight w:val="655"/>
        </w:trPr>
        <w:tc>
          <w:tcPr>
            <w:tcW w:w="1137" w:type="dxa"/>
            <w:shd w:val="clear" w:color="auto" w:fill="C6EFCE"/>
            <w:hideMark/>
          </w:tcPr>
          <w:p w14:paraId="50B4B41A" w14:textId="77777777" w:rsidR="00412EFE" w:rsidRDefault="00412FBB">
            <w:pPr>
              <w:pStyle w:val="P68B1DB1-Normal15"/>
              <w:spacing w:after="0" w:line="240" w:lineRule="auto"/>
              <w:rPr>
                <w:rFonts w:eastAsia="Times New Roman"/>
                <w:noProof/>
              </w:rPr>
            </w:pPr>
            <w:r w:rsidRPr="00114F84">
              <w:rPr>
                <w:noProof/>
              </w:rPr>
              <w:t>14</w:t>
            </w:r>
          </w:p>
        </w:tc>
        <w:tc>
          <w:tcPr>
            <w:tcW w:w="1275" w:type="dxa"/>
            <w:shd w:val="clear" w:color="auto" w:fill="C6EFCE"/>
            <w:hideMark/>
          </w:tcPr>
          <w:p w14:paraId="50B4B41B" w14:textId="77777777" w:rsidR="00412EFE" w:rsidRDefault="00412FBB">
            <w:pPr>
              <w:pStyle w:val="P68B1DB1-Normal15"/>
              <w:spacing w:after="0" w:line="240" w:lineRule="auto"/>
              <w:rPr>
                <w:rFonts w:eastAsia="Times New Roman"/>
                <w:noProof/>
              </w:rPr>
            </w:pPr>
            <w:r w:rsidRPr="00114F84">
              <w:rPr>
                <w:noProof/>
              </w:rPr>
              <w:t>11</w:t>
            </w:r>
            <w:r>
              <w:rPr>
                <w:noProof/>
              </w:rPr>
              <w:t xml:space="preserve"> – asistență medicală modernă și accesibilă – Investiții </w:t>
            </w:r>
            <w:r w:rsidRPr="00114F84">
              <w:rPr>
                <w:noProof/>
              </w:rPr>
              <w:t>2</w:t>
            </w:r>
            <w:r>
              <w:rPr>
                <w:noProof/>
              </w:rPr>
              <w:t xml:space="preserve"> Noua rețea spitalicească – construcție, reconstrucție și echipamente</w:t>
            </w:r>
          </w:p>
          <w:p w14:paraId="50B4B41C" w14:textId="77777777" w:rsidR="00412EFE" w:rsidRDefault="00412EFE">
            <w:pPr>
              <w:spacing w:after="0" w:line="240" w:lineRule="auto"/>
              <w:rPr>
                <w:rFonts w:ascii="Times New Roman" w:eastAsia="Times New Roman" w:hAnsi="Times New Roman"/>
                <w:noProof/>
                <w:color w:val="006100"/>
                <w:sz w:val="20"/>
                <w:szCs w:val="20"/>
              </w:rPr>
            </w:pPr>
          </w:p>
        </w:tc>
        <w:tc>
          <w:tcPr>
            <w:tcW w:w="1134" w:type="dxa"/>
            <w:shd w:val="clear" w:color="auto" w:fill="C6EFCE"/>
            <w:hideMark/>
          </w:tcPr>
          <w:p w14:paraId="50B4B41D" w14:textId="77777777" w:rsidR="00412EFE" w:rsidRDefault="00412FBB">
            <w:pPr>
              <w:pStyle w:val="P68B1DB1-Normal15"/>
              <w:spacing w:after="0" w:line="240" w:lineRule="auto"/>
              <w:rPr>
                <w:rFonts w:eastAsia="Times New Roman"/>
                <w:noProof/>
              </w:rPr>
            </w:pPr>
            <w:r>
              <w:rPr>
                <w:noProof/>
              </w:rPr>
              <w:t>Țintă</w:t>
            </w:r>
          </w:p>
        </w:tc>
        <w:tc>
          <w:tcPr>
            <w:tcW w:w="1418" w:type="dxa"/>
            <w:shd w:val="clear" w:color="auto" w:fill="C6EFCE"/>
            <w:hideMark/>
          </w:tcPr>
          <w:p w14:paraId="50B4B41E" w14:textId="77777777" w:rsidR="00412EFE" w:rsidRDefault="00412FBB">
            <w:pPr>
              <w:pStyle w:val="P68B1DB1-Normal9"/>
              <w:spacing w:after="0"/>
              <w:rPr>
                <w:noProof/>
              </w:rPr>
            </w:pPr>
            <w:r>
              <w:rPr>
                <w:noProof/>
              </w:rPr>
              <w:t>Capacitatea paturilor de spital disponibile la nivel de caroserie și construcție de bază.</w:t>
            </w:r>
          </w:p>
          <w:p w14:paraId="50B4B41F" w14:textId="77777777" w:rsidR="00412EFE" w:rsidRDefault="00412EFE">
            <w:pPr>
              <w:spacing w:after="0" w:line="240" w:lineRule="auto"/>
              <w:rPr>
                <w:rFonts w:ascii="Times New Roman" w:eastAsia="Times New Roman" w:hAnsi="Times New Roman"/>
                <w:noProof/>
                <w:color w:val="006100"/>
                <w:sz w:val="20"/>
                <w:szCs w:val="20"/>
              </w:rPr>
            </w:pPr>
          </w:p>
        </w:tc>
        <w:tc>
          <w:tcPr>
            <w:tcW w:w="1701" w:type="dxa"/>
            <w:shd w:val="clear" w:color="auto" w:fill="C6EFCE"/>
            <w:hideMark/>
          </w:tcPr>
          <w:p w14:paraId="50B4B420" w14:textId="77777777" w:rsidR="00412EFE" w:rsidRDefault="00412FBB">
            <w:pPr>
              <w:pStyle w:val="P68B1DB1-Normal15"/>
              <w:spacing w:after="0" w:line="240" w:lineRule="auto"/>
              <w:rPr>
                <w:rFonts w:eastAsia="Times New Roman"/>
                <w:noProof/>
              </w:rPr>
            </w:pPr>
            <w:r>
              <w:rPr>
                <w:noProof/>
              </w:rPr>
              <w:t>Număr</w:t>
            </w:r>
          </w:p>
        </w:tc>
        <w:tc>
          <w:tcPr>
            <w:tcW w:w="1134" w:type="dxa"/>
            <w:shd w:val="clear" w:color="auto" w:fill="C6EFCE"/>
            <w:hideMark/>
          </w:tcPr>
          <w:p w14:paraId="50B4B421"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422" w14:textId="77777777" w:rsidR="00412EFE" w:rsidRDefault="00412EFE">
            <w:pPr>
              <w:spacing w:after="0" w:line="240" w:lineRule="auto"/>
              <w:rPr>
                <w:rFonts w:ascii="Times New Roman" w:eastAsia="Times New Roman" w:hAnsi="Times New Roman"/>
                <w:noProof/>
                <w:color w:val="006100"/>
                <w:sz w:val="20"/>
                <w:szCs w:val="20"/>
              </w:rPr>
            </w:pPr>
          </w:p>
        </w:tc>
        <w:tc>
          <w:tcPr>
            <w:tcW w:w="992" w:type="dxa"/>
            <w:shd w:val="clear" w:color="auto" w:fill="C6EFCE"/>
            <w:hideMark/>
          </w:tcPr>
          <w:p w14:paraId="50B4B423" w14:textId="5CD8BA61" w:rsidR="00412EFE" w:rsidRDefault="00412FBB">
            <w:pPr>
              <w:pStyle w:val="P68B1DB1-Normal47"/>
              <w:spacing w:after="0" w:line="240" w:lineRule="auto"/>
              <w:rPr>
                <w:noProof/>
              </w:rPr>
            </w:pPr>
            <w:r w:rsidRPr="00114F84">
              <w:rPr>
                <w:noProof/>
              </w:rPr>
              <w:t>1</w:t>
            </w:r>
            <w:r>
              <w:rPr>
                <w:noProof/>
              </w:rPr>
              <w:t> </w:t>
            </w:r>
            <w:r w:rsidRPr="00114F84">
              <w:rPr>
                <w:noProof/>
              </w:rPr>
              <w:t>431</w:t>
            </w:r>
          </w:p>
        </w:tc>
        <w:tc>
          <w:tcPr>
            <w:tcW w:w="993" w:type="dxa"/>
            <w:shd w:val="clear" w:color="auto" w:fill="C6EFCE"/>
            <w:hideMark/>
          </w:tcPr>
          <w:p w14:paraId="50B4B424" w14:textId="394E35EC" w:rsidR="00412EFE" w:rsidRDefault="00733257">
            <w:pPr>
              <w:pStyle w:val="P68B1DB1-Normal15"/>
              <w:spacing w:after="0" w:line="240" w:lineRule="auto"/>
              <w:rPr>
                <w:rFonts w:eastAsia="Times New Roman"/>
                <w:noProof/>
              </w:rPr>
            </w:pPr>
            <w:r>
              <w:rPr>
                <w:noProof/>
                <w:highlight w:val="yellow"/>
              </w:rPr>
              <w:t>T</w:t>
            </w:r>
            <w:r w:rsidR="00412FBB" w:rsidRPr="00114F84">
              <w:rPr>
                <w:noProof/>
              </w:rPr>
              <w:t>2</w:t>
            </w:r>
          </w:p>
        </w:tc>
        <w:tc>
          <w:tcPr>
            <w:tcW w:w="708" w:type="dxa"/>
            <w:shd w:val="clear" w:color="auto" w:fill="C6EFCE"/>
            <w:hideMark/>
          </w:tcPr>
          <w:p w14:paraId="50B4B425" w14:textId="77777777" w:rsidR="00412EFE" w:rsidRDefault="00412FBB">
            <w:pPr>
              <w:pStyle w:val="P68B1DB1-Normal15"/>
              <w:spacing w:after="0" w:line="240" w:lineRule="auto"/>
              <w:rPr>
                <w:rFonts w:eastAsia="Times New Roman"/>
                <w:noProof/>
              </w:rPr>
            </w:pPr>
            <w:r w:rsidRPr="00114F84">
              <w:rPr>
                <w:noProof/>
              </w:rPr>
              <w:t>2026</w:t>
            </w:r>
          </w:p>
        </w:tc>
        <w:tc>
          <w:tcPr>
            <w:tcW w:w="2628" w:type="dxa"/>
            <w:shd w:val="clear" w:color="auto" w:fill="C6EFCE"/>
            <w:hideMark/>
          </w:tcPr>
          <w:p w14:paraId="50B4B426" w14:textId="28F17C91" w:rsidR="00412EFE" w:rsidRDefault="00412FBB">
            <w:pPr>
              <w:pStyle w:val="P68B1DB1-Normal15"/>
              <w:spacing w:after="240" w:line="240" w:lineRule="auto"/>
              <w:rPr>
                <w:noProof/>
              </w:rPr>
            </w:pPr>
            <w:r>
              <w:rPr>
                <w:noProof/>
              </w:rPr>
              <w:t xml:space="preserve">Noi spitale cu o capacitate de cel puțin </w:t>
            </w:r>
            <w:r w:rsidRPr="00114F84">
              <w:rPr>
                <w:noProof/>
              </w:rPr>
              <w:t>1</w:t>
            </w:r>
            <w:r>
              <w:rPr>
                <w:noProof/>
              </w:rPr>
              <w:t> </w:t>
            </w:r>
            <w:r w:rsidRPr="00114F84">
              <w:rPr>
                <w:noProof/>
              </w:rPr>
              <w:t>431</w:t>
            </w:r>
            <w:r>
              <w:rPr>
                <w:noProof/>
              </w:rPr>
              <w:t xml:space="preserve"> de paturi construite la nivel de „cartuș și centru” *. Noile spitale trebuie să aibă o cerere estimată de energie primară (PED) care să fie cu cel puțin </w:t>
            </w:r>
            <w:r w:rsidRPr="00114F84">
              <w:rPr>
                <w:noProof/>
              </w:rPr>
              <w:t>20</w:t>
            </w:r>
            <w:r>
              <w:rPr>
                <w:noProof/>
              </w:rPr>
              <w:t> % mai mică decât cerința privind clădirile al căror consum de energie este aproape egal cu zero (clădiri al căror consum de energie este aproape egal cu zero, directive naționale), astfel cum s-a demonstrat în evaluarea preliminară BREEAM. Se atribuie contracte de achiziții publice pentru construirea fiecărui spital.</w:t>
            </w:r>
          </w:p>
          <w:p w14:paraId="50B4B427" w14:textId="0B08370B" w:rsidR="00412EFE" w:rsidRDefault="00412FBB">
            <w:pPr>
              <w:pStyle w:val="P68B1DB1-Normal15"/>
              <w:spacing w:after="240" w:line="240" w:lineRule="auto"/>
              <w:rPr>
                <w:noProof/>
              </w:rPr>
            </w:pPr>
            <w:r>
              <w:rPr>
                <w:noProof/>
              </w:rPr>
              <w:t>* Cochilie și caroserie – fundații, construcții structurale/portante, conducte – impermeabilizare verticală principală, orizontală, ape uzate externe, instalații externe, fără mașini, încălzire centrală, cablaje, podele, finisaje finale și echipamente.</w:t>
            </w:r>
          </w:p>
        </w:tc>
      </w:tr>
      <w:tr w:rsidR="00412EFE" w14:paraId="50B4B437" w14:textId="77777777">
        <w:trPr>
          <w:trHeight w:val="2286"/>
        </w:trPr>
        <w:tc>
          <w:tcPr>
            <w:tcW w:w="1137" w:type="dxa"/>
            <w:shd w:val="clear" w:color="auto" w:fill="C6EFCE"/>
          </w:tcPr>
          <w:p w14:paraId="50B4B429" w14:textId="77777777" w:rsidR="00412EFE" w:rsidRDefault="00412FBB">
            <w:pPr>
              <w:pStyle w:val="P68B1DB1-Normal15"/>
              <w:spacing w:after="0" w:line="240" w:lineRule="auto"/>
              <w:rPr>
                <w:noProof/>
              </w:rPr>
            </w:pPr>
            <w:r w:rsidRPr="00114F84">
              <w:rPr>
                <w:noProof/>
              </w:rPr>
              <w:t>10</w:t>
            </w:r>
          </w:p>
        </w:tc>
        <w:tc>
          <w:tcPr>
            <w:tcW w:w="1275" w:type="dxa"/>
            <w:shd w:val="clear" w:color="auto" w:fill="C6EFCE"/>
          </w:tcPr>
          <w:p w14:paraId="50B4B42A" w14:textId="77777777" w:rsidR="00412EFE" w:rsidRDefault="00412FBB">
            <w:pPr>
              <w:pStyle w:val="P68B1DB1-Normal14"/>
              <w:spacing w:after="0" w:line="240" w:lineRule="auto"/>
              <w:rPr>
                <w:noProof/>
                <w:szCs w:val="20"/>
              </w:rPr>
            </w:pPr>
            <w:r w:rsidRPr="00114F84">
              <w:rPr>
                <w:noProof/>
              </w:rPr>
              <w:t>11</w:t>
            </w:r>
            <w:r>
              <w:rPr>
                <w:noProof/>
              </w:rPr>
              <w:t xml:space="preserve"> – asistență medicală modernă și accesibilă – Investiții </w:t>
            </w:r>
            <w:r w:rsidRPr="00114F84">
              <w:rPr>
                <w:noProof/>
              </w:rPr>
              <w:t>2</w:t>
            </w:r>
            <w:r>
              <w:rPr>
                <w:noProof/>
              </w:rPr>
              <w:t xml:space="preserve"> Noua rețea spitalicească – construcție, reconstrucție și echipamente</w:t>
            </w:r>
          </w:p>
        </w:tc>
        <w:tc>
          <w:tcPr>
            <w:tcW w:w="1134" w:type="dxa"/>
            <w:shd w:val="clear" w:color="auto" w:fill="C6EFCE"/>
          </w:tcPr>
          <w:p w14:paraId="50B4B42B" w14:textId="77777777" w:rsidR="00412EFE" w:rsidRDefault="00412FBB">
            <w:pPr>
              <w:pStyle w:val="P68B1DB1-Normal15"/>
              <w:spacing w:after="0" w:line="240" w:lineRule="auto"/>
              <w:rPr>
                <w:noProof/>
              </w:rPr>
            </w:pPr>
            <w:r>
              <w:rPr>
                <w:noProof/>
              </w:rPr>
              <w:t>Țintă</w:t>
            </w:r>
          </w:p>
        </w:tc>
        <w:tc>
          <w:tcPr>
            <w:tcW w:w="1418" w:type="dxa"/>
            <w:shd w:val="clear" w:color="auto" w:fill="C6EFCE"/>
          </w:tcPr>
          <w:p w14:paraId="50B4B42C" w14:textId="77777777" w:rsidR="00412EFE" w:rsidRDefault="00412FBB">
            <w:pPr>
              <w:pStyle w:val="P68B1DB1-Normal14"/>
              <w:spacing w:after="0"/>
              <w:rPr>
                <w:noProof/>
              </w:rPr>
            </w:pPr>
            <w:r>
              <w:rPr>
                <w:noProof/>
              </w:rPr>
              <w:t>Capacitatea în materie de paturi spitalicești</w:t>
            </w:r>
          </w:p>
          <w:p w14:paraId="50B4B42D" w14:textId="77777777" w:rsidR="00412EFE" w:rsidRDefault="00412FBB">
            <w:pPr>
              <w:pStyle w:val="P68B1DB1-Normal14"/>
              <w:spacing w:after="0"/>
              <w:rPr>
                <w:rFonts w:eastAsia="Times New Roman" w:cs="Times New Roman"/>
                <w:noProof/>
                <w:szCs w:val="20"/>
              </w:rPr>
            </w:pPr>
            <w:r>
              <w:rPr>
                <w:noProof/>
              </w:rPr>
              <w:t xml:space="preserve"> disponibil în spitale modernizate</w:t>
            </w:r>
          </w:p>
        </w:tc>
        <w:tc>
          <w:tcPr>
            <w:tcW w:w="1701" w:type="dxa"/>
            <w:shd w:val="clear" w:color="auto" w:fill="C6EFCE"/>
          </w:tcPr>
          <w:p w14:paraId="50B4B42E" w14:textId="77777777" w:rsidR="00412EFE" w:rsidRDefault="00412EFE">
            <w:pPr>
              <w:spacing w:after="0" w:line="240" w:lineRule="auto"/>
              <w:rPr>
                <w:rFonts w:ascii="Times New Roman" w:hAnsi="Times New Roman"/>
                <w:noProof/>
                <w:color w:val="006100"/>
                <w:sz w:val="20"/>
                <w:szCs w:val="20"/>
              </w:rPr>
            </w:pPr>
          </w:p>
        </w:tc>
        <w:tc>
          <w:tcPr>
            <w:tcW w:w="1134" w:type="dxa"/>
            <w:shd w:val="clear" w:color="auto" w:fill="C6EFCE"/>
          </w:tcPr>
          <w:p w14:paraId="50B4B42F" w14:textId="77777777" w:rsidR="00412EFE" w:rsidRDefault="00412FBB">
            <w:pPr>
              <w:pStyle w:val="P68B1DB1-Normal14"/>
              <w:spacing w:after="0" w:line="240" w:lineRule="auto"/>
              <w:rPr>
                <w:rFonts w:eastAsia="Times New Roman"/>
                <w:noProof/>
                <w:szCs w:val="20"/>
              </w:rPr>
            </w:pPr>
            <w:r>
              <w:rPr>
                <w:noProof/>
              </w:rPr>
              <w:t>Număr</w:t>
            </w:r>
          </w:p>
        </w:tc>
        <w:tc>
          <w:tcPr>
            <w:tcW w:w="992" w:type="dxa"/>
            <w:shd w:val="clear" w:color="auto" w:fill="C6EFCE"/>
          </w:tcPr>
          <w:p w14:paraId="50B4B430" w14:textId="77777777" w:rsidR="00412EFE" w:rsidRDefault="00412FBB">
            <w:pPr>
              <w:pStyle w:val="P68B1DB1-Normal14"/>
              <w:spacing w:after="0" w:line="240" w:lineRule="auto"/>
              <w:rPr>
                <w:rFonts w:eastAsia="Times New Roman"/>
                <w:noProof/>
                <w:szCs w:val="20"/>
              </w:rPr>
            </w:pPr>
            <w:r w:rsidRPr="00114F84">
              <w:rPr>
                <w:noProof/>
              </w:rPr>
              <w:t>0</w:t>
            </w:r>
          </w:p>
        </w:tc>
        <w:tc>
          <w:tcPr>
            <w:tcW w:w="992" w:type="dxa"/>
            <w:shd w:val="clear" w:color="auto" w:fill="C6EFCE"/>
          </w:tcPr>
          <w:p w14:paraId="50B4B431" w14:textId="08F1B8EC" w:rsidR="00412EFE" w:rsidRDefault="00412FBB">
            <w:pPr>
              <w:pStyle w:val="P68B1DB1-Normal15"/>
              <w:spacing w:after="0" w:line="240" w:lineRule="auto"/>
              <w:rPr>
                <w:rFonts w:eastAsia="Times New Roman"/>
                <w:noProof/>
              </w:rPr>
            </w:pPr>
            <w:r w:rsidRPr="00114F84">
              <w:rPr>
                <w:noProof/>
              </w:rPr>
              <w:t>1</w:t>
            </w:r>
            <w:r>
              <w:rPr>
                <w:noProof/>
              </w:rPr>
              <w:t> </w:t>
            </w:r>
            <w:r w:rsidRPr="00114F84">
              <w:rPr>
                <w:noProof/>
              </w:rPr>
              <w:t>190</w:t>
            </w:r>
          </w:p>
        </w:tc>
        <w:tc>
          <w:tcPr>
            <w:tcW w:w="993" w:type="dxa"/>
            <w:shd w:val="clear" w:color="auto" w:fill="C6EFCE"/>
          </w:tcPr>
          <w:p w14:paraId="50B4B432" w14:textId="676B32D3" w:rsidR="00412EFE" w:rsidRDefault="00733257">
            <w:pPr>
              <w:pStyle w:val="P68B1DB1-Normal14"/>
              <w:spacing w:after="0" w:line="240" w:lineRule="auto"/>
              <w:rPr>
                <w:noProof/>
                <w:szCs w:val="20"/>
              </w:rPr>
            </w:pPr>
            <w:r>
              <w:rPr>
                <w:noProof/>
              </w:rPr>
              <w:t>T</w:t>
            </w:r>
            <w:r w:rsidR="00412FBB" w:rsidRPr="00114F84">
              <w:rPr>
                <w:noProof/>
              </w:rPr>
              <w:t>2</w:t>
            </w:r>
          </w:p>
        </w:tc>
        <w:tc>
          <w:tcPr>
            <w:tcW w:w="708" w:type="dxa"/>
            <w:shd w:val="clear" w:color="auto" w:fill="C6EFCE"/>
          </w:tcPr>
          <w:p w14:paraId="50B4B433" w14:textId="77777777" w:rsidR="00412EFE" w:rsidRDefault="00412FBB">
            <w:pPr>
              <w:pStyle w:val="P68B1DB1-Normal14"/>
              <w:spacing w:after="0" w:line="240" w:lineRule="auto"/>
              <w:rPr>
                <w:noProof/>
                <w:szCs w:val="20"/>
              </w:rPr>
            </w:pPr>
            <w:r w:rsidRPr="00114F84">
              <w:rPr>
                <w:noProof/>
              </w:rPr>
              <w:t>2026</w:t>
            </w:r>
          </w:p>
        </w:tc>
        <w:tc>
          <w:tcPr>
            <w:tcW w:w="2628" w:type="dxa"/>
            <w:shd w:val="clear" w:color="auto" w:fill="C6EFCE"/>
          </w:tcPr>
          <w:p w14:paraId="50B4B434" w14:textId="77777777" w:rsidR="00412EFE" w:rsidRDefault="00412FBB">
            <w:pPr>
              <w:pStyle w:val="P68B1DB1-Normal27"/>
              <w:spacing w:after="240" w:line="240" w:lineRule="auto"/>
              <w:rPr>
                <w:rFonts w:ascii="Times New Roman" w:eastAsia="Times New Roman" w:hAnsi="Times New Roman"/>
                <w:noProof/>
                <w:szCs w:val="20"/>
              </w:rPr>
            </w:pPr>
            <w:r>
              <w:rPr>
                <w:rFonts w:ascii="Times New Roman" w:eastAsia="Times New Roman" w:hAnsi="Times New Roman"/>
                <w:noProof/>
                <w:szCs w:val="20"/>
              </w:rPr>
              <w:t xml:space="preserve">Spitale modernizate cu o capacitate de </w:t>
            </w:r>
            <w:r w:rsidRPr="00114F84">
              <w:rPr>
                <w:rFonts w:ascii="Times New Roman" w:eastAsia="Times New Roman" w:hAnsi="Times New Roman"/>
                <w:noProof/>
                <w:szCs w:val="20"/>
              </w:rPr>
              <w:t>1</w:t>
            </w:r>
            <w:r>
              <w:rPr>
                <w:rFonts w:ascii="Times New Roman" w:hAnsi="Times New Roman"/>
                <w:noProof/>
              </w:rPr>
              <w:t xml:space="preserve"> </w:t>
            </w:r>
            <w:r w:rsidRPr="00114F84">
              <w:rPr>
                <w:rFonts w:ascii="Times New Roman" w:eastAsia="Times New Roman" w:hAnsi="Times New Roman"/>
                <w:noProof/>
                <w:szCs w:val="20"/>
              </w:rPr>
              <w:t>190</w:t>
            </w:r>
            <w:r>
              <w:rPr>
                <w:rFonts w:ascii="Times New Roman" w:eastAsia="Times New Roman" w:hAnsi="Times New Roman"/>
                <w:noProof/>
                <w:szCs w:val="20"/>
              </w:rPr>
              <w:t xml:space="preserve"> de paturi la nivel de „amenajare completă” *. Se acordă contracte de achiziții publice pentru modernizarea fiecărui spital.</w:t>
            </w:r>
          </w:p>
          <w:p w14:paraId="50B4B436" w14:textId="52ADC23C" w:rsidR="00412EFE" w:rsidRDefault="00412FBB">
            <w:pPr>
              <w:pStyle w:val="P68B1DB1-Normal47"/>
              <w:spacing w:after="240" w:line="240" w:lineRule="auto"/>
              <w:rPr>
                <w:rFonts w:cs="Times New Roman"/>
                <w:noProof/>
              </w:rPr>
            </w:pPr>
            <w:r>
              <w:rPr>
                <w:noProof/>
              </w:rPr>
              <w:t>* Echiparea completă este definită ca a) renovare, construcție, extindere, finalizare sau suprastructură și alte transformări; și b) furnizarea de echipamente fizice și tehnice, fie nou achiziționate, fie existente.</w:t>
            </w:r>
          </w:p>
        </w:tc>
      </w:tr>
      <w:tr w:rsidR="00412EFE" w14:paraId="50B4B445" w14:textId="77777777">
        <w:trPr>
          <w:trHeight w:val="2286"/>
        </w:trPr>
        <w:tc>
          <w:tcPr>
            <w:tcW w:w="1137" w:type="dxa"/>
            <w:shd w:val="clear" w:color="auto" w:fill="C6EFCE"/>
          </w:tcPr>
          <w:p w14:paraId="50B4B438" w14:textId="77777777" w:rsidR="00412EFE" w:rsidRDefault="00412FBB">
            <w:pPr>
              <w:pStyle w:val="P68B1DB1-Normal14"/>
              <w:spacing w:after="0" w:line="240" w:lineRule="auto"/>
              <w:rPr>
                <w:noProof/>
              </w:rPr>
            </w:pPr>
            <w:r w:rsidRPr="00114F84">
              <w:rPr>
                <w:noProof/>
              </w:rPr>
              <w:t>11</w:t>
            </w:r>
          </w:p>
        </w:tc>
        <w:tc>
          <w:tcPr>
            <w:tcW w:w="1275" w:type="dxa"/>
            <w:shd w:val="clear" w:color="auto" w:fill="C6EFCE"/>
          </w:tcPr>
          <w:p w14:paraId="50B4B439" w14:textId="77777777" w:rsidR="00412EFE" w:rsidRDefault="00412FBB">
            <w:pPr>
              <w:pStyle w:val="P68B1DB1-Normal14"/>
              <w:spacing w:after="0" w:line="240" w:lineRule="auto"/>
              <w:rPr>
                <w:noProof/>
              </w:rPr>
            </w:pPr>
            <w:r w:rsidRPr="00114F84">
              <w:rPr>
                <w:noProof/>
              </w:rPr>
              <w:t>11</w:t>
            </w:r>
            <w:r>
              <w:rPr>
                <w:noProof/>
              </w:rPr>
              <w:t xml:space="preserve"> – asistență medicală modernă și accesibilă – Investiții </w:t>
            </w:r>
            <w:r w:rsidRPr="00114F84">
              <w:rPr>
                <w:noProof/>
              </w:rPr>
              <w:t>3</w:t>
            </w:r>
            <w:r>
              <w:rPr>
                <w:noProof/>
              </w:rPr>
              <w:t xml:space="preserve"> Digitalizarea în domeniul sănătății</w:t>
            </w:r>
          </w:p>
        </w:tc>
        <w:tc>
          <w:tcPr>
            <w:tcW w:w="1134" w:type="dxa"/>
            <w:shd w:val="clear" w:color="auto" w:fill="C6EFCE"/>
          </w:tcPr>
          <w:p w14:paraId="50B4B43A" w14:textId="77777777" w:rsidR="00412EFE" w:rsidRDefault="00412FBB">
            <w:pPr>
              <w:pStyle w:val="P68B1DB1-Normal14"/>
              <w:spacing w:after="0" w:line="240" w:lineRule="auto"/>
              <w:rPr>
                <w:noProof/>
              </w:rPr>
            </w:pPr>
            <w:r>
              <w:rPr>
                <w:noProof/>
              </w:rPr>
              <w:t>Țintă</w:t>
            </w:r>
          </w:p>
        </w:tc>
        <w:tc>
          <w:tcPr>
            <w:tcW w:w="1418" w:type="dxa"/>
            <w:shd w:val="clear" w:color="auto" w:fill="C6EFCE"/>
          </w:tcPr>
          <w:p w14:paraId="50B4B43B" w14:textId="13F86D67" w:rsidR="00412EFE" w:rsidRDefault="00412FBB">
            <w:pPr>
              <w:pStyle w:val="P68B1DB1-Normal15"/>
              <w:spacing w:after="0"/>
              <w:rPr>
                <w:noProof/>
              </w:rPr>
            </w:pPr>
            <w:r>
              <w:rPr>
                <w:noProof/>
              </w:rPr>
              <w:t xml:space="preserve">Hardware și software pentru platforma centrală de integrare (CIP) – achiziții pentru </w:t>
            </w:r>
            <w:r w:rsidRPr="00114F84">
              <w:rPr>
                <w:noProof/>
              </w:rPr>
              <w:t>19</w:t>
            </w:r>
            <w:r>
              <w:rPr>
                <w:noProof/>
              </w:rPr>
              <w:t xml:space="preserve"> de spitale publice gestionate la nivel central.</w:t>
            </w:r>
          </w:p>
        </w:tc>
        <w:tc>
          <w:tcPr>
            <w:tcW w:w="1701" w:type="dxa"/>
            <w:shd w:val="clear" w:color="auto" w:fill="C6EFCE"/>
          </w:tcPr>
          <w:p w14:paraId="50B4B43C" w14:textId="77777777" w:rsidR="00412EFE" w:rsidRDefault="00412EFE">
            <w:pPr>
              <w:spacing w:after="0" w:line="240" w:lineRule="auto"/>
              <w:rPr>
                <w:rFonts w:ascii="Times New Roman" w:hAnsi="Times New Roman"/>
                <w:noProof/>
                <w:color w:val="006100"/>
                <w:sz w:val="20"/>
                <w:szCs w:val="20"/>
              </w:rPr>
            </w:pPr>
          </w:p>
        </w:tc>
        <w:tc>
          <w:tcPr>
            <w:tcW w:w="1134" w:type="dxa"/>
            <w:shd w:val="clear" w:color="auto" w:fill="C6EFCE"/>
          </w:tcPr>
          <w:p w14:paraId="50B4B43D" w14:textId="77777777" w:rsidR="00412EFE" w:rsidRDefault="00412FBB">
            <w:pPr>
              <w:pStyle w:val="P68B1DB1-Normal14"/>
              <w:spacing w:after="0" w:line="240" w:lineRule="auto"/>
              <w:rPr>
                <w:noProof/>
              </w:rPr>
            </w:pPr>
            <w:r>
              <w:rPr>
                <w:noProof/>
              </w:rPr>
              <w:t>Număr</w:t>
            </w:r>
          </w:p>
        </w:tc>
        <w:tc>
          <w:tcPr>
            <w:tcW w:w="992" w:type="dxa"/>
            <w:shd w:val="clear" w:color="auto" w:fill="C6EFCE"/>
          </w:tcPr>
          <w:p w14:paraId="50B4B43E" w14:textId="77777777" w:rsidR="00412EFE" w:rsidRDefault="00412FBB">
            <w:pPr>
              <w:pStyle w:val="P68B1DB1-Normal14"/>
              <w:spacing w:after="0" w:line="240" w:lineRule="auto"/>
              <w:rPr>
                <w:noProof/>
              </w:rPr>
            </w:pPr>
            <w:r w:rsidRPr="00114F84">
              <w:rPr>
                <w:noProof/>
              </w:rPr>
              <w:t>0</w:t>
            </w:r>
          </w:p>
        </w:tc>
        <w:tc>
          <w:tcPr>
            <w:tcW w:w="992" w:type="dxa"/>
            <w:shd w:val="clear" w:color="auto" w:fill="C6EFCE"/>
          </w:tcPr>
          <w:p w14:paraId="50B4B43F" w14:textId="77777777" w:rsidR="00412EFE" w:rsidRDefault="00412FBB">
            <w:pPr>
              <w:pStyle w:val="P68B1DB1-Normal14"/>
              <w:spacing w:after="0" w:line="240" w:lineRule="auto"/>
              <w:rPr>
                <w:noProof/>
                <w:szCs w:val="20"/>
              </w:rPr>
            </w:pPr>
            <w:r w:rsidRPr="00114F84">
              <w:rPr>
                <w:noProof/>
              </w:rPr>
              <w:t>19</w:t>
            </w:r>
          </w:p>
        </w:tc>
        <w:tc>
          <w:tcPr>
            <w:tcW w:w="993" w:type="dxa"/>
            <w:shd w:val="clear" w:color="auto" w:fill="C6EFCE"/>
          </w:tcPr>
          <w:p w14:paraId="50B4B440" w14:textId="3F10A98D" w:rsidR="00412EFE" w:rsidRDefault="00733257">
            <w:pPr>
              <w:pStyle w:val="P68B1DB1-Normal14"/>
              <w:spacing w:after="0" w:line="240" w:lineRule="auto"/>
              <w:rPr>
                <w:noProof/>
              </w:rPr>
            </w:pPr>
            <w:r>
              <w:rPr>
                <w:noProof/>
              </w:rPr>
              <w:t>T</w:t>
            </w:r>
            <w:r w:rsidR="00412FBB" w:rsidRPr="00114F84">
              <w:rPr>
                <w:noProof/>
              </w:rPr>
              <w:t>4</w:t>
            </w:r>
          </w:p>
        </w:tc>
        <w:tc>
          <w:tcPr>
            <w:tcW w:w="708" w:type="dxa"/>
            <w:shd w:val="clear" w:color="auto" w:fill="C6EFCE"/>
          </w:tcPr>
          <w:p w14:paraId="50B4B441" w14:textId="77777777" w:rsidR="00412EFE" w:rsidRDefault="00412FBB">
            <w:pPr>
              <w:pStyle w:val="P68B1DB1-Normal14"/>
              <w:spacing w:after="0" w:line="240" w:lineRule="auto"/>
              <w:rPr>
                <w:noProof/>
              </w:rPr>
            </w:pPr>
            <w:r w:rsidRPr="00114F84">
              <w:rPr>
                <w:noProof/>
              </w:rPr>
              <w:t>2025</w:t>
            </w:r>
          </w:p>
        </w:tc>
        <w:tc>
          <w:tcPr>
            <w:tcW w:w="2628" w:type="dxa"/>
            <w:shd w:val="clear" w:color="auto" w:fill="C6EFCE"/>
          </w:tcPr>
          <w:p w14:paraId="50B4B444" w14:textId="4FB90B42" w:rsidR="00412EFE" w:rsidRDefault="00412FBB">
            <w:pPr>
              <w:pStyle w:val="P68B1DB1-Normal15"/>
              <w:spacing w:after="0" w:line="240" w:lineRule="auto"/>
              <w:rPr>
                <w:rFonts w:eastAsia="Times New Roman"/>
                <w:noProof/>
              </w:rPr>
            </w:pPr>
            <w:r>
              <w:rPr>
                <w:noProof/>
              </w:rPr>
              <w:t>Notificarea atribuirii contractului de achiziție publică pentru platforma de integrare centrală (CIP) – hardware și software – pentru control centralizat și gestionarea proceselor.</w:t>
            </w:r>
          </w:p>
        </w:tc>
      </w:tr>
      <w:tr w:rsidR="00412EFE" w14:paraId="50B4B456" w14:textId="77777777">
        <w:trPr>
          <w:trHeight w:val="1366"/>
        </w:trPr>
        <w:tc>
          <w:tcPr>
            <w:tcW w:w="1137" w:type="dxa"/>
            <w:shd w:val="clear" w:color="auto" w:fill="C6EFCE"/>
          </w:tcPr>
          <w:p w14:paraId="50B4B446" w14:textId="77777777" w:rsidR="00412EFE" w:rsidRDefault="00412FBB">
            <w:pPr>
              <w:pStyle w:val="P68B1DB1-Normal14"/>
              <w:spacing w:after="0" w:line="240" w:lineRule="auto"/>
              <w:rPr>
                <w:noProof/>
              </w:rPr>
            </w:pPr>
            <w:r w:rsidRPr="00114F84">
              <w:rPr>
                <w:noProof/>
              </w:rPr>
              <w:t>12</w:t>
            </w:r>
          </w:p>
        </w:tc>
        <w:tc>
          <w:tcPr>
            <w:tcW w:w="1275" w:type="dxa"/>
            <w:shd w:val="clear" w:color="auto" w:fill="C6EFCE"/>
          </w:tcPr>
          <w:p w14:paraId="50B4B447" w14:textId="77777777" w:rsidR="00412EFE" w:rsidRDefault="00412FBB">
            <w:pPr>
              <w:pStyle w:val="P68B1DB1-Normal14"/>
              <w:spacing w:after="0" w:line="240" w:lineRule="auto"/>
              <w:rPr>
                <w:noProof/>
              </w:rPr>
            </w:pPr>
            <w:r w:rsidRPr="00114F84">
              <w:rPr>
                <w:noProof/>
              </w:rPr>
              <w:t>11</w:t>
            </w:r>
            <w:r>
              <w:rPr>
                <w:noProof/>
              </w:rPr>
              <w:t xml:space="preserve"> – asistență medicală modernă și accesibilă – Investiții </w:t>
            </w:r>
            <w:r w:rsidRPr="00114F84">
              <w:rPr>
                <w:noProof/>
              </w:rPr>
              <w:t>3</w:t>
            </w:r>
            <w:r>
              <w:rPr>
                <w:noProof/>
              </w:rPr>
              <w:t xml:space="preserve"> Digitalizarea în domeniul sănătății</w:t>
            </w:r>
          </w:p>
        </w:tc>
        <w:tc>
          <w:tcPr>
            <w:tcW w:w="1134" w:type="dxa"/>
            <w:shd w:val="clear" w:color="auto" w:fill="C6EFCE"/>
          </w:tcPr>
          <w:p w14:paraId="50B4B448" w14:textId="77777777" w:rsidR="00412EFE" w:rsidRDefault="00412FBB">
            <w:pPr>
              <w:pStyle w:val="P68B1DB1-Normal14"/>
              <w:spacing w:after="0" w:line="240" w:lineRule="auto"/>
              <w:rPr>
                <w:noProof/>
              </w:rPr>
            </w:pPr>
            <w:r>
              <w:rPr>
                <w:noProof/>
              </w:rPr>
              <w:t>Țintă</w:t>
            </w:r>
          </w:p>
        </w:tc>
        <w:tc>
          <w:tcPr>
            <w:tcW w:w="1418" w:type="dxa"/>
            <w:shd w:val="clear" w:color="auto" w:fill="C6EFCE"/>
          </w:tcPr>
          <w:p w14:paraId="50B4B449" w14:textId="77777777" w:rsidR="00412EFE" w:rsidRDefault="00412FBB">
            <w:pPr>
              <w:pStyle w:val="P68B1DB1-Normal15"/>
              <w:spacing w:after="0" w:line="240" w:lineRule="auto"/>
              <w:rPr>
                <w:noProof/>
              </w:rPr>
            </w:pPr>
            <w:r>
              <w:rPr>
                <w:noProof/>
              </w:rPr>
              <w:t xml:space="preserve">Creșterea numărului de intervenții chirurgicale de fibrilație atrială </w:t>
            </w:r>
          </w:p>
        </w:tc>
        <w:tc>
          <w:tcPr>
            <w:tcW w:w="1701" w:type="dxa"/>
            <w:shd w:val="clear" w:color="auto" w:fill="C6EFCE"/>
          </w:tcPr>
          <w:p w14:paraId="50B4B44A" w14:textId="77777777" w:rsidR="00412EFE" w:rsidRDefault="00412EFE">
            <w:pPr>
              <w:spacing w:after="0" w:line="240" w:lineRule="auto"/>
              <w:rPr>
                <w:rFonts w:ascii="Times New Roman" w:hAnsi="Times New Roman"/>
                <w:noProof/>
                <w:color w:val="006100"/>
                <w:sz w:val="20"/>
                <w:szCs w:val="20"/>
              </w:rPr>
            </w:pPr>
          </w:p>
        </w:tc>
        <w:tc>
          <w:tcPr>
            <w:tcW w:w="1134" w:type="dxa"/>
            <w:shd w:val="clear" w:color="auto" w:fill="C6EFCE"/>
          </w:tcPr>
          <w:p w14:paraId="50B4B44B" w14:textId="77777777" w:rsidR="00412EFE" w:rsidRDefault="00412FBB">
            <w:pPr>
              <w:pStyle w:val="P68B1DB1-Normal14"/>
              <w:spacing w:after="0" w:line="240" w:lineRule="auto"/>
              <w:rPr>
                <w:noProof/>
              </w:rPr>
            </w:pPr>
            <w:r>
              <w:rPr>
                <w:noProof/>
              </w:rPr>
              <w:t>%</w:t>
            </w:r>
          </w:p>
        </w:tc>
        <w:tc>
          <w:tcPr>
            <w:tcW w:w="992" w:type="dxa"/>
            <w:shd w:val="clear" w:color="auto" w:fill="C6EFCE"/>
          </w:tcPr>
          <w:p w14:paraId="50B4B44C" w14:textId="77777777" w:rsidR="00412EFE" w:rsidRDefault="00412FBB">
            <w:pPr>
              <w:pStyle w:val="P68B1DB1-Normal14"/>
              <w:spacing w:after="0" w:line="240" w:lineRule="auto"/>
              <w:rPr>
                <w:noProof/>
              </w:rPr>
            </w:pPr>
            <w:r w:rsidRPr="00114F84">
              <w:rPr>
                <w:noProof/>
              </w:rPr>
              <w:t>0</w:t>
            </w:r>
          </w:p>
        </w:tc>
        <w:tc>
          <w:tcPr>
            <w:tcW w:w="992" w:type="dxa"/>
            <w:shd w:val="clear" w:color="auto" w:fill="C6EFCE"/>
          </w:tcPr>
          <w:p w14:paraId="50B4B44D" w14:textId="77777777" w:rsidR="00412EFE" w:rsidRDefault="00412FBB">
            <w:pPr>
              <w:pStyle w:val="P68B1DB1-Normal14"/>
              <w:spacing w:after="0" w:line="240" w:lineRule="auto"/>
              <w:rPr>
                <w:noProof/>
              </w:rPr>
            </w:pPr>
            <w:r w:rsidRPr="00114F84">
              <w:rPr>
                <w:noProof/>
              </w:rPr>
              <w:t>20</w:t>
            </w:r>
          </w:p>
        </w:tc>
        <w:tc>
          <w:tcPr>
            <w:tcW w:w="993" w:type="dxa"/>
            <w:shd w:val="clear" w:color="auto" w:fill="C6EFCE"/>
          </w:tcPr>
          <w:p w14:paraId="50B4B44E" w14:textId="672A5283" w:rsidR="00412EFE" w:rsidRDefault="00733257">
            <w:pPr>
              <w:pStyle w:val="P68B1DB1-Normal14"/>
              <w:spacing w:after="0" w:line="240" w:lineRule="auto"/>
              <w:rPr>
                <w:noProof/>
              </w:rPr>
            </w:pPr>
            <w:r>
              <w:rPr>
                <w:noProof/>
              </w:rPr>
              <w:t>T</w:t>
            </w:r>
            <w:r w:rsidR="00412FBB" w:rsidRPr="00114F84">
              <w:rPr>
                <w:noProof/>
              </w:rPr>
              <w:t>4</w:t>
            </w:r>
          </w:p>
        </w:tc>
        <w:tc>
          <w:tcPr>
            <w:tcW w:w="708" w:type="dxa"/>
            <w:shd w:val="clear" w:color="auto" w:fill="C6EFCE"/>
          </w:tcPr>
          <w:p w14:paraId="50B4B44F" w14:textId="77777777" w:rsidR="00412EFE" w:rsidRDefault="00412FBB">
            <w:pPr>
              <w:pStyle w:val="P68B1DB1-Normal14"/>
              <w:spacing w:after="0" w:line="240" w:lineRule="auto"/>
              <w:rPr>
                <w:noProof/>
              </w:rPr>
            </w:pPr>
            <w:r w:rsidRPr="00114F84">
              <w:rPr>
                <w:noProof/>
              </w:rPr>
              <w:t>2024</w:t>
            </w:r>
          </w:p>
        </w:tc>
        <w:tc>
          <w:tcPr>
            <w:tcW w:w="2628" w:type="dxa"/>
            <w:shd w:val="clear" w:color="auto" w:fill="C6EFCE"/>
          </w:tcPr>
          <w:p w14:paraId="50B4B450" w14:textId="77777777" w:rsidR="00412EFE" w:rsidRDefault="00412FBB">
            <w:pPr>
              <w:pStyle w:val="P68B1DB1-Normal15"/>
              <w:spacing w:after="0" w:line="240" w:lineRule="auto"/>
              <w:rPr>
                <w:rFonts w:eastAsia="Times New Roman"/>
                <w:noProof/>
              </w:rPr>
            </w:pPr>
            <w:r w:rsidRPr="00114F84">
              <w:rPr>
                <w:noProof/>
              </w:rPr>
              <w:t>3</w:t>
            </w:r>
            <w:r>
              <w:rPr>
                <w:noProof/>
              </w:rPr>
              <w:t xml:space="preserve"> institutele de boli cardiovasculare trebuie să fie echipate cu o tehnologie complexă (echipamente de navigație intracardiacă și echipamente de ablație în câmp electric pulsatil cu echipamente medicale complementare relevante) pentru a efectua chirurgie de fibrilație atrială, care:</w:t>
            </w:r>
          </w:p>
          <w:p w14:paraId="50B4B451" w14:textId="77777777" w:rsidR="00412EFE" w:rsidRDefault="00412FBB">
            <w:pPr>
              <w:pStyle w:val="P68B1DB1-ListParagraph29"/>
              <w:numPr>
                <w:ilvl w:val="0"/>
                <w:numId w:val="38"/>
              </w:numPr>
              <w:spacing w:after="0" w:line="240" w:lineRule="auto"/>
              <w:ind w:left="313" w:hanging="313"/>
              <w:rPr>
                <w:noProof/>
              </w:rPr>
            </w:pPr>
            <w:r>
              <w:rPr>
                <w:noProof/>
              </w:rPr>
              <w:t xml:space="preserve">reducerea timpului mediu petrecut în intervenția chirurgicală de fibrilație atrială cu cel puțin </w:t>
            </w:r>
            <w:r w:rsidRPr="00114F84">
              <w:rPr>
                <w:noProof/>
              </w:rPr>
              <w:t>30</w:t>
            </w:r>
            <w:r>
              <w:rPr>
                <w:noProof/>
              </w:rPr>
              <w:t xml:space="preserve"> % în comparație cu scenariul de referință anterior investiției (și anume, timpul mediu per intervenție chirurgicală din perioada de preinvestiții de cinci ani </w:t>
            </w:r>
            <w:r w:rsidRPr="00114F84">
              <w:rPr>
                <w:noProof/>
              </w:rPr>
              <w:t>2018</w:t>
            </w:r>
            <w:r>
              <w:rPr>
                <w:noProof/>
              </w:rPr>
              <w:t>-</w:t>
            </w:r>
            <w:r w:rsidRPr="00114F84">
              <w:rPr>
                <w:noProof/>
              </w:rPr>
              <w:t>2022</w:t>
            </w:r>
            <w:r>
              <w:rPr>
                <w:noProof/>
              </w:rPr>
              <w:t xml:space="preserve"> în comparație cu perioada </w:t>
            </w:r>
            <w:r w:rsidRPr="00114F84">
              <w:rPr>
                <w:noProof/>
              </w:rPr>
              <w:t>2024</w:t>
            </w:r>
            <w:r>
              <w:rPr>
                <w:noProof/>
              </w:rPr>
              <w:t>).</w:t>
            </w:r>
          </w:p>
          <w:p w14:paraId="50B4B452" w14:textId="77777777" w:rsidR="00412EFE" w:rsidRDefault="00412FBB">
            <w:pPr>
              <w:pStyle w:val="P68B1DB1-ListParagraph30"/>
              <w:spacing w:after="0" w:line="240" w:lineRule="auto"/>
              <w:ind w:left="773"/>
              <w:rPr>
                <w:rFonts w:eastAsia="Times New Roman"/>
                <w:noProof/>
                <w:szCs w:val="20"/>
              </w:rPr>
            </w:pPr>
            <w:r>
              <w:rPr>
                <w:noProof/>
              </w:rPr>
              <w:t xml:space="preserve"> </w:t>
            </w:r>
          </w:p>
          <w:p w14:paraId="50B4B455" w14:textId="1F7AB957" w:rsidR="00412EFE" w:rsidRDefault="00412FBB">
            <w:pPr>
              <w:pStyle w:val="P68B1DB1-ListParagraph29"/>
              <w:numPr>
                <w:ilvl w:val="0"/>
                <w:numId w:val="38"/>
              </w:numPr>
              <w:spacing w:after="0" w:line="240" w:lineRule="auto"/>
              <w:ind w:left="313" w:hanging="313"/>
              <w:rPr>
                <w:noProof/>
              </w:rPr>
            </w:pPr>
            <w:r>
              <w:rPr>
                <w:noProof/>
              </w:rPr>
              <w:t xml:space="preserve">creșterea numărului de intervenții chirurgicale reușite de ablație prin fibrilație atrială efectuate cu cel puțin </w:t>
            </w:r>
            <w:r w:rsidRPr="00114F84">
              <w:rPr>
                <w:noProof/>
              </w:rPr>
              <w:t>20</w:t>
            </w:r>
            <w:r>
              <w:rPr>
                <w:noProof/>
              </w:rPr>
              <w:t> % până în T</w:t>
            </w:r>
            <w:r w:rsidRPr="00114F84">
              <w:rPr>
                <w:noProof/>
              </w:rPr>
              <w:t>4</w:t>
            </w:r>
            <w:r>
              <w:rPr>
                <w:noProof/>
              </w:rPr>
              <w:t> </w:t>
            </w:r>
            <w:r w:rsidRPr="00114F84">
              <w:rPr>
                <w:noProof/>
              </w:rPr>
              <w:t>2024</w:t>
            </w:r>
            <w:r>
              <w:rPr>
                <w:noProof/>
              </w:rPr>
              <w:t xml:space="preserve">, în comparație cu scenariul de referință anterior investiției (și anume, volumul anual mediu al celei mai recente investiții de cinci ani din perioada </w:t>
            </w:r>
            <w:r w:rsidRPr="00114F84">
              <w:rPr>
                <w:noProof/>
              </w:rPr>
              <w:t>2018</w:t>
            </w:r>
            <w:r>
              <w:rPr>
                <w:noProof/>
              </w:rPr>
              <w:t>-</w:t>
            </w:r>
            <w:r w:rsidRPr="00114F84">
              <w:rPr>
                <w:noProof/>
              </w:rPr>
              <w:t>2022</w:t>
            </w:r>
            <w:r>
              <w:rPr>
                <w:noProof/>
              </w:rPr>
              <w:t xml:space="preserve"> în comparație cu perioada </w:t>
            </w:r>
            <w:r w:rsidRPr="00114F84">
              <w:rPr>
                <w:noProof/>
              </w:rPr>
              <w:t>2024</w:t>
            </w:r>
            <w:r>
              <w:rPr>
                <w:noProof/>
              </w:rPr>
              <w:t xml:space="preserve">). </w:t>
            </w:r>
          </w:p>
        </w:tc>
      </w:tr>
      <w:tr w:rsidR="00412EFE" w14:paraId="50B4B463" w14:textId="77777777">
        <w:trPr>
          <w:trHeight w:val="1648"/>
        </w:trPr>
        <w:tc>
          <w:tcPr>
            <w:tcW w:w="1137" w:type="dxa"/>
            <w:shd w:val="clear" w:color="auto" w:fill="C6EFCE"/>
          </w:tcPr>
          <w:p w14:paraId="50B4B457" w14:textId="77777777" w:rsidR="00412EFE" w:rsidRDefault="00412FBB">
            <w:pPr>
              <w:pStyle w:val="P68B1DB1-Normal14"/>
              <w:spacing w:after="0" w:line="240" w:lineRule="auto"/>
              <w:rPr>
                <w:noProof/>
              </w:rPr>
            </w:pPr>
            <w:r w:rsidRPr="00114F84">
              <w:rPr>
                <w:noProof/>
              </w:rPr>
              <w:t>13</w:t>
            </w:r>
          </w:p>
        </w:tc>
        <w:tc>
          <w:tcPr>
            <w:tcW w:w="1275" w:type="dxa"/>
            <w:shd w:val="clear" w:color="auto" w:fill="C6EFCE"/>
          </w:tcPr>
          <w:p w14:paraId="50B4B458" w14:textId="1F595671" w:rsidR="00412EFE" w:rsidRDefault="00412FBB">
            <w:pPr>
              <w:pStyle w:val="P68B1DB1-Normal15"/>
              <w:spacing w:after="0" w:line="240" w:lineRule="auto"/>
              <w:rPr>
                <w:noProof/>
              </w:rPr>
            </w:pPr>
            <w:r w:rsidRPr="00114F84">
              <w:rPr>
                <w:noProof/>
              </w:rPr>
              <w:t>11</w:t>
            </w:r>
            <w:r>
              <w:rPr>
                <w:noProof/>
              </w:rPr>
              <w:t xml:space="preserve"> – asistență medicală modernă și accesibilă – Investiții </w:t>
            </w:r>
            <w:r w:rsidRPr="00114F84">
              <w:rPr>
                <w:noProof/>
              </w:rPr>
              <w:t>4</w:t>
            </w:r>
            <w:r>
              <w:rPr>
                <w:noProof/>
              </w:rPr>
              <w:t xml:space="preserve"> Construirea de stații de ambulanță </w:t>
            </w:r>
          </w:p>
        </w:tc>
        <w:tc>
          <w:tcPr>
            <w:tcW w:w="1134" w:type="dxa"/>
            <w:shd w:val="clear" w:color="auto" w:fill="C6EFCE"/>
          </w:tcPr>
          <w:p w14:paraId="50B4B459" w14:textId="77777777" w:rsidR="00412EFE" w:rsidRDefault="00412FBB">
            <w:pPr>
              <w:pStyle w:val="P68B1DB1-Normal14"/>
              <w:spacing w:after="0" w:line="240" w:lineRule="auto"/>
              <w:rPr>
                <w:noProof/>
              </w:rPr>
            </w:pPr>
            <w:r>
              <w:rPr>
                <w:noProof/>
              </w:rPr>
              <w:t>Țintă</w:t>
            </w:r>
          </w:p>
        </w:tc>
        <w:tc>
          <w:tcPr>
            <w:tcW w:w="1418" w:type="dxa"/>
            <w:shd w:val="clear" w:color="auto" w:fill="C6EFCE"/>
          </w:tcPr>
          <w:p w14:paraId="50B4B45A" w14:textId="68D92DE1" w:rsidR="00412EFE" w:rsidRDefault="00412FBB">
            <w:pPr>
              <w:pStyle w:val="P68B1DB1-Normal15"/>
              <w:spacing w:after="0" w:line="240" w:lineRule="auto"/>
              <w:rPr>
                <w:noProof/>
              </w:rPr>
            </w:pPr>
            <w:r>
              <w:rPr>
                <w:noProof/>
              </w:rPr>
              <w:t>Numărul de stații de ambulanță construite</w:t>
            </w:r>
          </w:p>
        </w:tc>
        <w:tc>
          <w:tcPr>
            <w:tcW w:w="1701" w:type="dxa"/>
            <w:shd w:val="clear" w:color="auto" w:fill="C6EFCE"/>
          </w:tcPr>
          <w:p w14:paraId="50B4B45B" w14:textId="77777777" w:rsidR="00412EFE" w:rsidRDefault="00412EFE">
            <w:pPr>
              <w:spacing w:after="0" w:line="240" w:lineRule="auto"/>
              <w:rPr>
                <w:rFonts w:ascii="Times New Roman" w:hAnsi="Times New Roman"/>
                <w:noProof/>
                <w:color w:val="006100"/>
                <w:sz w:val="20"/>
                <w:szCs w:val="20"/>
              </w:rPr>
            </w:pPr>
          </w:p>
        </w:tc>
        <w:tc>
          <w:tcPr>
            <w:tcW w:w="1134" w:type="dxa"/>
            <w:shd w:val="clear" w:color="auto" w:fill="C6EFCE"/>
          </w:tcPr>
          <w:p w14:paraId="50B4B45C" w14:textId="77777777" w:rsidR="00412EFE" w:rsidRDefault="00412FBB">
            <w:pPr>
              <w:pStyle w:val="P68B1DB1-Normal14"/>
              <w:spacing w:after="0" w:line="240" w:lineRule="auto"/>
              <w:rPr>
                <w:noProof/>
              </w:rPr>
            </w:pPr>
            <w:r>
              <w:rPr>
                <w:noProof/>
              </w:rPr>
              <w:t>Număr</w:t>
            </w:r>
          </w:p>
        </w:tc>
        <w:tc>
          <w:tcPr>
            <w:tcW w:w="992" w:type="dxa"/>
            <w:shd w:val="clear" w:color="auto" w:fill="C6EFCE"/>
          </w:tcPr>
          <w:p w14:paraId="50B4B45D" w14:textId="77777777" w:rsidR="00412EFE" w:rsidRDefault="00412FBB">
            <w:pPr>
              <w:pStyle w:val="P68B1DB1-Normal14"/>
              <w:spacing w:after="0" w:line="240" w:lineRule="auto"/>
              <w:rPr>
                <w:noProof/>
              </w:rPr>
            </w:pPr>
            <w:r w:rsidRPr="00114F84">
              <w:rPr>
                <w:noProof/>
              </w:rPr>
              <w:t>0</w:t>
            </w:r>
          </w:p>
        </w:tc>
        <w:tc>
          <w:tcPr>
            <w:tcW w:w="992" w:type="dxa"/>
            <w:shd w:val="clear" w:color="auto" w:fill="C6EFCE"/>
          </w:tcPr>
          <w:p w14:paraId="50B4B45E" w14:textId="77777777" w:rsidR="00412EFE" w:rsidRDefault="00412FBB">
            <w:pPr>
              <w:pStyle w:val="P68B1DB1-Normal15"/>
              <w:spacing w:after="0" w:line="240" w:lineRule="auto"/>
              <w:rPr>
                <w:noProof/>
              </w:rPr>
            </w:pPr>
            <w:r w:rsidRPr="00114F84">
              <w:rPr>
                <w:noProof/>
              </w:rPr>
              <w:t>55</w:t>
            </w:r>
          </w:p>
        </w:tc>
        <w:tc>
          <w:tcPr>
            <w:tcW w:w="993" w:type="dxa"/>
            <w:shd w:val="clear" w:color="auto" w:fill="C6EFCE"/>
          </w:tcPr>
          <w:p w14:paraId="71A17079" w14:textId="377A0168" w:rsidR="00412EFE" w:rsidRDefault="00733257">
            <w:pPr>
              <w:pStyle w:val="P68B1DB1-Normal14"/>
              <w:spacing w:after="0" w:line="240" w:lineRule="auto"/>
              <w:rPr>
                <w:noProof/>
              </w:rPr>
            </w:pPr>
            <w:r>
              <w:rPr>
                <w:noProof/>
              </w:rPr>
              <w:t>T</w:t>
            </w:r>
            <w:r w:rsidR="00412FBB" w:rsidRPr="00114F84">
              <w:rPr>
                <w:noProof/>
              </w:rPr>
              <w:t>2</w:t>
            </w:r>
          </w:p>
          <w:p w14:paraId="097DDC10" w14:textId="77777777" w:rsidR="00412EFE" w:rsidRDefault="00412EFE">
            <w:pPr>
              <w:rPr>
                <w:rFonts w:ascii="Times New Roman" w:hAnsi="Times New Roman"/>
                <w:noProof/>
                <w:sz w:val="20"/>
              </w:rPr>
            </w:pPr>
          </w:p>
          <w:p w14:paraId="30345D4E" w14:textId="77777777" w:rsidR="00412EFE" w:rsidRDefault="00412EFE">
            <w:pPr>
              <w:rPr>
                <w:rFonts w:ascii="Times New Roman" w:hAnsi="Times New Roman"/>
                <w:noProof/>
                <w:sz w:val="20"/>
              </w:rPr>
            </w:pPr>
          </w:p>
          <w:p w14:paraId="7CD81029" w14:textId="77777777" w:rsidR="00412EFE" w:rsidRDefault="00412EFE">
            <w:pPr>
              <w:rPr>
                <w:rFonts w:ascii="Times New Roman" w:hAnsi="Times New Roman"/>
                <w:noProof/>
                <w:color w:val="006100"/>
                <w:sz w:val="20"/>
              </w:rPr>
            </w:pPr>
          </w:p>
          <w:p w14:paraId="50B4B45F" w14:textId="77777777" w:rsidR="00412EFE" w:rsidRDefault="00412EFE">
            <w:pPr>
              <w:rPr>
                <w:rFonts w:ascii="Times New Roman" w:hAnsi="Times New Roman"/>
                <w:noProof/>
                <w:sz w:val="20"/>
              </w:rPr>
            </w:pPr>
          </w:p>
        </w:tc>
        <w:tc>
          <w:tcPr>
            <w:tcW w:w="708" w:type="dxa"/>
            <w:shd w:val="clear" w:color="auto" w:fill="C6EFCE"/>
          </w:tcPr>
          <w:p w14:paraId="50B4B460" w14:textId="77777777" w:rsidR="00412EFE" w:rsidRDefault="00412FBB">
            <w:pPr>
              <w:pStyle w:val="P68B1DB1-Normal14"/>
              <w:spacing w:after="0" w:line="240" w:lineRule="auto"/>
              <w:rPr>
                <w:noProof/>
              </w:rPr>
            </w:pPr>
            <w:r w:rsidRPr="00114F84">
              <w:rPr>
                <w:noProof/>
              </w:rPr>
              <w:t>2026</w:t>
            </w:r>
          </w:p>
        </w:tc>
        <w:tc>
          <w:tcPr>
            <w:tcW w:w="2628" w:type="dxa"/>
            <w:shd w:val="clear" w:color="auto" w:fill="C6EFCE"/>
          </w:tcPr>
          <w:p w14:paraId="50B4B461" w14:textId="36570169" w:rsidR="00412EFE" w:rsidRDefault="00412FBB">
            <w:pPr>
              <w:pStyle w:val="P68B1DB1-Normal15"/>
              <w:spacing w:after="0" w:line="240" w:lineRule="auto"/>
              <w:rPr>
                <w:rFonts w:eastAsia="Times New Roman"/>
                <w:noProof/>
              </w:rPr>
            </w:pPr>
            <w:r>
              <w:rPr>
                <w:noProof/>
              </w:rPr>
              <w:t>Construiește clădiri ale stațiilor de ambulanță de urgență, care sunt amplasate în rețeaua de asistență de urgență. Clădirile nou construite trebuie să respecte clasa de eficiență energetică A</w:t>
            </w:r>
            <w:r w:rsidRPr="00114F84">
              <w:rPr>
                <w:noProof/>
              </w:rPr>
              <w:t>0</w:t>
            </w:r>
            <w:r>
              <w:rPr>
                <w:noProof/>
              </w:rPr>
              <w:t xml:space="preserve"> pentru indicatorul de energie primară.</w:t>
            </w:r>
          </w:p>
          <w:p w14:paraId="50B4B462" w14:textId="77777777" w:rsidR="00412EFE" w:rsidRDefault="00412FBB">
            <w:pPr>
              <w:pStyle w:val="P68B1DB1-Normal15"/>
              <w:spacing w:after="0" w:line="240" w:lineRule="auto"/>
              <w:rPr>
                <w:noProof/>
              </w:rPr>
            </w:pPr>
            <w:r>
              <w:rPr>
                <w:noProof/>
              </w:rPr>
              <w:t xml:space="preserve">Distribuția geografică echitabilă se bazează pe legislația privind amplasarea stațiilor și pe un studiu realizat de Universitatea din Žilina. </w:t>
            </w:r>
          </w:p>
        </w:tc>
      </w:tr>
    </w:tbl>
    <w:p w14:paraId="50B4B464" w14:textId="77777777" w:rsidR="00412EFE" w:rsidRDefault="00412EFE">
      <w:pPr>
        <w:spacing w:before="120" w:after="120" w:line="240" w:lineRule="auto"/>
        <w:jc w:val="both"/>
        <w:rPr>
          <w:rFonts w:ascii="Times New Roman" w:hAnsi="Times New Roman"/>
          <w:noProof/>
        </w:rPr>
        <w:sectPr w:rsidR="00412EFE" w:rsidSect="003E3DD3">
          <w:headerReference w:type="even" r:id="rId143"/>
          <w:headerReference w:type="default" r:id="rId144"/>
          <w:footerReference w:type="even" r:id="rId145"/>
          <w:footerReference w:type="default" r:id="rId146"/>
          <w:headerReference w:type="first" r:id="rId147"/>
          <w:footerReference w:type="first" r:id="rId148"/>
          <w:pgSz w:w="16839" w:h="11907" w:orient="landscape"/>
          <w:pgMar w:top="1134" w:right="1134" w:bottom="1134" w:left="1134" w:header="567" w:footer="567" w:gutter="0"/>
          <w:cols w:space="720"/>
          <w:docGrid w:linePitch="360"/>
        </w:sectPr>
      </w:pPr>
    </w:p>
    <w:p w14:paraId="50B4B465" w14:textId="77777777" w:rsidR="00412EFE" w:rsidRDefault="00412FBB">
      <w:pPr>
        <w:pStyle w:val="P68B1DB1-Heading218"/>
        <w:rPr>
          <w:noProof/>
        </w:rPr>
      </w:pPr>
      <w:r>
        <w:rPr>
          <w:noProof/>
        </w:rPr>
        <w:t xml:space="preserve">COMPONENTA </w:t>
      </w:r>
      <w:r w:rsidRPr="00114F84">
        <w:rPr>
          <w:noProof/>
        </w:rPr>
        <w:t>12</w:t>
      </w:r>
      <w:r>
        <w:rPr>
          <w:noProof/>
        </w:rPr>
        <w:t>: Îngrijire umană, modernă și accesibilă în domeniul sănătății mintale</w:t>
      </w:r>
    </w:p>
    <w:p w14:paraId="50B4B466" w14:textId="77777777" w:rsidR="00412EFE" w:rsidRDefault="00412FBB">
      <w:pPr>
        <w:pStyle w:val="NormalWeb"/>
        <w:rPr>
          <w:noProof/>
        </w:rPr>
      </w:pPr>
      <w:r>
        <w:rPr>
          <w:noProof/>
        </w:rPr>
        <w:t>Obiectivul componentei planului slovac de redresare și reziliență este de a promova îmbunătățiri sistemice ale îngrijirii sănătății mintale în Slovacia, susținute de cooperarea dintre diferite sectoare ale administrației publice și ale organizațiilor profesionale. Măsurile vizează modernizarea asistenței psihiatrice și psihologice socio-medicale, promovarea sănătății mintale și prevenirea tulburărilor psihologice în rândul populației în general, consolidarea asistenței socio-medicale și creșterea accesibilității acesteia.</w:t>
      </w:r>
    </w:p>
    <w:p w14:paraId="50B4B467" w14:textId="5843B945"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468" w14:textId="77777777" w:rsidR="00412EFE" w:rsidRDefault="00412FBB">
      <w:pPr>
        <w:pStyle w:val="NormalWeb"/>
        <w:rPr>
          <w:noProof/>
        </w:rPr>
      </w:pPr>
      <w:r>
        <w:rPr>
          <w:noProof/>
        </w:rPr>
        <w:t xml:space="preserve">Măsurile din cadrul acestei componente contribuie la abordarea recomandărilor specifice fiecărei țări adresate Slovaciei, în special în ceea ce privește reziliența sistemului de sănătate și coordonarea între tipurile de îngrijire (Recomandarea specifică fiecărei țări </w:t>
      </w:r>
      <w:r w:rsidRPr="00114F84">
        <w:rPr>
          <w:noProof/>
        </w:rPr>
        <w:t>1</w:t>
      </w:r>
      <w:r>
        <w:rPr>
          <w:noProof/>
        </w:rPr>
        <w:t xml:space="preserve">, </w:t>
      </w:r>
      <w:r w:rsidRPr="00114F84">
        <w:rPr>
          <w:noProof/>
        </w:rPr>
        <w:t>2020</w:t>
      </w:r>
      <w:r>
        <w:rPr>
          <w:noProof/>
        </w:rPr>
        <w:t xml:space="preserve">) și îngrijirea pe termen lung (Recomandarea specifică fiecărei țări </w:t>
      </w:r>
      <w:r w:rsidRPr="00114F84">
        <w:rPr>
          <w:noProof/>
        </w:rPr>
        <w:t>2</w:t>
      </w:r>
      <w:r>
        <w:rPr>
          <w:noProof/>
        </w:rPr>
        <w:t xml:space="preserve">, </w:t>
      </w:r>
      <w:r w:rsidRPr="00114F84">
        <w:rPr>
          <w:noProof/>
        </w:rPr>
        <w:t>2019</w:t>
      </w:r>
      <w:r>
        <w:rPr>
          <w:noProof/>
        </w:rPr>
        <w:t>).</w:t>
      </w:r>
    </w:p>
    <w:p w14:paraId="50B4B46A" w14:textId="77777777" w:rsidR="00412EFE" w:rsidRDefault="00412FBB">
      <w:pPr>
        <w:pStyle w:val="P68B1DB1-Normal44"/>
        <w:spacing w:before="120" w:after="120" w:line="240" w:lineRule="auto"/>
        <w:jc w:val="both"/>
        <w:rPr>
          <w:i/>
          <w:noProof/>
          <w:color w:val="4F81BD"/>
        </w:rPr>
      </w:pPr>
      <w:r>
        <w:rPr>
          <w:noProof/>
        </w:rPr>
        <w:t>A.</w:t>
      </w:r>
      <w:r w:rsidRPr="00114F84">
        <w:rPr>
          <w:noProof/>
        </w:rPr>
        <w:t>1</w:t>
      </w:r>
      <w:r>
        <w:rPr>
          <w:noProof/>
        </w:rPr>
        <w:t xml:space="preserve">. </w:t>
      </w:r>
      <w:r>
        <w:rPr>
          <w:noProof/>
        </w:rPr>
        <w:tab/>
        <w:t>Descrierea reformelor și a investițiilor pentru sprijinul financiar nerambursabil</w:t>
      </w:r>
    </w:p>
    <w:p w14:paraId="50B4B46B" w14:textId="77777777" w:rsidR="00412EFE" w:rsidRDefault="00412FBB">
      <w:pPr>
        <w:pStyle w:val="P68B1DB1-Normal19"/>
        <w:spacing w:before="120" w:after="120" w:line="240" w:lineRule="auto"/>
        <w:jc w:val="both"/>
        <w:rPr>
          <w:noProof/>
        </w:rPr>
      </w:pPr>
      <w:r>
        <w:rPr>
          <w:noProof/>
        </w:rPr>
        <w:t xml:space="preserve">Reforma </w:t>
      </w:r>
      <w:r w:rsidRPr="00114F84">
        <w:rPr>
          <w:noProof/>
        </w:rPr>
        <w:t>1</w:t>
      </w:r>
      <w:r>
        <w:rPr>
          <w:noProof/>
        </w:rPr>
        <w:t>: Cooperarea interministerială coordonată și reglementarea</w:t>
      </w:r>
    </w:p>
    <w:p w14:paraId="50B4B46C" w14:textId="77777777" w:rsidR="00412EFE" w:rsidRDefault="00412FBB">
      <w:pPr>
        <w:pStyle w:val="NormalWeb"/>
        <w:rPr>
          <w:rFonts w:eastAsia="Calibri" w:cs="Times New Roman"/>
          <w:noProof/>
        </w:rPr>
      </w:pPr>
      <w:r>
        <w:rPr>
          <w:noProof/>
        </w:rPr>
        <w:t>Obiectivul acestei reforme este de a îmbunătăți coordonarea politicilor în domeniul sănătății mintale la nivelul administrației publice. Această măsură constă în înființarea unui consiliu guvernamental ca organism de coordonare, extinderea competențelor unei asociații pentru psihologi și prezentarea unui studiu epidemiologic în vederea publicării ulterioare.</w:t>
      </w:r>
    </w:p>
    <w:p w14:paraId="50B4B46D"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2</w:t>
      </w:r>
      <w:r>
        <w:rPr>
          <w:noProof/>
        </w:rPr>
        <w:t>: Crearea de centre de detenție</w:t>
      </w:r>
    </w:p>
    <w:p w14:paraId="50B4B46E" w14:textId="46FEB942" w:rsidR="00412EFE" w:rsidRDefault="00412FBB">
      <w:pPr>
        <w:pStyle w:val="NormalWeb"/>
        <w:rPr>
          <w:noProof/>
        </w:rPr>
      </w:pPr>
      <w:r>
        <w:rPr>
          <w:noProof/>
        </w:rPr>
        <w:t>Obiectivul acestei investiții este de a oferi îngrijire pacienților psihiatrici care au comis infracțiuni grave. Această măsură constă în construirea unui centru de detenție în întregime și în finalizarea construcției în curs a unui al doilea centru de detenție.</w:t>
      </w:r>
    </w:p>
    <w:p w14:paraId="50B4B46F"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3</w:t>
      </w:r>
      <w:r>
        <w:rPr>
          <w:noProof/>
        </w:rPr>
        <w:t>: Crearea de centre comunitare de sănătate mintală</w:t>
      </w:r>
    </w:p>
    <w:p w14:paraId="50B4B470" w14:textId="4A203E0B" w:rsidR="00412EFE" w:rsidRDefault="00412FBB">
      <w:pPr>
        <w:pStyle w:val="NormalWeb"/>
        <w:rPr>
          <w:noProof/>
        </w:rPr>
      </w:pPr>
      <w:r>
        <w:rPr>
          <w:noProof/>
        </w:rPr>
        <w:t>Obiectivul acestei investiții este de a spori disponibilitatea centrelor comunitare de sănătate mintală. Această măsură constă în înființarea de centre psihosociale, centre staționare psihiatrice și centre pentru tulburări din spectrul autismului.</w:t>
      </w:r>
    </w:p>
    <w:p w14:paraId="50B4B471"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7</w:t>
      </w:r>
      <w:r>
        <w:rPr>
          <w:noProof/>
        </w:rPr>
        <w:t xml:space="preserve">: Umanizarea îngrijirii psihiatrice instituționalizate </w:t>
      </w:r>
    </w:p>
    <w:p w14:paraId="50B4B472" w14:textId="77777777" w:rsidR="00412EFE" w:rsidRDefault="00412FBB">
      <w:pPr>
        <w:pStyle w:val="NormalWeb"/>
        <w:rPr>
          <w:noProof/>
        </w:rPr>
      </w:pPr>
      <w:r>
        <w:rPr>
          <w:noProof/>
        </w:rPr>
        <w:t>Obiectivul acestei investiții este de a îmbunătăți condițiile în care are loc spitalizarea în cadrul asistenței psihiatrice instituționalizate. Această măsură constă în reconstrucția unităților instituționale de îngrijire psihiatrică.</w:t>
      </w:r>
    </w:p>
    <w:p w14:paraId="50B4B473"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8</w:t>
      </w:r>
      <w:r>
        <w:rPr>
          <w:noProof/>
        </w:rPr>
        <w:t>: Formarea personalului în domeniul sănătății mintale</w:t>
      </w:r>
    </w:p>
    <w:p w14:paraId="50B4B475" w14:textId="51AEDEC9" w:rsidR="00412EFE" w:rsidRDefault="00412FBB">
      <w:pPr>
        <w:pStyle w:val="NormalWeb"/>
        <w:rPr>
          <w:b/>
          <w:noProof/>
          <w:u w:val="single"/>
        </w:rPr>
      </w:pPr>
      <w:r>
        <w:rPr>
          <w:noProof/>
        </w:rPr>
        <w:t>Obiectivul acestei investiții este de a spori disponibilitatea și calitatea asistenței medicale mintale. Această măsură constă în formarea persoanelor care lucrează în domeniul sănătății mintale.</w:t>
      </w:r>
    </w:p>
    <w:p w14:paraId="28474856" w14:textId="77777777" w:rsidR="00412EFE" w:rsidRDefault="00412EFE">
      <w:pPr>
        <w:spacing w:before="120" w:after="120" w:line="240" w:lineRule="auto"/>
        <w:jc w:val="both"/>
        <w:rPr>
          <w:rFonts w:ascii="Times New Roman" w:hAnsi="Times New Roman"/>
          <w:b/>
          <w:noProof/>
          <w:u w:val="single"/>
        </w:rPr>
        <w:sectPr w:rsidR="00412EFE" w:rsidSect="003E3DD3">
          <w:headerReference w:type="even" r:id="rId149"/>
          <w:headerReference w:type="default" r:id="rId150"/>
          <w:footerReference w:type="even" r:id="rId151"/>
          <w:footerReference w:type="default" r:id="rId152"/>
          <w:headerReference w:type="first" r:id="rId153"/>
          <w:footerReference w:type="first" r:id="rId154"/>
          <w:pgSz w:w="12240" w:h="15840"/>
          <w:pgMar w:top="1134" w:right="1134" w:bottom="1134" w:left="1134" w:header="567" w:footer="567" w:gutter="0"/>
          <w:cols w:space="720"/>
          <w:docGrid w:linePitch="360"/>
        </w:sectPr>
      </w:pPr>
    </w:p>
    <w:p w14:paraId="50B4B477" w14:textId="77777777" w:rsidR="00412EFE" w:rsidRDefault="00412FBB">
      <w:pPr>
        <w:pStyle w:val="P68B1DB1-Normal44"/>
        <w:spacing w:before="120" w:after="120" w:line="240" w:lineRule="auto"/>
        <w:ind w:left="850"/>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p w14:paraId="0EABAE6E" w14:textId="3C75163B" w:rsidR="00412EFE" w:rsidRDefault="00412EFE">
      <w:pPr>
        <w:tabs>
          <w:tab w:val="left" w:pos="2010"/>
        </w:tabs>
        <w:rPr>
          <w:rFonts w:ascii="Times New Roman" w:hAnsi="Times New Roman"/>
          <w:noProof/>
        </w:rPr>
      </w:pPr>
    </w:p>
    <w:tbl>
      <w:tblPr>
        <w:tblpPr w:leftFromText="180" w:rightFromText="180" w:vertAnchor="text" w:tblpX="-748" w:tblpY="1"/>
        <w:tblOverlap w:val="never"/>
        <w:tblW w:w="14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
        <w:gridCol w:w="1291"/>
        <w:gridCol w:w="1134"/>
        <w:gridCol w:w="1412"/>
        <w:gridCol w:w="1559"/>
        <w:gridCol w:w="992"/>
        <w:gridCol w:w="715"/>
        <w:gridCol w:w="850"/>
        <w:gridCol w:w="992"/>
        <w:gridCol w:w="993"/>
        <w:gridCol w:w="3402"/>
      </w:tblGrid>
      <w:tr w:rsidR="00412EFE" w14:paraId="50B4B486" w14:textId="77777777">
        <w:trPr>
          <w:trHeight w:val="900"/>
          <w:tblHeader/>
        </w:trPr>
        <w:tc>
          <w:tcPr>
            <w:tcW w:w="978" w:type="dxa"/>
            <w:vMerge w:val="restart"/>
            <w:shd w:val="clear" w:color="auto" w:fill="BDD7EE"/>
            <w:vAlign w:val="center"/>
            <w:hideMark/>
          </w:tcPr>
          <w:p w14:paraId="50B4B478" w14:textId="77777777" w:rsidR="00412EFE" w:rsidRDefault="00412FBB">
            <w:pPr>
              <w:pStyle w:val="P68B1DB1-Normal13"/>
              <w:spacing w:after="0"/>
              <w:jc w:val="center"/>
              <w:rPr>
                <w:rFonts w:eastAsia="Times New Roman"/>
                <w:noProof/>
                <w:szCs w:val="20"/>
              </w:rPr>
            </w:pPr>
            <w:r>
              <w:rPr>
                <w:noProof/>
              </w:rPr>
              <w:t>Număr NUM.</w:t>
            </w:r>
          </w:p>
          <w:p w14:paraId="50B4B479" w14:textId="77777777" w:rsidR="00412EFE" w:rsidRDefault="00412FBB">
            <w:pPr>
              <w:pStyle w:val="P68B1DB1-Normal13"/>
              <w:spacing w:after="0"/>
              <w:jc w:val="center"/>
              <w:rPr>
                <w:rFonts w:eastAsia="Times New Roman"/>
                <w:noProof/>
                <w:szCs w:val="20"/>
              </w:rPr>
            </w:pPr>
            <w:r>
              <w:rPr>
                <w:noProof/>
              </w:rPr>
              <w:t> </w:t>
            </w:r>
          </w:p>
        </w:tc>
        <w:tc>
          <w:tcPr>
            <w:tcW w:w="1291" w:type="dxa"/>
            <w:vMerge w:val="restart"/>
            <w:shd w:val="clear" w:color="auto" w:fill="BDD7EE"/>
            <w:vAlign w:val="center"/>
            <w:hideMark/>
          </w:tcPr>
          <w:p w14:paraId="50B4B47A" w14:textId="77777777" w:rsidR="00412EFE" w:rsidRDefault="00412FBB">
            <w:pPr>
              <w:pStyle w:val="P68B1DB1-Normal13"/>
              <w:spacing w:after="0"/>
              <w:jc w:val="center"/>
              <w:rPr>
                <w:rFonts w:eastAsia="Times New Roman"/>
                <w:noProof/>
                <w:szCs w:val="20"/>
              </w:rPr>
            </w:pPr>
            <w:r>
              <w:rPr>
                <w:noProof/>
              </w:rPr>
              <w:t>Măsură conexă (reformă sau investiții)</w:t>
            </w:r>
          </w:p>
          <w:p w14:paraId="50B4B47B" w14:textId="77777777" w:rsidR="00412EFE" w:rsidRDefault="00412FBB">
            <w:pPr>
              <w:pStyle w:val="P68B1DB1-Normal13"/>
              <w:spacing w:after="0"/>
              <w:jc w:val="center"/>
              <w:rPr>
                <w:rFonts w:eastAsia="Times New Roman"/>
                <w:noProof/>
                <w:szCs w:val="20"/>
              </w:rPr>
            </w:pPr>
            <w:r>
              <w:rPr>
                <w:noProof/>
              </w:rPr>
              <w:t> </w:t>
            </w:r>
          </w:p>
        </w:tc>
        <w:tc>
          <w:tcPr>
            <w:tcW w:w="1134" w:type="dxa"/>
            <w:vMerge w:val="restart"/>
            <w:shd w:val="clear" w:color="auto" w:fill="BDD7EE"/>
            <w:vAlign w:val="center"/>
            <w:hideMark/>
          </w:tcPr>
          <w:p w14:paraId="50B4B47C" w14:textId="77777777" w:rsidR="00412EFE" w:rsidRDefault="00412FBB">
            <w:pPr>
              <w:pStyle w:val="P68B1DB1-Normal13"/>
              <w:spacing w:after="0"/>
              <w:jc w:val="center"/>
              <w:rPr>
                <w:rFonts w:eastAsia="Times New Roman"/>
                <w:noProof/>
                <w:szCs w:val="20"/>
              </w:rPr>
            </w:pPr>
            <w:r>
              <w:rPr>
                <w:noProof/>
              </w:rPr>
              <w:t>Etapă/Obiectiv</w:t>
            </w:r>
          </w:p>
          <w:p w14:paraId="50B4B47D" w14:textId="77777777" w:rsidR="00412EFE" w:rsidRDefault="00412FBB">
            <w:pPr>
              <w:pStyle w:val="P68B1DB1-Normal13"/>
              <w:spacing w:after="0"/>
              <w:jc w:val="center"/>
              <w:rPr>
                <w:rFonts w:eastAsia="Times New Roman"/>
                <w:noProof/>
                <w:szCs w:val="20"/>
              </w:rPr>
            </w:pPr>
            <w:r>
              <w:rPr>
                <w:noProof/>
              </w:rPr>
              <w:t> </w:t>
            </w:r>
          </w:p>
        </w:tc>
        <w:tc>
          <w:tcPr>
            <w:tcW w:w="1412" w:type="dxa"/>
            <w:vMerge w:val="restart"/>
            <w:shd w:val="clear" w:color="auto" w:fill="BDD7EE"/>
            <w:vAlign w:val="center"/>
            <w:hideMark/>
          </w:tcPr>
          <w:p w14:paraId="50B4B47E" w14:textId="77777777" w:rsidR="00412EFE" w:rsidRDefault="00412FBB">
            <w:pPr>
              <w:pStyle w:val="P68B1DB1-Normal13"/>
              <w:spacing w:after="0"/>
              <w:jc w:val="center"/>
              <w:rPr>
                <w:rFonts w:eastAsia="Times New Roman"/>
                <w:noProof/>
                <w:szCs w:val="20"/>
              </w:rPr>
            </w:pPr>
            <w:r>
              <w:rPr>
                <w:noProof/>
              </w:rPr>
              <w:t>Nume</w:t>
            </w:r>
          </w:p>
          <w:p w14:paraId="50B4B47F" w14:textId="77777777" w:rsidR="00412EFE" w:rsidRDefault="00412FBB">
            <w:pPr>
              <w:pStyle w:val="P68B1DB1-Normal13"/>
              <w:spacing w:after="0"/>
              <w:jc w:val="center"/>
              <w:rPr>
                <w:rFonts w:eastAsia="Times New Roman"/>
                <w:noProof/>
                <w:szCs w:val="20"/>
              </w:rPr>
            </w:pPr>
            <w:r>
              <w:rPr>
                <w:noProof/>
              </w:rPr>
              <w:t> </w:t>
            </w:r>
          </w:p>
        </w:tc>
        <w:tc>
          <w:tcPr>
            <w:tcW w:w="1559" w:type="dxa"/>
            <w:vMerge w:val="restart"/>
            <w:shd w:val="clear" w:color="auto" w:fill="BDD7EE"/>
            <w:vAlign w:val="center"/>
            <w:hideMark/>
          </w:tcPr>
          <w:p w14:paraId="50B4B480" w14:textId="77777777" w:rsidR="00412EFE" w:rsidRDefault="00412FBB">
            <w:pPr>
              <w:pStyle w:val="P68B1DB1-Normal13"/>
              <w:spacing w:after="0"/>
              <w:jc w:val="center"/>
              <w:rPr>
                <w:rFonts w:eastAsia="Times New Roman"/>
                <w:noProof/>
                <w:szCs w:val="20"/>
              </w:rPr>
            </w:pPr>
            <w:r>
              <w:rPr>
                <w:noProof/>
              </w:rPr>
              <w:t>Indicatori calitativi (pentru obiectivele de etapă)</w:t>
            </w:r>
          </w:p>
          <w:p w14:paraId="50B4B481" w14:textId="77777777" w:rsidR="00412EFE" w:rsidRDefault="00412FBB">
            <w:pPr>
              <w:pStyle w:val="P68B1DB1-Normal13"/>
              <w:spacing w:after="0"/>
              <w:jc w:val="center"/>
              <w:rPr>
                <w:rFonts w:eastAsia="Times New Roman"/>
                <w:noProof/>
                <w:szCs w:val="20"/>
              </w:rPr>
            </w:pPr>
            <w:r>
              <w:rPr>
                <w:noProof/>
              </w:rPr>
              <w:t> </w:t>
            </w:r>
          </w:p>
        </w:tc>
        <w:tc>
          <w:tcPr>
            <w:tcW w:w="2557" w:type="dxa"/>
            <w:gridSpan w:val="3"/>
            <w:shd w:val="clear" w:color="auto" w:fill="BDD7EE"/>
            <w:vAlign w:val="center"/>
            <w:hideMark/>
          </w:tcPr>
          <w:p w14:paraId="50B4B482" w14:textId="77777777" w:rsidR="00412EFE" w:rsidRDefault="00412FBB">
            <w:pPr>
              <w:pStyle w:val="P68B1DB1-Normal13"/>
              <w:spacing w:after="0"/>
              <w:jc w:val="center"/>
              <w:rPr>
                <w:rFonts w:eastAsia="Times New Roman"/>
                <w:noProof/>
                <w:szCs w:val="20"/>
              </w:rPr>
            </w:pPr>
            <w:r>
              <w:rPr>
                <w:noProof/>
              </w:rPr>
              <w:t>Indicatori cantitativi (pentru ținte)</w:t>
            </w:r>
          </w:p>
        </w:tc>
        <w:tc>
          <w:tcPr>
            <w:tcW w:w="1985" w:type="dxa"/>
            <w:gridSpan w:val="2"/>
            <w:shd w:val="clear" w:color="auto" w:fill="BDD7EE"/>
            <w:vAlign w:val="center"/>
            <w:hideMark/>
          </w:tcPr>
          <w:p w14:paraId="50B4B483" w14:textId="77777777" w:rsidR="00412EFE" w:rsidRDefault="00412FBB">
            <w:pPr>
              <w:pStyle w:val="P68B1DB1-Normal13"/>
              <w:spacing w:after="0"/>
              <w:jc w:val="center"/>
              <w:rPr>
                <w:rFonts w:eastAsia="Times New Roman"/>
                <w:noProof/>
                <w:szCs w:val="20"/>
              </w:rPr>
            </w:pPr>
            <w:r>
              <w:rPr>
                <w:noProof/>
              </w:rPr>
              <w:t xml:space="preserve">Calendar orientativ pentru finalizare </w:t>
            </w:r>
          </w:p>
        </w:tc>
        <w:tc>
          <w:tcPr>
            <w:tcW w:w="3402" w:type="dxa"/>
            <w:vMerge w:val="restart"/>
            <w:shd w:val="clear" w:color="auto" w:fill="BDD7EE"/>
            <w:vAlign w:val="center"/>
            <w:hideMark/>
          </w:tcPr>
          <w:p w14:paraId="50B4B484" w14:textId="77777777" w:rsidR="00412EFE" w:rsidRDefault="00412FBB">
            <w:pPr>
              <w:pStyle w:val="P68B1DB1-Normal13"/>
              <w:spacing w:after="0"/>
              <w:jc w:val="center"/>
              <w:rPr>
                <w:rFonts w:eastAsia="Times New Roman"/>
                <w:noProof/>
                <w:szCs w:val="20"/>
              </w:rPr>
            </w:pPr>
            <w:r>
              <w:rPr>
                <w:noProof/>
              </w:rPr>
              <w:t>Descrierea și definiția clară a fiecărui obiectiv de etapă și a fiecărei ținte</w:t>
            </w:r>
          </w:p>
          <w:p w14:paraId="50B4B485" w14:textId="77777777" w:rsidR="00412EFE" w:rsidRDefault="00412FBB">
            <w:pPr>
              <w:pStyle w:val="P68B1DB1-Normal16"/>
              <w:spacing w:after="0"/>
              <w:rPr>
                <w:rFonts w:eastAsia="Times New Roman"/>
                <w:b/>
                <w:noProof/>
                <w:szCs w:val="20"/>
              </w:rPr>
            </w:pPr>
            <w:r>
              <w:rPr>
                <w:noProof/>
              </w:rPr>
              <w:t> </w:t>
            </w:r>
          </w:p>
        </w:tc>
      </w:tr>
      <w:tr w:rsidR="00412EFE" w14:paraId="50B4B492" w14:textId="77777777">
        <w:trPr>
          <w:trHeight w:val="983"/>
          <w:tblHeader/>
        </w:trPr>
        <w:tc>
          <w:tcPr>
            <w:tcW w:w="978" w:type="dxa"/>
            <w:vMerge/>
            <w:vAlign w:val="center"/>
            <w:hideMark/>
          </w:tcPr>
          <w:p w14:paraId="50B4B487" w14:textId="77777777" w:rsidR="00412EFE" w:rsidRDefault="00412EFE">
            <w:pPr>
              <w:spacing w:after="0"/>
              <w:jc w:val="center"/>
              <w:rPr>
                <w:rFonts w:ascii="Times New Roman" w:eastAsia="Times New Roman" w:hAnsi="Times New Roman"/>
                <w:b/>
                <w:noProof/>
                <w:sz w:val="20"/>
                <w:szCs w:val="20"/>
              </w:rPr>
            </w:pPr>
          </w:p>
        </w:tc>
        <w:tc>
          <w:tcPr>
            <w:tcW w:w="1291" w:type="dxa"/>
            <w:vMerge/>
            <w:vAlign w:val="center"/>
            <w:hideMark/>
          </w:tcPr>
          <w:p w14:paraId="50B4B488" w14:textId="77777777" w:rsidR="00412EFE" w:rsidRDefault="00412EFE">
            <w:pPr>
              <w:spacing w:after="0"/>
              <w:jc w:val="center"/>
              <w:rPr>
                <w:rFonts w:ascii="Times New Roman" w:eastAsia="Times New Roman" w:hAnsi="Times New Roman"/>
                <w:b/>
                <w:noProof/>
                <w:sz w:val="20"/>
                <w:szCs w:val="20"/>
              </w:rPr>
            </w:pPr>
          </w:p>
        </w:tc>
        <w:tc>
          <w:tcPr>
            <w:tcW w:w="1134" w:type="dxa"/>
            <w:vMerge/>
            <w:vAlign w:val="center"/>
            <w:hideMark/>
          </w:tcPr>
          <w:p w14:paraId="50B4B489" w14:textId="77777777" w:rsidR="00412EFE" w:rsidRDefault="00412EFE">
            <w:pPr>
              <w:spacing w:after="0"/>
              <w:jc w:val="center"/>
              <w:rPr>
                <w:rFonts w:ascii="Times New Roman" w:eastAsia="Times New Roman" w:hAnsi="Times New Roman"/>
                <w:b/>
                <w:noProof/>
                <w:sz w:val="20"/>
                <w:szCs w:val="20"/>
              </w:rPr>
            </w:pPr>
          </w:p>
        </w:tc>
        <w:tc>
          <w:tcPr>
            <w:tcW w:w="1412" w:type="dxa"/>
            <w:vMerge/>
            <w:vAlign w:val="center"/>
            <w:hideMark/>
          </w:tcPr>
          <w:p w14:paraId="50B4B48A" w14:textId="77777777" w:rsidR="00412EFE" w:rsidRDefault="00412EFE">
            <w:pPr>
              <w:spacing w:after="0"/>
              <w:jc w:val="center"/>
              <w:rPr>
                <w:rFonts w:ascii="Times New Roman" w:eastAsia="Times New Roman" w:hAnsi="Times New Roman"/>
                <w:b/>
                <w:noProof/>
                <w:sz w:val="20"/>
                <w:szCs w:val="20"/>
              </w:rPr>
            </w:pPr>
          </w:p>
        </w:tc>
        <w:tc>
          <w:tcPr>
            <w:tcW w:w="1559" w:type="dxa"/>
            <w:vMerge/>
            <w:vAlign w:val="center"/>
            <w:hideMark/>
          </w:tcPr>
          <w:p w14:paraId="50B4B48B" w14:textId="77777777" w:rsidR="00412EFE" w:rsidRDefault="00412EFE">
            <w:pPr>
              <w:spacing w:after="0"/>
              <w:jc w:val="center"/>
              <w:rPr>
                <w:rFonts w:ascii="Times New Roman" w:eastAsia="Times New Roman" w:hAnsi="Times New Roman"/>
                <w:b/>
                <w:noProof/>
                <w:sz w:val="20"/>
                <w:szCs w:val="20"/>
              </w:rPr>
            </w:pPr>
          </w:p>
        </w:tc>
        <w:tc>
          <w:tcPr>
            <w:tcW w:w="992" w:type="dxa"/>
            <w:shd w:val="clear" w:color="auto" w:fill="BDD7EE"/>
            <w:vAlign w:val="center"/>
            <w:hideMark/>
          </w:tcPr>
          <w:p w14:paraId="50B4B48C" w14:textId="77777777" w:rsidR="00412EFE" w:rsidRDefault="00412FBB">
            <w:pPr>
              <w:pStyle w:val="P68B1DB1-Normal13"/>
              <w:spacing w:after="0"/>
              <w:jc w:val="center"/>
              <w:rPr>
                <w:rFonts w:eastAsia="Times New Roman"/>
                <w:noProof/>
                <w:szCs w:val="20"/>
              </w:rPr>
            </w:pPr>
            <w:r>
              <w:rPr>
                <w:noProof/>
              </w:rPr>
              <w:t>Unitatea de măsură</w:t>
            </w:r>
          </w:p>
        </w:tc>
        <w:tc>
          <w:tcPr>
            <w:tcW w:w="715" w:type="dxa"/>
            <w:shd w:val="clear" w:color="auto" w:fill="BDD7EE"/>
            <w:vAlign w:val="center"/>
            <w:hideMark/>
          </w:tcPr>
          <w:p w14:paraId="50B4B48D" w14:textId="77777777" w:rsidR="00412EFE" w:rsidRDefault="00412FBB">
            <w:pPr>
              <w:pStyle w:val="P68B1DB1-Normal13"/>
              <w:spacing w:after="0"/>
              <w:jc w:val="center"/>
              <w:rPr>
                <w:rFonts w:eastAsia="Times New Roman"/>
                <w:noProof/>
                <w:szCs w:val="20"/>
              </w:rPr>
            </w:pPr>
            <w:r>
              <w:rPr>
                <w:noProof/>
              </w:rPr>
              <w:t>Linie de bază</w:t>
            </w:r>
          </w:p>
        </w:tc>
        <w:tc>
          <w:tcPr>
            <w:tcW w:w="850" w:type="dxa"/>
            <w:shd w:val="clear" w:color="auto" w:fill="BDD7EE"/>
            <w:vAlign w:val="center"/>
            <w:hideMark/>
          </w:tcPr>
          <w:p w14:paraId="50B4B48E" w14:textId="77777777" w:rsidR="00412EFE" w:rsidRDefault="00412FBB">
            <w:pPr>
              <w:pStyle w:val="P68B1DB1-Normal13"/>
              <w:spacing w:after="0"/>
              <w:jc w:val="center"/>
              <w:rPr>
                <w:rFonts w:eastAsia="Times New Roman"/>
                <w:noProof/>
                <w:szCs w:val="20"/>
              </w:rPr>
            </w:pPr>
            <w:r>
              <w:rPr>
                <w:noProof/>
              </w:rPr>
              <w:t>Obiectiv</w:t>
            </w:r>
          </w:p>
        </w:tc>
        <w:tc>
          <w:tcPr>
            <w:tcW w:w="992" w:type="dxa"/>
            <w:shd w:val="clear" w:color="auto" w:fill="BDD7EE"/>
            <w:vAlign w:val="center"/>
            <w:hideMark/>
          </w:tcPr>
          <w:p w14:paraId="50B4B48F" w14:textId="77777777" w:rsidR="00412EFE" w:rsidRDefault="00412FBB">
            <w:pPr>
              <w:pStyle w:val="P68B1DB1-Normal13"/>
              <w:spacing w:after="0"/>
              <w:jc w:val="center"/>
              <w:rPr>
                <w:rFonts w:eastAsia="Times New Roman"/>
                <w:noProof/>
                <w:szCs w:val="20"/>
              </w:rPr>
            </w:pPr>
            <w:r>
              <w:rPr>
                <w:noProof/>
              </w:rPr>
              <w:t>Trimestru</w:t>
            </w:r>
          </w:p>
        </w:tc>
        <w:tc>
          <w:tcPr>
            <w:tcW w:w="993" w:type="dxa"/>
            <w:shd w:val="clear" w:color="auto" w:fill="BDD7EE"/>
            <w:vAlign w:val="center"/>
            <w:hideMark/>
          </w:tcPr>
          <w:p w14:paraId="50B4B490" w14:textId="77777777" w:rsidR="00412EFE" w:rsidRDefault="00412FBB">
            <w:pPr>
              <w:pStyle w:val="P68B1DB1-Normal13"/>
              <w:spacing w:after="0"/>
              <w:jc w:val="center"/>
              <w:rPr>
                <w:rFonts w:eastAsia="Times New Roman"/>
                <w:noProof/>
                <w:szCs w:val="20"/>
              </w:rPr>
            </w:pPr>
            <w:r>
              <w:rPr>
                <w:noProof/>
              </w:rPr>
              <w:t>Anul</w:t>
            </w:r>
          </w:p>
        </w:tc>
        <w:tc>
          <w:tcPr>
            <w:tcW w:w="3402" w:type="dxa"/>
            <w:vMerge/>
            <w:vAlign w:val="center"/>
            <w:hideMark/>
          </w:tcPr>
          <w:p w14:paraId="50B4B491" w14:textId="77777777" w:rsidR="00412EFE" w:rsidRDefault="00412EFE">
            <w:pPr>
              <w:spacing w:after="0"/>
              <w:rPr>
                <w:rFonts w:ascii="Times New Roman" w:eastAsia="Times New Roman" w:hAnsi="Times New Roman"/>
                <w:noProof/>
                <w:sz w:val="20"/>
                <w:szCs w:val="20"/>
              </w:rPr>
            </w:pPr>
          </w:p>
        </w:tc>
      </w:tr>
      <w:tr w:rsidR="00412EFE" w14:paraId="50B4B4A2" w14:textId="77777777">
        <w:trPr>
          <w:trHeight w:val="2214"/>
        </w:trPr>
        <w:tc>
          <w:tcPr>
            <w:tcW w:w="978" w:type="dxa"/>
            <w:shd w:val="clear" w:color="auto" w:fill="C6EFCE"/>
            <w:noWrap/>
            <w:hideMark/>
          </w:tcPr>
          <w:p w14:paraId="50B4B493" w14:textId="77777777" w:rsidR="00412EFE" w:rsidRDefault="00412FBB">
            <w:pPr>
              <w:pStyle w:val="P68B1DB1-Normal14"/>
              <w:spacing w:after="0"/>
              <w:rPr>
                <w:rFonts w:eastAsia="Times New Roman"/>
                <w:noProof/>
                <w:szCs w:val="20"/>
              </w:rPr>
            </w:pPr>
            <w:r w:rsidRPr="00114F84">
              <w:rPr>
                <w:noProof/>
              </w:rPr>
              <w:t>1</w:t>
            </w:r>
          </w:p>
        </w:tc>
        <w:tc>
          <w:tcPr>
            <w:tcW w:w="1291" w:type="dxa"/>
            <w:shd w:val="clear" w:color="auto" w:fill="C6EFCE"/>
            <w:hideMark/>
          </w:tcPr>
          <w:p w14:paraId="50B4B494" w14:textId="77777777" w:rsidR="00412EFE" w:rsidRDefault="00412FBB">
            <w:pPr>
              <w:pStyle w:val="P68B1DB1-Normal14"/>
              <w:spacing w:after="0"/>
              <w:rPr>
                <w:noProof/>
              </w:rPr>
            </w:pPr>
            <w:r w:rsidRPr="00114F84">
              <w:rPr>
                <w:noProof/>
              </w:rPr>
              <w:t>12</w:t>
            </w:r>
            <w:r>
              <w:rPr>
                <w:noProof/>
              </w:rPr>
              <w:t xml:space="preserve"> – îngrijire umană, modernă și accesibilă în domeniul sănătății mintale – Reforma </w:t>
            </w:r>
            <w:r w:rsidRPr="00114F84">
              <w:rPr>
                <w:noProof/>
              </w:rPr>
              <w:t>1</w:t>
            </w:r>
            <w:r>
              <w:rPr>
                <w:noProof/>
              </w:rPr>
              <w:t>: Cooperarea interministerială coordonată și reglementarea</w:t>
            </w:r>
          </w:p>
        </w:tc>
        <w:tc>
          <w:tcPr>
            <w:tcW w:w="1134" w:type="dxa"/>
            <w:shd w:val="clear" w:color="auto" w:fill="C6EFCE"/>
            <w:noWrap/>
            <w:hideMark/>
          </w:tcPr>
          <w:p w14:paraId="50B4B495" w14:textId="77777777" w:rsidR="00412EFE" w:rsidRDefault="00412FBB">
            <w:pPr>
              <w:pStyle w:val="P68B1DB1-Normal14"/>
              <w:spacing w:after="0"/>
              <w:rPr>
                <w:rFonts w:eastAsia="Times New Roman"/>
                <w:noProof/>
                <w:szCs w:val="20"/>
              </w:rPr>
            </w:pPr>
            <w:r>
              <w:rPr>
                <w:noProof/>
              </w:rPr>
              <w:t>Etapă</w:t>
            </w:r>
          </w:p>
        </w:tc>
        <w:tc>
          <w:tcPr>
            <w:tcW w:w="1412" w:type="dxa"/>
            <w:shd w:val="clear" w:color="auto" w:fill="C6EFCE"/>
            <w:hideMark/>
          </w:tcPr>
          <w:p w14:paraId="50B4B496" w14:textId="77777777" w:rsidR="00412EFE" w:rsidRDefault="00412FBB">
            <w:pPr>
              <w:pStyle w:val="P68B1DB1-Normal14"/>
              <w:spacing w:after="0"/>
              <w:rPr>
                <w:rFonts w:eastAsia="Times New Roman"/>
                <w:noProof/>
                <w:szCs w:val="20"/>
              </w:rPr>
            </w:pPr>
            <w:r>
              <w:rPr>
                <w:noProof/>
              </w:rPr>
              <w:t xml:space="preserve">Înființarea unei entități pentru sănătatea mintală și extinderea competențelor unei asociații de psihologi </w:t>
            </w:r>
          </w:p>
        </w:tc>
        <w:tc>
          <w:tcPr>
            <w:tcW w:w="1559" w:type="dxa"/>
            <w:shd w:val="clear" w:color="auto" w:fill="C6EFCE"/>
            <w:hideMark/>
          </w:tcPr>
          <w:p w14:paraId="50B4B497" w14:textId="77777777" w:rsidR="00412EFE" w:rsidRDefault="00412FBB">
            <w:pPr>
              <w:pStyle w:val="P68B1DB1-Normal14"/>
              <w:spacing w:after="0"/>
              <w:rPr>
                <w:rFonts w:eastAsia="Times New Roman"/>
                <w:noProof/>
                <w:szCs w:val="20"/>
              </w:rPr>
            </w:pPr>
            <w:r>
              <w:rPr>
                <w:noProof/>
              </w:rPr>
              <w:t>Înființarea unui consiliu guvernamental ca organism de coordonare, extinderea competențelor unei asociații pentru psihologi și prezentarea unui studiu epidemiologic</w:t>
            </w:r>
          </w:p>
        </w:tc>
        <w:tc>
          <w:tcPr>
            <w:tcW w:w="992" w:type="dxa"/>
            <w:shd w:val="clear" w:color="auto" w:fill="C6EFCE"/>
            <w:noWrap/>
            <w:hideMark/>
          </w:tcPr>
          <w:p w14:paraId="50B4B498" w14:textId="77777777" w:rsidR="00412EFE" w:rsidRDefault="00412EFE">
            <w:pPr>
              <w:spacing w:after="0"/>
              <w:rPr>
                <w:rFonts w:ascii="Times New Roman" w:eastAsia="Times New Roman" w:hAnsi="Times New Roman"/>
                <w:noProof/>
                <w:color w:val="006100"/>
                <w:sz w:val="20"/>
                <w:szCs w:val="20"/>
              </w:rPr>
            </w:pPr>
          </w:p>
        </w:tc>
        <w:tc>
          <w:tcPr>
            <w:tcW w:w="715" w:type="dxa"/>
            <w:shd w:val="clear" w:color="auto" w:fill="C6EFCE"/>
            <w:noWrap/>
            <w:hideMark/>
          </w:tcPr>
          <w:p w14:paraId="50B4B499" w14:textId="77777777" w:rsidR="00412EFE" w:rsidRDefault="00412EFE">
            <w:pPr>
              <w:spacing w:after="0"/>
              <w:rPr>
                <w:rFonts w:ascii="Times New Roman" w:eastAsia="Times New Roman" w:hAnsi="Times New Roman"/>
                <w:noProof/>
                <w:color w:val="006100"/>
                <w:sz w:val="20"/>
                <w:szCs w:val="20"/>
              </w:rPr>
            </w:pPr>
          </w:p>
        </w:tc>
        <w:tc>
          <w:tcPr>
            <w:tcW w:w="850" w:type="dxa"/>
            <w:shd w:val="clear" w:color="auto" w:fill="C6EFCE"/>
            <w:noWrap/>
            <w:hideMark/>
          </w:tcPr>
          <w:p w14:paraId="50B4B49A" w14:textId="77777777" w:rsidR="00412EFE" w:rsidRDefault="00412EFE">
            <w:pPr>
              <w:spacing w:after="0"/>
              <w:rPr>
                <w:rFonts w:ascii="Times New Roman" w:eastAsia="Times New Roman" w:hAnsi="Times New Roman"/>
                <w:noProof/>
                <w:color w:val="006100"/>
                <w:sz w:val="20"/>
                <w:szCs w:val="20"/>
              </w:rPr>
            </w:pPr>
          </w:p>
        </w:tc>
        <w:tc>
          <w:tcPr>
            <w:tcW w:w="992" w:type="dxa"/>
            <w:shd w:val="clear" w:color="auto" w:fill="C6EFCE"/>
            <w:noWrap/>
            <w:hideMark/>
          </w:tcPr>
          <w:p w14:paraId="50B4B49B" w14:textId="0BD15494" w:rsidR="00412EFE" w:rsidRDefault="00733257">
            <w:pPr>
              <w:pStyle w:val="P68B1DB1-Normal14"/>
              <w:spacing w:after="0"/>
              <w:rPr>
                <w:rFonts w:eastAsia="Times New Roman"/>
                <w:noProof/>
                <w:szCs w:val="20"/>
              </w:rPr>
            </w:pPr>
            <w:r>
              <w:rPr>
                <w:noProof/>
              </w:rPr>
              <w:t>T</w:t>
            </w:r>
            <w:r w:rsidR="00412FBB" w:rsidRPr="00114F84">
              <w:rPr>
                <w:noProof/>
              </w:rPr>
              <w:t>2</w:t>
            </w:r>
          </w:p>
        </w:tc>
        <w:tc>
          <w:tcPr>
            <w:tcW w:w="993" w:type="dxa"/>
            <w:shd w:val="clear" w:color="auto" w:fill="C6EFCE"/>
            <w:noWrap/>
            <w:hideMark/>
          </w:tcPr>
          <w:p w14:paraId="50B4B49C" w14:textId="77777777" w:rsidR="00412EFE" w:rsidRDefault="00412FBB">
            <w:pPr>
              <w:pStyle w:val="P68B1DB1-Normal14"/>
              <w:spacing w:after="0"/>
              <w:rPr>
                <w:rFonts w:eastAsia="Times New Roman"/>
                <w:noProof/>
                <w:szCs w:val="20"/>
              </w:rPr>
            </w:pPr>
            <w:r w:rsidRPr="00114F84">
              <w:rPr>
                <w:noProof/>
              </w:rPr>
              <w:t>2025</w:t>
            </w:r>
          </w:p>
        </w:tc>
        <w:tc>
          <w:tcPr>
            <w:tcW w:w="3402" w:type="dxa"/>
            <w:shd w:val="clear" w:color="auto" w:fill="C6EFCE"/>
            <w:hideMark/>
          </w:tcPr>
          <w:p w14:paraId="50B4B49D" w14:textId="77777777" w:rsidR="00412EFE" w:rsidRDefault="00412FBB">
            <w:pPr>
              <w:pStyle w:val="P68B1DB1-Normal14"/>
              <w:spacing w:after="0"/>
              <w:rPr>
                <w:noProof/>
              </w:rPr>
            </w:pPr>
            <w:r>
              <w:rPr>
                <w:noProof/>
              </w:rPr>
              <w:t>Se instituie un consiliu guvernamental care are sarcina de a coordona politica în domeniul sănătății mintale între ministere.</w:t>
            </w:r>
          </w:p>
          <w:p w14:paraId="50B4B49E" w14:textId="77777777" w:rsidR="00412EFE" w:rsidRDefault="00412EFE">
            <w:pPr>
              <w:spacing w:after="0"/>
              <w:rPr>
                <w:rFonts w:ascii="Times New Roman" w:hAnsi="Times New Roman"/>
                <w:noProof/>
                <w:color w:val="006100"/>
                <w:sz w:val="20"/>
              </w:rPr>
            </w:pPr>
          </w:p>
          <w:p w14:paraId="50B4B49F" w14:textId="77777777" w:rsidR="00412EFE" w:rsidRDefault="00412FBB">
            <w:pPr>
              <w:pStyle w:val="P68B1DB1-Normal14"/>
              <w:spacing w:after="0"/>
              <w:rPr>
                <w:noProof/>
              </w:rPr>
            </w:pPr>
            <w:bookmarkStart w:id="5" w:name="_Hlk207101493"/>
            <w:r>
              <w:rPr>
                <w:noProof/>
              </w:rPr>
              <w:t>Asociația profesională a psihologilor este responsabilă de ținerea unui registru al psihologilor.</w:t>
            </w:r>
          </w:p>
          <w:p w14:paraId="50B4B4A0" w14:textId="77777777" w:rsidR="00412EFE" w:rsidRDefault="00412EFE">
            <w:pPr>
              <w:spacing w:after="0"/>
              <w:rPr>
                <w:rFonts w:ascii="Times New Roman" w:hAnsi="Times New Roman"/>
                <w:noProof/>
                <w:color w:val="006100"/>
                <w:sz w:val="20"/>
              </w:rPr>
            </w:pPr>
          </w:p>
          <w:bookmarkEnd w:id="5"/>
          <w:p w14:paraId="50B4B4A1" w14:textId="77777777" w:rsidR="00412EFE" w:rsidRDefault="00412FBB">
            <w:pPr>
              <w:pStyle w:val="P68B1DB1-Normal14"/>
              <w:spacing w:after="0"/>
              <w:rPr>
                <w:noProof/>
              </w:rPr>
            </w:pPr>
            <w:r>
              <w:rPr>
                <w:noProof/>
              </w:rPr>
              <w:t>Un studiu care cartografiază situația epidemiologică a tulburărilor mintale din Slovacia va fi prezentat unei reviste evaluate inter pares în vederea unei publicări viitoare.</w:t>
            </w:r>
          </w:p>
        </w:tc>
      </w:tr>
      <w:tr w:rsidR="00412EFE" w14:paraId="50B4B4AE" w14:textId="77777777">
        <w:trPr>
          <w:trHeight w:val="1065"/>
        </w:trPr>
        <w:tc>
          <w:tcPr>
            <w:tcW w:w="978" w:type="dxa"/>
            <w:shd w:val="clear" w:color="auto" w:fill="C6EFCE"/>
            <w:noWrap/>
            <w:hideMark/>
          </w:tcPr>
          <w:p w14:paraId="50B4B4A3" w14:textId="77777777" w:rsidR="00412EFE" w:rsidRDefault="00412FBB">
            <w:pPr>
              <w:pStyle w:val="P68B1DB1-Normal14"/>
              <w:spacing w:after="0"/>
              <w:rPr>
                <w:rFonts w:eastAsia="Times New Roman"/>
                <w:noProof/>
                <w:szCs w:val="20"/>
              </w:rPr>
            </w:pPr>
            <w:r w:rsidRPr="00114F84">
              <w:rPr>
                <w:noProof/>
              </w:rPr>
              <w:t>2</w:t>
            </w:r>
          </w:p>
        </w:tc>
        <w:tc>
          <w:tcPr>
            <w:tcW w:w="1291" w:type="dxa"/>
            <w:shd w:val="clear" w:color="auto" w:fill="C6EFCE"/>
            <w:noWrap/>
            <w:hideMark/>
          </w:tcPr>
          <w:p w14:paraId="50B4B4A4" w14:textId="77777777" w:rsidR="00412EFE" w:rsidRDefault="00412FBB">
            <w:pPr>
              <w:pStyle w:val="P68B1DB1-Normal14"/>
              <w:spacing w:after="0"/>
              <w:rPr>
                <w:rFonts w:eastAsia="Times New Roman"/>
                <w:noProof/>
                <w:szCs w:val="20"/>
              </w:rPr>
            </w:pPr>
            <w:r w:rsidRPr="00114F84">
              <w:rPr>
                <w:noProof/>
              </w:rPr>
              <w:t>12</w:t>
            </w:r>
            <w:r>
              <w:rPr>
                <w:noProof/>
              </w:rPr>
              <w:t xml:space="preserve"> – îngrijire umană, modernă și accesibilă în domeniul sănătății mintale – Investiția </w:t>
            </w:r>
            <w:r w:rsidRPr="00114F84">
              <w:rPr>
                <w:noProof/>
              </w:rPr>
              <w:t>2</w:t>
            </w:r>
            <w:r>
              <w:rPr>
                <w:noProof/>
              </w:rPr>
              <w:t>: Crearea de centre de detenție</w:t>
            </w:r>
          </w:p>
        </w:tc>
        <w:tc>
          <w:tcPr>
            <w:tcW w:w="1134" w:type="dxa"/>
            <w:shd w:val="clear" w:color="auto" w:fill="C6EFCE"/>
            <w:noWrap/>
            <w:hideMark/>
          </w:tcPr>
          <w:p w14:paraId="50B4B4A5" w14:textId="77777777" w:rsidR="00412EFE" w:rsidRDefault="00412FBB">
            <w:pPr>
              <w:pStyle w:val="P68B1DB1-Normal14"/>
              <w:spacing w:after="0"/>
              <w:rPr>
                <w:rFonts w:eastAsia="Times New Roman"/>
                <w:noProof/>
                <w:szCs w:val="20"/>
              </w:rPr>
            </w:pPr>
            <w:r>
              <w:rPr>
                <w:noProof/>
              </w:rPr>
              <w:t xml:space="preserve"> Etapă</w:t>
            </w:r>
          </w:p>
        </w:tc>
        <w:tc>
          <w:tcPr>
            <w:tcW w:w="1412" w:type="dxa"/>
            <w:shd w:val="clear" w:color="auto" w:fill="C6EFCE"/>
            <w:hideMark/>
          </w:tcPr>
          <w:p w14:paraId="50B4B4A6" w14:textId="77777777" w:rsidR="00412EFE" w:rsidRDefault="00412FBB">
            <w:pPr>
              <w:pStyle w:val="P68B1DB1-Normal14"/>
              <w:spacing w:after="0"/>
              <w:rPr>
                <w:rFonts w:eastAsia="Times New Roman"/>
                <w:noProof/>
                <w:szCs w:val="20"/>
              </w:rPr>
            </w:pPr>
            <w:r>
              <w:rPr>
                <w:noProof/>
              </w:rPr>
              <w:t>Capacitatea pacienților din centrele de detenție</w:t>
            </w:r>
          </w:p>
        </w:tc>
        <w:tc>
          <w:tcPr>
            <w:tcW w:w="1559" w:type="dxa"/>
            <w:shd w:val="clear" w:color="auto" w:fill="C6EFCE"/>
            <w:noWrap/>
            <w:hideMark/>
          </w:tcPr>
          <w:p w14:paraId="50B4B4A7" w14:textId="77777777" w:rsidR="00412EFE" w:rsidRDefault="00412FBB">
            <w:pPr>
              <w:pStyle w:val="P68B1DB1-Normal47"/>
              <w:spacing w:after="0"/>
              <w:rPr>
                <w:noProof/>
              </w:rPr>
            </w:pPr>
            <w:r>
              <w:rPr>
                <w:noProof/>
              </w:rPr>
              <w:t>Au fost înființate două centre de luare în custodie publică</w:t>
            </w:r>
          </w:p>
        </w:tc>
        <w:tc>
          <w:tcPr>
            <w:tcW w:w="992" w:type="dxa"/>
            <w:shd w:val="clear" w:color="auto" w:fill="C6EFCE"/>
            <w:hideMark/>
          </w:tcPr>
          <w:p w14:paraId="50B4B4A8" w14:textId="77777777" w:rsidR="00412EFE" w:rsidRDefault="00412EFE">
            <w:pPr>
              <w:spacing w:after="0"/>
              <w:rPr>
                <w:rFonts w:ascii="Times New Roman" w:eastAsia="Times New Roman" w:hAnsi="Times New Roman"/>
                <w:noProof/>
                <w:color w:val="006100"/>
                <w:sz w:val="20"/>
                <w:szCs w:val="20"/>
              </w:rPr>
            </w:pPr>
          </w:p>
        </w:tc>
        <w:tc>
          <w:tcPr>
            <w:tcW w:w="715" w:type="dxa"/>
            <w:shd w:val="clear" w:color="auto" w:fill="C6EFCE"/>
            <w:hideMark/>
          </w:tcPr>
          <w:p w14:paraId="50B4B4A9" w14:textId="77777777" w:rsidR="00412EFE" w:rsidRDefault="00412EFE">
            <w:pPr>
              <w:spacing w:after="0"/>
              <w:rPr>
                <w:rFonts w:ascii="Times New Roman" w:eastAsia="Times New Roman" w:hAnsi="Times New Roman"/>
                <w:noProof/>
                <w:color w:val="006100"/>
                <w:sz w:val="20"/>
                <w:szCs w:val="20"/>
              </w:rPr>
            </w:pPr>
          </w:p>
        </w:tc>
        <w:tc>
          <w:tcPr>
            <w:tcW w:w="850" w:type="dxa"/>
            <w:shd w:val="clear" w:color="auto" w:fill="C6EFCE"/>
            <w:hideMark/>
          </w:tcPr>
          <w:p w14:paraId="50B4B4AA" w14:textId="77777777" w:rsidR="00412EFE" w:rsidRDefault="00412EFE">
            <w:pPr>
              <w:spacing w:after="0"/>
              <w:rPr>
                <w:rFonts w:ascii="Times New Roman" w:eastAsia="Times New Roman" w:hAnsi="Times New Roman"/>
                <w:noProof/>
                <w:color w:val="006100"/>
                <w:sz w:val="20"/>
                <w:szCs w:val="20"/>
              </w:rPr>
            </w:pPr>
          </w:p>
        </w:tc>
        <w:tc>
          <w:tcPr>
            <w:tcW w:w="992" w:type="dxa"/>
            <w:shd w:val="clear" w:color="auto" w:fill="C6EFCE"/>
            <w:noWrap/>
            <w:hideMark/>
          </w:tcPr>
          <w:p w14:paraId="50B4B4AB" w14:textId="21E014B3" w:rsidR="00412EFE" w:rsidRDefault="00733257">
            <w:pPr>
              <w:pStyle w:val="P68B1DB1-Normal14"/>
              <w:spacing w:after="0"/>
              <w:rPr>
                <w:rFonts w:eastAsia="Times New Roman"/>
                <w:noProof/>
                <w:szCs w:val="20"/>
              </w:rPr>
            </w:pPr>
            <w:r>
              <w:rPr>
                <w:noProof/>
              </w:rPr>
              <w:t>T</w:t>
            </w:r>
            <w:r w:rsidR="00412FBB" w:rsidRPr="00114F84">
              <w:rPr>
                <w:noProof/>
              </w:rPr>
              <w:t>4</w:t>
            </w:r>
          </w:p>
        </w:tc>
        <w:tc>
          <w:tcPr>
            <w:tcW w:w="993" w:type="dxa"/>
            <w:shd w:val="clear" w:color="auto" w:fill="C6EFCE"/>
            <w:noWrap/>
            <w:hideMark/>
          </w:tcPr>
          <w:p w14:paraId="50B4B4AC" w14:textId="77777777" w:rsidR="00412EFE" w:rsidRDefault="00412FBB">
            <w:pPr>
              <w:pStyle w:val="P68B1DB1-Normal14"/>
              <w:spacing w:after="0"/>
              <w:rPr>
                <w:rFonts w:eastAsia="Times New Roman"/>
                <w:noProof/>
                <w:szCs w:val="20"/>
              </w:rPr>
            </w:pPr>
            <w:r w:rsidRPr="00114F84">
              <w:rPr>
                <w:noProof/>
              </w:rPr>
              <w:t>2025</w:t>
            </w:r>
          </w:p>
        </w:tc>
        <w:tc>
          <w:tcPr>
            <w:tcW w:w="3402" w:type="dxa"/>
            <w:shd w:val="clear" w:color="auto" w:fill="C6EFCE"/>
            <w:hideMark/>
          </w:tcPr>
          <w:p w14:paraId="50B4B4AD" w14:textId="77777777" w:rsidR="00412EFE" w:rsidRDefault="00412FBB">
            <w:pPr>
              <w:pStyle w:val="P68B1DB1-Normal14"/>
              <w:spacing w:after="0"/>
              <w:rPr>
                <w:rFonts w:eastAsia="Times New Roman"/>
                <w:noProof/>
                <w:szCs w:val="20"/>
              </w:rPr>
            </w:pPr>
            <w:r>
              <w:rPr>
                <w:noProof/>
              </w:rPr>
              <w:t xml:space="preserve">Se înființează două centre de luare în custodie publică, cu o capacitate de cel puțin </w:t>
            </w:r>
            <w:r w:rsidRPr="00114F84">
              <w:rPr>
                <w:noProof/>
              </w:rPr>
              <w:t>75</w:t>
            </w:r>
            <w:r>
              <w:rPr>
                <w:noProof/>
              </w:rPr>
              <w:t xml:space="preserve"> de paturi fiecare.</w:t>
            </w:r>
          </w:p>
        </w:tc>
      </w:tr>
      <w:tr w:rsidR="00412EFE" w14:paraId="50B4B4C0" w14:textId="77777777">
        <w:trPr>
          <w:trHeight w:val="1436"/>
        </w:trPr>
        <w:tc>
          <w:tcPr>
            <w:tcW w:w="978" w:type="dxa"/>
            <w:shd w:val="clear" w:color="auto" w:fill="C6EFCE"/>
            <w:noWrap/>
            <w:hideMark/>
          </w:tcPr>
          <w:p w14:paraId="50B4B4AF" w14:textId="77777777" w:rsidR="00412EFE" w:rsidRDefault="00412FBB">
            <w:pPr>
              <w:pStyle w:val="P68B1DB1-Normal14"/>
              <w:spacing w:after="0"/>
              <w:rPr>
                <w:rFonts w:eastAsia="Times New Roman"/>
                <w:noProof/>
                <w:szCs w:val="20"/>
              </w:rPr>
            </w:pPr>
            <w:r w:rsidRPr="00114F84">
              <w:rPr>
                <w:noProof/>
              </w:rPr>
              <w:t>3</w:t>
            </w:r>
          </w:p>
        </w:tc>
        <w:tc>
          <w:tcPr>
            <w:tcW w:w="1291" w:type="dxa"/>
            <w:shd w:val="clear" w:color="auto" w:fill="C6EFCE"/>
            <w:noWrap/>
            <w:hideMark/>
          </w:tcPr>
          <w:p w14:paraId="50B4B4B1" w14:textId="53C3EFB5" w:rsidR="00412EFE" w:rsidRDefault="00412FBB">
            <w:pPr>
              <w:pStyle w:val="P68B1DB1-Normal14"/>
              <w:spacing w:after="0"/>
              <w:rPr>
                <w:rFonts w:eastAsia="Times New Roman"/>
                <w:noProof/>
                <w:szCs w:val="20"/>
              </w:rPr>
            </w:pPr>
            <w:r w:rsidRPr="00114F84">
              <w:rPr>
                <w:noProof/>
              </w:rPr>
              <w:t>12</w:t>
            </w:r>
            <w:r>
              <w:rPr>
                <w:noProof/>
              </w:rPr>
              <w:t xml:space="preserve"> – îngrijire umană, modernă și accesibilă în domeniul sănătății mintale – Investiția </w:t>
            </w:r>
            <w:r w:rsidRPr="00114F84">
              <w:rPr>
                <w:noProof/>
              </w:rPr>
              <w:t>3</w:t>
            </w:r>
            <w:r>
              <w:rPr>
                <w:noProof/>
              </w:rPr>
              <w:t>: Crearea de centre comunitare de sănătate mintală</w:t>
            </w:r>
            <w:r>
              <w:rPr>
                <w:b/>
                <w:noProof/>
              </w:rPr>
              <w:t xml:space="preserve"> </w:t>
            </w:r>
            <w:r>
              <w:rPr>
                <w:noProof/>
              </w:rPr>
              <w:t xml:space="preserve"> </w:t>
            </w:r>
          </w:p>
        </w:tc>
        <w:tc>
          <w:tcPr>
            <w:tcW w:w="1134" w:type="dxa"/>
            <w:shd w:val="clear" w:color="auto" w:fill="C6EFCE"/>
            <w:noWrap/>
            <w:hideMark/>
          </w:tcPr>
          <w:p w14:paraId="50B4B4B2" w14:textId="77777777" w:rsidR="00412EFE" w:rsidRDefault="00412FBB">
            <w:pPr>
              <w:pStyle w:val="P68B1DB1-Normal14"/>
              <w:spacing w:after="0"/>
              <w:rPr>
                <w:rFonts w:eastAsia="Times New Roman"/>
                <w:noProof/>
                <w:szCs w:val="20"/>
              </w:rPr>
            </w:pPr>
            <w:r>
              <w:rPr>
                <w:noProof/>
              </w:rPr>
              <w:t>Țintă</w:t>
            </w:r>
          </w:p>
        </w:tc>
        <w:tc>
          <w:tcPr>
            <w:tcW w:w="1412" w:type="dxa"/>
            <w:shd w:val="clear" w:color="auto" w:fill="C6EFCE"/>
            <w:hideMark/>
          </w:tcPr>
          <w:p w14:paraId="50B4B4B3" w14:textId="3D5BDB33" w:rsidR="00412EFE" w:rsidRDefault="00412FBB">
            <w:pPr>
              <w:pStyle w:val="P68B1DB1-Normal15"/>
              <w:spacing w:after="0"/>
              <w:rPr>
                <w:rFonts w:eastAsia="Times New Roman"/>
                <w:noProof/>
              </w:rPr>
            </w:pPr>
            <w:r>
              <w:rPr>
                <w:noProof/>
              </w:rPr>
              <w:t>Numărul de centre comunitare de îngrijire a sănătății mintale înființate</w:t>
            </w:r>
          </w:p>
        </w:tc>
        <w:tc>
          <w:tcPr>
            <w:tcW w:w="1559" w:type="dxa"/>
            <w:shd w:val="clear" w:color="auto" w:fill="C6EFCE"/>
            <w:hideMark/>
          </w:tcPr>
          <w:p w14:paraId="50B4B4B4" w14:textId="77777777" w:rsidR="00412EFE" w:rsidRDefault="00412EFE">
            <w:pPr>
              <w:spacing w:after="0"/>
              <w:rPr>
                <w:rFonts w:ascii="Times New Roman" w:eastAsia="Times New Roman" w:hAnsi="Times New Roman"/>
                <w:noProof/>
                <w:color w:val="006100"/>
                <w:sz w:val="20"/>
                <w:szCs w:val="20"/>
              </w:rPr>
            </w:pPr>
          </w:p>
        </w:tc>
        <w:tc>
          <w:tcPr>
            <w:tcW w:w="992" w:type="dxa"/>
            <w:shd w:val="clear" w:color="auto" w:fill="C6EFCE"/>
            <w:hideMark/>
          </w:tcPr>
          <w:p w14:paraId="50B4B4B5" w14:textId="77777777" w:rsidR="00412EFE" w:rsidRDefault="00412FBB">
            <w:pPr>
              <w:pStyle w:val="P68B1DB1-Normal14"/>
              <w:spacing w:after="0"/>
              <w:rPr>
                <w:rFonts w:eastAsia="Times New Roman"/>
                <w:noProof/>
                <w:szCs w:val="20"/>
              </w:rPr>
            </w:pPr>
            <w:r>
              <w:rPr>
                <w:noProof/>
              </w:rPr>
              <w:t>Număr</w:t>
            </w:r>
          </w:p>
        </w:tc>
        <w:tc>
          <w:tcPr>
            <w:tcW w:w="715" w:type="dxa"/>
            <w:shd w:val="clear" w:color="auto" w:fill="C6EFCE"/>
            <w:hideMark/>
          </w:tcPr>
          <w:p w14:paraId="50B4B4B6" w14:textId="77777777" w:rsidR="00412EFE" w:rsidRDefault="00412FBB">
            <w:pPr>
              <w:pStyle w:val="P68B1DB1-Normal14"/>
              <w:spacing w:after="0"/>
              <w:rPr>
                <w:rFonts w:eastAsia="Times New Roman"/>
                <w:noProof/>
                <w:szCs w:val="20"/>
              </w:rPr>
            </w:pPr>
            <w:r w:rsidRPr="00114F84">
              <w:rPr>
                <w:noProof/>
              </w:rPr>
              <w:t>0</w:t>
            </w:r>
          </w:p>
        </w:tc>
        <w:tc>
          <w:tcPr>
            <w:tcW w:w="850" w:type="dxa"/>
            <w:shd w:val="clear" w:color="auto" w:fill="C6EFCE"/>
            <w:hideMark/>
          </w:tcPr>
          <w:p w14:paraId="50B4B4B7" w14:textId="77777777" w:rsidR="00412EFE" w:rsidRDefault="00412FBB">
            <w:pPr>
              <w:pStyle w:val="P68B1DB1-Normal15"/>
              <w:spacing w:after="0"/>
              <w:rPr>
                <w:rFonts w:eastAsia="Times New Roman"/>
                <w:noProof/>
              </w:rPr>
            </w:pPr>
            <w:r w:rsidRPr="00114F84">
              <w:rPr>
                <w:noProof/>
              </w:rPr>
              <w:t>27</w:t>
            </w:r>
          </w:p>
        </w:tc>
        <w:tc>
          <w:tcPr>
            <w:tcW w:w="992" w:type="dxa"/>
            <w:shd w:val="clear" w:color="auto" w:fill="C6EFCE"/>
            <w:noWrap/>
            <w:hideMark/>
          </w:tcPr>
          <w:p w14:paraId="50B4B4B8" w14:textId="4B557A0D" w:rsidR="00412EFE" w:rsidRDefault="00733257">
            <w:pPr>
              <w:pStyle w:val="P68B1DB1-Normal14"/>
              <w:spacing w:after="0"/>
              <w:rPr>
                <w:rFonts w:eastAsia="Times New Roman"/>
                <w:noProof/>
                <w:szCs w:val="20"/>
              </w:rPr>
            </w:pPr>
            <w:r>
              <w:rPr>
                <w:noProof/>
              </w:rPr>
              <w:t>T</w:t>
            </w:r>
            <w:r w:rsidR="00412FBB" w:rsidRPr="00114F84">
              <w:rPr>
                <w:noProof/>
              </w:rPr>
              <w:t>4</w:t>
            </w:r>
          </w:p>
        </w:tc>
        <w:tc>
          <w:tcPr>
            <w:tcW w:w="993" w:type="dxa"/>
            <w:shd w:val="clear" w:color="auto" w:fill="C6EFCE"/>
            <w:noWrap/>
            <w:hideMark/>
          </w:tcPr>
          <w:p w14:paraId="50B4B4B9" w14:textId="77777777" w:rsidR="00412EFE" w:rsidRDefault="00412FBB">
            <w:pPr>
              <w:pStyle w:val="P68B1DB1-Normal14"/>
              <w:spacing w:after="0"/>
              <w:rPr>
                <w:rFonts w:eastAsia="Times New Roman"/>
                <w:noProof/>
                <w:szCs w:val="20"/>
              </w:rPr>
            </w:pPr>
            <w:r w:rsidRPr="00114F84">
              <w:rPr>
                <w:noProof/>
              </w:rPr>
              <w:t>2025</w:t>
            </w:r>
          </w:p>
        </w:tc>
        <w:tc>
          <w:tcPr>
            <w:tcW w:w="3402" w:type="dxa"/>
            <w:shd w:val="clear" w:color="auto" w:fill="C6EFCE"/>
            <w:hideMark/>
          </w:tcPr>
          <w:p w14:paraId="4B90C062" w14:textId="612B0881" w:rsidR="00412EFE" w:rsidRDefault="00412FBB">
            <w:pPr>
              <w:pStyle w:val="P68B1DB1-Normal15"/>
              <w:rPr>
                <w:noProof/>
              </w:rPr>
            </w:pPr>
            <w:r>
              <w:rPr>
                <w:noProof/>
              </w:rPr>
              <w:t xml:space="preserve">Se înființează </w:t>
            </w:r>
            <w:r w:rsidRPr="00114F84">
              <w:rPr>
                <w:noProof/>
              </w:rPr>
              <w:t>11</w:t>
            </w:r>
            <w:r>
              <w:rPr>
                <w:noProof/>
              </w:rPr>
              <w:t xml:space="preserve"> centre psihosociale, </w:t>
            </w:r>
            <w:r w:rsidRPr="00114F84">
              <w:rPr>
                <w:noProof/>
              </w:rPr>
              <w:t>12</w:t>
            </w:r>
            <w:r>
              <w:rPr>
                <w:noProof/>
              </w:rPr>
              <w:t xml:space="preserve"> centre staționare psihiatrice și </w:t>
            </w:r>
            <w:r w:rsidRPr="00114F84">
              <w:rPr>
                <w:noProof/>
              </w:rPr>
              <w:t>4</w:t>
            </w:r>
            <w:r>
              <w:rPr>
                <w:noProof/>
              </w:rPr>
              <w:t xml:space="preserve"> centre pentru tulburări din spectrul autismului, prin construirea de clădiri noi sau renovarea celor existente. </w:t>
            </w:r>
          </w:p>
          <w:p w14:paraId="50B4B4BF" w14:textId="58BFDE67" w:rsidR="00412EFE" w:rsidRDefault="00412FBB">
            <w:pPr>
              <w:pStyle w:val="P68B1DB1-Normal15"/>
              <w:rPr>
                <w:noProof/>
              </w:rPr>
            </w:pPr>
            <w:r>
              <w:rPr>
                <w:noProof/>
              </w:rPr>
              <w:t xml:space="preserve">Clădirile supuse renovării contribuie la tranziția verde prin realizarea, în medie, a cel puțin </w:t>
            </w:r>
            <w:r w:rsidRPr="00114F84">
              <w:rPr>
                <w:noProof/>
              </w:rPr>
              <w:t>30</w:t>
            </w:r>
            <w:r>
              <w:rPr>
                <w:noProof/>
              </w:rPr>
              <w:t> % din economiile de energie primară.</w:t>
            </w:r>
          </w:p>
        </w:tc>
      </w:tr>
      <w:tr w:rsidR="00412EFE" w14:paraId="50B4B4CE" w14:textId="77777777">
        <w:trPr>
          <w:trHeight w:val="927"/>
        </w:trPr>
        <w:tc>
          <w:tcPr>
            <w:tcW w:w="978" w:type="dxa"/>
            <w:shd w:val="clear" w:color="auto" w:fill="C6EFCE"/>
            <w:noWrap/>
            <w:hideMark/>
          </w:tcPr>
          <w:p w14:paraId="50B4B4C1" w14:textId="77777777" w:rsidR="00412EFE" w:rsidRDefault="00412FBB">
            <w:pPr>
              <w:pStyle w:val="P68B1DB1-Normal14"/>
              <w:spacing w:after="0"/>
              <w:rPr>
                <w:rFonts w:eastAsia="Times New Roman"/>
                <w:noProof/>
                <w:szCs w:val="20"/>
              </w:rPr>
            </w:pPr>
            <w:r w:rsidRPr="00114F84">
              <w:rPr>
                <w:noProof/>
              </w:rPr>
              <w:t>5</w:t>
            </w:r>
          </w:p>
        </w:tc>
        <w:tc>
          <w:tcPr>
            <w:tcW w:w="1291" w:type="dxa"/>
            <w:shd w:val="clear" w:color="auto" w:fill="C6EFCE"/>
            <w:noWrap/>
            <w:hideMark/>
          </w:tcPr>
          <w:p w14:paraId="50B4B4C2" w14:textId="77777777" w:rsidR="00412EFE" w:rsidRDefault="00412FBB">
            <w:pPr>
              <w:pStyle w:val="P68B1DB1-Normal14"/>
              <w:spacing w:after="0"/>
              <w:rPr>
                <w:rFonts w:eastAsia="Times New Roman"/>
                <w:noProof/>
                <w:szCs w:val="20"/>
              </w:rPr>
            </w:pPr>
            <w:r w:rsidRPr="00114F84">
              <w:rPr>
                <w:noProof/>
              </w:rPr>
              <w:t>12</w:t>
            </w:r>
            <w:r>
              <w:rPr>
                <w:noProof/>
              </w:rPr>
              <w:t xml:space="preserve"> – îngrijire umană, modernă și accesibilă în domeniul sănătății mintale – Investiția </w:t>
            </w:r>
            <w:r w:rsidRPr="00114F84">
              <w:rPr>
                <w:noProof/>
              </w:rPr>
              <w:t>7</w:t>
            </w:r>
            <w:r>
              <w:rPr>
                <w:noProof/>
              </w:rPr>
              <w:t>: Umanizare – îngrijirea psihiatrică instituționalizată</w:t>
            </w:r>
          </w:p>
        </w:tc>
        <w:tc>
          <w:tcPr>
            <w:tcW w:w="1134" w:type="dxa"/>
            <w:shd w:val="clear" w:color="auto" w:fill="C6EFCE"/>
            <w:noWrap/>
            <w:hideMark/>
          </w:tcPr>
          <w:p w14:paraId="50B4B4C3" w14:textId="77777777" w:rsidR="00412EFE" w:rsidRDefault="00412FBB">
            <w:pPr>
              <w:pStyle w:val="P68B1DB1-Normal14"/>
              <w:spacing w:after="0"/>
              <w:rPr>
                <w:rFonts w:eastAsia="Times New Roman"/>
                <w:noProof/>
                <w:szCs w:val="20"/>
              </w:rPr>
            </w:pPr>
            <w:r>
              <w:rPr>
                <w:noProof/>
              </w:rPr>
              <w:t>Etapă</w:t>
            </w:r>
          </w:p>
        </w:tc>
        <w:tc>
          <w:tcPr>
            <w:tcW w:w="1412" w:type="dxa"/>
            <w:shd w:val="clear" w:color="auto" w:fill="C6EFCE"/>
            <w:hideMark/>
          </w:tcPr>
          <w:p w14:paraId="50B4B4C4" w14:textId="77777777" w:rsidR="00412EFE" w:rsidRDefault="00412FBB">
            <w:pPr>
              <w:pStyle w:val="P68B1DB1-Normal14"/>
              <w:spacing w:after="0"/>
              <w:rPr>
                <w:noProof/>
              </w:rPr>
            </w:pPr>
            <w:r>
              <w:rPr>
                <w:noProof/>
              </w:rPr>
              <w:t>Reconstru —</w:t>
            </w:r>
          </w:p>
          <w:p w14:paraId="50B4B4C5" w14:textId="77777777" w:rsidR="00412EFE" w:rsidRDefault="00412FBB">
            <w:pPr>
              <w:pStyle w:val="P68B1DB1-Normal14"/>
              <w:spacing w:after="0"/>
              <w:rPr>
                <w:rFonts w:eastAsia="Times New Roman"/>
                <w:noProof/>
                <w:szCs w:val="20"/>
              </w:rPr>
            </w:pPr>
            <w:r>
              <w:rPr>
                <w:noProof/>
              </w:rPr>
              <w:t>servicii de îngrijire psihiatrică instituționalizată</w:t>
            </w:r>
          </w:p>
        </w:tc>
        <w:tc>
          <w:tcPr>
            <w:tcW w:w="1559" w:type="dxa"/>
            <w:shd w:val="clear" w:color="auto" w:fill="C6EFCE"/>
            <w:noWrap/>
          </w:tcPr>
          <w:p w14:paraId="50B4B4C6" w14:textId="77777777" w:rsidR="00412EFE" w:rsidRDefault="00412FBB">
            <w:pPr>
              <w:pStyle w:val="P68B1DB1-Normal14"/>
              <w:spacing w:after="0"/>
              <w:rPr>
                <w:rFonts w:eastAsia="Times New Roman"/>
                <w:noProof/>
                <w:szCs w:val="20"/>
              </w:rPr>
            </w:pPr>
            <w:r>
              <w:rPr>
                <w:noProof/>
              </w:rPr>
              <w:t>Unități psihiatrice reconstruite</w:t>
            </w:r>
          </w:p>
        </w:tc>
        <w:tc>
          <w:tcPr>
            <w:tcW w:w="992" w:type="dxa"/>
            <w:shd w:val="clear" w:color="auto" w:fill="C6EFCE"/>
            <w:hideMark/>
          </w:tcPr>
          <w:p w14:paraId="50B4B4C7" w14:textId="77777777" w:rsidR="00412EFE" w:rsidRDefault="00412EFE">
            <w:pPr>
              <w:spacing w:after="0"/>
              <w:rPr>
                <w:rFonts w:ascii="Times New Roman" w:eastAsia="Times New Roman" w:hAnsi="Times New Roman"/>
                <w:noProof/>
                <w:color w:val="006100"/>
                <w:sz w:val="20"/>
                <w:szCs w:val="20"/>
              </w:rPr>
            </w:pPr>
          </w:p>
        </w:tc>
        <w:tc>
          <w:tcPr>
            <w:tcW w:w="715" w:type="dxa"/>
            <w:shd w:val="clear" w:color="auto" w:fill="C6EFCE"/>
            <w:noWrap/>
            <w:hideMark/>
          </w:tcPr>
          <w:p w14:paraId="50B4B4C8" w14:textId="77777777" w:rsidR="00412EFE" w:rsidRDefault="00412EFE">
            <w:pPr>
              <w:spacing w:after="0"/>
              <w:rPr>
                <w:rFonts w:ascii="Times New Roman" w:eastAsia="Times New Roman" w:hAnsi="Times New Roman"/>
                <w:noProof/>
                <w:color w:val="006100"/>
                <w:sz w:val="20"/>
                <w:szCs w:val="20"/>
              </w:rPr>
            </w:pPr>
          </w:p>
        </w:tc>
        <w:tc>
          <w:tcPr>
            <w:tcW w:w="850" w:type="dxa"/>
            <w:shd w:val="clear" w:color="auto" w:fill="C6EFCE"/>
            <w:noWrap/>
            <w:hideMark/>
          </w:tcPr>
          <w:p w14:paraId="50B4B4C9" w14:textId="77777777" w:rsidR="00412EFE" w:rsidRDefault="00412EFE">
            <w:pPr>
              <w:spacing w:after="0"/>
              <w:rPr>
                <w:rFonts w:ascii="Times New Roman" w:eastAsia="Times New Roman" w:hAnsi="Times New Roman"/>
                <w:noProof/>
                <w:color w:val="006100"/>
                <w:sz w:val="20"/>
                <w:szCs w:val="20"/>
              </w:rPr>
            </w:pPr>
          </w:p>
        </w:tc>
        <w:tc>
          <w:tcPr>
            <w:tcW w:w="992" w:type="dxa"/>
            <w:shd w:val="clear" w:color="auto" w:fill="C6EFCE"/>
            <w:noWrap/>
            <w:hideMark/>
          </w:tcPr>
          <w:p w14:paraId="50B4B4CA" w14:textId="68BA0ED4" w:rsidR="00412EFE" w:rsidRDefault="00733257">
            <w:pPr>
              <w:pStyle w:val="P68B1DB1-Normal14"/>
              <w:spacing w:after="0"/>
              <w:rPr>
                <w:rFonts w:eastAsia="Times New Roman"/>
                <w:noProof/>
                <w:szCs w:val="20"/>
              </w:rPr>
            </w:pPr>
            <w:r>
              <w:rPr>
                <w:noProof/>
              </w:rPr>
              <w:t>T</w:t>
            </w:r>
            <w:r w:rsidR="00412FBB" w:rsidRPr="00114F84">
              <w:rPr>
                <w:noProof/>
              </w:rPr>
              <w:t>4</w:t>
            </w:r>
          </w:p>
        </w:tc>
        <w:tc>
          <w:tcPr>
            <w:tcW w:w="993" w:type="dxa"/>
            <w:shd w:val="clear" w:color="auto" w:fill="C6EFCE"/>
            <w:noWrap/>
            <w:hideMark/>
          </w:tcPr>
          <w:p w14:paraId="50B4B4CB" w14:textId="77777777" w:rsidR="00412EFE" w:rsidRDefault="00412FBB">
            <w:pPr>
              <w:pStyle w:val="P68B1DB1-Normal14"/>
              <w:spacing w:after="0"/>
              <w:rPr>
                <w:rFonts w:eastAsia="Times New Roman"/>
                <w:noProof/>
                <w:szCs w:val="20"/>
              </w:rPr>
            </w:pPr>
            <w:r w:rsidRPr="00114F84">
              <w:rPr>
                <w:noProof/>
              </w:rPr>
              <w:t>2025</w:t>
            </w:r>
          </w:p>
        </w:tc>
        <w:tc>
          <w:tcPr>
            <w:tcW w:w="3402" w:type="dxa"/>
            <w:shd w:val="clear" w:color="auto" w:fill="C6EFCE"/>
            <w:hideMark/>
          </w:tcPr>
          <w:p w14:paraId="50B4B4CD" w14:textId="37C243DA" w:rsidR="00412EFE" w:rsidRDefault="00412FBB">
            <w:pPr>
              <w:pStyle w:val="P68B1DB1-Normal17"/>
              <w:spacing w:after="0"/>
              <w:rPr>
                <w:rFonts w:ascii="Times New Roman" w:hAnsi="Times New Roman"/>
                <w:noProof/>
                <w:color w:val="006100"/>
              </w:rPr>
            </w:pPr>
            <w:bookmarkStart w:id="6" w:name="_Hlk207102515"/>
            <w:r>
              <w:rPr>
                <w:rFonts w:ascii="Times New Roman" w:hAnsi="Times New Roman"/>
                <w:noProof/>
                <w:color w:val="006100"/>
              </w:rPr>
              <w:t xml:space="preserve">Unitățile psihiatrice se construiesc sau se reconstruiesc în total în </w:t>
            </w:r>
            <w:r w:rsidRPr="00114F84">
              <w:rPr>
                <w:rFonts w:ascii="Times New Roman" w:hAnsi="Times New Roman"/>
                <w:noProof/>
                <w:color w:val="006100"/>
              </w:rPr>
              <w:t>11</w:t>
            </w:r>
            <w:r>
              <w:rPr>
                <w:rFonts w:ascii="Times New Roman" w:hAnsi="Times New Roman"/>
                <w:noProof/>
                <w:color w:val="006100"/>
              </w:rPr>
              <w:t xml:space="preserve"> de locuri. În unele dintre acestea, trebuie amenajate camere de izolare</w:t>
            </w:r>
            <w:r>
              <w:rPr>
                <w:rFonts w:ascii="Times New Roman" w:hAnsi="Times New Roman"/>
                <w:b/>
                <w:i/>
                <w:noProof/>
                <w:color w:val="006100"/>
              </w:rPr>
              <w:t>.</w:t>
            </w:r>
            <w:r>
              <w:rPr>
                <w:rFonts w:ascii="Aptos" w:eastAsia="Aptos" w:hAnsi="Aptos" w:cs="Aptos"/>
                <w:b/>
                <w:i/>
                <w:noProof/>
              </w:rPr>
              <w:t xml:space="preserve"> </w:t>
            </w:r>
            <w:bookmarkEnd w:id="6"/>
          </w:p>
        </w:tc>
      </w:tr>
      <w:tr w:rsidR="00412EFE" w14:paraId="50B4B4DC" w14:textId="77777777">
        <w:trPr>
          <w:trHeight w:val="2569"/>
        </w:trPr>
        <w:tc>
          <w:tcPr>
            <w:tcW w:w="978" w:type="dxa"/>
            <w:shd w:val="clear" w:color="auto" w:fill="C6EFCE"/>
            <w:noWrap/>
            <w:hideMark/>
          </w:tcPr>
          <w:p w14:paraId="50B4B4CF" w14:textId="77777777" w:rsidR="00412EFE" w:rsidRDefault="00412FBB">
            <w:pPr>
              <w:pStyle w:val="P68B1DB1-Normal14"/>
              <w:spacing w:after="0"/>
              <w:rPr>
                <w:rFonts w:eastAsia="Times New Roman"/>
                <w:noProof/>
                <w:szCs w:val="20"/>
              </w:rPr>
            </w:pPr>
            <w:r w:rsidRPr="00114F84">
              <w:rPr>
                <w:noProof/>
              </w:rPr>
              <w:t>6</w:t>
            </w:r>
          </w:p>
        </w:tc>
        <w:tc>
          <w:tcPr>
            <w:tcW w:w="1291" w:type="dxa"/>
            <w:shd w:val="clear" w:color="auto" w:fill="C6EFCE"/>
            <w:noWrap/>
            <w:hideMark/>
          </w:tcPr>
          <w:p w14:paraId="50B4B4D0" w14:textId="77777777" w:rsidR="00412EFE" w:rsidRDefault="00412FBB">
            <w:pPr>
              <w:pStyle w:val="P68B1DB1-Normal14"/>
              <w:spacing w:after="0"/>
              <w:rPr>
                <w:rFonts w:eastAsia="Times New Roman"/>
                <w:noProof/>
                <w:szCs w:val="20"/>
              </w:rPr>
            </w:pPr>
            <w:r w:rsidRPr="00114F84">
              <w:rPr>
                <w:noProof/>
              </w:rPr>
              <w:t>12</w:t>
            </w:r>
            <w:r>
              <w:rPr>
                <w:noProof/>
              </w:rPr>
              <w:t xml:space="preserve"> – îngrijire umană, modernă și accesibilă în domeniul sănătății mintale – Investiția </w:t>
            </w:r>
            <w:r w:rsidRPr="00114F84">
              <w:rPr>
                <w:noProof/>
              </w:rPr>
              <w:t>8</w:t>
            </w:r>
            <w:r>
              <w:rPr>
                <w:noProof/>
              </w:rPr>
              <w:t>: Formarea personalului în domeniul sănătății mintale</w:t>
            </w:r>
          </w:p>
        </w:tc>
        <w:tc>
          <w:tcPr>
            <w:tcW w:w="1134" w:type="dxa"/>
            <w:shd w:val="clear" w:color="auto" w:fill="C6EFCE"/>
            <w:noWrap/>
            <w:hideMark/>
          </w:tcPr>
          <w:p w14:paraId="50B4B4D1" w14:textId="77777777" w:rsidR="00412EFE" w:rsidRDefault="00412FBB">
            <w:pPr>
              <w:pStyle w:val="P68B1DB1-Normal14"/>
              <w:spacing w:after="0"/>
              <w:rPr>
                <w:rFonts w:eastAsia="Times New Roman"/>
                <w:noProof/>
                <w:szCs w:val="20"/>
              </w:rPr>
            </w:pPr>
            <w:r>
              <w:rPr>
                <w:noProof/>
              </w:rPr>
              <w:t>Țintă</w:t>
            </w:r>
          </w:p>
        </w:tc>
        <w:tc>
          <w:tcPr>
            <w:tcW w:w="1412" w:type="dxa"/>
            <w:shd w:val="clear" w:color="auto" w:fill="C6EFCE"/>
            <w:hideMark/>
          </w:tcPr>
          <w:p w14:paraId="50B4B4D2" w14:textId="77777777" w:rsidR="00412EFE" w:rsidRDefault="00412FBB">
            <w:pPr>
              <w:pStyle w:val="P68B1DB1-Normal14"/>
              <w:spacing w:after="0"/>
              <w:rPr>
                <w:rFonts w:eastAsia="Times New Roman"/>
                <w:noProof/>
                <w:szCs w:val="20"/>
              </w:rPr>
            </w:pPr>
            <w:r>
              <w:rPr>
                <w:noProof/>
              </w:rPr>
              <w:t xml:space="preserve">Numărul de persoane instruite în domeniul sănătății mintale </w:t>
            </w:r>
          </w:p>
        </w:tc>
        <w:tc>
          <w:tcPr>
            <w:tcW w:w="1559" w:type="dxa"/>
            <w:shd w:val="clear" w:color="auto" w:fill="C6EFCE"/>
            <w:noWrap/>
            <w:hideMark/>
          </w:tcPr>
          <w:p w14:paraId="50B4B4D3" w14:textId="77777777" w:rsidR="00412EFE" w:rsidRDefault="00412EFE">
            <w:pPr>
              <w:spacing w:after="0"/>
              <w:rPr>
                <w:rFonts w:ascii="Times New Roman" w:eastAsia="Times New Roman" w:hAnsi="Times New Roman"/>
                <w:noProof/>
                <w:color w:val="006100"/>
                <w:sz w:val="20"/>
                <w:szCs w:val="20"/>
              </w:rPr>
            </w:pPr>
          </w:p>
        </w:tc>
        <w:tc>
          <w:tcPr>
            <w:tcW w:w="992" w:type="dxa"/>
            <w:shd w:val="clear" w:color="auto" w:fill="C6EFCE"/>
            <w:hideMark/>
          </w:tcPr>
          <w:p w14:paraId="50B4B4D4" w14:textId="77777777" w:rsidR="00412EFE" w:rsidRDefault="00412FBB">
            <w:pPr>
              <w:pStyle w:val="P68B1DB1-Normal14"/>
              <w:spacing w:after="0"/>
              <w:rPr>
                <w:rFonts w:eastAsia="Times New Roman"/>
                <w:noProof/>
                <w:szCs w:val="20"/>
              </w:rPr>
            </w:pPr>
            <w:r>
              <w:rPr>
                <w:noProof/>
              </w:rPr>
              <w:t>Număr</w:t>
            </w:r>
          </w:p>
        </w:tc>
        <w:tc>
          <w:tcPr>
            <w:tcW w:w="715" w:type="dxa"/>
            <w:shd w:val="clear" w:color="auto" w:fill="C6EFCE"/>
            <w:hideMark/>
          </w:tcPr>
          <w:p w14:paraId="50B4B4D5" w14:textId="77777777" w:rsidR="00412EFE" w:rsidRDefault="00412FBB">
            <w:pPr>
              <w:pStyle w:val="P68B1DB1-Normal14"/>
              <w:spacing w:after="0"/>
              <w:rPr>
                <w:rFonts w:eastAsia="Times New Roman"/>
                <w:noProof/>
                <w:szCs w:val="20"/>
              </w:rPr>
            </w:pPr>
            <w:r w:rsidRPr="00114F84">
              <w:rPr>
                <w:noProof/>
              </w:rPr>
              <w:t>0</w:t>
            </w:r>
          </w:p>
        </w:tc>
        <w:tc>
          <w:tcPr>
            <w:tcW w:w="850" w:type="dxa"/>
            <w:shd w:val="clear" w:color="auto" w:fill="C6EFCE"/>
            <w:hideMark/>
          </w:tcPr>
          <w:p w14:paraId="50B4B4D6" w14:textId="77777777" w:rsidR="00412EFE" w:rsidRDefault="00412FBB">
            <w:pPr>
              <w:pStyle w:val="P68B1DB1-Normal14"/>
              <w:spacing w:after="0"/>
              <w:rPr>
                <w:rFonts w:eastAsia="Times New Roman"/>
                <w:noProof/>
                <w:szCs w:val="20"/>
              </w:rPr>
            </w:pPr>
            <w:r w:rsidRPr="00114F84">
              <w:rPr>
                <w:noProof/>
              </w:rPr>
              <w:t>336</w:t>
            </w:r>
          </w:p>
        </w:tc>
        <w:tc>
          <w:tcPr>
            <w:tcW w:w="992" w:type="dxa"/>
            <w:shd w:val="clear" w:color="auto" w:fill="C6EFCE"/>
            <w:noWrap/>
            <w:hideMark/>
          </w:tcPr>
          <w:p w14:paraId="50B4B4D7" w14:textId="24476FF4" w:rsidR="00412EFE" w:rsidRDefault="00733257">
            <w:pPr>
              <w:pStyle w:val="P68B1DB1-Normal14"/>
              <w:spacing w:after="0"/>
              <w:rPr>
                <w:rFonts w:eastAsia="Times New Roman"/>
                <w:noProof/>
                <w:szCs w:val="20"/>
              </w:rPr>
            </w:pPr>
            <w:r>
              <w:rPr>
                <w:noProof/>
              </w:rPr>
              <w:t>T</w:t>
            </w:r>
            <w:r w:rsidR="00412FBB" w:rsidRPr="00114F84">
              <w:rPr>
                <w:noProof/>
              </w:rPr>
              <w:t>2</w:t>
            </w:r>
          </w:p>
        </w:tc>
        <w:tc>
          <w:tcPr>
            <w:tcW w:w="993" w:type="dxa"/>
            <w:shd w:val="clear" w:color="auto" w:fill="C6EFCE"/>
            <w:noWrap/>
            <w:hideMark/>
          </w:tcPr>
          <w:p w14:paraId="50B4B4D8" w14:textId="77777777" w:rsidR="00412EFE" w:rsidRDefault="00412FBB">
            <w:pPr>
              <w:pStyle w:val="P68B1DB1-Normal14"/>
              <w:spacing w:after="0"/>
              <w:rPr>
                <w:rFonts w:eastAsia="Times New Roman"/>
                <w:noProof/>
                <w:szCs w:val="20"/>
              </w:rPr>
            </w:pPr>
            <w:r w:rsidRPr="00114F84">
              <w:rPr>
                <w:noProof/>
              </w:rPr>
              <w:t>2025</w:t>
            </w:r>
          </w:p>
        </w:tc>
        <w:tc>
          <w:tcPr>
            <w:tcW w:w="3402" w:type="dxa"/>
            <w:shd w:val="clear" w:color="auto" w:fill="C6EFCE"/>
            <w:hideMark/>
          </w:tcPr>
          <w:p w14:paraId="50B4B4D9" w14:textId="77777777" w:rsidR="00412EFE" w:rsidRDefault="00412FBB">
            <w:pPr>
              <w:pStyle w:val="P68B1DB1-Normal15"/>
              <w:spacing w:after="0"/>
              <w:rPr>
                <w:noProof/>
              </w:rPr>
            </w:pPr>
            <w:r w:rsidRPr="00114F84">
              <w:rPr>
                <w:noProof/>
              </w:rPr>
              <w:t>336</w:t>
            </w:r>
            <w:r>
              <w:rPr>
                <w:noProof/>
              </w:rPr>
              <w:t xml:space="preserve"> de persoane care lucrează în domeniul sănătății mintale trebuie să fie instruite.</w:t>
            </w:r>
          </w:p>
          <w:p w14:paraId="50B4B4DA" w14:textId="77777777" w:rsidR="00412EFE" w:rsidRDefault="00412EFE">
            <w:pPr>
              <w:spacing w:after="0"/>
              <w:rPr>
                <w:rFonts w:ascii="Times New Roman" w:hAnsi="Times New Roman"/>
                <w:noProof/>
                <w:color w:val="006100"/>
                <w:sz w:val="20"/>
                <w:szCs w:val="20"/>
              </w:rPr>
            </w:pPr>
          </w:p>
          <w:p w14:paraId="50B4B4DB" w14:textId="77777777" w:rsidR="00412EFE" w:rsidRDefault="00412FBB">
            <w:pPr>
              <w:pStyle w:val="P68B1DB1-Normal15"/>
              <w:spacing w:after="0"/>
              <w:rPr>
                <w:rFonts w:eastAsia="Times New Roman"/>
                <w:noProof/>
                <w:color w:val="0070C0"/>
              </w:rPr>
            </w:pPr>
            <w:r>
              <w:rPr>
                <w:noProof/>
              </w:rPr>
              <w:t xml:space="preserve">O linie națională de sănătate mintală este exploatată în perioada </w:t>
            </w:r>
            <w:r w:rsidRPr="00114F84">
              <w:rPr>
                <w:noProof/>
              </w:rPr>
              <w:t>2021</w:t>
            </w:r>
            <w:r>
              <w:rPr>
                <w:noProof/>
              </w:rPr>
              <w:t>-</w:t>
            </w:r>
            <w:r w:rsidRPr="00114F84">
              <w:rPr>
                <w:noProof/>
              </w:rPr>
              <w:t>2023</w:t>
            </w:r>
            <w:r>
              <w:rPr>
                <w:noProof/>
              </w:rPr>
              <w:t>.</w:t>
            </w:r>
          </w:p>
        </w:tc>
      </w:tr>
    </w:tbl>
    <w:p w14:paraId="50B4B4DD" w14:textId="77777777" w:rsidR="00412EFE" w:rsidRDefault="00412EFE">
      <w:pPr>
        <w:spacing w:before="120" w:after="120" w:line="240" w:lineRule="auto"/>
        <w:jc w:val="both"/>
        <w:rPr>
          <w:rFonts w:ascii="Times New Roman" w:hAnsi="Times New Roman"/>
          <w:noProof/>
        </w:rPr>
      </w:pPr>
    </w:p>
    <w:p w14:paraId="50B4B4DE" w14:textId="77777777" w:rsidR="00412EFE" w:rsidRDefault="00412FBB">
      <w:pPr>
        <w:pStyle w:val="P68B1DB1-Normal20"/>
        <w:tabs>
          <w:tab w:val="left" w:pos="6810"/>
        </w:tabs>
        <w:rPr>
          <w:noProof/>
        </w:rPr>
        <w:sectPr w:rsidR="00412EFE" w:rsidSect="003E3DD3">
          <w:headerReference w:type="even" r:id="rId155"/>
          <w:headerReference w:type="default" r:id="rId156"/>
          <w:footerReference w:type="even" r:id="rId157"/>
          <w:footerReference w:type="default" r:id="rId158"/>
          <w:headerReference w:type="first" r:id="rId159"/>
          <w:footerReference w:type="first" r:id="rId160"/>
          <w:pgSz w:w="15840" w:h="12240" w:orient="landscape"/>
          <w:pgMar w:top="1134" w:right="1134" w:bottom="1134" w:left="1134" w:header="567" w:footer="567" w:gutter="0"/>
          <w:cols w:space="720"/>
          <w:docGrid w:linePitch="360"/>
        </w:sectPr>
      </w:pPr>
      <w:r>
        <w:rPr>
          <w:noProof/>
        </w:rPr>
        <w:tab/>
      </w:r>
    </w:p>
    <w:p w14:paraId="50B4B4DF" w14:textId="77777777" w:rsidR="00412EFE" w:rsidRDefault="00412FBB">
      <w:pPr>
        <w:pStyle w:val="P68B1DB1-Heading218"/>
        <w:rPr>
          <w:noProof/>
        </w:rPr>
      </w:pPr>
      <w:r>
        <w:rPr>
          <w:noProof/>
        </w:rPr>
        <w:t xml:space="preserve">COMPONENTA </w:t>
      </w:r>
      <w:r w:rsidRPr="00114F84">
        <w:rPr>
          <w:noProof/>
        </w:rPr>
        <w:t>13</w:t>
      </w:r>
      <w:r>
        <w:rPr>
          <w:noProof/>
        </w:rPr>
        <w:t>: Asistență socio-medicală pe termen lung accesibilă și de înaltă calitate</w:t>
      </w:r>
    </w:p>
    <w:p w14:paraId="50B4B4E0" w14:textId="77777777" w:rsidR="00412EFE" w:rsidRDefault="00412FBB">
      <w:pPr>
        <w:pStyle w:val="NormalWeb"/>
        <w:rPr>
          <w:rFonts w:eastAsia="Times New Roman"/>
          <w:noProof/>
        </w:rPr>
      </w:pPr>
      <w:r>
        <w:rPr>
          <w:noProof/>
        </w:rPr>
        <w:t xml:space="preserve">Sistemul de îngrijire pe termen lung din Slovacia nu este pregătit pentru îmbătrânirea rapidă preconizată a populației. Proporția populației în vârstă de peste </w:t>
      </w:r>
      <w:r w:rsidRPr="00114F84">
        <w:rPr>
          <w:noProof/>
        </w:rPr>
        <w:t>65</w:t>
      </w:r>
      <w:r>
        <w:rPr>
          <w:noProof/>
        </w:rPr>
        <w:t xml:space="preserve"> de ani va crește de la </w:t>
      </w:r>
      <w:r w:rsidRPr="00114F84">
        <w:rPr>
          <w:noProof/>
        </w:rPr>
        <w:t>16</w:t>
      </w:r>
      <w:r>
        <w:rPr>
          <w:noProof/>
        </w:rPr>
        <w:t xml:space="preserve"> % în prezent la peste </w:t>
      </w:r>
      <w:r w:rsidRPr="00114F84">
        <w:rPr>
          <w:noProof/>
        </w:rPr>
        <w:t>24</w:t>
      </w:r>
      <w:r>
        <w:rPr>
          <w:noProof/>
        </w:rPr>
        <w:t xml:space="preserve"> % până în </w:t>
      </w:r>
      <w:r w:rsidRPr="00114F84">
        <w:rPr>
          <w:noProof/>
        </w:rPr>
        <w:t>2040</w:t>
      </w:r>
      <w:r>
        <w:rPr>
          <w:noProof/>
        </w:rPr>
        <w:t>. Accesul la servicii de îngrijire pe termen lung de calitate și la prețuri abordabile este insuficient, din cauza subfinanțării generale a serviciilor de îngrijire comunitare și la domiciliu, a guvernanței fragmentate și a lipsei de coordonare sistemică a serviciilor sociale și de sănătate. Nu există o strategie cuprinzătoare și adecvată care să cuprindă atât aspectele sociale, cât și pe cele de asistență medicală. Evaluarea nevoilor de îngrijire pe termen lung pentru persoanele cu handicap este, de asemenea, incoerentă. Supravegherea asistenței sociale este ineficientă și, în special, insuficientă în ceea ce privește îngrijirea la domiciliu. În plus, sistemul de finanțare este fragmentat și favorizează îngrijirea instituționalizată în contextul lipsei de sprijin pentru serviciile la domiciliu și serviciile comunitare. Din acest motiv, lipsesc serviciile adecvate de îngrijire pe termen lung și paliative, în special în unitățile de îngrijire la domiciliu și la nivelul comunității.</w:t>
      </w:r>
    </w:p>
    <w:p w14:paraId="50B4B4E1" w14:textId="77777777" w:rsidR="00412EFE" w:rsidRDefault="00412FBB">
      <w:pPr>
        <w:pStyle w:val="NormalWeb"/>
        <w:rPr>
          <w:rFonts w:eastAsia="Times New Roman"/>
          <w:noProof/>
        </w:rPr>
      </w:pPr>
      <w:r>
        <w:rPr>
          <w:noProof/>
        </w:rPr>
        <w:t>Această componentă a planului slovac de redresare și reziliență pregătește Slovacia pentru o populație care îmbătrânește rapid, asigurând un sprijin de înaltă calitate, accesibil și cuprinzător pentru persoanele care au nevoie de îngrijire pe termen lung și paliativă. Furnizarea unei astfel de asistențe sporește, de asemenea, incluziunea persoanelor cu handicap în societate, precum și nivelul lor de protecție socială. Reformele în materie de reglementare vizează un sistem de îngrijire mai coerent și mai bine coordonat, care să conecteze asistența socială și medicală, un sistem de finanțare îmbunătățit axat pe nevoile persoanelor și care să ofere stimulente mai bune pentru îngrijirea la nivelul comunității, o evaluare mai coerentă a nevoilor de îngrijire pentru persoanele cu handicap și o mai bună supraveghere a asistenței sociale. Investițiile au ca rezultat capacități suplimentare de îngrijire pe termen lung, de îngrijire paliativă și de servicii post-îngrijire, în special în furnizarea de îngrijire la domiciliu și la nivelul comunității.</w:t>
      </w:r>
    </w:p>
    <w:p w14:paraId="50B4B4E2" w14:textId="68EEFDFF" w:rsidR="00412EFE" w:rsidRDefault="00412FBB">
      <w:pPr>
        <w:pStyle w:val="NormalWeb"/>
        <w:rPr>
          <w:rFonts w:eastAsia="Times New Roman"/>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4E3" w14:textId="2AF1F28B" w:rsidR="00412EFE" w:rsidRDefault="00412FBB">
      <w:pPr>
        <w:pStyle w:val="NormalWeb"/>
        <w:rPr>
          <w:rFonts w:eastAsia="Times New Roman"/>
          <w:noProof/>
        </w:rPr>
      </w:pPr>
      <w:r>
        <w:rPr>
          <w:noProof/>
        </w:rPr>
        <w:t xml:space="preserve">Componenta contribuie la punerea în aplicare a recomandării specifice fiecărei țări nr. </w:t>
      </w:r>
      <w:r w:rsidRPr="00114F84">
        <w:rPr>
          <w:noProof/>
        </w:rPr>
        <w:t>2</w:t>
      </w:r>
      <w:r>
        <w:rPr>
          <w:noProof/>
        </w:rPr>
        <w:t xml:space="preserve"> din </w:t>
      </w:r>
      <w:r w:rsidRPr="00114F84">
        <w:rPr>
          <w:noProof/>
        </w:rPr>
        <w:t>2019</w:t>
      </w:r>
      <w:r>
        <w:rPr>
          <w:noProof/>
        </w:rPr>
        <w:t xml:space="preserve">, îmbunătățind accesul la îngrijire pe termen lung de calitate și la prețuri abordabile, precum și la recomandarea specifică fiecărei țări nr. </w:t>
      </w:r>
      <w:r w:rsidRPr="00114F84">
        <w:rPr>
          <w:noProof/>
        </w:rPr>
        <w:t>1</w:t>
      </w:r>
      <w:r>
        <w:rPr>
          <w:noProof/>
        </w:rPr>
        <w:t xml:space="preserve"> din </w:t>
      </w:r>
      <w:r w:rsidRPr="00114F84">
        <w:rPr>
          <w:noProof/>
        </w:rPr>
        <w:t>2020</w:t>
      </w:r>
      <w:r>
        <w:rPr>
          <w:noProof/>
        </w:rPr>
        <w:t xml:space="preserve">, îmbunătățind coordonarea între tipurile de îngrijire. Aceasta contribuie, de asemenea, la protejarea viabilității pe termen lung a finanțelor publice, în special a sistemului de sănătate, astfel cum se recomandă în Recomandarea specifică nr. </w:t>
      </w:r>
      <w:r w:rsidRPr="00114F84">
        <w:rPr>
          <w:noProof/>
        </w:rPr>
        <w:t>1</w:t>
      </w:r>
      <w:r>
        <w:rPr>
          <w:noProof/>
        </w:rPr>
        <w:t xml:space="preserve"> din </w:t>
      </w:r>
      <w:r w:rsidRPr="00114F84">
        <w:rPr>
          <w:noProof/>
        </w:rPr>
        <w:t>2019</w:t>
      </w:r>
      <w:r>
        <w:rPr>
          <w:noProof/>
        </w:rPr>
        <w:t>.</w:t>
      </w:r>
    </w:p>
    <w:p w14:paraId="50B4B4E4" w14:textId="77777777" w:rsidR="00412EFE" w:rsidRDefault="00412EFE">
      <w:pPr>
        <w:spacing w:before="120" w:after="120" w:line="240" w:lineRule="auto"/>
        <w:jc w:val="both"/>
        <w:rPr>
          <w:rFonts w:ascii="Times New Roman" w:eastAsia="Times New Roman" w:hAnsi="Times New Roman"/>
          <w:noProof/>
        </w:rPr>
      </w:pPr>
    </w:p>
    <w:p w14:paraId="50B4B4E5" w14:textId="77777777" w:rsidR="00412EFE" w:rsidRDefault="00412FBB">
      <w:pPr>
        <w:pStyle w:val="P68B1DB1-Normal19"/>
        <w:spacing w:before="120" w:after="120" w:line="240" w:lineRule="auto"/>
        <w:jc w:val="both"/>
        <w:rPr>
          <w:rFonts w:eastAsia="Times New Roman" w:cs="Times New Roman"/>
          <w:noProof/>
        </w:rPr>
      </w:pPr>
      <w:r>
        <w:rPr>
          <w:noProof/>
        </w:rPr>
        <w:t xml:space="preserve">Reforma </w:t>
      </w:r>
      <w:r w:rsidRPr="00114F84">
        <w:rPr>
          <w:noProof/>
        </w:rPr>
        <w:t>1</w:t>
      </w:r>
      <w:r>
        <w:rPr>
          <w:noProof/>
        </w:rPr>
        <w:t>: Integrarea și finanțarea asistenței sociale și medicale pe termen lung</w:t>
      </w:r>
    </w:p>
    <w:p w14:paraId="50B4B4E6" w14:textId="6AF65215" w:rsidR="00412EFE" w:rsidRDefault="00412FBB">
      <w:pPr>
        <w:pStyle w:val="P68B1DB1-Normal49"/>
        <w:spacing w:before="120" w:after="120" w:line="240" w:lineRule="auto"/>
        <w:jc w:val="both"/>
        <w:rPr>
          <w:noProof/>
        </w:rPr>
      </w:pPr>
      <w:r>
        <w:rPr>
          <w:noProof/>
        </w:rPr>
        <w:t xml:space="preserve">Obiectivul acestei reforme este de a îmbunătăți coordonarea și eficacitatea asistenței sociale și medicale pe termen lung prin stabilirea unui cadru care să cuprindă ambele sectoare. </w:t>
      </w:r>
    </w:p>
    <w:p w14:paraId="50B4B4E7" w14:textId="4E70025E" w:rsidR="00412EFE" w:rsidRDefault="00412FBB">
      <w:pPr>
        <w:pStyle w:val="P68B1DB1-Normal49"/>
        <w:spacing w:before="120" w:after="120" w:line="240" w:lineRule="auto"/>
        <w:jc w:val="both"/>
        <w:rPr>
          <w:noProof/>
        </w:rPr>
      </w:pPr>
      <w:r>
        <w:rPr>
          <w:noProof/>
        </w:rPr>
        <w:t>Această măsură constă în introducerea unui sistem de finanțare pentru persoanele cu nevoi de îngrijire care trăiesc la domiciliu, bazat pe principiile bugetului personal, stabilizând în același timp finanțarea serviciilor sociale. Aceasta simplifică finanțarea pentru persoanele cu nevoi de îngrijire și urmărește să promoveze îngrijirea la domiciliu și în comunitate, noua legislație urmând să intre în vigoare până la termene specificate.</w:t>
      </w:r>
    </w:p>
    <w:p w14:paraId="50B4B4E8" w14:textId="77777777" w:rsidR="00412EFE" w:rsidRDefault="00412FBB">
      <w:pPr>
        <w:pStyle w:val="P68B1DB1-Normal19"/>
        <w:keepNext/>
        <w:spacing w:before="120" w:after="120" w:line="240" w:lineRule="auto"/>
        <w:jc w:val="both"/>
        <w:rPr>
          <w:noProof/>
        </w:rPr>
      </w:pPr>
      <w:r>
        <w:rPr>
          <w:noProof/>
        </w:rPr>
        <w:t xml:space="preserve">Reforma </w:t>
      </w:r>
      <w:r w:rsidRPr="00114F84">
        <w:rPr>
          <w:noProof/>
        </w:rPr>
        <w:t>2</w:t>
      </w:r>
      <w:r>
        <w:rPr>
          <w:noProof/>
        </w:rPr>
        <w:t>: Evaluarea nevoilor de îngrijire</w:t>
      </w:r>
    </w:p>
    <w:p w14:paraId="50B4B4E9" w14:textId="77777777" w:rsidR="00412EFE" w:rsidRDefault="00412FBB">
      <w:pPr>
        <w:pStyle w:val="NormalWeb"/>
        <w:rPr>
          <w:noProof/>
        </w:rPr>
      </w:pPr>
      <w:r>
        <w:rPr>
          <w:noProof/>
        </w:rPr>
        <w:t>Evaluarea nevoilor de îngrijire pe termen lung pentru persoanele cu handicap este incoerentă în contextul unui sistem fragmentat. Deși nu este cazul furnizării de servicii sociale, recunoașterea handicapurilor grave este o condiție prealabilă pentru acordarea alocației de asistență personală și de îngrijire.</w:t>
      </w:r>
    </w:p>
    <w:p w14:paraId="50B4B4EA" w14:textId="77777777" w:rsidR="00412EFE" w:rsidRDefault="00412FBB">
      <w:pPr>
        <w:pStyle w:val="NormalWeb"/>
        <w:rPr>
          <w:rFonts w:eastAsia="Times New Roman"/>
          <w:noProof/>
        </w:rPr>
      </w:pPr>
      <w:r>
        <w:rPr>
          <w:noProof/>
        </w:rPr>
        <w:t xml:space="preserve">Această reformă îmbunătățește și raționalizează modul în care sunt recunoscute persoanele cu handicap grav. Aceasta introduce un cadru unificat și un sistem de evaluare pentru asistența și îngrijirea personală a persoanelor cu handicap grav. Evaluarea principală se efectuează de către birourile de ocupare a forței de muncă, sociale și familiale și în conformitate cu o metodologie uniformă bazată pe Programul </w:t>
      </w:r>
      <w:r w:rsidRPr="00114F84">
        <w:rPr>
          <w:noProof/>
        </w:rPr>
        <w:t>2</w:t>
      </w:r>
      <w:r>
        <w:rPr>
          <w:noProof/>
        </w:rPr>
        <w:t>.</w:t>
      </w:r>
      <w:r w:rsidRPr="00114F84">
        <w:rPr>
          <w:noProof/>
        </w:rPr>
        <w:t>0</w:t>
      </w:r>
      <w:r>
        <w:rPr>
          <w:noProof/>
        </w:rPr>
        <w:t xml:space="preserve"> al Organizației Mondiale a Sănătății privind evaluarea handicapului, evaluând o gamă largă de nevoi. Pentru a reduce sarcina administrativă și ca parte a eforturilor de digitalizare, evaluatorii utilizează sistemul de e-sănătate. Evaluatorii din cele </w:t>
      </w:r>
      <w:r w:rsidRPr="00114F84">
        <w:rPr>
          <w:noProof/>
        </w:rPr>
        <w:t>46</w:t>
      </w:r>
      <w:r>
        <w:rPr>
          <w:noProof/>
        </w:rPr>
        <w:t xml:space="preserve"> de sucursale primesc echipamentele necesare pentru a-și desfășura activitatea.</w:t>
      </w:r>
    </w:p>
    <w:p w14:paraId="50B4B4EB" w14:textId="77777777" w:rsidR="00412EFE" w:rsidRDefault="00412FBB">
      <w:pPr>
        <w:pStyle w:val="NormalWeb"/>
        <w:rPr>
          <w:rFonts w:eastAsia="Times New Roman"/>
          <w:noProof/>
        </w:rPr>
      </w:pPr>
      <w:r>
        <w:rPr>
          <w:noProof/>
        </w:rPr>
        <w:t xml:space="preserve">Punerea în aplicare a reformei se finalizează până la </w:t>
      </w:r>
      <w:r w:rsidRPr="00114F84">
        <w:rPr>
          <w:noProof/>
        </w:rPr>
        <w:t>31</w:t>
      </w:r>
      <w:r>
        <w:rPr>
          <w:noProof/>
        </w:rPr>
        <w:t xml:space="preserve"> martie </w:t>
      </w:r>
      <w:r w:rsidRPr="00114F84">
        <w:rPr>
          <w:noProof/>
        </w:rPr>
        <w:t>2024</w:t>
      </w:r>
      <w:r>
        <w:rPr>
          <w:noProof/>
        </w:rPr>
        <w:t>.</w:t>
      </w:r>
    </w:p>
    <w:p w14:paraId="50B4B4EC" w14:textId="77777777" w:rsidR="00412EFE" w:rsidRDefault="00412FBB">
      <w:pPr>
        <w:pStyle w:val="P68B1DB1-Normal19"/>
        <w:spacing w:before="120" w:after="120" w:line="240" w:lineRule="auto"/>
        <w:jc w:val="both"/>
        <w:rPr>
          <w:noProof/>
        </w:rPr>
      </w:pPr>
      <w:r>
        <w:rPr>
          <w:noProof/>
        </w:rPr>
        <w:t xml:space="preserve">Reforma </w:t>
      </w:r>
      <w:r w:rsidRPr="00114F84">
        <w:rPr>
          <w:noProof/>
        </w:rPr>
        <w:t>3</w:t>
      </w:r>
      <w:r>
        <w:rPr>
          <w:noProof/>
        </w:rPr>
        <w:t>: Consolidarea supravegherii asistenței sociale și furnizarea infrastructurii necesare</w:t>
      </w:r>
    </w:p>
    <w:p w14:paraId="50B4B4ED" w14:textId="77777777" w:rsidR="00412EFE" w:rsidRDefault="00412FBB">
      <w:pPr>
        <w:pStyle w:val="NormalWeb"/>
        <w:rPr>
          <w:noProof/>
        </w:rPr>
      </w:pPr>
      <w:r>
        <w:rPr>
          <w:noProof/>
        </w:rPr>
        <w:t>Sistemul de supraveghere a furnizării de asistență socială este fragmentat și ineficient. Supravegherea și controlul sunt efectuate în prezent de diferite autorități la nivel național și regional, fără o alocare clară a competențelor. Capacitățile de supraveghere sunt insuficiente. Îngrijirea informală și asistența personală, în special îngrijirea la domiciliu oferită de membrii familiei, nu sunt acoperite.</w:t>
      </w:r>
    </w:p>
    <w:p w14:paraId="50B4B4EE" w14:textId="3879A53D" w:rsidR="00412EFE" w:rsidRDefault="00412FBB">
      <w:pPr>
        <w:pStyle w:val="NormalWeb"/>
        <w:rPr>
          <w:rFonts w:eastAsia="Times New Roman"/>
          <w:noProof/>
        </w:rPr>
      </w:pPr>
      <w:r>
        <w:rPr>
          <w:noProof/>
        </w:rPr>
        <w:t>Această reformă consolidează supravegherea asistenței sociale. Se instituie o autoritate de supraveghere unificată. Acesta supraveghează furnizarea de servicii sociale și calitatea acestora, calitatea și domeniul de aplicare al asistenței pentru persoanele care beneficiază de un buget personal pentru nevoile de îngrijire, precum și furnizarea de asistență medicală în cadrul serviciilor sociale (împreună cu Autoritatea de supraveghere a asistenței medicale). Calitatea asistenței medicale este evaluată în conformitate cu o metodologie elaborată în conformitate cu setul de instrumente privind drepturile de calitate al OMS. Măsura asigură, de asemenea, infrastructura necesară pentru noul sistem de supraveghere, compus din sediul central și opt sucursale regionale, inclusiv spații, vehicule și echipamente informatice.</w:t>
      </w:r>
    </w:p>
    <w:p w14:paraId="50B4B4EF" w14:textId="77777777" w:rsidR="00412EFE" w:rsidRDefault="00412FBB">
      <w:pPr>
        <w:pStyle w:val="NormalWeb"/>
        <w:rPr>
          <w:rFonts w:eastAsia="Times New Roman"/>
          <w:noProof/>
        </w:rPr>
      </w:pPr>
      <w:r>
        <w:rPr>
          <w:noProof/>
        </w:rPr>
        <w:t xml:space="preserve">Punerea în aplicare a reformei se finalizează până la </w:t>
      </w:r>
      <w:r w:rsidRPr="00114F84">
        <w:rPr>
          <w:noProof/>
        </w:rPr>
        <w:t>31</w:t>
      </w:r>
      <w:r>
        <w:rPr>
          <w:noProof/>
        </w:rPr>
        <w:t xml:space="preserve"> martie </w:t>
      </w:r>
      <w:r w:rsidRPr="00114F84">
        <w:rPr>
          <w:noProof/>
        </w:rPr>
        <w:t>2024</w:t>
      </w:r>
      <w:r>
        <w:rPr>
          <w:noProof/>
        </w:rPr>
        <w:t>.</w:t>
      </w:r>
    </w:p>
    <w:p w14:paraId="50B4B4F0" w14:textId="77777777" w:rsidR="00412EFE" w:rsidRDefault="00412FBB">
      <w:pPr>
        <w:pStyle w:val="P68B1DB1-Normal19"/>
        <w:spacing w:before="120" w:after="120" w:line="240" w:lineRule="auto"/>
        <w:jc w:val="both"/>
        <w:rPr>
          <w:rFonts w:eastAsia="Times New Roman" w:cs="Times New Roman"/>
          <w:noProof/>
        </w:rPr>
      </w:pPr>
      <w:r>
        <w:rPr>
          <w:noProof/>
        </w:rPr>
        <w:t xml:space="preserve">Investiția </w:t>
      </w:r>
      <w:r w:rsidRPr="00114F84">
        <w:rPr>
          <w:noProof/>
        </w:rPr>
        <w:t>1</w:t>
      </w:r>
      <w:r>
        <w:rPr>
          <w:noProof/>
        </w:rPr>
        <w:t>: Consolidarea capacităților de asistență socială la nivelul comunității</w:t>
      </w:r>
    </w:p>
    <w:p w14:paraId="50B4B4F1" w14:textId="77777777" w:rsidR="00412EFE" w:rsidRDefault="00412FBB">
      <w:pPr>
        <w:pStyle w:val="P68B1DB1-Normal49"/>
        <w:spacing w:before="120" w:after="120" w:line="240" w:lineRule="auto"/>
        <w:jc w:val="both"/>
        <w:rPr>
          <w:noProof/>
        </w:rPr>
      </w:pPr>
      <w:r>
        <w:rPr>
          <w:noProof/>
        </w:rPr>
        <w:t xml:space="preserve">Obiectivul acestei investiții este de a aborda dezechilibrul din serviciile sociale ale Slovaciei prin mutarea accentului de la îngrijirea rezidențială la scară largă la consolidarea unităților comunitare și ambulatorii. </w:t>
      </w:r>
    </w:p>
    <w:p w14:paraId="50B4B4F2" w14:textId="77777777" w:rsidR="00412EFE" w:rsidRDefault="00412FBB">
      <w:pPr>
        <w:pStyle w:val="P68B1DB1-Normal49"/>
        <w:spacing w:before="120" w:after="120" w:line="240" w:lineRule="auto"/>
        <w:jc w:val="both"/>
        <w:rPr>
          <w:noProof/>
        </w:rPr>
      </w:pPr>
      <w:r>
        <w:rPr>
          <w:noProof/>
        </w:rPr>
        <w:t>Măsura constă în crearea de unități de capacitate în unități comunitare de asistență medicală și socială de capacitate redusă și în unități ambulatorii.</w:t>
      </w:r>
    </w:p>
    <w:p w14:paraId="50B4B4F3" w14:textId="77777777" w:rsidR="00412EFE" w:rsidRDefault="00412FBB">
      <w:pPr>
        <w:pStyle w:val="P68B1DB1-Normal19"/>
        <w:spacing w:before="120" w:after="120" w:line="240" w:lineRule="auto"/>
        <w:jc w:val="both"/>
        <w:rPr>
          <w:rFonts w:eastAsia="Times New Roman" w:cs="Times New Roman"/>
          <w:noProof/>
        </w:rPr>
      </w:pPr>
      <w:r>
        <w:rPr>
          <w:noProof/>
        </w:rPr>
        <w:t xml:space="preserve">Investiția </w:t>
      </w:r>
      <w:r w:rsidRPr="00114F84">
        <w:rPr>
          <w:noProof/>
        </w:rPr>
        <w:t>2</w:t>
      </w:r>
      <w:r>
        <w:rPr>
          <w:noProof/>
        </w:rPr>
        <w:t>: Extinderea și reînnoirea capacităților de îngrijire post-îngrijire și de îngrijire medicală</w:t>
      </w:r>
    </w:p>
    <w:p w14:paraId="50B4B4F4" w14:textId="77777777" w:rsidR="00412EFE" w:rsidRDefault="00412FBB">
      <w:pPr>
        <w:pStyle w:val="P68B1DB1-Normal49"/>
        <w:spacing w:before="120" w:after="120" w:line="240" w:lineRule="auto"/>
        <w:jc w:val="both"/>
        <w:rPr>
          <w:noProof/>
        </w:rPr>
      </w:pPr>
      <w:r>
        <w:rPr>
          <w:noProof/>
        </w:rPr>
        <w:t xml:space="preserve">Obiectivul acestei investiții este de a îmbunătăți asistența post-spitalizare pentru pacienți și de a consolida capacitățile de asistență medicală la domiciliu pentru a reduce respitalizările inutile. </w:t>
      </w:r>
    </w:p>
    <w:p w14:paraId="50B4B4F5" w14:textId="77777777" w:rsidR="00412EFE" w:rsidRDefault="00412FBB">
      <w:pPr>
        <w:pStyle w:val="P68B1DB1-Normal49"/>
        <w:spacing w:before="120" w:after="120" w:line="240" w:lineRule="auto"/>
        <w:jc w:val="both"/>
        <w:rPr>
          <w:noProof/>
        </w:rPr>
      </w:pPr>
      <w:r>
        <w:rPr>
          <w:noProof/>
        </w:rPr>
        <w:t>Măsura constă în crearea de noi paturi post-îngrijire și în sprijinirea furnizorilor de asistență medicală la domiciliu prin crearea unora noi și echiparea instalațiilor existente.</w:t>
      </w:r>
    </w:p>
    <w:p w14:paraId="50B4B4F6"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3</w:t>
      </w:r>
      <w:r>
        <w:rPr>
          <w:noProof/>
        </w:rPr>
        <w:t xml:space="preserve">: Consolidarea și refacerea capacităților de îngrijire paliativă </w:t>
      </w:r>
    </w:p>
    <w:p w14:paraId="50B4B4F7" w14:textId="77777777" w:rsidR="00412EFE" w:rsidRDefault="00412FBB">
      <w:pPr>
        <w:pStyle w:val="P68B1DB1-Normal49"/>
        <w:spacing w:before="120" w:after="120" w:line="240" w:lineRule="auto"/>
        <w:jc w:val="both"/>
        <w:rPr>
          <w:noProof/>
        </w:rPr>
      </w:pPr>
      <w:r>
        <w:rPr>
          <w:noProof/>
        </w:rPr>
        <w:t xml:space="preserve">Obiectivul acestei investiții este de a consolida rețeaua de servicii paliative pentru pacienții cu boli în stadiu terminal. </w:t>
      </w:r>
    </w:p>
    <w:p w14:paraId="50B4B4F8" w14:textId="77777777" w:rsidR="00412EFE" w:rsidRDefault="00412FBB">
      <w:pPr>
        <w:pStyle w:val="P68B1DB1-Normal49"/>
        <w:spacing w:before="120" w:after="120" w:line="240" w:lineRule="auto"/>
        <w:jc w:val="both"/>
        <w:rPr>
          <w:noProof/>
        </w:rPr>
      </w:pPr>
      <w:r>
        <w:rPr>
          <w:noProof/>
        </w:rPr>
        <w:t>Măsura constă în crearea de noi paturi de îngrijire paliativă în spitalele cu capacitate redusă, îmbunătățirea secțiilor paliative ale spitalelor și extinderea serviciilor mobile de îngrijire paliativă prin înființarea de noi spitale mobile și modernizarea celor existente.</w:t>
      </w:r>
    </w:p>
    <w:p w14:paraId="50B4B4F9" w14:textId="77777777" w:rsidR="00412EFE" w:rsidRDefault="00412EFE">
      <w:pPr>
        <w:spacing w:before="120" w:after="120" w:line="240" w:lineRule="auto"/>
        <w:jc w:val="both"/>
        <w:rPr>
          <w:rFonts w:ascii="Times New Roman" w:eastAsia="Times New Roman" w:hAnsi="Times New Roman"/>
          <w:noProof/>
        </w:rPr>
        <w:sectPr w:rsidR="00412EFE" w:rsidSect="003E3DD3">
          <w:headerReference w:type="even" r:id="rId161"/>
          <w:headerReference w:type="default" r:id="rId162"/>
          <w:footerReference w:type="even" r:id="rId163"/>
          <w:footerReference w:type="default" r:id="rId164"/>
          <w:headerReference w:type="first" r:id="rId165"/>
          <w:footerReference w:type="first" r:id="rId166"/>
          <w:pgSz w:w="11907" w:h="16839"/>
          <w:pgMar w:top="1134" w:right="1134" w:bottom="1134" w:left="1134" w:header="567" w:footer="567" w:gutter="0"/>
          <w:cols w:space="720"/>
          <w:docGrid w:linePitch="360"/>
        </w:sectPr>
      </w:pPr>
    </w:p>
    <w:p w14:paraId="50B4B4FA" w14:textId="77777777" w:rsidR="00412EFE" w:rsidRDefault="00412FBB">
      <w:pPr>
        <w:pStyle w:val="P68B1DB1-Normal44"/>
        <w:spacing w:before="120" w:after="120" w:line="240" w:lineRule="auto"/>
        <w:ind w:left="850"/>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701"/>
        <w:gridCol w:w="1134"/>
        <w:gridCol w:w="1305"/>
        <w:gridCol w:w="1672"/>
        <w:gridCol w:w="1021"/>
        <w:gridCol w:w="992"/>
        <w:gridCol w:w="851"/>
        <w:gridCol w:w="992"/>
        <w:gridCol w:w="709"/>
        <w:gridCol w:w="2268"/>
      </w:tblGrid>
      <w:tr w:rsidR="00412EFE" w14:paraId="50B4B509" w14:textId="77777777">
        <w:trPr>
          <w:trHeight w:val="870"/>
          <w:tblHeader/>
        </w:trPr>
        <w:tc>
          <w:tcPr>
            <w:tcW w:w="817" w:type="dxa"/>
            <w:vMerge w:val="restart"/>
            <w:shd w:val="clear" w:color="auto" w:fill="BDD7EE"/>
            <w:vAlign w:val="center"/>
          </w:tcPr>
          <w:p w14:paraId="50B4B4FB" w14:textId="77777777" w:rsidR="00412EFE" w:rsidRDefault="00412FBB">
            <w:pPr>
              <w:pStyle w:val="P68B1DB1-Normal13"/>
              <w:jc w:val="center"/>
              <w:rPr>
                <w:noProof/>
                <w:szCs w:val="20"/>
              </w:rPr>
            </w:pPr>
            <w:r>
              <w:rPr>
                <w:noProof/>
              </w:rPr>
              <w:t>Număr NUM.</w:t>
            </w:r>
          </w:p>
          <w:p w14:paraId="50B4B4FC" w14:textId="77777777" w:rsidR="00412EFE" w:rsidRDefault="00412FBB">
            <w:pPr>
              <w:pStyle w:val="P68B1DB1-Normal13"/>
              <w:jc w:val="center"/>
              <w:rPr>
                <w:noProof/>
                <w:szCs w:val="20"/>
              </w:rPr>
            </w:pPr>
            <w:r>
              <w:rPr>
                <w:noProof/>
              </w:rPr>
              <w:t xml:space="preserve"> </w:t>
            </w:r>
          </w:p>
        </w:tc>
        <w:tc>
          <w:tcPr>
            <w:tcW w:w="1701" w:type="dxa"/>
            <w:vMerge w:val="restart"/>
            <w:shd w:val="clear" w:color="auto" w:fill="BDD7EE"/>
            <w:vAlign w:val="center"/>
          </w:tcPr>
          <w:p w14:paraId="50B4B4FD" w14:textId="77777777" w:rsidR="00412EFE" w:rsidRDefault="00412FBB">
            <w:pPr>
              <w:pStyle w:val="P68B1DB1-Normal13"/>
              <w:jc w:val="center"/>
              <w:rPr>
                <w:noProof/>
                <w:szCs w:val="20"/>
              </w:rPr>
            </w:pPr>
            <w:r>
              <w:rPr>
                <w:noProof/>
              </w:rPr>
              <w:t>Măsură conexă (reformă sau investiții)</w:t>
            </w:r>
          </w:p>
          <w:p w14:paraId="50B4B4FE" w14:textId="77777777" w:rsidR="00412EFE" w:rsidRDefault="00412FBB">
            <w:pPr>
              <w:pStyle w:val="P68B1DB1-Normal13"/>
              <w:jc w:val="center"/>
              <w:rPr>
                <w:noProof/>
                <w:szCs w:val="20"/>
              </w:rPr>
            </w:pPr>
            <w:r>
              <w:rPr>
                <w:noProof/>
              </w:rPr>
              <w:t xml:space="preserve"> </w:t>
            </w:r>
          </w:p>
        </w:tc>
        <w:tc>
          <w:tcPr>
            <w:tcW w:w="1134" w:type="dxa"/>
            <w:vMerge w:val="restart"/>
            <w:shd w:val="clear" w:color="auto" w:fill="BDD7EE"/>
            <w:vAlign w:val="center"/>
          </w:tcPr>
          <w:p w14:paraId="50B4B4FF" w14:textId="77777777" w:rsidR="00412EFE" w:rsidRDefault="00412FBB">
            <w:pPr>
              <w:pStyle w:val="P68B1DB1-Normal13"/>
              <w:jc w:val="center"/>
              <w:rPr>
                <w:noProof/>
                <w:szCs w:val="20"/>
              </w:rPr>
            </w:pPr>
            <w:r>
              <w:rPr>
                <w:noProof/>
              </w:rPr>
              <w:t>Etapă/Obiectiv</w:t>
            </w:r>
          </w:p>
          <w:p w14:paraId="50B4B500" w14:textId="77777777" w:rsidR="00412EFE" w:rsidRDefault="00412FBB">
            <w:pPr>
              <w:pStyle w:val="P68B1DB1-Normal13"/>
              <w:jc w:val="center"/>
              <w:rPr>
                <w:noProof/>
                <w:szCs w:val="20"/>
              </w:rPr>
            </w:pPr>
            <w:r>
              <w:rPr>
                <w:noProof/>
              </w:rPr>
              <w:t xml:space="preserve"> </w:t>
            </w:r>
          </w:p>
        </w:tc>
        <w:tc>
          <w:tcPr>
            <w:tcW w:w="1305" w:type="dxa"/>
            <w:vMerge w:val="restart"/>
            <w:shd w:val="clear" w:color="auto" w:fill="BDD7EE"/>
            <w:vAlign w:val="center"/>
          </w:tcPr>
          <w:p w14:paraId="50B4B501" w14:textId="77777777" w:rsidR="00412EFE" w:rsidRDefault="00412FBB">
            <w:pPr>
              <w:pStyle w:val="P68B1DB1-Normal13"/>
              <w:jc w:val="center"/>
              <w:rPr>
                <w:noProof/>
                <w:szCs w:val="20"/>
              </w:rPr>
            </w:pPr>
            <w:r>
              <w:rPr>
                <w:noProof/>
              </w:rPr>
              <w:t>Nume</w:t>
            </w:r>
          </w:p>
          <w:p w14:paraId="50B4B502" w14:textId="77777777" w:rsidR="00412EFE" w:rsidRDefault="00412FBB">
            <w:pPr>
              <w:pStyle w:val="P68B1DB1-Normal13"/>
              <w:jc w:val="center"/>
              <w:rPr>
                <w:noProof/>
                <w:szCs w:val="20"/>
              </w:rPr>
            </w:pPr>
            <w:r>
              <w:rPr>
                <w:noProof/>
              </w:rPr>
              <w:t xml:space="preserve"> </w:t>
            </w:r>
          </w:p>
        </w:tc>
        <w:tc>
          <w:tcPr>
            <w:tcW w:w="1672" w:type="dxa"/>
            <w:vMerge w:val="restart"/>
            <w:shd w:val="clear" w:color="auto" w:fill="BDD7EE"/>
            <w:vAlign w:val="center"/>
          </w:tcPr>
          <w:p w14:paraId="50B4B503" w14:textId="77777777" w:rsidR="00412EFE" w:rsidRDefault="00412FBB">
            <w:pPr>
              <w:pStyle w:val="P68B1DB1-Normal13"/>
              <w:jc w:val="center"/>
              <w:rPr>
                <w:noProof/>
                <w:szCs w:val="20"/>
              </w:rPr>
            </w:pPr>
            <w:r>
              <w:rPr>
                <w:noProof/>
              </w:rPr>
              <w:t>Indicatori calitativi (pentru obiectivele de etapă)</w:t>
            </w:r>
          </w:p>
          <w:p w14:paraId="50B4B504" w14:textId="77777777" w:rsidR="00412EFE" w:rsidRDefault="00412FBB">
            <w:pPr>
              <w:pStyle w:val="P68B1DB1-Normal13"/>
              <w:jc w:val="center"/>
              <w:rPr>
                <w:noProof/>
                <w:szCs w:val="20"/>
              </w:rPr>
            </w:pPr>
            <w:r>
              <w:rPr>
                <w:noProof/>
              </w:rPr>
              <w:t xml:space="preserve"> </w:t>
            </w:r>
          </w:p>
        </w:tc>
        <w:tc>
          <w:tcPr>
            <w:tcW w:w="2864" w:type="dxa"/>
            <w:gridSpan w:val="3"/>
            <w:shd w:val="clear" w:color="auto" w:fill="BDD7EE"/>
            <w:vAlign w:val="center"/>
          </w:tcPr>
          <w:p w14:paraId="50B4B505" w14:textId="77777777" w:rsidR="00412EFE" w:rsidRDefault="00412FBB">
            <w:pPr>
              <w:pStyle w:val="P68B1DB1-Normal13"/>
              <w:jc w:val="center"/>
              <w:rPr>
                <w:noProof/>
                <w:szCs w:val="20"/>
              </w:rPr>
            </w:pPr>
            <w:r>
              <w:rPr>
                <w:noProof/>
              </w:rPr>
              <w:t>Indicatori cantitativi (pentru ținte)</w:t>
            </w:r>
          </w:p>
        </w:tc>
        <w:tc>
          <w:tcPr>
            <w:tcW w:w="1701" w:type="dxa"/>
            <w:gridSpan w:val="2"/>
            <w:shd w:val="clear" w:color="auto" w:fill="BDD7EE"/>
            <w:vAlign w:val="center"/>
          </w:tcPr>
          <w:p w14:paraId="50B4B506" w14:textId="77777777" w:rsidR="00412EFE" w:rsidRDefault="00412FBB">
            <w:pPr>
              <w:pStyle w:val="P68B1DB1-Normal13"/>
              <w:jc w:val="center"/>
              <w:rPr>
                <w:noProof/>
                <w:szCs w:val="20"/>
              </w:rPr>
            </w:pPr>
            <w:r>
              <w:rPr>
                <w:noProof/>
              </w:rPr>
              <w:t xml:space="preserve">Calendar orientativ pentru finalizare </w:t>
            </w:r>
          </w:p>
        </w:tc>
        <w:tc>
          <w:tcPr>
            <w:tcW w:w="2268" w:type="dxa"/>
            <w:vMerge w:val="restart"/>
            <w:shd w:val="clear" w:color="auto" w:fill="BDD7EE"/>
            <w:vAlign w:val="center"/>
          </w:tcPr>
          <w:p w14:paraId="50B4B507" w14:textId="77777777" w:rsidR="00412EFE" w:rsidRDefault="00412FBB">
            <w:pPr>
              <w:pStyle w:val="P68B1DB1-Normal13"/>
              <w:jc w:val="center"/>
              <w:rPr>
                <w:noProof/>
                <w:szCs w:val="20"/>
              </w:rPr>
            </w:pPr>
            <w:r>
              <w:rPr>
                <w:noProof/>
              </w:rPr>
              <w:t>Descrierea și definiția clară a fiecărui obiectiv de etapă și a fiecărei ținte</w:t>
            </w:r>
          </w:p>
          <w:p w14:paraId="50B4B508" w14:textId="77777777" w:rsidR="00412EFE" w:rsidRDefault="00412FBB">
            <w:pPr>
              <w:pStyle w:val="P68B1DB1-Normal16"/>
              <w:rPr>
                <w:noProof/>
                <w:szCs w:val="20"/>
              </w:rPr>
            </w:pPr>
            <w:r>
              <w:rPr>
                <w:noProof/>
              </w:rPr>
              <w:t xml:space="preserve"> </w:t>
            </w:r>
          </w:p>
        </w:tc>
      </w:tr>
      <w:tr w:rsidR="00412EFE" w14:paraId="50B4B515" w14:textId="77777777">
        <w:trPr>
          <w:trHeight w:val="240"/>
          <w:tblHeader/>
        </w:trPr>
        <w:tc>
          <w:tcPr>
            <w:tcW w:w="817" w:type="dxa"/>
            <w:vMerge/>
            <w:vAlign w:val="center"/>
          </w:tcPr>
          <w:p w14:paraId="50B4B50A" w14:textId="77777777" w:rsidR="00412EFE" w:rsidRDefault="00412EFE">
            <w:pPr>
              <w:jc w:val="center"/>
              <w:rPr>
                <w:rFonts w:ascii="Times New Roman" w:hAnsi="Times New Roman"/>
                <w:noProof/>
                <w:sz w:val="20"/>
                <w:szCs w:val="20"/>
              </w:rPr>
            </w:pPr>
          </w:p>
        </w:tc>
        <w:tc>
          <w:tcPr>
            <w:tcW w:w="1701" w:type="dxa"/>
            <w:vMerge/>
            <w:vAlign w:val="center"/>
          </w:tcPr>
          <w:p w14:paraId="50B4B50B" w14:textId="77777777" w:rsidR="00412EFE" w:rsidRDefault="00412EFE">
            <w:pPr>
              <w:jc w:val="center"/>
              <w:rPr>
                <w:rFonts w:ascii="Times New Roman" w:hAnsi="Times New Roman"/>
                <w:noProof/>
                <w:sz w:val="20"/>
                <w:szCs w:val="20"/>
              </w:rPr>
            </w:pPr>
          </w:p>
        </w:tc>
        <w:tc>
          <w:tcPr>
            <w:tcW w:w="1134" w:type="dxa"/>
            <w:vMerge/>
            <w:vAlign w:val="center"/>
          </w:tcPr>
          <w:p w14:paraId="50B4B50C" w14:textId="77777777" w:rsidR="00412EFE" w:rsidRDefault="00412EFE">
            <w:pPr>
              <w:jc w:val="center"/>
              <w:rPr>
                <w:rFonts w:ascii="Times New Roman" w:hAnsi="Times New Roman"/>
                <w:noProof/>
                <w:sz w:val="20"/>
                <w:szCs w:val="20"/>
              </w:rPr>
            </w:pPr>
          </w:p>
        </w:tc>
        <w:tc>
          <w:tcPr>
            <w:tcW w:w="1305" w:type="dxa"/>
            <w:vMerge/>
            <w:vAlign w:val="center"/>
          </w:tcPr>
          <w:p w14:paraId="50B4B50D" w14:textId="77777777" w:rsidR="00412EFE" w:rsidRDefault="00412EFE">
            <w:pPr>
              <w:jc w:val="center"/>
              <w:rPr>
                <w:rFonts w:ascii="Times New Roman" w:hAnsi="Times New Roman"/>
                <w:noProof/>
                <w:sz w:val="20"/>
                <w:szCs w:val="20"/>
              </w:rPr>
            </w:pPr>
          </w:p>
        </w:tc>
        <w:tc>
          <w:tcPr>
            <w:tcW w:w="1672" w:type="dxa"/>
            <w:vMerge/>
            <w:vAlign w:val="center"/>
          </w:tcPr>
          <w:p w14:paraId="50B4B50E" w14:textId="77777777" w:rsidR="00412EFE" w:rsidRDefault="00412EFE">
            <w:pPr>
              <w:jc w:val="center"/>
              <w:rPr>
                <w:rFonts w:ascii="Times New Roman" w:hAnsi="Times New Roman"/>
                <w:noProof/>
                <w:sz w:val="20"/>
                <w:szCs w:val="20"/>
              </w:rPr>
            </w:pPr>
          </w:p>
        </w:tc>
        <w:tc>
          <w:tcPr>
            <w:tcW w:w="1021" w:type="dxa"/>
            <w:shd w:val="clear" w:color="auto" w:fill="BDD7EE"/>
            <w:vAlign w:val="center"/>
          </w:tcPr>
          <w:p w14:paraId="50B4B50F" w14:textId="77777777" w:rsidR="00412EFE" w:rsidRDefault="00412FBB">
            <w:pPr>
              <w:pStyle w:val="P68B1DB1-Normal13"/>
              <w:jc w:val="center"/>
              <w:rPr>
                <w:noProof/>
                <w:szCs w:val="20"/>
              </w:rPr>
            </w:pPr>
            <w:r>
              <w:rPr>
                <w:noProof/>
              </w:rPr>
              <w:t>Unitatea de măsură</w:t>
            </w:r>
          </w:p>
        </w:tc>
        <w:tc>
          <w:tcPr>
            <w:tcW w:w="992" w:type="dxa"/>
            <w:shd w:val="clear" w:color="auto" w:fill="BDD7EE"/>
            <w:vAlign w:val="center"/>
          </w:tcPr>
          <w:p w14:paraId="50B4B510" w14:textId="77777777" w:rsidR="00412EFE" w:rsidRDefault="00412FBB">
            <w:pPr>
              <w:pStyle w:val="P68B1DB1-Normal13"/>
              <w:jc w:val="center"/>
              <w:rPr>
                <w:noProof/>
                <w:szCs w:val="20"/>
              </w:rPr>
            </w:pPr>
            <w:r>
              <w:rPr>
                <w:noProof/>
              </w:rPr>
              <w:t>Situația de referință</w:t>
            </w:r>
          </w:p>
        </w:tc>
        <w:tc>
          <w:tcPr>
            <w:tcW w:w="851" w:type="dxa"/>
            <w:shd w:val="clear" w:color="auto" w:fill="BDD7EE"/>
            <w:vAlign w:val="center"/>
          </w:tcPr>
          <w:p w14:paraId="50B4B511" w14:textId="77777777" w:rsidR="00412EFE" w:rsidRDefault="00412FBB">
            <w:pPr>
              <w:pStyle w:val="P68B1DB1-Normal13"/>
              <w:jc w:val="center"/>
              <w:rPr>
                <w:noProof/>
                <w:szCs w:val="20"/>
              </w:rPr>
            </w:pPr>
            <w:r>
              <w:rPr>
                <w:noProof/>
              </w:rPr>
              <w:t>Obiectiv</w:t>
            </w:r>
          </w:p>
        </w:tc>
        <w:tc>
          <w:tcPr>
            <w:tcW w:w="992" w:type="dxa"/>
            <w:shd w:val="clear" w:color="auto" w:fill="BDD7EE"/>
            <w:vAlign w:val="center"/>
          </w:tcPr>
          <w:p w14:paraId="50B4B512" w14:textId="77777777" w:rsidR="00412EFE" w:rsidRDefault="00412FBB">
            <w:pPr>
              <w:pStyle w:val="P68B1DB1-Normal13"/>
              <w:jc w:val="center"/>
              <w:rPr>
                <w:noProof/>
                <w:szCs w:val="20"/>
              </w:rPr>
            </w:pPr>
            <w:r>
              <w:rPr>
                <w:noProof/>
              </w:rPr>
              <w:t>Trimestru</w:t>
            </w:r>
          </w:p>
        </w:tc>
        <w:tc>
          <w:tcPr>
            <w:tcW w:w="709" w:type="dxa"/>
            <w:shd w:val="clear" w:color="auto" w:fill="BDD7EE"/>
            <w:vAlign w:val="center"/>
          </w:tcPr>
          <w:p w14:paraId="50B4B513" w14:textId="77777777" w:rsidR="00412EFE" w:rsidRDefault="00412FBB">
            <w:pPr>
              <w:pStyle w:val="P68B1DB1-Normal13"/>
              <w:jc w:val="center"/>
              <w:rPr>
                <w:noProof/>
                <w:szCs w:val="20"/>
              </w:rPr>
            </w:pPr>
            <w:r>
              <w:rPr>
                <w:noProof/>
              </w:rPr>
              <w:t>Anul</w:t>
            </w:r>
          </w:p>
        </w:tc>
        <w:tc>
          <w:tcPr>
            <w:tcW w:w="2268" w:type="dxa"/>
            <w:vMerge/>
            <w:vAlign w:val="center"/>
          </w:tcPr>
          <w:p w14:paraId="50B4B514" w14:textId="77777777" w:rsidR="00412EFE" w:rsidRDefault="00412EFE">
            <w:pPr>
              <w:rPr>
                <w:rFonts w:ascii="Times New Roman" w:hAnsi="Times New Roman"/>
                <w:noProof/>
                <w:sz w:val="20"/>
                <w:szCs w:val="20"/>
              </w:rPr>
            </w:pPr>
          </w:p>
        </w:tc>
      </w:tr>
      <w:tr w:rsidR="00412EFE" w14:paraId="50B4B522"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16" w14:textId="77777777" w:rsidR="00412EFE" w:rsidRDefault="00412FBB">
            <w:pPr>
              <w:pStyle w:val="P68B1DB1-Normal14"/>
              <w:rPr>
                <w:noProof/>
                <w:szCs w:val="20"/>
              </w:rPr>
            </w:pPr>
            <w:r w:rsidRPr="00114F84">
              <w:rPr>
                <w:noProof/>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17"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Reforma </w:t>
            </w:r>
            <w:r w:rsidRPr="00114F84">
              <w:rPr>
                <w:noProof/>
              </w:rPr>
              <w:t>1</w:t>
            </w:r>
            <w:r>
              <w:rPr>
                <w:noProof/>
              </w:rPr>
              <w:t>: Asistență socio-medicală pe termen lung disponibilă și de calitate – Reforma integrării și a finanțării asistenței sociale și medicale pe termen lung</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18" w14:textId="77777777" w:rsidR="00412EFE" w:rsidRDefault="00412FBB">
            <w:pPr>
              <w:pStyle w:val="P68B1DB1-Normal14"/>
              <w:rPr>
                <w:noProof/>
                <w:szCs w:val="20"/>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19" w14:textId="77777777" w:rsidR="00412EFE" w:rsidRDefault="00412FBB">
            <w:pPr>
              <w:pStyle w:val="P68B1DB1-Normal14"/>
              <w:rPr>
                <w:noProof/>
                <w:szCs w:val="20"/>
              </w:rPr>
            </w:pPr>
            <w:r>
              <w:rPr>
                <w:noProof/>
              </w:rPr>
              <w:t>Un nou cadru legislativ pentru asistența medicală și paliativă pe termen lung</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1A" w14:textId="77777777" w:rsidR="00412EFE" w:rsidRDefault="00412FBB">
            <w:pPr>
              <w:pStyle w:val="P68B1DB1-Normal14"/>
              <w:rPr>
                <w:noProof/>
                <w:szCs w:val="20"/>
              </w:rPr>
            </w:pPr>
            <w:r>
              <w:rPr>
                <w:noProof/>
              </w:rPr>
              <w:t>Intrarea în vigoare a unei noi legi privind îngrijirea pe termen lung și paliativă și a reglementării finanțării asistenței medicale și paliative</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1B"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1C" w14:textId="77777777" w:rsidR="00412EFE" w:rsidRDefault="00412FBB">
            <w:pPr>
              <w:pStyle w:val="P68B1DB1-Normal14"/>
              <w:rPr>
                <w:noProof/>
                <w:szCs w:val="20"/>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1D"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1E" w14:textId="59D84060" w:rsidR="00412EFE" w:rsidRDefault="00733257">
            <w:pPr>
              <w:pStyle w:val="P68B1DB1-Normal14"/>
              <w:rPr>
                <w:noProof/>
                <w:szCs w:val="20"/>
              </w:rPr>
            </w:pPr>
            <w:r>
              <w:rPr>
                <w:noProof/>
              </w:rPr>
              <w:t>T</w:t>
            </w:r>
            <w:r w:rsidR="00412FBB" w:rsidRPr="00114F84">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1F" w14:textId="77777777" w:rsidR="00412EFE" w:rsidRDefault="00412FBB">
            <w:pPr>
              <w:pStyle w:val="P68B1DB1-Normal14"/>
              <w:rPr>
                <w:noProof/>
                <w:szCs w:val="20"/>
              </w:rPr>
            </w:pPr>
            <w:r w:rsidRPr="00114F84">
              <w:rPr>
                <w:noProof/>
              </w:rPr>
              <w:t>2023</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20" w14:textId="77777777" w:rsidR="00412EFE" w:rsidRDefault="00412FBB">
            <w:pPr>
              <w:pStyle w:val="P68B1DB1-Normal14"/>
              <w:rPr>
                <w:noProof/>
                <w:szCs w:val="20"/>
              </w:rPr>
            </w:pPr>
            <w:r>
              <w:rPr>
                <w:noProof/>
              </w:rPr>
              <w:t>Prima etapă a punerii în aplicare a reformei constă în reglementarea rambursării de către societățile de asigurări de sănătate a asistenței medicale în unitățile de asistență socială, a modalităților de contractare a asistenței medicale de către societățile de asigurări și a ajustării rambursărilor de către societățile de asigurări de sănătate pentru îngrijirile paliative, ambulatorii și spitalicești. Adoptarea acestei modificări legislative este prevăzută pentru T</w:t>
            </w:r>
            <w:r w:rsidRPr="00114F84">
              <w:rPr>
                <w:noProof/>
              </w:rPr>
              <w:t>1</w:t>
            </w:r>
            <w:r>
              <w:rPr>
                <w:noProof/>
              </w:rPr>
              <w:t> </w:t>
            </w:r>
            <w:r w:rsidRPr="00114F84">
              <w:rPr>
                <w:noProof/>
              </w:rPr>
              <w:t>2022</w:t>
            </w:r>
            <w:r>
              <w:rPr>
                <w:noProof/>
              </w:rPr>
              <w:t xml:space="preserve">. </w:t>
            </w:r>
          </w:p>
          <w:p w14:paraId="50B4B521" w14:textId="77777777" w:rsidR="00412EFE" w:rsidRDefault="00412FBB">
            <w:pPr>
              <w:pStyle w:val="P68B1DB1-Normal14"/>
              <w:rPr>
                <w:noProof/>
                <w:szCs w:val="20"/>
              </w:rPr>
            </w:pPr>
            <w:r>
              <w:rPr>
                <w:noProof/>
              </w:rPr>
              <w:t>Următoarea etapă de punere în aplicare constă în elaborarea și aprobarea unei noi legislații. O nouă lege în domeniul sănătății definește domeniul de aplicare al asistenței medicale și paliative pe termen lung și definește îngrijirea posterioară și legătura acesteia cu alte tipuri de îngrijire. Prezenta lege se adoptă până în T</w:t>
            </w:r>
            <w:r w:rsidRPr="00114F84">
              <w:rPr>
                <w:noProof/>
              </w:rPr>
              <w:t>1</w:t>
            </w:r>
            <w:r>
              <w:rPr>
                <w:noProof/>
              </w:rPr>
              <w:t> </w:t>
            </w:r>
            <w:r w:rsidRPr="00114F84">
              <w:rPr>
                <w:noProof/>
              </w:rPr>
              <w:t>2023</w:t>
            </w:r>
            <w:r>
              <w:rPr>
                <w:noProof/>
              </w:rPr>
              <w:t xml:space="preserve">. Modificările legislative vor reglementa domeniile definite în prezent de Legea nr. </w:t>
            </w:r>
            <w:r w:rsidRPr="00114F84">
              <w:rPr>
                <w:noProof/>
              </w:rPr>
              <w:t>576</w:t>
            </w:r>
            <w:r>
              <w:rPr>
                <w:noProof/>
              </w:rPr>
              <w:t>/</w:t>
            </w:r>
            <w:r w:rsidRPr="00114F84">
              <w:rPr>
                <w:noProof/>
              </w:rPr>
              <w:t>2004</w:t>
            </w:r>
            <w:r>
              <w:rPr>
                <w:noProof/>
              </w:rPr>
              <w:t xml:space="preserve"> privind asistența medicală și serviciile legate de furnizarea de asistență medicală.</w:t>
            </w:r>
          </w:p>
        </w:tc>
      </w:tr>
      <w:tr w:rsidR="00412EFE" w14:paraId="50B4B52E"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23" w14:textId="77777777" w:rsidR="00412EFE" w:rsidRDefault="00412FBB">
            <w:pPr>
              <w:pStyle w:val="P68B1DB1-Normal14"/>
              <w:rPr>
                <w:noProof/>
                <w:szCs w:val="20"/>
              </w:rPr>
            </w:pPr>
            <w:r w:rsidRPr="00114F84">
              <w:rPr>
                <w:noProof/>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24"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Reforma </w:t>
            </w:r>
            <w:r w:rsidRPr="00114F84">
              <w:rPr>
                <w:noProof/>
              </w:rPr>
              <w:t>1</w:t>
            </w:r>
            <w:r>
              <w:rPr>
                <w:noProof/>
              </w:rPr>
              <w:t>: Asistență socio-medicală pe termen lung disponibilă și de calitate – Reforma integrării și a finanțării asistenței sociale și de sănătate pe termen lung</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25" w14:textId="77777777" w:rsidR="00412EFE" w:rsidRDefault="00412FBB">
            <w:pPr>
              <w:pStyle w:val="P68B1DB1-Normal14"/>
              <w:rPr>
                <w:noProof/>
                <w:szCs w:val="20"/>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26" w14:textId="77777777" w:rsidR="00412EFE" w:rsidRDefault="00412FBB">
            <w:pPr>
              <w:pStyle w:val="P68B1DB1-Normal14"/>
              <w:rPr>
                <w:noProof/>
                <w:szCs w:val="20"/>
              </w:rPr>
            </w:pPr>
            <w:r>
              <w:rPr>
                <w:noProof/>
              </w:rPr>
              <w:t>Publicarea conceptului de finanțare a serviciilor sociale pentru dezbatere publică</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27" w14:textId="77777777" w:rsidR="00412EFE" w:rsidRDefault="00412FBB">
            <w:pPr>
              <w:pStyle w:val="P68B1DB1-Normal14"/>
              <w:rPr>
                <w:noProof/>
                <w:szCs w:val="20"/>
              </w:rPr>
            </w:pPr>
            <w:r>
              <w:rPr>
                <w:noProof/>
              </w:rPr>
              <w:t>Conceptul publicat privind finanțarea serviciilor sociale</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28"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29" w14:textId="77777777" w:rsidR="00412EFE" w:rsidRDefault="00412FBB">
            <w:pPr>
              <w:pStyle w:val="P68B1DB1-Normal14"/>
              <w:rPr>
                <w:noProof/>
                <w:szCs w:val="20"/>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2A"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2B" w14:textId="71A042E8" w:rsidR="00412EFE" w:rsidRDefault="00733257">
            <w:pPr>
              <w:pStyle w:val="P68B1DB1-Normal14"/>
              <w:rPr>
                <w:noProof/>
                <w:szCs w:val="20"/>
              </w:rPr>
            </w:pPr>
            <w:r>
              <w:rPr>
                <w:noProof/>
              </w:rPr>
              <w:t>T</w:t>
            </w:r>
            <w:r w:rsidR="00412FBB" w:rsidRPr="00114F84">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2C" w14:textId="77777777" w:rsidR="00412EFE" w:rsidRDefault="00412FBB">
            <w:pPr>
              <w:pStyle w:val="P68B1DB1-Normal14"/>
              <w:rPr>
                <w:noProof/>
                <w:szCs w:val="20"/>
              </w:rPr>
            </w:pPr>
            <w:r w:rsidRPr="00114F84">
              <w:rPr>
                <w:noProof/>
              </w:rPr>
              <w:t>2023</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2D" w14:textId="77777777" w:rsidR="00412EFE" w:rsidRDefault="00412FBB">
            <w:pPr>
              <w:pStyle w:val="P68B1DB1-Normal14"/>
              <w:rPr>
                <w:noProof/>
                <w:szCs w:val="20"/>
              </w:rPr>
            </w:pPr>
            <w:r>
              <w:rPr>
                <w:noProof/>
              </w:rPr>
              <w:t>Ca urmare a primei etape de pregătire a reformei finanțării serviciilor sociale, Ministerul Muncii, Afacerilor Sociale și Familiei din Republica Slovacă va propune spre consultare părților interesate un nou concept de finanțare a serviciilor sociale.</w:t>
            </w:r>
          </w:p>
        </w:tc>
      </w:tr>
      <w:tr w:rsidR="00412EFE" w14:paraId="50B4B53B"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2F" w14:textId="77777777" w:rsidR="00412EFE" w:rsidRDefault="00412FBB">
            <w:pPr>
              <w:pStyle w:val="P68B1DB1-Normal14"/>
              <w:rPr>
                <w:noProof/>
                <w:szCs w:val="20"/>
              </w:rPr>
            </w:pPr>
            <w:r w:rsidRPr="00114F84">
              <w:rPr>
                <w:noProof/>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30"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Reforma </w:t>
            </w:r>
            <w:r w:rsidRPr="00114F84">
              <w:rPr>
                <w:noProof/>
              </w:rPr>
              <w:t>1</w:t>
            </w:r>
            <w:r>
              <w:rPr>
                <w:noProof/>
              </w:rPr>
              <w:t>: Asistență socio-medicală pe termen lung disponibilă și de calitate – Reforma integrării și a finanțării asistenței sociale și medicale pe termen lung</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31" w14:textId="77777777" w:rsidR="00412EFE" w:rsidRDefault="00412FBB">
            <w:pPr>
              <w:pStyle w:val="P68B1DB1-Normal14"/>
              <w:rPr>
                <w:noProof/>
                <w:szCs w:val="20"/>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32" w14:textId="77777777" w:rsidR="00412EFE" w:rsidRDefault="00412FBB">
            <w:pPr>
              <w:pStyle w:val="P68B1DB1-Normal14"/>
              <w:rPr>
                <w:noProof/>
                <w:szCs w:val="20"/>
              </w:rPr>
            </w:pPr>
            <w:r>
              <w:rPr>
                <w:noProof/>
              </w:rPr>
              <w:t>Noul sistem de finanțare a serviciilor sociale – introducerea unui buget personal</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33" w14:textId="77777777" w:rsidR="00412EFE" w:rsidRDefault="00412FBB">
            <w:pPr>
              <w:pStyle w:val="P68B1DB1-Normal14"/>
              <w:rPr>
                <w:noProof/>
                <w:szCs w:val="20"/>
              </w:rPr>
            </w:pPr>
            <w:r>
              <w:rPr>
                <w:noProof/>
              </w:rPr>
              <w:t>Dispoziție care indică intrarea în vigoare a legii privind finanțarea serviciilor sociale</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34"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35" w14:textId="77777777" w:rsidR="00412EFE" w:rsidRDefault="00412FBB">
            <w:pPr>
              <w:pStyle w:val="P68B1DB1-Normal14"/>
              <w:rPr>
                <w:noProof/>
                <w:szCs w:val="20"/>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36"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37" w14:textId="57F72E9A" w:rsidR="00412EFE" w:rsidRDefault="00733257">
            <w:pPr>
              <w:pStyle w:val="P68B1DB1-Normal14"/>
              <w:rPr>
                <w:noProof/>
                <w:szCs w:val="20"/>
              </w:rPr>
            </w:pPr>
            <w:r>
              <w:rPr>
                <w:noProof/>
              </w:rPr>
              <w:t>T</w:t>
            </w:r>
            <w:r w:rsidR="00412FBB" w:rsidRPr="00114F84">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38" w14:textId="77777777" w:rsidR="00412EFE" w:rsidRDefault="00412FBB">
            <w:pPr>
              <w:pStyle w:val="P68B1DB1-Normal15"/>
              <w:rPr>
                <w:noProof/>
              </w:rPr>
            </w:pPr>
            <w:r w:rsidRPr="00114F84">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39" w14:textId="77777777" w:rsidR="00412EFE" w:rsidRDefault="00412FBB">
            <w:pPr>
              <w:pStyle w:val="P68B1DB1-Normal15"/>
              <w:rPr>
                <w:noProof/>
              </w:rPr>
            </w:pPr>
            <w:r>
              <w:rPr>
                <w:noProof/>
              </w:rPr>
              <w:t xml:space="preserve">Dispoziție care indică intrarea în vigoare a legislației privind serviciile sociale, care introduce un nou sistem de finanțare bazat pe un buget personal pentru persoana defavorizată. </w:t>
            </w:r>
          </w:p>
          <w:p w14:paraId="50B4B53A" w14:textId="77777777" w:rsidR="00412EFE" w:rsidRDefault="00412FBB">
            <w:pPr>
              <w:pStyle w:val="P68B1DB1-Normal15"/>
              <w:rPr>
                <w:noProof/>
              </w:rPr>
            </w:pPr>
            <w:r>
              <w:rPr>
                <w:noProof/>
              </w:rPr>
              <w:t xml:space="preserve">Se aplică o perioadă de tranziție pentru intrarea în vigoare etapizată. Această perioadă de tranziție începe odată cu publicarea actului în Jurnalul Oficial și se încheie cel târziu la </w:t>
            </w:r>
            <w:r w:rsidRPr="00114F84">
              <w:rPr>
                <w:noProof/>
              </w:rPr>
              <w:t>31</w:t>
            </w:r>
            <w:r>
              <w:rPr>
                <w:noProof/>
              </w:rPr>
              <w:t xml:space="preserve"> decembrie </w:t>
            </w:r>
            <w:r w:rsidRPr="00114F84">
              <w:rPr>
                <w:noProof/>
              </w:rPr>
              <w:t>2026</w:t>
            </w:r>
            <w:r>
              <w:rPr>
                <w:noProof/>
              </w:rPr>
              <w:t>.</w:t>
            </w:r>
          </w:p>
        </w:tc>
      </w:tr>
      <w:tr w:rsidR="00412EFE" w14:paraId="50B4B549"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3C" w14:textId="77777777" w:rsidR="00412EFE" w:rsidRDefault="00412FBB">
            <w:pPr>
              <w:pStyle w:val="P68B1DB1-Normal14"/>
              <w:rPr>
                <w:noProof/>
                <w:szCs w:val="20"/>
              </w:rPr>
            </w:pPr>
            <w:r w:rsidRPr="00114F84">
              <w:rPr>
                <w:noProof/>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3D"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Reforma </w:t>
            </w:r>
            <w:r w:rsidRPr="00114F84">
              <w:rPr>
                <w:noProof/>
              </w:rPr>
              <w:t>2</w:t>
            </w:r>
            <w:r>
              <w:rPr>
                <w:noProof/>
              </w:rPr>
              <w:t>: Asistență socio-medicală pe termen lung disponibilă și de înaltă calitate – Evaluarea nevoilor de îngrijire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3E" w14:textId="77777777" w:rsidR="00412EFE" w:rsidRDefault="00412FBB">
            <w:pPr>
              <w:pStyle w:val="P68B1DB1-Normal14"/>
              <w:rPr>
                <w:noProof/>
                <w:szCs w:val="20"/>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3F" w14:textId="77777777" w:rsidR="00412EFE" w:rsidRDefault="00412FBB">
            <w:pPr>
              <w:pStyle w:val="P68B1DB1-Normal14"/>
              <w:rPr>
                <w:noProof/>
                <w:szCs w:val="20"/>
              </w:rPr>
            </w:pPr>
            <w:r>
              <w:rPr>
                <w:noProof/>
              </w:rPr>
              <w:t>Unificarea sistemului de evaluare</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40" w14:textId="77777777" w:rsidR="00412EFE" w:rsidRDefault="00412FBB">
            <w:pPr>
              <w:pStyle w:val="P68B1DB1-Normal14"/>
              <w:rPr>
                <w:noProof/>
                <w:szCs w:val="20"/>
              </w:rPr>
            </w:pPr>
            <w:r>
              <w:rPr>
                <w:noProof/>
              </w:rPr>
              <w:t xml:space="preserve">Intrarea în vigoare a Legii privind serviciile sociale și de modificare a Legii nr. </w:t>
            </w:r>
            <w:r w:rsidRPr="00114F84">
              <w:rPr>
                <w:noProof/>
              </w:rPr>
              <w:t>447</w:t>
            </w:r>
            <w:r>
              <w:rPr>
                <w:noProof/>
              </w:rPr>
              <w:t>/</w:t>
            </w:r>
            <w:r w:rsidRPr="00114F84">
              <w:rPr>
                <w:noProof/>
              </w:rPr>
              <w:t>2008</w:t>
            </w:r>
            <w:r>
              <w:rPr>
                <w:noProof/>
              </w:rPr>
              <w:t xml:space="preserve"> privind despăgubirea persoanelor cu handicap grav</w:t>
            </w:r>
          </w:p>
          <w:p w14:paraId="50B4B541" w14:textId="77777777" w:rsidR="00412EFE" w:rsidRDefault="00412FBB">
            <w:pPr>
              <w:pStyle w:val="P68B1DB1-Normal14"/>
              <w:rPr>
                <w:noProof/>
                <w:szCs w:val="20"/>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42"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43" w14:textId="77777777" w:rsidR="00412EFE" w:rsidRDefault="00412FBB">
            <w:pPr>
              <w:pStyle w:val="P68B1DB1-Normal14"/>
              <w:rPr>
                <w:noProof/>
                <w:szCs w:val="20"/>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44"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45" w14:textId="304EDB13" w:rsidR="00412EFE" w:rsidRDefault="00733257">
            <w:pPr>
              <w:pStyle w:val="P68B1DB1-Normal14"/>
              <w:rPr>
                <w:noProof/>
                <w:szCs w:val="20"/>
              </w:rPr>
            </w:pPr>
            <w:r>
              <w:rPr>
                <w:noProof/>
              </w:rPr>
              <w:t>T</w:t>
            </w:r>
            <w:r w:rsidR="00412FBB" w:rsidRPr="00114F84">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46" w14:textId="77777777" w:rsidR="00412EFE" w:rsidRDefault="00412FBB">
            <w:pPr>
              <w:pStyle w:val="P68B1DB1-Normal14"/>
              <w:rPr>
                <w:noProof/>
                <w:szCs w:val="20"/>
              </w:rPr>
            </w:pPr>
            <w:r w:rsidRPr="00114F84">
              <w:rPr>
                <w:noProof/>
              </w:rPr>
              <w:t>2024</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47" w14:textId="77777777" w:rsidR="00412EFE" w:rsidRDefault="00412FBB">
            <w:pPr>
              <w:pStyle w:val="P68B1DB1-Normal15"/>
              <w:rPr>
                <w:noProof/>
              </w:rPr>
            </w:pPr>
            <w:r>
              <w:rPr>
                <w:noProof/>
              </w:rPr>
              <w:t xml:space="preserve">Intrarea în vigoare a legislației privind serviciile sociale, care va reuni activitatea de evaluare desfășurată până în prezent de diferite organisme și, în același timp, va modifica Legea nr. </w:t>
            </w:r>
            <w:r w:rsidRPr="00114F84">
              <w:rPr>
                <w:noProof/>
              </w:rPr>
              <w:t>447</w:t>
            </w:r>
            <w:r>
              <w:rPr>
                <w:noProof/>
              </w:rPr>
              <w:t>/</w:t>
            </w:r>
            <w:r w:rsidRPr="00114F84">
              <w:rPr>
                <w:noProof/>
              </w:rPr>
              <w:t>2008</w:t>
            </w:r>
            <w:r>
              <w:rPr>
                <w:noProof/>
              </w:rPr>
              <w:t xml:space="preserve"> privind despăgubirea persoanelor cu handicap grav. </w:t>
            </w:r>
          </w:p>
          <w:p w14:paraId="50B4B548" w14:textId="77777777" w:rsidR="00412EFE" w:rsidRDefault="00412FBB">
            <w:pPr>
              <w:pStyle w:val="P68B1DB1-Normal14"/>
              <w:rPr>
                <w:noProof/>
                <w:szCs w:val="20"/>
              </w:rPr>
            </w:pPr>
            <w:r>
              <w:rPr>
                <w:noProof/>
              </w:rPr>
              <w:t xml:space="preserve">Reforma activității de evaluare elimină ineficiențele și birocrația pentru evaluatorii medicali și evaluatori. Se definesc noi criterii uniforme pentru subdependență, astfel încât evaluarea să devină mai transparentă. Activitatea de evaluare este digitalizată – evaluatorii medicali utilizează sistemul de e-sănătate. Pentru a asigura punerea în aplicare eficientă a reformei, resursele financiare din cadrul acestei reforme sunt utilizate pentru a furniza echipamente informatice și de birou pentru </w:t>
            </w:r>
            <w:r w:rsidRPr="00114F84">
              <w:rPr>
                <w:noProof/>
              </w:rPr>
              <w:t>200</w:t>
            </w:r>
            <w:r>
              <w:rPr>
                <w:noProof/>
              </w:rPr>
              <w:t xml:space="preserve"> de membri ai personalului de evaluare. </w:t>
            </w:r>
          </w:p>
        </w:tc>
      </w:tr>
      <w:tr w:rsidR="00412EFE" w14:paraId="50B4B556"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4A" w14:textId="77777777" w:rsidR="00412EFE" w:rsidRDefault="00412FBB">
            <w:pPr>
              <w:pStyle w:val="P68B1DB1-Normal14"/>
              <w:rPr>
                <w:noProof/>
                <w:szCs w:val="20"/>
              </w:rPr>
            </w:pPr>
            <w:r w:rsidRPr="00114F84">
              <w:rPr>
                <w:noProof/>
              </w:rPr>
              <w:t>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4B" w14:textId="763CEE3D"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Reforma </w:t>
            </w:r>
            <w:r w:rsidRPr="00114F84">
              <w:rPr>
                <w:noProof/>
              </w:rPr>
              <w:t>3</w:t>
            </w:r>
            <w:r>
              <w:rPr>
                <w:noProof/>
              </w:rPr>
              <w:t>: Reformarea supravegherii asistenței sociale și asigurarea infrastructurii pentru punerea în aplicare a acesteia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4C" w14:textId="77777777" w:rsidR="00412EFE" w:rsidRDefault="00412FBB">
            <w:pPr>
              <w:pStyle w:val="P68B1DB1-Normal14"/>
              <w:rPr>
                <w:noProof/>
                <w:szCs w:val="20"/>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4D" w14:textId="77777777" w:rsidR="00412EFE" w:rsidRDefault="00412FBB">
            <w:pPr>
              <w:pStyle w:val="P68B1DB1-Normal14"/>
              <w:rPr>
                <w:noProof/>
                <w:szCs w:val="20"/>
              </w:rPr>
            </w:pPr>
            <w:r>
              <w:rPr>
                <w:noProof/>
              </w:rPr>
              <w:t>Reforma supravegherii asistenței sociale</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4E" w14:textId="77777777" w:rsidR="00412EFE" w:rsidRDefault="00412FBB">
            <w:pPr>
              <w:pStyle w:val="P68B1DB1-Normal14"/>
              <w:rPr>
                <w:noProof/>
                <w:szCs w:val="20"/>
              </w:rPr>
            </w:pPr>
            <w:r>
              <w:rPr>
                <w:noProof/>
              </w:rPr>
              <w:t>Intrarea în vigoare a legii privind supravegherea asistenței sociale</w:t>
            </w:r>
          </w:p>
          <w:p w14:paraId="50B4B54F" w14:textId="77777777" w:rsidR="00412EFE" w:rsidRDefault="00412FBB">
            <w:pPr>
              <w:pStyle w:val="P68B1DB1-Normal14"/>
              <w:rPr>
                <w:noProof/>
                <w:szCs w:val="20"/>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50"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51" w14:textId="77777777" w:rsidR="00412EFE" w:rsidRDefault="00412FBB">
            <w:pPr>
              <w:pStyle w:val="P68B1DB1-Normal14"/>
              <w:rPr>
                <w:noProof/>
                <w:szCs w:val="20"/>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52" w14:textId="77777777" w:rsidR="00412EFE" w:rsidRDefault="00412FBB">
            <w:pPr>
              <w:pStyle w:val="P68B1DB1-Normal14"/>
              <w:rPr>
                <w:noProof/>
                <w:szCs w:val="20"/>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53" w14:textId="4E778C7B" w:rsidR="00412EFE" w:rsidRDefault="00733257">
            <w:pPr>
              <w:pStyle w:val="P68B1DB1-Normal14"/>
              <w:rPr>
                <w:noProof/>
                <w:szCs w:val="20"/>
              </w:rPr>
            </w:pPr>
            <w:r>
              <w:rPr>
                <w:noProof/>
              </w:rPr>
              <w:t>T</w:t>
            </w:r>
            <w:r w:rsidR="00412FBB" w:rsidRPr="00114F84">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54" w14:textId="77777777" w:rsidR="00412EFE" w:rsidRDefault="00412FBB">
            <w:pPr>
              <w:pStyle w:val="P68B1DB1-Normal14"/>
              <w:rPr>
                <w:noProof/>
                <w:szCs w:val="20"/>
              </w:rPr>
            </w:pPr>
            <w:r w:rsidRPr="00114F84">
              <w:rPr>
                <w:noProof/>
              </w:rPr>
              <w:t>2022</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55" w14:textId="34F1A377" w:rsidR="00412EFE" w:rsidRDefault="00412FBB">
            <w:pPr>
              <w:pStyle w:val="P68B1DB1-Normal16"/>
              <w:rPr>
                <w:noProof/>
                <w:szCs w:val="20"/>
              </w:rPr>
            </w:pPr>
            <w:r>
              <w:rPr>
                <w:noProof/>
                <w:color w:val="006100"/>
              </w:rPr>
              <w:t>Intrarea în vigoare a unei legi în domeniul supravegherii asistenței sociale care unifică competențele de supraveghere și</w:t>
            </w:r>
            <w:r>
              <w:rPr>
                <w:noProof/>
              </w:rPr>
              <w:t xml:space="preserve"> </w:t>
            </w:r>
            <w:r>
              <w:rPr>
                <w:noProof/>
                <w:color w:val="006100"/>
              </w:rPr>
              <w:t>— Crearea bazei legislative pentru funcționarea noii supravegheri/inspecții în domeniul bunăstării sociale;</w:t>
            </w:r>
            <w:r>
              <w:rPr>
                <w:noProof/>
              </w:rPr>
              <w:t xml:space="preserve"> </w:t>
            </w:r>
            <w:r>
              <w:rPr>
                <w:noProof/>
                <w:color w:val="006100"/>
              </w:rPr>
              <w:t>Definirea de noi condiții pentru calitatea îngrijirii în serviciile sociale și în gospodării;</w:t>
            </w:r>
            <w:r>
              <w:rPr>
                <w:noProof/>
              </w:rPr>
              <w:t xml:space="preserve"> </w:t>
            </w:r>
            <w:r>
              <w:rPr>
                <w:noProof/>
                <w:color w:val="006100"/>
              </w:rPr>
              <w:t>— Extinderea domeniului de supraveghere pentru a include supravegherea îngrijirii informale la domiciliu.</w:t>
            </w:r>
          </w:p>
        </w:tc>
      </w:tr>
      <w:tr w:rsidR="00412EFE" w14:paraId="50B4B562" w14:textId="77777777">
        <w:trPr>
          <w:trHeight w:val="16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57" w14:textId="77777777" w:rsidR="00412EFE" w:rsidRDefault="00412FBB">
            <w:pPr>
              <w:pStyle w:val="P68B1DB1-Normal14"/>
              <w:rPr>
                <w:noProof/>
                <w:szCs w:val="20"/>
              </w:rPr>
            </w:pPr>
            <w:r w:rsidRPr="00114F84">
              <w:rPr>
                <w:noProof/>
              </w:rPr>
              <w:t>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58" w14:textId="17BAACA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Reforma </w:t>
            </w:r>
            <w:r w:rsidRPr="00114F84">
              <w:rPr>
                <w:noProof/>
              </w:rPr>
              <w:t>3</w:t>
            </w:r>
            <w:r>
              <w:rPr>
                <w:noProof/>
              </w:rPr>
              <w:t>: Reformarea supravegherii asistenței sociale și asigurarea infrastructurii pentru punerea în aplicare a acesteia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59" w14:textId="77777777" w:rsidR="00412EFE" w:rsidRDefault="00412FBB">
            <w:pPr>
              <w:pStyle w:val="P68B1DB1-Normal14"/>
              <w:rPr>
                <w:noProof/>
                <w:szCs w:val="20"/>
              </w:rPr>
            </w:pPr>
            <w:r>
              <w:rPr>
                <w:noProof/>
              </w:rPr>
              <w:t>Țintă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5A" w14:textId="77777777" w:rsidR="00412EFE" w:rsidRDefault="00412FBB">
            <w:pPr>
              <w:pStyle w:val="P68B1DB1-Normal14"/>
              <w:rPr>
                <w:noProof/>
                <w:szCs w:val="20"/>
              </w:rPr>
            </w:pPr>
            <w:r>
              <w:rPr>
                <w:noProof/>
              </w:rPr>
              <w:t xml:space="preserve">Instituirea unui sistem de supraveghere unificat, cu sediul central și </w:t>
            </w:r>
            <w:r w:rsidRPr="00114F84">
              <w:rPr>
                <w:noProof/>
              </w:rPr>
              <w:t>8</w:t>
            </w:r>
            <w:r>
              <w:rPr>
                <w:noProof/>
              </w:rPr>
              <w:t xml:space="preserve"> sucursale </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5B" w14:textId="77777777" w:rsidR="00412EFE" w:rsidRDefault="00412FBB">
            <w:pPr>
              <w:pStyle w:val="P68B1DB1-Normal14"/>
              <w:rPr>
                <w:noProof/>
                <w:szCs w:val="20"/>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5C" w14:textId="77777777" w:rsidR="00412EFE" w:rsidRDefault="00412FBB">
            <w:pPr>
              <w:pStyle w:val="P68B1DB1-Normal14"/>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5D" w14:textId="77777777" w:rsidR="00412EFE" w:rsidRDefault="00412FBB">
            <w:pPr>
              <w:pStyle w:val="P68B1DB1-Normal14"/>
              <w:rPr>
                <w:noProof/>
                <w:szCs w:val="20"/>
              </w:rPr>
            </w:pPr>
            <w:r w:rsidRPr="00114F84">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5E" w14:textId="77777777" w:rsidR="00412EFE" w:rsidRDefault="00412FBB">
            <w:pPr>
              <w:pStyle w:val="P68B1DB1-Normal14"/>
              <w:rPr>
                <w:noProof/>
                <w:szCs w:val="20"/>
              </w:rPr>
            </w:pPr>
            <w:r w:rsidRPr="00114F84">
              <w:rPr>
                <w:noProof/>
              </w:rPr>
              <w:t>9</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5F" w14:textId="6C305CCE" w:rsidR="00412EFE" w:rsidRDefault="00733257">
            <w:pPr>
              <w:pStyle w:val="P68B1DB1-Normal14"/>
              <w:rPr>
                <w:noProof/>
                <w:szCs w:val="20"/>
              </w:rPr>
            </w:pPr>
            <w:r>
              <w:rPr>
                <w:noProof/>
              </w:rPr>
              <w:t>T</w:t>
            </w:r>
            <w:r w:rsidR="00412FBB" w:rsidRPr="00114F84">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60" w14:textId="77777777" w:rsidR="00412EFE" w:rsidRDefault="00412FBB">
            <w:pPr>
              <w:pStyle w:val="P68B1DB1-Normal14"/>
              <w:rPr>
                <w:noProof/>
                <w:szCs w:val="20"/>
              </w:rPr>
            </w:pPr>
            <w:r w:rsidRPr="00114F84">
              <w:rPr>
                <w:noProof/>
              </w:rPr>
              <w:t>2024</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61" w14:textId="77777777" w:rsidR="00412EFE" w:rsidRDefault="00412FBB">
            <w:pPr>
              <w:pStyle w:val="P68B1DB1-Normal14"/>
              <w:rPr>
                <w:noProof/>
                <w:szCs w:val="20"/>
              </w:rPr>
            </w:pPr>
            <w:r>
              <w:rPr>
                <w:noProof/>
              </w:rPr>
              <w:t xml:space="preserve">Finalizarea infrastructurii necesare pentru funcționarea organismului de supraveghere – sediul central și </w:t>
            </w:r>
            <w:r w:rsidRPr="00114F84">
              <w:rPr>
                <w:noProof/>
              </w:rPr>
              <w:t>8</w:t>
            </w:r>
            <w:r>
              <w:rPr>
                <w:noProof/>
              </w:rPr>
              <w:t xml:space="preserve"> sucursale regionale. Costurile includ spațiile, vehiculele, echipamentele informatice și alte condiții prealabile.</w:t>
            </w:r>
          </w:p>
        </w:tc>
      </w:tr>
      <w:tr w:rsidR="00412EFE" w14:paraId="50B4B570"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63" w14:textId="77777777" w:rsidR="00412EFE" w:rsidRDefault="00412FBB">
            <w:pPr>
              <w:pStyle w:val="P68B1DB1-Normal15"/>
              <w:rPr>
                <w:noProof/>
              </w:rPr>
            </w:pPr>
            <w:r w:rsidRPr="00114F84">
              <w:rPr>
                <w:noProof/>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64"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Investiția </w:t>
            </w:r>
            <w:r w:rsidRPr="00114F84">
              <w:rPr>
                <w:noProof/>
              </w:rPr>
              <w:t>1</w:t>
            </w:r>
            <w:r>
              <w:rPr>
                <w:noProof/>
              </w:rPr>
              <w:t xml:space="preserve">: Consolidarea capacităților de asistență socială la nivelul comunității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65" w14:textId="77777777" w:rsidR="00412EFE" w:rsidRDefault="00412FBB">
            <w:pPr>
              <w:pStyle w:val="P68B1DB1-Normal15"/>
              <w:rPr>
                <w:noProof/>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66" w14:textId="77777777" w:rsidR="00412EFE" w:rsidRDefault="00412FBB">
            <w:pPr>
              <w:pStyle w:val="P68B1DB1-Normal15"/>
              <w:rPr>
                <w:noProof/>
              </w:rPr>
            </w:pPr>
            <w:r>
              <w:rPr>
                <w:noProof/>
              </w:rPr>
              <w:t>Consolidarea capacităților serviciilor rezidențiale comunitare și ale facilităților de sănătate și sociale cu capacitate redusă</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67" w14:textId="77777777" w:rsidR="00412EFE" w:rsidRDefault="00412FBB">
            <w:pPr>
              <w:pStyle w:val="P68B1DB1-Normal15"/>
              <w:rPr>
                <w:noProof/>
              </w:rPr>
            </w:pPr>
            <w:r>
              <w:rPr>
                <w:noProof/>
              </w:rPr>
              <w:t>Construirea și renovarea unităților comunitare și a unităților de asistență medicală și socială</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68" w14:textId="77777777" w:rsidR="00412EFE" w:rsidRDefault="00412EFE">
            <w:pP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69" w14:textId="77777777" w:rsidR="00412EFE" w:rsidRDefault="00412EFE">
            <w:pPr>
              <w:rPr>
                <w:rFonts w:ascii="Times New Roman" w:hAnsi="Times New Roman"/>
                <w:noProof/>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6A" w14:textId="77777777" w:rsidR="00412EFE" w:rsidRDefault="00412EFE">
            <w:pP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6B" w14:textId="4727AE84" w:rsidR="00412EFE" w:rsidRDefault="00733257">
            <w:pPr>
              <w:pStyle w:val="P68B1DB1-Normal14"/>
              <w:rPr>
                <w:noProof/>
                <w:szCs w:val="20"/>
              </w:rPr>
            </w:pPr>
            <w:r>
              <w:rPr>
                <w:noProof/>
              </w:rPr>
              <w:t>T</w:t>
            </w:r>
            <w:r w:rsidR="00412FBB" w:rsidRPr="00114F84">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6C" w14:textId="77777777" w:rsidR="00412EFE" w:rsidRDefault="00412FBB">
            <w:pPr>
              <w:pStyle w:val="P68B1DB1-Normal14"/>
              <w:rPr>
                <w:noProof/>
                <w:szCs w:val="20"/>
              </w:rPr>
            </w:pPr>
            <w:r w:rsidRPr="00114F84">
              <w:rPr>
                <w:noProof/>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6D" w14:textId="77777777" w:rsidR="00412EFE" w:rsidRDefault="00412FBB">
            <w:pPr>
              <w:pStyle w:val="P68B1DB1-Normal15"/>
              <w:rPr>
                <w:noProof/>
              </w:rPr>
            </w:pPr>
            <w:r>
              <w:rPr>
                <w:noProof/>
              </w:rPr>
              <w:t xml:space="preserve">Construirea de clădiri noi și renovarea celor existente vor avea ca rezultat crearea unui total de </w:t>
            </w:r>
            <w:r w:rsidRPr="00114F84">
              <w:rPr>
                <w:noProof/>
              </w:rPr>
              <w:t>3</w:t>
            </w:r>
            <w:r>
              <w:rPr>
                <w:noProof/>
              </w:rPr>
              <w:t>,</w:t>
            </w:r>
            <w:r w:rsidRPr="00114F84">
              <w:rPr>
                <w:noProof/>
              </w:rPr>
              <w:t>982</w:t>
            </w:r>
            <w:r>
              <w:rPr>
                <w:noProof/>
              </w:rPr>
              <w:t xml:space="preserve"> de unități de capacitate ponderată. Unitățile comunitare au o capacitate maximă de </w:t>
            </w:r>
            <w:r w:rsidRPr="00114F84">
              <w:rPr>
                <w:noProof/>
              </w:rPr>
              <w:t>12</w:t>
            </w:r>
            <w:r>
              <w:rPr>
                <w:noProof/>
              </w:rPr>
              <w:t xml:space="preserve"> de locuri fiecare, iar unitățile de asistență medicală și socială au o capacitate maximă de </w:t>
            </w:r>
            <w:r w:rsidRPr="00114F84">
              <w:rPr>
                <w:noProof/>
              </w:rPr>
              <w:t>30</w:t>
            </w:r>
            <w:r>
              <w:rPr>
                <w:noProof/>
              </w:rPr>
              <w:t xml:space="preserve"> de locuri fiecare.</w:t>
            </w:r>
          </w:p>
          <w:p w14:paraId="50B4B56E" w14:textId="77777777" w:rsidR="00412EFE" w:rsidRDefault="00412FBB">
            <w:pPr>
              <w:pStyle w:val="P68B1DB1-Normal15"/>
              <w:rPr>
                <w:noProof/>
              </w:rPr>
            </w:pPr>
            <w:r>
              <w:rPr>
                <w:noProof/>
              </w:rPr>
              <w:t xml:space="preserve">Toate instalațiile trebuie să adere la principiile proiectării universale și să respecte Convenția Națiunilor Unite privind drepturile persoanelor cu handicap. </w:t>
            </w:r>
          </w:p>
          <w:p w14:paraId="50B4B56F" w14:textId="77777777" w:rsidR="00412EFE" w:rsidRDefault="00412FBB">
            <w:pPr>
              <w:pStyle w:val="P68B1DB1-Normal9"/>
              <w:rPr>
                <w:noProof/>
              </w:rPr>
            </w:pPr>
            <w:r>
              <w:rPr>
                <w:noProof/>
              </w:rPr>
              <w:t xml:space="preserve">În cazul renovărilor clădirilor, obiectivul minim este de a realiza o economie medie de energie primară de </w:t>
            </w:r>
            <w:r w:rsidRPr="00114F84">
              <w:rPr>
                <w:noProof/>
              </w:rPr>
              <w:t>30</w:t>
            </w:r>
            <w:r>
              <w:rPr>
                <w:noProof/>
              </w:rPr>
              <w:t> %.</w:t>
            </w:r>
          </w:p>
        </w:tc>
      </w:tr>
      <w:tr w:rsidR="00412EFE" w14:paraId="50B4B57D"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71" w14:textId="77777777" w:rsidR="00412EFE" w:rsidRDefault="00412FBB">
            <w:pPr>
              <w:pStyle w:val="P68B1DB1-Normal14"/>
              <w:rPr>
                <w:noProof/>
                <w:szCs w:val="20"/>
              </w:rPr>
            </w:pPr>
            <w:r w:rsidRPr="00114F84">
              <w:rPr>
                <w:noProof/>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72"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Investiția </w:t>
            </w:r>
            <w:r w:rsidRPr="00114F84">
              <w:rPr>
                <w:noProof/>
              </w:rPr>
              <w:t>1</w:t>
            </w:r>
            <w:r>
              <w:rPr>
                <w:noProof/>
              </w:rPr>
              <w:t xml:space="preserve">: Consolidarea capacităților de asistență socială la nivelul comunității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73" w14:textId="77777777" w:rsidR="00412EFE" w:rsidRDefault="00412FBB">
            <w:pPr>
              <w:pStyle w:val="P68B1DB1-Normal15"/>
              <w:rPr>
                <w:noProof/>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74" w14:textId="77777777" w:rsidR="00412EFE" w:rsidRDefault="00412FBB">
            <w:pPr>
              <w:pStyle w:val="P68B1DB1-Normal15"/>
              <w:rPr>
                <w:noProof/>
              </w:rPr>
            </w:pPr>
            <w:r>
              <w:rPr>
                <w:noProof/>
              </w:rPr>
              <w:t xml:space="preserve">Extinderea capacităților de servicii ambulatorii </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75" w14:textId="5A0F42AB" w:rsidR="00412EFE" w:rsidRDefault="00412FBB">
            <w:pPr>
              <w:pStyle w:val="P68B1DB1-Normal15"/>
              <w:rPr>
                <w:noProof/>
              </w:rPr>
            </w:pPr>
            <w:r>
              <w:rPr>
                <w:noProof/>
              </w:rPr>
              <w:t>Construirea și renovarea instalațiilor</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76" w14:textId="77777777" w:rsidR="00412EFE" w:rsidRDefault="00412EFE">
            <w:pP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77" w14:textId="77777777" w:rsidR="00412EFE" w:rsidRDefault="00412EFE">
            <w:pPr>
              <w:rPr>
                <w:rFonts w:ascii="Times New Roman" w:hAnsi="Times New Roman"/>
                <w:noProof/>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78" w14:textId="77777777" w:rsidR="00412EFE" w:rsidRDefault="00412EFE">
            <w:pP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79" w14:textId="480B099E" w:rsidR="00412EFE" w:rsidRDefault="00733257">
            <w:pPr>
              <w:pStyle w:val="P68B1DB1-Normal14"/>
              <w:rPr>
                <w:noProof/>
                <w:szCs w:val="20"/>
              </w:rPr>
            </w:pPr>
            <w:r>
              <w:rPr>
                <w:noProof/>
              </w:rPr>
              <w:t>T</w:t>
            </w:r>
            <w:r w:rsidR="00412FBB" w:rsidRPr="00114F84">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7A" w14:textId="77777777" w:rsidR="00412EFE" w:rsidRDefault="00412FBB">
            <w:pPr>
              <w:pStyle w:val="P68B1DB1-Normal14"/>
              <w:rPr>
                <w:noProof/>
                <w:szCs w:val="20"/>
              </w:rPr>
            </w:pPr>
            <w:r w:rsidRPr="00114F84">
              <w:rPr>
                <w:noProof/>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7B" w14:textId="77777777" w:rsidR="00412EFE" w:rsidRDefault="00412FBB">
            <w:pPr>
              <w:pStyle w:val="P68B1DB1-Normal15"/>
              <w:rPr>
                <w:noProof/>
              </w:rPr>
            </w:pPr>
            <w:r>
              <w:rPr>
                <w:noProof/>
              </w:rPr>
              <w:t xml:space="preserve">Construirea de clădiri noi sau renovarea celor existente va duce la crearea a </w:t>
            </w:r>
            <w:r w:rsidRPr="00114F84">
              <w:rPr>
                <w:noProof/>
              </w:rPr>
              <w:t>1</w:t>
            </w:r>
            <w:r>
              <w:rPr>
                <w:noProof/>
              </w:rPr>
              <w:t>,</w:t>
            </w:r>
            <w:r w:rsidRPr="00114F84">
              <w:rPr>
                <w:noProof/>
              </w:rPr>
              <w:t>259</w:t>
            </w:r>
            <w:r>
              <w:rPr>
                <w:noProof/>
              </w:rPr>
              <w:t xml:space="preserve"> de unități de capacitate ponderată pentru serviciile ambulatorii. </w:t>
            </w:r>
          </w:p>
          <w:p w14:paraId="50B4B57C" w14:textId="77777777" w:rsidR="00412EFE" w:rsidRDefault="00412FBB">
            <w:pPr>
              <w:rPr>
                <w:rFonts w:ascii="Times New Roman" w:hAnsi="Times New Roman"/>
                <w:noProof/>
                <w:color w:val="006100"/>
                <w:sz w:val="20"/>
                <w:szCs w:val="20"/>
              </w:rPr>
            </w:pPr>
            <w:r>
              <w:rPr>
                <w:rFonts w:ascii="Times New Roman" w:hAnsi="Times New Roman"/>
                <w:noProof/>
                <w:color w:val="006100"/>
                <w:sz w:val="20"/>
                <w:szCs w:val="20"/>
              </w:rPr>
              <w:t xml:space="preserve">Toate instalațiile trebuie să adere la principiile proiectării universale și să respecte condițiile Convenției Națiunilor Unite privind drepturile persoanelor cu handicap. </w:t>
            </w:r>
            <w:r>
              <w:rPr>
                <w:noProof/>
              </w:rPr>
              <w:br/>
            </w:r>
            <w:r>
              <w:rPr>
                <w:rFonts w:ascii="Times New Roman" w:eastAsia="Times New Roman" w:hAnsi="Times New Roman" w:cs="Times New Roman"/>
                <w:noProof/>
                <w:color w:val="006100"/>
                <w:sz w:val="20"/>
                <w:szCs w:val="20"/>
              </w:rPr>
              <w:t xml:space="preserve">În cazul renovărilor clădirilor, obiectivul minim este de a realiza o economie medie de energie primară de </w:t>
            </w:r>
            <w:r w:rsidRPr="00114F84">
              <w:rPr>
                <w:rFonts w:ascii="Times New Roman" w:eastAsia="Times New Roman" w:hAnsi="Times New Roman" w:cs="Times New Roman"/>
                <w:noProof/>
                <w:color w:val="006100"/>
                <w:sz w:val="20"/>
                <w:szCs w:val="20"/>
              </w:rPr>
              <w:t>30</w:t>
            </w:r>
            <w:r>
              <w:rPr>
                <w:rFonts w:ascii="Times New Roman" w:eastAsia="Times New Roman" w:hAnsi="Times New Roman" w:cs="Times New Roman"/>
                <w:noProof/>
                <w:color w:val="006100"/>
                <w:sz w:val="20"/>
                <w:szCs w:val="20"/>
              </w:rPr>
              <w:t> %.</w:t>
            </w:r>
          </w:p>
        </w:tc>
      </w:tr>
      <w:tr w:rsidR="00412EFE" w14:paraId="50B4B589"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7E" w14:textId="77777777" w:rsidR="00412EFE" w:rsidRDefault="00412FBB">
            <w:pPr>
              <w:pStyle w:val="P68B1DB1-Normal14"/>
              <w:rPr>
                <w:noProof/>
                <w:szCs w:val="20"/>
              </w:rPr>
            </w:pPr>
            <w:r w:rsidRPr="00114F84">
              <w:rPr>
                <w:noProof/>
              </w:rPr>
              <w:t>11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7F"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Investiția </w:t>
            </w:r>
            <w:r w:rsidRPr="00114F84">
              <w:rPr>
                <w:noProof/>
              </w:rPr>
              <w:t>2</w:t>
            </w:r>
            <w:r>
              <w:rPr>
                <w:noProof/>
              </w:rPr>
              <w:t>: Extinderea și restabilirea capacităților de îngrijire post-tratament și de îngrijire medicală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80" w14:textId="77777777" w:rsidR="00412EFE" w:rsidRDefault="00412FBB">
            <w:pPr>
              <w:pStyle w:val="P68B1DB1-Normal15"/>
              <w:rPr>
                <w:noProof/>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81" w14:textId="77777777" w:rsidR="00412EFE" w:rsidRDefault="00412FBB">
            <w:pPr>
              <w:pStyle w:val="P68B1DB1-Normal15"/>
              <w:rPr>
                <w:noProof/>
              </w:rPr>
            </w:pPr>
            <w:r>
              <w:rPr>
                <w:noProof/>
              </w:rPr>
              <w:t xml:space="preserve">Extinderea și reînnoirea furnizorilor de asistență medicală la domiciliu </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82" w14:textId="77777777" w:rsidR="00412EFE" w:rsidRDefault="00412FBB">
            <w:pPr>
              <w:pStyle w:val="P68B1DB1-Normal9"/>
              <w:rPr>
                <w:noProof/>
              </w:rPr>
            </w:pPr>
            <w:r>
              <w:rPr>
                <w:noProof/>
              </w:rPr>
              <w:t>Investiții în echipamentele tehnice ale furnizorilor de asistență medicală la domiciliu</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83" w14:textId="77777777" w:rsidR="00412EFE" w:rsidRDefault="00412EFE">
            <w:pP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84" w14:textId="77777777" w:rsidR="00412EFE" w:rsidRDefault="00412EFE">
            <w:pPr>
              <w:rPr>
                <w:rFonts w:ascii="Times New Roman" w:hAnsi="Times New Roman"/>
                <w:noProof/>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85" w14:textId="77777777" w:rsidR="00412EFE" w:rsidRDefault="00412EFE">
            <w:pP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86" w14:textId="52495F99" w:rsidR="00412EFE" w:rsidRDefault="00733257">
            <w:pPr>
              <w:pStyle w:val="P68B1DB1-Normal14"/>
              <w:rPr>
                <w:noProof/>
                <w:szCs w:val="20"/>
              </w:rPr>
            </w:pPr>
            <w:r>
              <w:rPr>
                <w:noProof/>
              </w:rPr>
              <w:t>T</w:t>
            </w:r>
            <w:r w:rsidR="00412FBB" w:rsidRPr="00114F84">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87" w14:textId="77777777" w:rsidR="00412EFE" w:rsidRDefault="00412FBB">
            <w:pPr>
              <w:pStyle w:val="P68B1DB1-Normal14"/>
              <w:rPr>
                <w:noProof/>
                <w:szCs w:val="20"/>
              </w:rPr>
            </w:pPr>
            <w:r w:rsidRPr="00114F84">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88" w14:textId="77777777" w:rsidR="00412EFE" w:rsidRDefault="00412FBB">
            <w:pPr>
              <w:pStyle w:val="P68B1DB1-Normal15"/>
              <w:rPr>
                <w:noProof/>
              </w:rPr>
            </w:pPr>
            <w:r>
              <w:rPr>
                <w:noProof/>
              </w:rPr>
              <w:t xml:space="preserve">Se înființează cel puțin </w:t>
            </w:r>
            <w:r w:rsidRPr="00114F84">
              <w:rPr>
                <w:noProof/>
              </w:rPr>
              <w:t>11</w:t>
            </w:r>
            <w:r>
              <w:rPr>
                <w:noProof/>
              </w:rPr>
              <w:t xml:space="preserve"> noi agenții de asistență medicală la domiciliu și cel puțin </w:t>
            </w:r>
            <w:r w:rsidRPr="00114F84">
              <w:rPr>
                <w:noProof/>
              </w:rPr>
              <w:t>80</w:t>
            </w:r>
            <w:r>
              <w:rPr>
                <w:noProof/>
              </w:rPr>
              <w:t xml:space="preserve"> agenții de asistență medicală la domiciliu existente sunt reechipate.</w:t>
            </w:r>
          </w:p>
        </w:tc>
      </w:tr>
      <w:tr w:rsidR="00412EFE" w14:paraId="50B4B595"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8A" w14:textId="77777777" w:rsidR="00412EFE" w:rsidRDefault="00412FBB">
            <w:pPr>
              <w:pStyle w:val="P68B1DB1-Normal14"/>
              <w:rPr>
                <w:noProof/>
                <w:szCs w:val="20"/>
              </w:rPr>
            </w:pPr>
            <w:r w:rsidRPr="00114F84">
              <w:rPr>
                <w:noProof/>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8B"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Investiția </w:t>
            </w:r>
            <w:r w:rsidRPr="00114F84">
              <w:rPr>
                <w:noProof/>
              </w:rPr>
              <w:t>2</w:t>
            </w:r>
            <w:r>
              <w:rPr>
                <w:noProof/>
              </w:rPr>
              <w:t>: Extinderea și restabilirea capacităților de îngrijire post-tratament și de îngrijire medicală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8C" w14:textId="06B7EFFC" w:rsidR="00412EFE" w:rsidRDefault="00412FBB">
            <w:pPr>
              <w:pStyle w:val="P68B1DB1-Normal15"/>
              <w:rPr>
                <w:noProof/>
              </w:rPr>
            </w:pPr>
            <w:r>
              <w:rPr>
                <w:noProof/>
              </w:rPr>
              <w:t>Țintă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8D" w14:textId="5DCACFC3" w:rsidR="00412EFE" w:rsidRDefault="00412FBB">
            <w:pPr>
              <w:pStyle w:val="P68B1DB1-Normal15"/>
              <w:rPr>
                <w:noProof/>
              </w:rPr>
            </w:pPr>
            <w:r>
              <w:rPr>
                <w:noProof/>
              </w:rPr>
              <w:t xml:space="preserve">Crearea de paturi post-îngrijire în cel puțin </w:t>
            </w:r>
            <w:r w:rsidRPr="00114F84">
              <w:rPr>
                <w:noProof/>
              </w:rPr>
              <w:t>10</w:t>
            </w:r>
            <w:r>
              <w:rPr>
                <w:noProof/>
              </w:rPr>
              <w:t xml:space="preserve"> unități</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8E" w14:textId="48915D0E" w:rsidR="00412EFE" w:rsidRDefault="00412EFE">
            <w:pPr>
              <w:rPr>
                <w:rFonts w:ascii="Times New Roman" w:hAnsi="Times New Roman"/>
                <w:noProof/>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8F" w14:textId="1EBCAE32" w:rsidR="00412EFE" w:rsidRDefault="00412FBB">
            <w:pPr>
              <w:pStyle w:val="P68B1DB1-Normal14"/>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90" w14:textId="33E9E68D" w:rsidR="00412EFE" w:rsidRDefault="00412FBB">
            <w:pPr>
              <w:pStyle w:val="P68B1DB1-Normal14"/>
              <w:rPr>
                <w:noProof/>
              </w:rPr>
            </w:pPr>
            <w:r w:rsidRPr="00114F84">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91" w14:textId="5504827A" w:rsidR="00412EFE" w:rsidRDefault="00412FBB">
            <w:pPr>
              <w:pStyle w:val="P68B1DB1-Normal14"/>
              <w:rPr>
                <w:noProof/>
              </w:rPr>
            </w:pPr>
            <w:r w:rsidRPr="00114F84">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92" w14:textId="47AAAF49" w:rsidR="00412EFE" w:rsidRDefault="00733257">
            <w:pPr>
              <w:pStyle w:val="P68B1DB1-Normal14"/>
              <w:rPr>
                <w:noProof/>
              </w:rPr>
            </w:pPr>
            <w:r>
              <w:rPr>
                <w:noProof/>
              </w:rPr>
              <w:t>T</w:t>
            </w:r>
            <w:r w:rsidR="00412FBB" w:rsidRPr="00114F84">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93" w14:textId="77777777" w:rsidR="00412EFE" w:rsidRDefault="00412FBB">
            <w:pPr>
              <w:pStyle w:val="P68B1DB1-Normal14"/>
              <w:rPr>
                <w:noProof/>
                <w:szCs w:val="20"/>
              </w:rPr>
            </w:pPr>
            <w:r w:rsidRPr="00114F84">
              <w:rPr>
                <w:noProof/>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E24842F" w14:textId="77777777" w:rsidR="00412EFE" w:rsidRDefault="00412FBB">
            <w:pPr>
              <w:pStyle w:val="P68B1DB1-Normal15"/>
              <w:spacing w:after="0"/>
              <w:rPr>
                <w:noProof/>
              </w:rPr>
            </w:pPr>
            <w:r>
              <w:rPr>
                <w:noProof/>
              </w:rPr>
              <w:t xml:space="preserve">Se creează paturi posttratare în cel puțin </w:t>
            </w:r>
            <w:r w:rsidRPr="00114F84">
              <w:rPr>
                <w:noProof/>
              </w:rPr>
              <w:t>10</w:t>
            </w:r>
            <w:r>
              <w:rPr>
                <w:noProof/>
              </w:rPr>
              <w:t xml:space="preserve"> unități. </w:t>
            </w:r>
          </w:p>
          <w:p w14:paraId="39EFE640" w14:textId="77777777" w:rsidR="00412EFE" w:rsidRDefault="00412EFE">
            <w:pPr>
              <w:spacing w:after="0"/>
              <w:rPr>
                <w:rFonts w:ascii="Times New Roman" w:hAnsi="Times New Roman"/>
                <w:noProof/>
                <w:color w:val="006100"/>
                <w:sz w:val="20"/>
                <w:szCs w:val="20"/>
              </w:rPr>
            </w:pPr>
          </w:p>
          <w:p w14:paraId="50B4B594" w14:textId="58F8C660" w:rsidR="00412EFE" w:rsidRDefault="00412FBB">
            <w:pPr>
              <w:pStyle w:val="P68B1DB1-Normal15"/>
              <w:spacing w:after="0"/>
              <w:rPr>
                <w:noProof/>
              </w:rPr>
            </w:pPr>
            <w:r>
              <w:rPr>
                <w:noProof/>
              </w:rPr>
              <w:t xml:space="preserve">Trebuie contractate </w:t>
            </w:r>
            <w:r w:rsidRPr="00114F84">
              <w:rPr>
                <w:noProof/>
              </w:rPr>
              <w:t>650</w:t>
            </w:r>
            <w:r>
              <w:rPr>
                <w:noProof/>
              </w:rPr>
              <w:t xml:space="preserve"> paturi de post-tratare.</w:t>
            </w:r>
          </w:p>
        </w:tc>
      </w:tr>
      <w:tr w:rsidR="00412EFE" w14:paraId="50B4B5A3" w14:textId="77777777">
        <w:trPr>
          <w:trHeight w:val="2849"/>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96" w14:textId="77777777" w:rsidR="00412EFE" w:rsidRDefault="00412FBB">
            <w:pPr>
              <w:pStyle w:val="P68B1DB1-Normal14"/>
              <w:rPr>
                <w:noProof/>
                <w:szCs w:val="20"/>
              </w:rPr>
            </w:pPr>
            <w:r w:rsidRPr="00114F84">
              <w:rPr>
                <w:noProof/>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97"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Investiția </w:t>
            </w:r>
            <w:r w:rsidRPr="00114F84">
              <w:rPr>
                <w:noProof/>
              </w:rPr>
              <w:t>3</w:t>
            </w:r>
            <w:r>
              <w:rPr>
                <w:noProof/>
              </w:rPr>
              <w:t xml:space="preserve">: Extinderea și restabilirea capacităților de îngrijire paliativă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98" w14:textId="77777777" w:rsidR="00412EFE" w:rsidRDefault="00412FBB">
            <w:pPr>
              <w:pStyle w:val="P68B1DB1-Normal15"/>
              <w:rPr>
                <w:noProof/>
              </w:rPr>
            </w:pPr>
            <w:r>
              <w:rPr>
                <w:noProof/>
              </w:rPr>
              <w:t>Etapă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99" w14:textId="77777777" w:rsidR="00412EFE" w:rsidRDefault="00412FBB">
            <w:pPr>
              <w:pStyle w:val="P68B1DB1-Normal15"/>
              <w:rPr>
                <w:noProof/>
              </w:rPr>
            </w:pPr>
            <w:r>
              <w:rPr>
                <w:noProof/>
              </w:rPr>
              <w:t xml:space="preserve">Extinderea și reînnoirea capacităților de îngrijire paliativă rezidențială </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9A" w14:textId="77777777" w:rsidR="00412EFE" w:rsidRDefault="00412FBB">
            <w:pPr>
              <w:pStyle w:val="P68B1DB1-Normal10"/>
              <w:spacing w:line="257" w:lineRule="auto"/>
              <w:rPr>
                <w:noProof/>
              </w:rPr>
            </w:pPr>
            <w:r>
              <w:rPr>
                <w:noProof/>
                <w:color w:val="006100"/>
              </w:rPr>
              <w:t>Construirea sau renovarea de adăposturi și paturi în departamentele de îngrijire paliativă</w:t>
            </w:r>
            <w:r>
              <w:rPr>
                <w:noProof/>
              </w:rPr>
              <w:t xml:space="preserve"> </w:t>
            </w:r>
          </w:p>
          <w:p w14:paraId="50B4B59B" w14:textId="77777777" w:rsidR="00412EFE" w:rsidRDefault="00412EFE">
            <w:pPr>
              <w:spacing w:after="0"/>
              <w:rPr>
                <w:noProof/>
              </w:rPr>
            </w:pPr>
          </w:p>
          <w:p w14:paraId="50B4B59C" w14:textId="77777777" w:rsidR="00412EFE" w:rsidRDefault="00412EFE">
            <w:pPr>
              <w:rPr>
                <w:rFonts w:ascii="Times New Roman" w:hAnsi="Times New Roman"/>
                <w:noProof/>
                <w:color w:val="006100"/>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9D" w14:textId="77777777" w:rsidR="00412EFE" w:rsidRDefault="00412EFE">
            <w:pP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9E" w14:textId="77777777" w:rsidR="00412EFE" w:rsidRDefault="00412EFE">
            <w:pPr>
              <w:rPr>
                <w:rFonts w:ascii="Times New Roman" w:hAnsi="Times New Roman"/>
                <w:noProof/>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9F" w14:textId="77777777" w:rsidR="00412EFE" w:rsidRDefault="00412EFE">
            <w:pP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A0" w14:textId="5455FF91" w:rsidR="00412EFE" w:rsidRDefault="00733257">
            <w:pPr>
              <w:pStyle w:val="P68B1DB1-Normal14"/>
              <w:rPr>
                <w:noProof/>
                <w:szCs w:val="20"/>
              </w:rPr>
            </w:pPr>
            <w:r>
              <w:rPr>
                <w:noProof/>
              </w:rPr>
              <w:t>T</w:t>
            </w:r>
            <w:r w:rsidR="00412FBB" w:rsidRPr="00114F84">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A1" w14:textId="77777777" w:rsidR="00412EFE" w:rsidRDefault="00412FBB">
            <w:pPr>
              <w:pStyle w:val="P68B1DB1-Normal14"/>
              <w:rPr>
                <w:noProof/>
                <w:szCs w:val="20"/>
              </w:rPr>
            </w:pPr>
            <w:r w:rsidRPr="00114F84">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A2" w14:textId="77777777" w:rsidR="00412EFE" w:rsidRDefault="00412FBB">
            <w:pPr>
              <w:pStyle w:val="P68B1DB1-Normal15"/>
              <w:rPr>
                <w:noProof/>
              </w:rPr>
            </w:pPr>
            <w:r>
              <w:rPr>
                <w:noProof/>
              </w:rPr>
              <w:t xml:space="preserve">Construirea de noi adăposturi și paturi sau renovarea celor existente în departamentele de îngrijire paliativă oferă îngrijire paliativă pe termen lung, având ca rezultat o capacitate combinată de </w:t>
            </w:r>
            <w:r w:rsidRPr="00114F84">
              <w:rPr>
                <w:noProof/>
              </w:rPr>
              <w:t>270</w:t>
            </w:r>
            <w:r>
              <w:rPr>
                <w:noProof/>
              </w:rPr>
              <w:t xml:space="preserve"> de paturi create sau restaurate.</w:t>
            </w:r>
          </w:p>
        </w:tc>
      </w:tr>
      <w:tr w:rsidR="00412EFE" w14:paraId="50B4B5AF" w14:textId="77777777">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A4" w14:textId="77777777" w:rsidR="00412EFE" w:rsidRDefault="00412FBB">
            <w:pPr>
              <w:pStyle w:val="P68B1DB1-Normal14"/>
              <w:rPr>
                <w:noProof/>
                <w:szCs w:val="20"/>
              </w:rPr>
            </w:pPr>
            <w:r w:rsidRPr="00114F84">
              <w:rPr>
                <w:noProof/>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A5" w14:textId="77777777" w:rsidR="00412EFE" w:rsidRDefault="00412FBB">
            <w:pPr>
              <w:pStyle w:val="P68B1DB1-Normal14"/>
              <w:rPr>
                <w:noProof/>
                <w:szCs w:val="20"/>
              </w:rPr>
            </w:pPr>
            <w:r w:rsidRPr="00114F84">
              <w:rPr>
                <w:noProof/>
              </w:rPr>
              <w:t>13</w:t>
            </w:r>
            <w:r>
              <w:rPr>
                <w:noProof/>
              </w:rPr>
              <w:t xml:space="preserve"> – asistență socio-medicală pe termen lung accesibilă și de înaltă calitate – Investiția </w:t>
            </w:r>
            <w:r w:rsidRPr="00114F84">
              <w:rPr>
                <w:noProof/>
              </w:rPr>
              <w:t>3</w:t>
            </w:r>
            <w:r>
              <w:rPr>
                <w:noProof/>
              </w:rPr>
              <w:t xml:space="preserve">: Extinderea și restabilirea capacităților de îngrijire paliativă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A6" w14:textId="77777777" w:rsidR="00412EFE" w:rsidRDefault="00412FBB">
            <w:pPr>
              <w:pStyle w:val="P68B1DB1-Normal14"/>
              <w:rPr>
                <w:noProof/>
                <w:szCs w:val="20"/>
              </w:rPr>
            </w:pPr>
            <w:r>
              <w:rPr>
                <w:noProof/>
              </w:rPr>
              <w:t>Țintă</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A7" w14:textId="77777777" w:rsidR="00412EFE" w:rsidRDefault="00412FBB">
            <w:pPr>
              <w:pStyle w:val="P68B1DB1-Normal15"/>
              <w:rPr>
                <w:noProof/>
              </w:rPr>
            </w:pPr>
            <w:r>
              <w:rPr>
                <w:noProof/>
              </w:rPr>
              <w:t>Extinderea și reînnoirea rețelei de hoteluri mobile (indicator: numărul de unități noi și reconstruite)</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A8" w14:textId="77777777" w:rsidR="00412EFE" w:rsidRDefault="00412FBB">
            <w:pPr>
              <w:pStyle w:val="P68B1DB1-Normal14"/>
              <w:rPr>
                <w:noProof/>
                <w:szCs w:val="20"/>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A9" w14:textId="77777777" w:rsidR="00412EFE" w:rsidRDefault="00412FBB">
            <w:pPr>
              <w:pStyle w:val="P68B1DB1-Normal14"/>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AA" w14:textId="77777777" w:rsidR="00412EFE" w:rsidRDefault="00412FBB">
            <w:pPr>
              <w:pStyle w:val="P68B1DB1-Normal14"/>
              <w:rPr>
                <w:noProof/>
                <w:szCs w:val="20"/>
              </w:rPr>
            </w:pPr>
            <w:r w:rsidRPr="00114F84">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AB" w14:textId="77777777" w:rsidR="00412EFE" w:rsidRDefault="00412FBB">
            <w:pPr>
              <w:pStyle w:val="P68B1DB1-Normal14"/>
              <w:rPr>
                <w:noProof/>
                <w:szCs w:val="20"/>
              </w:rPr>
            </w:pPr>
            <w:r w:rsidRPr="00114F84">
              <w:rPr>
                <w:noProof/>
              </w:rPr>
              <w:t>26</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AC" w14:textId="0FC3C55E" w:rsidR="00412EFE" w:rsidRDefault="00733257">
            <w:pPr>
              <w:pStyle w:val="P68B1DB1-Normal14"/>
              <w:rPr>
                <w:noProof/>
                <w:szCs w:val="20"/>
              </w:rPr>
            </w:pPr>
            <w:r>
              <w:rPr>
                <w:noProof/>
              </w:rPr>
              <w:t>T</w:t>
            </w:r>
            <w:r w:rsidR="00412FBB" w:rsidRPr="00114F84">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AD" w14:textId="77777777" w:rsidR="00412EFE" w:rsidRDefault="00412FBB">
            <w:pPr>
              <w:pStyle w:val="P68B1DB1-Normal14"/>
              <w:rPr>
                <w:noProof/>
                <w:szCs w:val="20"/>
              </w:rPr>
            </w:pPr>
            <w:r w:rsidRPr="00114F84">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AE" w14:textId="77777777" w:rsidR="00412EFE" w:rsidRDefault="00412FBB">
            <w:pPr>
              <w:pStyle w:val="P68B1DB1-Normal15"/>
              <w:rPr>
                <w:noProof/>
                <w:highlight w:val="yellow"/>
              </w:rPr>
            </w:pPr>
            <w:r>
              <w:rPr>
                <w:noProof/>
              </w:rPr>
              <w:t xml:space="preserve">Echipamente tehnice pentru </w:t>
            </w:r>
            <w:r w:rsidRPr="00114F84">
              <w:rPr>
                <w:noProof/>
              </w:rPr>
              <w:t>26</w:t>
            </w:r>
            <w:r>
              <w:rPr>
                <w:noProof/>
              </w:rPr>
              <w:t xml:space="preserve"> de spitale mobile, care sprijină atât unitățile noi, cât și pe cele existente.</w:t>
            </w:r>
          </w:p>
        </w:tc>
      </w:tr>
    </w:tbl>
    <w:p w14:paraId="50B4B5B0" w14:textId="77777777" w:rsidR="00412EFE" w:rsidRDefault="00412EFE">
      <w:pPr>
        <w:spacing w:before="120" w:after="120" w:line="240" w:lineRule="auto"/>
        <w:jc w:val="both"/>
        <w:rPr>
          <w:rFonts w:ascii="Times New Roman" w:hAnsi="Times New Roman"/>
          <w:b/>
          <w:bCs/>
          <w:noProof/>
        </w:rPr>
      </w:pPr>
    </w:p>
    <w:p w14:paraId="50B4B5B1" w14:textId="77777777" w:rsidR="00412EFE" w:rsidRDefault="00412EFE">
      <w:pPr>
        <w:rPr>
          <w:rFonts w:ascii="Times New Roman" w:hAnsi="Times New Roman"/>
          <w:noProof/>
        </w:rPr>
      </w:pPr>
    </w:p>
    <w:p w14:paraId="50B4B5B2" w14:textId="77777777" w:rsidR="00412EFE" w:rsidRDefault="00412EFE">
      <w:pPr>
        <w:tabs>
          <w:tab w:val="left" w:pos="4530"/>
        </w:tabs>
        <w:rPr>
          <w:rFonts w:ascii="Times New Roman" w:hAnsi="Times New Roman"/>
          <w:b/>
          <w:bCs/>
          <w:noProof/>
        </w:rPr>
        <w:sectPr w:rsidR="00412EFE" w:rsidSect="003E3DD3">
          <w:headerReference w:type="even" r:id="rId167"/>
          <w:headerReference w:type="default" r:id="rId168"/>
          <w:footerReference w:type="even" r:id="rId169"/>
          <w:footerReference w:type="default" r:id="rId170"/>
          <w:headerReference w:type="first" r:id="rId171"/>
          <w:footerReference w:type="first" r:id="rId172"/>
          <w:pgSz w:w="15840" w:h="12240" w:orient="landscape"/>
          <w:pgMar w:top="1134" w:right="1134" w:bottom="1134" w:left="1134" w:header="567" w:footer="567" w:gutter="0"/>
          <w:cols w:space="720"/>
          <w:docGrid w:linePitch="360"/>
        </w:sectPr>
      </w:pPr>
    </w:p>
    <w:p w14:paraId="50B4B5B3" w14:textId="77777777" w:rsidR="00412EFE" w:rsidRDefault="00412FBB">
      <w:pPr>
        <w:pStyle w:val="P68B1DB1-Heading218"/>
        <w:rPr>
          <w:noProof/>
        </w:rPr>
      </w:pPr>
      <w:r>
        <w:rPr>
          <w:noProof/>
        </w:rPr>
        <w:t xml:space="preserve">COMPONENTA </w:t>
      </w:r>
      <w:r w:rsidRPr="00114F84">
        <w:rPr>
          <w:noProof/>
        </w:rPr>
        <w:t>14</w:t>
      </w:r>
      <w:r>
        <w:rPr>
          <w:noProof/>
        </w:rPr>
        <w:t>: Îmbunătățirea mediului de afaceri</w:t>
      </w:r>
    </w:p>
    <w:p w14:paraId="50B4B5B4" w14:textId="77777777" w:rsidR="00412EFE" w:rsidRDefault="00412FBB">
      <w:pPr>
        <w:pStyle w:val="NormalWeb"/>
        <w:rPr>
          <w:noProof/>
        </w:rPr>
      </w:pPr>
      <w:r>
        <w:rPr>
          <w:noProof/>
        </w:rPr>
        <w:t xml:space="preserve">Mediul de afaceri din Slovacia a pierdut treptat teren. Modificările frecvente ale mediului legislativ și sarcina de reglementare ridicată implică costuri pentru întreprinderi, procedurile de insolvență costisitoare și îndelungate împiedică realocarea resurselor, iar un cadru opac privind achizițiile publice încetinește investițiile și conduce la achiziții publice sub nivelul optim. </w:t>
      </w:r>
    </w:p>
    <w:p w14:paraId="50B4B5B5" w14:textId="77777777" w:rsidR="00412EFE" w:rsidRDefault="00412FBB">
      <w:pPr>
        <w:pStyle w:val="NormalWeb"/>
        <w:rPr>
          <w:rFonts w:eastAsia="Times New Roman"/>
          <w:noProof/>
        </w:rPr>
      </w:pPr>
      <w:r>
        <w:rPr>
          <w:noProof/>
        </w:rPr>
        <w:t xml:space="preserve">Această componentă a planului slovac de redresare și reziliență urmărește să aducă diverse îmbunătățiri mediului de afaceri. Măsurile vizează reducerea sarcinii administrative pentru întreprinderi, modernizarea și digitalizarea cadrului de insolvență și îmbunătățirea procedurilor de achiziții publice. </w:t>
      </w:r>
    </w:p>
    <w:p w14:paraId="50B4B5B6" w14:textId="69CA4884" w:rsidR="00412EFE" w:rsidRDefault="00412FBB">
      <w:pPr>
        <w:pStyle w:val="NormalWeb"/>
        <w:rPr>
          <w:rFonts w:eastAsia="Times New Roman"/>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5B7" w14:textId="77777777" w:rsidR="00412EFE" w:rsidRDefault="00412FBB">
      <w:pPr>
        <w:pStyle w:val="NormalWeb"/>
        <w:rPr>
          <w:rFonts w:eastAsia="Times New Roman"/>
          <w:noProof/>
        </w:rPr>
      </w:pPr>
      <w:r>
        <w:rPr>
          <w:noProof/>
        </w:rPr>
        <w:t xml:space="preserve">Componenta contribuie astfel la punerea în aplicare a Recomandării specifice fiecărei țări nr. </w:t>
      </w:r>
      <w:r w:rsidRPr="00114F84">
        <w:rPr>
          <w:noProof/>
        </w:rPr>
        <w:t>4</w:t>
      </w:r>
      <w:r>
        <w:rPr>
          <w:noProof/>
        </w:rPr>
        <w:t xml:space="preserve"> din </w:t>
      </w:r>
      <w:r w:rsidRPr="00114F84">
        <w:rPr>
          <w:noProof/>
        </w:rPr>
        <w:t>2020</w:t>
      </w:r>
      <w:r>
        <w:rPr>
          <w:noProof/>
        </w:rPr>
        <w:t xml:space="preserve"> pentru a asigura un mediu de afaceri favorabil, precum și a Recomandării specifice fiecărei țări </w:t>
      </w:r>
      <w:r w:rsidRPr="00114F84">
        <w:rPr>
          <w:noProof/>
        </w:rPr>
        <w:t>3</w:t>
      </w:r>
      <w:r>
        <w:rPr>
          <w:noProof/>
        </w:rPr>
        <w:t xml:space="preserve"> din </w:t>
      </w:r>
      <w:r w:rsidRPr="00114F84">
        <w:rPr>
          <w:noProof/>
        </w:rPr>
        <w:t>2019</w:t>
      </w:r>
      <w:r>
        <w:rPr>
          <w:noProof/>
        </w:rPr>
        <w:t>, prin abordarea provocărilor în materie de achiziții publice.</w:t>
      </w:r>
    </w:p>
    <w:p w14:paraId="50B4B5B8" w14:textId="77777777" w:rsidR="00412EFE" w:rsidRDefault="00412FBB">
      <w:pPr>
        <w:pStyle w:val="P68B1DB1-Normal19"/>
        <w:spacing w:before="120" w:after="120" w:line="240" w:lineRule="auto"/>
        <w:jc w:val="both"/>
        <w:rPr>
          <w:rFonts w:eastAsia="Times New Roman"/>
          <w:noProof/>
        </w:rPr>
      </w:pPr>
      <w:r>
        <w:rPr>
          <w:noProof/>
        </w:rPr>
        <w:t xml:space="preserve"> Reforma </w:t>
      </w:r>
      <w:r w:rsidRPr="00114F84">
        <w:rPr>
          <w:noProof/>
        </w:rPr>
        <w:t>1</w:t>
      </w:r>
      <w:r>
        <w:rPr>
          <w:noProof/>
        </w:rPr>
        <w:t>: Reducerea sarcinii de reglementare pentru întreprinderi</w:t>
      </w:r>
    </w:p>
    <w:p w14:paraId="50B4B5B9" w14:textId="53A8801B" w:rsidR="00412EFE" w:rsidRDefault="00412FBB">
      <w:pPr>
        <w:pStyle w:val="NormalWeb"/>
        <w:rPr>
          <w:noProof/>
          <w:color w:val="006100"/>
          <w:sz w:val="20"/>
          <w:szCs w:val="20"/>
        </w:rPr>
      </w:pPr>
      <w:r>
        <w:rPr>
          <w:noProof/>
        </w:rPr>
        <w:t>Obiectivul reformei este de a reduce sarcina administrativă pentru întreprinderi. Această măsură constă în introducerea a trei instrumente de reducere a sarcinii de reglementare, și anume regula „</w:t>
      </w:r>
      <w:r w:rsidRPr="00114F84">
        <w:rPr>
          <w:noProof/>
        </w:rPr>
        <w:t>1</w:t>
      </w:r>
      <w:r w:rsidR="00733257">
        <w:rPr>
          <w:rFonts w:cs="Times New Roman"/>
          <w:noProof/>
        </w:rPr>
        <w:t>­</w:t>
      </w:r>
      <w:r>
        <w:rPr>
          <w:noProof/>
        </w:rPr>
        <w:t xml:space="preserve">in </w:t>
      </w:r>
      <w:r w:rsidRPr="00114F84">
        <w:rPr>
          <w:noProof/>
        </w:rPr>
        <w:t>2</w:t>
      </w:r>
      <w:r>
        <w:rPr>
          <w:noProof/>
        </w:rPr>
        <w:t xml:space="preserve">-out”, principiul protecției împotriva suprareglementării nejustificate și evaluarea ex post a reglementărilor existente. Măsura constă, de asemenea, în intrarea în vigoare a </w:t>
      </w:r>
      <w:r w:rsidRPr="00114F84">
        <w:rPr>
          <w:noProof/>
        </w:rPr>
        <w:t>300</w:t>
      </w:r>
      <w:r>
        <w:rPr>
          <w:noProof/>
        </w:rPr>
        <w:t xml:space="preserve"> de măsuri de reducere a sarcinii administrative pentru întreprinderi.</w:t>
      </w:r>
    </w:p>
    <w:p w14:paraId="50B4B5BA" w14:textId="77777777" w:rsidR="00412EFE" w:rsidRDefault="00412EFE">
      <w:pPr>
        <w:spacing w:before="120" w:after="120" w:line="240" w:lineRule="auto"/>
        <w:jc w:val="both"/>
        <w:rPr>
          <w:rFonts w:ascii="Times New Roman" w:eastAsia="Times New Roman" w:hAnsi="Times New Roman"/>
          <w:noProof/>
        </w:rPr>
      </w:pPr>
    </w:p>
    <w:p w14:paraId="50B4B5BB" w14:textId="77777777" w:rsidR="00412EFE" w:rsidRDefault="00412FBB">
      <w:pPr>
        <w:pStyle w:val="P68B1DB1-Normal19"/>
        <w:spacing w:before="120" w:after="120" w:line="240" w:lineRule="auto"/>
        <w:jc w:val="both"/>
        <w:rPr>
          <w:noProof/>
        </w:rPr>
      </w:pPr>
      <w:r>
        <w:rPr>
          <w:noProof/>
        </w:rPr>
        <w:t xml:space="preserve">Reforma </w:t>
      </w:r>
      <w:r w:rsidRPr="00114F84">
        <w:rPr>
          <w:noProof/>
        </w:rPr>
        <w:t>2</w:t>
      </w:r>
      <w:r>
        <w:rPr>
          <w:noProof/>
        </w:rPr>
        <w:t xml:space="preserve">: Armonizarea și digitalizarea procedurilor de insolvență </w:t>
      </w:r>
    </w:p>
    <w:p w14:paraId="50B4B5BC" w14:textId="77777777" w:rsidR="00412EFE" w:rsidRDefault="00412FBB">
      <w:pPr>
        <w:pStyle w:val="NormalWeb"/>
        <w:rPr>
          <w:rFonts w:eastAsia="Times New Roman"/>
          <w:noProof/>
        </w:rPr>
      </w:pPr>
      <w:r>
        <w:rPr>
          <w:noProof/>
        </w:rPr>
        <w:t>Procedurile de insolvență ale Slovaciei sunt îndelungate și costisitoare. Lipsesc mecanisme adecvate de alertă timpurie, nu există instanțe specializate care să se ocupe de procedurile de insolvență, iar lipsa unui flux de lucru complet digitalizat încetinește procesele.</w:t>
      </w:r>
    </w:p>
    <w:p w14:paraId="50B4B5BD" w14:textId="77777777" w:rsidR="00412EFE" w:rsidRDefault="00412FBB">
      <w:pPr>
        <w:pStyle w:val="NormalWeb"/>
        <w:rPr>
          <w:noProof/>
        </w:rPr>
      </w:pPr>
      <w:r>
        <w:rPr>
          <w:noProof/>
        </w:rPr>
        <w:t xml:space="preserve">Această reformă instituie proceduri unificate și digitalizate de insolvență și restructurare care le îmbunătățesc transparența, timpul și costurile. Aceasta instituie un cadru îmbunătățit și armonizat în materie de insolvență, care include instrumente de avertizare timpurie și specializarea în materie de insolvență în instanțele comerciale. </w:t>
      </w:r>
    </w:p>
    <w:p w14:paraId="50B4B5BE" w14:textId="77777777" w:rsidR="00412EFE" w:rsidRDefault="00412FBB">
      <w:pPr>
        <w:pStyle w:val="NormalWeb"/>
        <w:rPr>
          <w:noProof/>
        </w:rPr>
      </w:pPr>
      <w:r>
        <w:rPr>
          <w:noProof/>
        </w:rPr>
        <w:t xml:space="preserve">Legislația privind mecanismele de alertă timpurie intră în vigoare până la </w:t>
      </w:r>
      <w:r w:rsidRPr="00114F84">
        <w:rPr>
          <w:noProof/>
        </w:rPr>
        <w:t>31</w:t>
      </w:r>
      <w:r>
        <w:rPr>
          <w:noProof/>
        </w:rPr>
        <w:t xml:space="preserve"> ianuarie </w:t>
      </w:r>
      <w:r w:rsidRPr="00114F84">
        <w:rPr>
          <w:noProof/>
        </w:rPr>
        <w:t>2022</w:t>
      </w:r>
      <w:r>
        <w:rPr>
          <w:noProof/>
        </w:rPr>
        <w:t xml:space="preserve">. Modificările legislative respective ale Legii nr. </w:t>
      </w:r>
      <w:r w:rsidRPr="00114F84">
        <w:rPr>
          <w:noProof/>
        </w:rPr>
        <w:t>7</w:t>
      </w:r>
      <w:r>
        <w:rPr>
          <w:noProof/>
        </w:rPr>
        <w:t>/</w:t>
      </w:r>
      <w:r w:rsidRPr="00114F84">
        <w:rPr>
          <w:noProof/>
        </w:rPr>
        <w:t>2005</w:t>
      </w:r>
      <w:r>
        <w:rPr>
          <w:noProof/>
        </w:rPr>
        <w:t xml:space="preserve"> privind falimentul și restructurarea, ale Legii nr. </w:t>
      </w:r>
      <w:r w:rsidRPr="00114F84">
        <w:rPr>
          <w:noProof/>
        </w:rPr>
        <w:t>328</w:t>
      </w:r>
      <w:r>
        <w:rPr>
          <w:noProof/>
        </w:rPr>
        <w:t>/</w:t>
      </w:r>
      <w:r w:rsidRPr="00114F84">
        <w:rPr>
          <w:noProof/>
        </w:rPr>
        <w:t>1991</w:t>
      </w:r>
      <w:r>
        <w:rPr>
          <w:noProof/>
        </w:rPr>
        <w:t xml:space="preserve"> privind falimentul și concordatul preventiv, ale Legii nr. </w:t>
      </w:r>
      <w:r w:rsidRPr="00114F84">
        <w:rPr>
          <w:noProof/>
        </w:rPr>
        <w:t>8</w:t>
      </w:r>
      <w:r>
        <w:rPr>
          <w:noProof/>
        </w:rPr>
        <w:t>/</w:t>
      </w:r>
      <w:r w:rsidRPr="00114F84">
        <w:rPr>
          <w:noProof/>
        </w:rPr>
        <w:t>2005</w:t>
      </w:r>
      <w:r>
        <w:rPr>
          <w:noProof/>
        </w:rPr>
        <w:t xml:space="preserve"> privind administratorii fiduciari, ale Legii nr. </w:t>
      </w:r>
      <w:r w:rsidRPr="00114F84">
        <w:rPr>
          <w:noProof/>
        </w:rPr>
        <w:t>757</w:t>
      </w:r>
      <w:r>
        <w:rPr>
          <w:noProof/>
        </w:rPr>
        <w:t>/</w:t>
      </w:r>
      <w:r w:rsidRPr="00114F84">
        <w:rPr>
          <w:noProof/>
        </w:rPr>
        <w:t>2004</w:t>
      </w:r>
      <w:r>
        <w:rPr>
          <w:noProof/>
        </w:rPr>
        <w:t xml:space="preserve"> privind instanțele judecătorești și ale Legii nr. </w:t>
      </w:r>
      <w:r w:rsidRPr="00114F84">
        <w:rPr>
          <w:noProof/>
        </w:rPr>
        <w:t>371</w:t>
      </w:r>
      <w:r>
        <w:rPr>
          <w:noProof/>
        </w:rPr>
        <w:t>/</w:t>
      </w:r>
      <w:r w:rsidRPr="00114F84">
        <w:rPr>
          <w:noProof/>
        </w:rPr>
        <w:t>2004</w:t>
      </w:r>
      <w:r>
        <w:rPr>
          <w:noProof/>
        </w:rPr>
        <w:t xml:space="preserve"> privind sediile și districtele instanțelor din Republica Slovacă intră în vigoare până la </w:t>
      </w:r>
      <w:r w:rsidRPr="00114F84">
        <w:rPr>
          <w:noProof/>
        </w:rPr>
        <w:t>31</w:t>
      </w:r>
      <w:r>
        <w:rPr>
          <w:noProof/>
        </w:rPr>
        <w:t xml:space="preserve"> martie </w:t>
      </w:r>
      <w:r w:rsidRPr="00114F84">
        <w:rPr>
          <w:noProof/>
        </w:rPr>
        <w:t>2023</w:t>
      </w:r>
      <w:r>
        <w:rPr>
          <w:noProof/>
        </w:rPr>
        <w:t xml:space="preserve">. </w:t>
      </w:r>
    </w:p>
    <w:p w14:paraId="50B4B5BF"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martie </w:t>
      </w:r>
      <w:r w:rsidRPr="00114F84">
        <w:rPr>
          <w:noProof/>
        </w:rPr>
        <w:t>2023</w:t>
      </w:r>
      <w:r>
        <w:rPr>
          <w:noProof/>
        </w:rPr>
        <w:t>.</w:t>
      </w:r>
    </w:p>
    <w:p w14:paraId="50B4B5C0" w14:textId="77777777" w:rsidR="00412EFE" w:rsidRDefault="00412FBB">
      <w:pPr>
        <w:pStyle w:val="P68B1DB1-Normal19"/>
        <w:spacing w:before="120" w:after="120" w:line="240" w:lineRule="auto"/>
        <w:jc w:val="both"/>
        <w:rPr>
          <w:noProof/>
        </w:rPr>
      </w:pPr>
      <w:r>
        <w:rPr>
          <w:noProof/>
        </w:rPr>
        <w:t xml:space="preserve">Reforma </w:t>
      </w:r>
      <w:r w:rsidRPr="00114F84">
        <w:rPr>
          <w:noProof/>
        </w:rPr>
        <w:t>3</w:t>
      </w:r>
      <w:r>
        <w:rPr>
          <w:noProof/>
        </w:rPr>
        <w:t>: Proceduri de achiziții publice</w:t>
      </w:r>
    </w:p>
    <w:p w14:paraId="50B4B5C1" w14:textId="77777777" w:rsidR="00412EFE" w:rsidRDefault="00412FBB">
      <w:pPr>
        <w:pStyle w:val="NormalWeb"/>
        <w:rPr>
          <w:noProof/>
        </w:rPr>
      </w:pPr>
      <w:r>
        <w:rPr>
          <w:noProof/>
        </w:rPr>
        <w:t>Complexitatea și durata procedurilor de verificare a achizițiilor publice rămân un factor de blocare pentru potențialii beneficiari. În plus, există posibilitatea de a spori utilizarea criteriilor de calitate și de cost pe durata ciclului de viață. În același timp, trebuie asigurate garanții adecvate. În contextul neîncrederii față de instituțiile publice, achizitorii publici trebuie să depună mai multe eforturi pentru a recâștiga încrederea întreprinderilor, a mass-mediei și a publicului larg. Beneficiile eforturilor de profesionalizare de până acum apar lent.</w:t>
      </w:r>
    </w:p>
    <w:p w14:paraId="50B4B5C2" w14:textId="77777777" w:rsidR="00412EFE" w:rsidRDefault="00412FBB">
      <w:pPr>
        <w:pStyle w:val="NormalWeb"/>
        <w:rPr>
          <w:rFonts w:eastAsia="Times New Roman"/>
          <w:noProof/>
        </w:rPr>
      </w:pPr>
      <w:r>
        <w:rPr>
          <w:noProof/>
        </w:rPr>
        <w:t>Reforma achizițiilor publice simplifică și accelerează procedurile, asigurând în același timp garanții adecvate. Aceasta vizează, de asemenea, îmbunătățirea controlului prin digitalizarea și automatizarea atribuirii și evaluării contractelor. Reforma legislativă reglementează atât procedurile publice care depășesc limita, cât și procedurile publice inferioare limitei, precum și pe cele cu valoare scăzută. Procedurile de achiziții publice sunt simplificate și scurtate, procedurile de control sunt îmbunătățite, iar transparența crește, în special prin crearea unei platforme electronice publice unice pentru întregul proces de achiziții publice, inclusiv pentru contractele cu valoare inferioară și cu valoare scăzută. Toate modificările, în special în ceea ce privește garanțiile adecvate, cum ar fi cerințele de transparență, procedurile de revizuire și separarea sarcinilor și a competențelor, trebuie să respecte pe deplin legislația UE. Pentru a îmbunătăți utilizarea criteriilor de calitate, se preconizează consolidarea normelor privind achizițiile publice ecologice. Se preconizează că o consolidare suplimentară a utilizării criteriilor de calitate se va realiza prin mijloace fără caracter de reglementare. Măsura îmbunătățește în continuare profesionalizarea achizițiilor publice prin consolidarea capacităților Oficiului pentru Achiziții Publice. În mod specific, se organizează cursuri de formare în diferite formate pentru a îmbunătăți aplicarea procedurilor de achiziții publice – reformate.</w:t>
      </w:r>
    </w:p>
    <w:p w14:paraId="50B4B5C3" w14:textId="77777777" w:rsidR="00412EFE" w:rsidRDefault="00412FBB">
      <w:pPr>
        <w:pStyle w:val="P68B1DB1-Normal20"/>
        <w:spacing w:before="120" w:after="120"/>
        <w:jc w:val="both"/>
        <w:rPr>
          <w:rFonts w:eastAsia="Times New Roman"/>
          <w:noProof/>
        </w:rPr>
      </w:pPr>
      <w:r>
        <w:rPr>
          <w:noProof/>
        </w:rPr>
        <w:t xml:space="preserve">Reforma Legii privind achizițiile publice intră în vigoare până la </w:t>
      </w:r>
      <w:r w:rsidRPr="00114F84">
        <w:rPr>
          <w:noProof/>
        </w:rPr>
        <w:t>31</w:t>
      </w:r>
      <w:r>
        <w:rPr>
          <w:noProof/>
        </w:rPr>
        <w:t xml:space="preserve"> martie </w:t>
      </w:r>
      <w:r w:rsidRPr="00114F84">
        <w:rPr>
          <w:noProof/>
        </w:rPr>
        <w:t>2022</w:t>
      </w:r>
      <w:r>
        <w:rPr>
          <w:noProof/>
        </w:rPr>
        <w:t xml:space="preserve">. Platforma electronică unică este operațională până la </w:t>
      </w:r>
      <w:r w:rsidRPr="00114F84">
        <w:rPr>
          <w:noProof/>
        </w:rPr>
        <w:t>30</w:t>
      </w:r>
      <w:r>
        <w:rPr>
          <w:noProof/>
        </w:rPr>
        <w:t xml:space="preserve"> iunie </w:t>
      </w:r>
      <w:r w:rsidRPr="00114F84">
        <w:rPr>
          <w:noProof/>
        </w:rPr>
        <w:t>2023</w:t>
      </w:r>
      <w:r>
        <w:rPr>
          <w:noProof/>
        </w:rPr>
        <w:t>.</w:t>
      </w:r>
    </w:p>
    <w:p w14:paraId="50B4B5C4"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1</w:t>
      </w:r>
      <w:r>
        <w:rPr>
          <w:noProof/>
        </w:rPr>
        <w:t xml:space="preserve">: Capacități de reformă pentru a reduce sarcina de reglementare </w:t>
      </w:r>
    </w:p>
    <w:p w14:paraId="50B4B5C5" w14:textId="77777777" w:rsidR="00412EFE" w:rsidRDefault="00412FBB">
      <w:pPr>
        <w:pStyle w:val="NormalWeb"/>
        <w:rPr>
          <w:noProof/>
        </w:rPr>
      </w:pPr>
      <w:r>
        <w:rPr>
          <w:noProof/>
        </w:rPr>
        <w:t xml:space="preserve">Obiectivul investiției este de a dispune de echipe temporare de proiect pentru a concepe și a realiza reforma </w:t>
      </w:r>
      <w:r w:rsidRPr="00114F84">
        <w:rPr>
          <w:noProof/>
        </w:rPr>
        <w:t>1</w:t>
      </w:r>
      <w:r>
        <w:rPr>
          <w:noProof/>
        </w:rPr>
        <w:t>. Această măsură constă în cursuri de formare pentru transmițătorii de materiale legislative și nelegislative implicate în aplicarea regulii „</w:t>
      </w:r>
      <w:r w:rsidRPr="00114F84">
        <w:rPr>
          <w:noProof/>
        </w:rPr>
        <w:t>1</w:t>
      </w:r>
      <w:r>
        <w:rPr>
          <w:noProof/>
        </w:rPr>
        <w:t xml:space="preserve">-in </w:t>
      </w:r>
      <w:r w:rsidRPr="00114F84">
        <w:rPr>
          <w:noProof/>
        </w:rPr>
        <w:t>2</w:t>
      </w:r>
      <w:r>
        <w:rPr>
          <w:noProof/>
        </w:rPr>
        <w:t xml:space="preserve">-out”, a principiului protecției împotriva suprareglementării nejustificate și a evaluării ex post a reglementărilor existente. </w:t>
      </w:r>
    </w:p>
    <w:p w14:paraId="50B4B5C6"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2</w:t>
      </w:r>
      <w:r>
        <w:rPr>
          <w:noProof/>
        </w:rPr>
        <w:t>: Digitalizarea proceselor de insolvență</w:t>
      </w:r>
    </w:p>
    <w:p w14:paraId="50B4B5C7" w14:textId="77777777" w:rsidR="00412EFE" w:rsidRDefault="00412FBB">
      <w:pPr>
        <w:pStyle w:val="NormalWeb"/>
        <w:rPr>
          <w:noProof/>
        </w:rPr>
      </w:pPr>
      <w:r>
        <w:rPr>
          <w:noProof/>
        </w:rPr>
        <w:t xml:space="preserve">Obiectivul investiției este de a digitaliza și de a scurta procedurile de insolvență. Această măsură constă în lansarea unui sistem informatic pentru gestionarea proceselor de insolvență. </w:t>
      </w:r>
    </w:p>
    <w:p w14:paraId="50B4B5C8" w14:textId="77777777" w:rsidR="00412EFE" w:rsidRDefault="00412EFE">
      <w:pPr>
        <w:spacing w:before="120" w:after="120" w:line="240" w:lineRule="auto"/>
        <w:jc w:val="both"/>
        <w:rPr>
          <w:rFonts w:ascii="Times New Roman" w:hAnsi="Times New Roman"/>
          <w:noProof/>
        </w:rPr>
      </w:pPr>
    </w:p>
    <w:p w14:paraId="50B4B5C9" w14:textId="77777777" w:rsidR="00412EFE" w:rsidRDefault="00412EFE">
      <w:pPr>
        <w:spacing w:before="120" w:after="120" w:line="240" w:lineRule="auto"/>
        <w:ind w:left="850"/>
        <w:jc w:val="both"/>
        <w:rPr>
          <w:rFonts w:ascii="Times New Roman" w:hAnsi="Times New Roman"/>
          <w:b/>
          <w:noProof/>
          <w:u w:val="single"/>
        </w:rPr>
        <w:sectPr w:rsidR="00412EFE" w:rsidSect="003E3DD3">
          <w:headerReference w:type="even" r:id="rId173"/>
          <w:headerReference w:type="default" r:id="rId174"/>
          <w:footerReference w:type="even" r:id="rId175"/>
          <w:footerReference w:type="default" r:id="rId176"/>
          <w:headerReference w:type="first" r:id="rId177"/>
          <w:footerReference w:type="first" r:id="rId178"/>
          <w:pgSz w:w="11907" w:h="16839"/>
          <w:pgMar w:top="1134" w:right="1134" w:bottom="1134" w:left="1134" w:header="567" w:footer="567" w:gutter="0"/>
          <w:cols w:space="720"/>
          <w:docGrid w:linePitch="360"/>
        </w:sectPr>
      </w:pPr>
    </w:p>
    <w:p w14:paraId="50B4B5CA" w14:textId="77777777" w:rsidR="00412EFE" w:rsidRDefault="00412FBB">
      <w:pPr>
        <w:pStyle w:val="P68B1DB1-Normal44"/>
        <w:spacing w:before="120" w:after="120" w:line="240" w:lineRule="auto"/>
        <w:ind w:left="850"/>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p w14:paraId="50B4B5CB" w14:textId="77777777" w:rsidR="00412EFE" w:rsidRDefault="00412EFE">
      <w:pPr>
        <w:spacing w:before="120" w:after="120" w:line="240" w:lineRule="auto"/>
        <w:ind w:left="850"/>
        <w:jc w:val="both"/>
        <w:rPr>
          <w:rFonts w:ascii="Times New Roman" w:hAnsi="Times New Roman"/>
          <w:b/>
          <w:bCs/>
          <w:noProof/>
          <w:u w:val="single"/>
        </w:rPr>
      </w:pPr>
    </w:p>
    <w:tbl>
      <w:tblPr>
        <w:tblW w:w="15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334"/>
        <w:gridCol w:w="1134"/>
        <w:gridCol w:w="1749"/>
        <w:gridCol w:w="1453"/>
        <w:gridCol w:w="1418"/>
        <w:gridCol w:w="1276"/>
        <w:gridCol w:w="850"/>
        <w:gridCol w:w="992"/>
        <w:gridCol w:w="709"/>
        <w:gridCol w:w="3630"/>
      </w:tblGrid>
      <w:tr w:rsidR="00412EFE" w14:paraId="50B4B5DA" w14:textId="77777777">
        <w:trPr>
          <w:trHeight w:val="680"/>
          <w:tblHeader/>
          <w:jc w:val="center"/>
        </w:trPr>
        <w:tc>
          <w:tcPr>
            <w:tcW w:w="709" w:type="dxa"/>
            <w:vMerge w:val="restart"/>
            <w:shd w:val="clear" w:color="auto" w:fill="BDD7EE"/>
            <w:vAlign w:val="center"/>
          </w:tcPr>
          <w:p w14:paraId="50B4B5CC" w14:textId="77777777" w:rsidR="00412EFE" w:rsidRDefault="00412FBB">
            <w:pPr>
              <w:pStyle w:val="P68B1DB1-Normal13"/>
              <w:jc w:val="center"/>
              <w:rPr>
                <w:noProof/>
                <w:szCs w:val="20"/>
              </w:rPr>
            </w:pPr>
            <w:r>
              <w:rPr>
                <w:noProof/>
              </w:rPr>
              <w:t>Număr NUM.</w:t>
            </w:r>
          </w:p>
          <w:p w14:paraId="50B4B5CD" w14:textId="77777777" w:rsidR="00412EFE" w:rsidRDefault="00412FBB">
            <w:pPr>
              <w:pStyle w:val="P68B1DB1-Normal13"/>
              <w:jc w:val="center"/>
              <w:rPr>
                <w:noProof/>
                <w:szCs w:val="20"/>
              </w:rPr>
            </w:pPr>
            <w:r>
              <w:rPr>
                <w:noProof/>
              </w:rPr>
              <w:t xml:space="preserve"> </w:t>
            </w:r>
          </w:p>
        </w:tc>
        <w:tc>
          <w:tcPr>
            <w:tcW w:w="1334" w:type="dxa"/>
            <w:vMerge w:val="restart"/>
            <w:shd w:val="clear" w:color="auto" w:fill="BDD7EE"/>
            <w:vAlign w:val="center"/>
          </w:tcPr>
          <w:p w14:paraId="50B4B5CE" w14:textId="77777777" w:rsidR="00412EFE" w:rsidRDefault="00412FBB">
            <w:pPr>
              <w:pStyle w:val="P68B1DB1-Normal13"/>
              <w:jc w:val="center"/>
              <w:rPr>
                <w:noProof/>
                <w:szCs w:val="20"/>
              </w:rPr>
            </w:pPr>
            <w:r>
              <w:rPr>
                <w:noProof/>
              </w:rPr>
              <w:t>Măsură conexă (reformă sau investiții)</w:t>
            </w:r>
          </w:p>
          <w:p w14:paraId="50B4B5CF" w14:textId="77777777" w:rsidR="00412EFE" w:rsidRDefault="00412FBB">
            <w:pPr>
              <w:pStyle w:val="P68B1DB1-Normal13"/>
              <w:jc w:val="center"/>
              <w:rPr>
                <w:noProof/>
                <w:szCs w:val="20"/>
              </w:rPr>
            </w:pPr>
            <w:r>
              <w:rPr>
                <w:noProof/>
              </w:rPr>
              <w:t xml:space="preserve"> </w:t>
            </w:r>
          </w:p>
        </w:tc>
        <w:tc>
          <w:tcPr>
            <w:tcW w:w="1134" w:type="dxa"/>
            <w:vMerge w:val="restart"/>
            <w:shd w:val="clear" w:color="auto" w:fill="BDD7EE"/>
            <w:vAlign w:val="center"/>
          </w:tcPr>
          <w:p w14:paraId="50B4B5D0" w14:textId="77777777" w:rsidR="00412EFE" w:rsidRDefault="00412FBB">
            <w:pPr>
              <w:pStyle w:val="P68B1DB1-Normal13"/>
              <w:jc w:val="center"/>
              <w:rPr>
                <w:noProof/>
                <w:szCs w:val="20"/>
              </w:rPr>
            </w:pPr>
            <w:r>
              <w:rPr>
                <w:noProof/>
              </w:rPr>
              <w:t>Etapă/Obiectiv</w:t>
            </w:r>
          </w:p>
          <w:p w14:paraId="50B4B5D1" w14:textId="77777777" w:rsidR="00412EFE" w:rsidRDefault="00412FBB">
            <w:pPr>
              <w:pStyle w:val="P68B1DB1-Normal13"/>
              <w:jc w:val="center"/>
              <w:rPr>
                <w:noProof/>
                <w:szCs w:val="20"/>
              </w:rPr>
            </w:pPr>
            <w:r>
              <w:rPr>
                <w:noProof/>
              </w:rPr>
              <w:t xml:space="preserve"> </w:t>
            </w:r>
          </w:p>
        </w:tc>
        <w:tc>
          <w:tcPr>
            <w:tcW w:w="1749" w:type="dxa"/>
            <w:vMerge w:val="restart"/>
            <w:shd w:val="clear" w:color="auto" w:fill="BDD7EE"/>
            <w:vAlign w:val="center"/>
          </w:tcPr>
          <w:p w14:paraId="50B4B5D2" w14:textId="77777777" w:rsidR="00412EFE" w:rsidRDefault="00412FBB">
            <w:pPr>
              <w:pStyle w:val="P68B1DB1-Normal13"/>
              <w:jc w:val="center"/>
              <w:rPr>
                <w:noProof/>
                <w:szCs w:val="20"/>
              </w:rPr>
            </w:pPr>
            <w:r>
              <w:rPr>
                <w:noProof/>
              </w:rPr>
              <w:t>Nume</w:t>
            </w:r>
          </w:p>
          <w:p w14:paraId="50B4B5D3" w14:textId="77777777" w:rsidR="00412EFE" w:rsidRDefault="00412FBB">
            <w:pPr>
              <w:pStyle w:val="P68B1DB1-Normal13"/>
              <w:jc w:val="center"/>
              <w:rPr>
                <w:noProof/>
                <w:szCs w:val="20"/>
              </w:rPr>
            </w:pPr>
            <w:r>
              <w:rPr>
                <w:noProof/>
              </w:rPr>
              <w:t xml:space="preserve"> </w:t>
            </w:r>
          </w:p>
        </w:tc>
        <w:tc>
          <w:tcPr>
            <w:tcW w:w="1453" w:type="dxa"/>
            <w:vMerge w:val="restart"/>
            <w:shd w:val="clear" w:color="auto" w:fill="BDD7EE"/>
            <w:vAlign w:val="center"/>
          </w:tcPr>
          <w:p w14:paraId="50B4B5D4" w14:textId="1EECF449" w:rsidR="00412EFE" w:rsidRDefault="00412FBB">
            <w:pPr>
              <w:pStyle w:val="P68B1DB1-Normal16"/>
              <w:jc w:val="center"/>
              <w:rPr>
                <w:noProof/>
                <w:szCs w:val="20"/>
              </w:rPr>
            </w:pPr>
            <w:r>
              <w:rPr>
                <w:b/>
                <w:noProof/>
              </w:rPr>
              <w:t>Indicatori calitativi</w:t>
            </w:r>
            <w:r w:rsidR="00D81E5C">
              <w:rPr>
                <w:noProof/>
              </w:rPr>
              <w:t xml:space="preserve"> </w:t>
            </w:r>
            <w:r>
              <w:rPr>
                <w:b/>
                <w:noProof/>
              </w:rPr>
              <w:t>(pentru obiectivele de etapă)</w:t>
            </w:r>
          </w:p>
          <w:p w14:paraId="50B4B5D5" w14:textId="77777777" w:rsidR="00412EFE" w:rsidRDefault="00412FBB">
            <w:pPr>
              <w:pStyle w:val="P68B1DB1-Normal13"/>
              <w:jc w:val="center"/>
              <w:rPr>
                <w:noProof/>
                <w:szCs w:val="20"/>
              </w:rPr>
            </w:pPr>
            <w:r>
              <w:rPr>
                <w:noProof/>
              </w:rPr>
              <w:t xml:space="preserve"> </w:t>
            </w:r>
          </w:p>
        </w:tc>
        <w:tc>
          <w:tcPr>
            <w:tcW w:w="3544" w:type="dxa"/>
            <w:gridSpan w:val="3"/>
            <w:shd w:val="clear" w:color="auto" w:fill="BDD7EE"/>
            <w:vAlign w:val="center"/>
          </w:tcPr>
          <w:p w14:paraId="50B4B5D6" w14:textId="77777777" w:rsidR="00412EFE" w:rsidRDefault="00412FBB">
            <w:pPr>
              <w:pStyle w:val="P68B1DB1-Normal16"/>
              <w:jc w:val="center"/>
              <w:rPr>
                <w:noProof/>
                <w:szCs w:val="20"/>
              </w:rPr>
            </w:pPr>
            <w:r>
              <w:rPr>
                <w:b/>
                <w:noProof/>
              </w:rPr>
              <w:t>Indicatori cantitativi</w:t>
            </w:r>
            <w:r>
              <w:rPr>
                <w:noProof/>
              </w:rPr>
              <w:t xml:space="preserve"> </w:t>
            </w:r>
            <w:r>
              <w:rPr>
                <w:b/>
                <w:noProof/>
              </w:rPr>
              <w:t>(pentru ținte)</w:t>
            </w:r>
          </w:p>
        </w:tc>
        <w:tc>
          <w:tcPr>
            <w:tcW w:w="1701" w:type="dxa"/>
            <w:gridSpan w:val="2"/>
            <w:shd w:val="clear" w:color="auto" w:fill="BDD7EE"/>
            <w:vAlign w:val="center"/>
          </w:tcPr>
          <w:p w14:paraId="50B4B5D7" w14:textId="77777777" w:rsidR="00412EFE" w:rsidRDefault="00412FBB">
            <w:pPr>
              <w:pStyle w:val="P68B1DB1-Normal13"/>
              <w:jc w:val="center"/>
              <w:rPr>
                <w:noProof/>
                <w:szCs w:val="20"/>
              </w:rPr>
            </w:pPr>
            <w:r>
              <w:rPr>
                <w:noProof/>
              </w:rPr>
              <w:t xml:space="preserve">Calendar orientativ pentru finalizare </w:t>
            </w:r>
          </w:p>
        </w:tc>
        <w:tc>
          <w:tcPr>
            <w:tcW w:w="3630" w:type="dxa"/>
            <w:vMerge w:val="restart"/>
            <w:shd w:val="clear" w:color="auto" w:fill="BDD7EE"/>
            <w:vAlign w:val="center"/>
          </w:tcPr>
          <w:p w14:paraId="50B4B5D8" w14:textId="77777777" w:rsidR="00412EFE" w:rsidRDefault="00412FBB">
            <w:pPr>
              <w:pStyle w:val="P68B1DB1-Normal13"/>
              <w:jc w:val="center"/>
              <w:rPr>
                <w:noProof/>
                <w:szCs w:val="20"/>
              </w:rPr>
            </w:pPr>
            <w:r>
              <w:rPr>
                <w:noProof/>
              </w:rPr>
              <w:t>Descrierea și definiția clară a fiecărui obiectiv de etapă și a fiecărei ținte</w:t>
            </w:r>
          </w:p>
          <w:p w14:paraId="50B4B5D9" w14:textId="77777777" w:rsidR="00412EFE" w:rsidRDefault="00412FBB">
            <w:pPr>
              <w:pStyle w:val="P68B1DB1-Normal16"/>
              <w:rPr>
                <w:noProof/>
                <w:szCs w:val="20"/>
              </w:rPr>
            </w:pPr>
            <w:r>
              <w:rPr>
                <w:noProof/>
              </w:rPr>
              <w:t xml:space="preserve"> </w:t>
            </w:r>
          </w:p>
        </w:tc>
      </w:tr>
      <w:tr w:rsidR="00412EFE" w14:paraId="50B4B5E6" w14:textId="77777777">
        <w:trPr>
          <w:trHeight w:val="873"/>
          <w:tblHeader/>
          <w:jc w:val="center"/>
        </w:trPr>
        <w:tc>
          <w:tcPr>
            <w:tcW w:w="709" w:type="dxa"/>
            <w:vMerge/>
            <w:vAlign w:val="center"/>
          </w:tcPr>
          <w:p w14:paraId="50B4B5DB" w14:textId="77777777" w:rsidR="00412EFE" w:rsidRDefault="00412EFE">
            <w:pPr>
              <w:jc w:val="center"/>
              <w:rPr>
                <w:rFonts w:ascii="Times New Roman" w:hAnsi="Times New Roman"/>
                <w:noProof/>
                <w:sz w:val="20"/>
                <w:szCs w:val="20"/>
              </w:rPr>
            </w:pPr>
          </w:p>
        </w:tc>
        <w:tc>
          <w:tcPr>
            <w:tcW w:w="1334" w:type="dxa"/>
            <w:vMerge/>
            <w:vAlign w:val="center"/>
          </w:tcPr>
          <w:p w14:paraId="50B4B5DC" w14:textId="77777777" w:rsidR="00412EFE" w:rsidRDefault="00412EFE">
            <w:pPr>
              <w:jc w:val="center"/>
              <w:rPr>
                <w:rFonts w:ascii="Times New Roman" w:hAnsi="Times New Roman"/>
                <w:noProof/>
                <w:sz w:val="20"/>
                <w:szCs w:val="20"/>
              </w:rPr>
            </w:pPr>
          </w:p>
        </w:tc>
        <w:tc>
          <w:tcPr>
            <w:tcW w:w="1134" w:type="dxa"/>
            <w:vMerge/>
            <w:vAlign w:val="center"/>
          </w:tcPr>
          <w:p w14:paraId="50B4B5DD" w14:textId="77777777" w:rsidR="00412EFE" w:rsidRDefault="00412EFE">
            <w:pPr>
              <w:jc w:val="center"/>
              <w:rPr>
                <w:rFonts w:ascii="Times New Roman" w:hAnsi="Times New Roman"/>
                <w:noProof/>
                <w:sz w:val="20"/>
                <w:szCs w:val="20"/>
              </w:rPr>
            </w:pPr>
          </w:p>
        </w:tc>
        <w:tc>
          <w:tcPr>
            <w:tcW w:w="1749" w:type="dxa"/>
            <w:vMerge/>
            <w:vAlign w:val="center"/>
          </w:tcPr>
          <w:p w14:paraId="50B4B5DE" w14:textId="77777777" w:rsidR="00412EFE" w:rsidRDefault="00412EFE">
            <w:pPr>
              <w:jc w:val="center"/>
              <w:rPr>
                <w:rFonts w:ascii="Times New Roman" w:hAnsi="Times New Roman"/>
                <w:noProof/>
                <w:sz w:val="20"/>
                <w:szCs w:val="20"/>
              </w:rPr>
            </w:pPr>
          </w:p>
        </w:tc>
        <w:tc>
          <w:tcPr>
            <w:tcW w:w="1453" w:type="dxa"/>
            <w:vMerge/>
            <w:vAlign w:val="center"/>
          </w:tcPr>
          <w:p w14:paraId="50B4B5DF" w14:textId="77777777" w:rsidR="00412EFE" w:rsidRDefault="00412EFE">
            <w:pPr>
              <w:jc w:val="center"/>
              <w:rPr>
                <w:rFonts w:ascii="Times New Roman" w:hAnsi="Times New Roman"/>
                <w:noProof/>
                <w:sz w:val="20"/>
                <w:szCs w:val="20"/>
              </w:rPr>
            </w:pPr>
          </w:p>
        </w:tc>
        <w:tc>
          <w:tcPr>
            <w:tcW w:w="1418" w:type="dxa"/>
            <w:shd w:val="clear" w:color="auto" w:fill="BDD7EE"/>
            <w:vAlign w:val="center"/>
          </w:tcPr>
          <w:p w14:paraId="50B4B5E0" w14:textId="77777777" w:rsidR="00412EFE" w:rsidRDefault="00412FBB">
            <w:pPr>
              <w:pStyle w:val="P68B1DB1-Normal13"/>
              <w:jc w:val="center"/>
              <w:rPr>
                <w:noProof/>
                <w:szCs w:val="20"/>
              </w:rPr>
            </w:pPr>
            <w:r>
              <w:rPr>
                <w:noProof/>
              </w:rPr>
              <w:t>Unitatea de măsură</w:t>
            </w:r>
          </w:p>
        </w:tc>
        <w:tc>
          <w:tcPr>
            <w:tcW w:w="1276" w:type="dxa"/>
            <w:shd w:val="clear" w:color="auto" w:fill="BDD7EE"/>
            <w:vAlign w:val="center"/>
          </w:tcPr>
          <w:p w14:paraId="50B4B5E1" w14:textId="77777777" w:rsidR="00412EFE" w:rsidRDefault="00412FBB">
            <w:pPr>
              <w:pStyle w:val="P68B1DB1-Normal13"/>
              <w:jc w:val="center"/>
              <w:rPr>
                <w:noProof/>
                <w:szCs w:val="20"/>
              </w:rPr>
            </w:pPr>
            <w:r>
              <w:rPr>
                <w:noProof/>
              </w:rPr>
              <w:t>Fundal</w:t>
            </w:r>
          </w:p>
        </w:tc>
        <w:tc>
          <w:tcPr>
            <w:tcW w:w="850" w:type="dxa"/>
            <w:shd w:val="clear" w:color="auto" w:fill="BDD7EE"/>
            <w:vAlign w:val="center"/>
          </w:tcPr>
          <w:p w14:paraId="50B4B5E2" w14:textId="77777777" w:rsidR="00412EFE" w:rsidRDefault="00412FBB">
            <w:pPr>
              <w:pStyle w:val="P68B1DB1-Normal13"/>
              <w:jc w:val="center"/>
              <w:rPr>
                <w:noProof/>
                <w:szCs w:val="20"/>
              </w:rPr>
            </w:pPr>
            <w:r>
              <w:rPr>
                <w:noProof/>
              </w:rPr>
              <w:t>Țintă</w:t>
            </w:r>
          </w:p>
        </w:tc>
        <w:tc>
          <w:tcPr>
            <w:tcW w:w="992" w:type="dxa"/>
            <w:shd w:val="clear" w:color="auto" w:fill="BDD7EE"/>
            <w:vAlign w:val="center"/>
          </w:tcPr>
          <w:p w14:paraId="50B4B5E3" w14:textId="77777777" w:rsidR="00412EFE" w:rsidRDefault="00412FBB">
            <w:pPr>
              <w:pStyle w:val="P68B1DB1-Normal13"/>
              <w:jc w:val="center"/>
              <w:rPr>
                <w:noProof/>
                <w:szCs w:val="20"/>
              </w:rPr>
            </w:pPr>
            <w:r>
              <w:rPr>
                <w:noProof/>
              </w:rPr>
              <w:t>Trimestru</w:t>
            </w:r>
          </w:p>
        </w:tc>
        <w:tc>
          <w:tcPr>
            <w:tcW w:w="709" w:type="dxa"/>
            <w:shd w:val="clear" w:color="auto" w:fill="BDD7EE"/>
            <w:vAlign w:val="center"/>
          </w:tcPr>
          <w:p w14:paraId="50B4B5E4" w14:textId="77777777" w:rsidR="00412EFE" w:rsidRDefault="00412FBB">
            <w:pPr>
              <w:pStyle w:val="P68B1DB1-Normal13"/>
              <w:jc w:val="center"/>
              <w:rPr>
                <w:noProof/>
                <w:szCs w:val="20"/>
              </w:rPr>
            </w:pPr>
            <w:r>
              <w:rPr>
                <w:noProof/>
              </w:rPr>
              <w:t>Anul</w:t>
            </w:r>
          </w:p>
        </w:tc>
        <w:tc>
          <w:tcPr>
            <w:tcW w:w="3630" w:type="dxa"/>
            <w:vMerge/>
            <w:vAlign w:val="center"/>
          </w:tcPr>
          <w:p w14:paraId="50B4B5E5" w14:textId="77777777" w:rsidR="00412EFE" w:rsidRDefault="00412EFE">
            <w:pPr>
              <w:rPr>
                <w:rFonts w:ascii="Times New Roman" w:hAnsi="Times New Roman"/>
                <w:noProof/>
                <w:sz w:val="20"/>
                <w:szCs w:val="20"/>
              </w:rPr>
            </w:pPr>
          </w:p>
        </w:tc>
      </w:tr>
      <w:tr w:rsidR="00412EFE" w14:paraId="50B4B5F2" w14:textId="77777777">
        <w:trPr>
          <w:trHeight w:val="2145"/>
          <w:jc w:val="center"/>
        </w:trPr>
        <w:tc>
          <w:tcPr>
            <w:tcW w:w="709" w:type="dxa"/>
            <w:shd w:val="clear" w:color="auto" w:fill="C6EFCE"/>
          </w:tcPr>
          <w:p w14:paraId="50B4B5E7" w14:textId="77777777" w:rsidR="00412EFE" w:rsidRDefault="00412FBB">
            <w:pPr>
              <w:pStyle w:val="P68B1DB1-Normal14"/>
              <w:jc w:val="center"/>
              <w:rPr>
                <w:noProof/>
                <w:szCs w:val="20"/>
              </w:rPr>
            </w:pPr>
            <w:r w:rsidRPr="00114F84">
              <w:rPr>
                <w:noProof/>
              </w:rPr>
              <w:t>1</w:t>
            </w:r>
          </w:p>
        </w:tc>
        <w:tc>
          <w:tcPr>
            <w:tcW w:w="1334" w:type="dxa"/>
            <w:shd w:val="clear" w:color="auto" w:fill="C6EFCE"/>
          </w:tcPr>
          <w:p w14:paraId="50B4B5E8" w14:textId="2478F6E4" w:rsidR="00412EFE" w:rsidRDefault="00412FBB">
            <w:pPr>
              <w:pStyle w:val="P68B1DB1-Normal14"/>
              <w:rPr>
                <w:noProof/>
                <w:szCs w:val="20"/>
              </w:rPr>
            </w:pPr>
            <w:r w:rsidRPr="00114F84">
              <w:rPr>
                <w:noProof/>
              </w:rPr>
              <w:t>14</w:t>
            </w:r>
            <w:r>
              <w:rPr>
                <w:noProof/>
              </w:rPr>
              <w:t xml:space="preserve"> – îmbunătățirea mediului de afaceri – Reforma </w:t>
            </w:r>
            <w:r w:rsidRPr="00114F84">
              <w:rPr>
                <w:noProof/>
              </w:rPr>
              <w:t>1</w:t>
            </w:r>
            <w:r>
              <w:rPr>
                <w:noProof/>
              </w:rPr>
              <w:t>: Reducerea sarcinii de reglementare impuse întreprinderilor Etapă</w:t>
            </w:r>
          </w:p>
        </w:tc>
        <w:tc>
          <w:tcPr>
            <w:tcW w:w="1134" w:type="dxa"/>
            <w:shd w:val="clear" w:color="auto" w:fill="C6EFCE"/>
          </w:tcPr>
          <w:p w14:paraId="50B4B5E9" w14:textId="77777777" w:rsidR="00412EFE" w:rsidRDefault="00412FBB">
            <w:pPr>
              <w:pStyle w:val="P68B1DB1-Normal14"/>
              <w:rPr>
                <w:noProof/>
                <w:szCs w:val="20"/>
              </w:rPr>
            </w:pPr>
            <w:r>
              <w:rPr>
                <w:noProof/>
              </w:rPr>
              <w:t>Etapă</w:t>
            </w:r>
          </w:p>
        </w:tc>
        <w:tc>
          <w:tcPr>
            <w:tcW w:w="1749" w:type="dxa"/>
            <w:shd w:val="clear" w:color="auto" w:fill="C6EFCE"/>
          </w:tcPr>
          <w:p w14:paraId="50B4B5EA" w14:textId="77777777" w:rsidR="00412EFE" w:rsidRDefault="00412FBB">
            <w:pPr>
              <w:pStyle w:val="P68B1DB1-Normal14"/>
              <w:rPr>
                <w:noProof/>
                <w:szCs w:val="20"/>
              </w:rPr>
            </w:pPr>
            <w:r>
              <w:rPr>
                <w:noProof/>
              </w:rPr>
              <w:t>punerea în aplicare a regulii „</w:t>
            </w:r>
            <w:r w:rsidRPr="00114F84">
              <w:rPr>
                <w:noProof/>
              </w:rPr>
              <w:t>1</w:t>
            </w:r>
            <w:r>
              <w:rPr>
                <w:noProof/>
              </w:rPr>
              <w:t>in-</w:t>
            </w:r>
            <w:r w:rsidRPr="00114F84">
              <w:rPr>
                <w:noProof/>
              </w:rPr>
              <w:t>2</w:t>
            </w:r>
            <w:r>
              <w:rPr>
                <w:noProof/>
              </w:rPr>
              <w:t>out” – Introducerea evaluării ex-post a reglementărilor existente (materiale legislative și nelegislative) – Introducerea protecției împotriva suprareglementării nejustificate Intrarea în vigoare a rezoluțiilor de actualizare a metodologiei unificate de evaluare a impacturilor selectate</w:t>
            </w:r>
          </w:p>
        </w:tc>
        <w:tc>
          <w:tcPr>
            <w:tcW w:w="1453" w:type="dxa"/>
            <w:shd w:val="clear" w:color="auto" w:fill="C6EFCE"/>
          </w:tcPr>
          <w:p w14:paraId="50B4B5EB" w14:textId="77777777" w:rsidR="00412EFE" w:rsidRDefault="00412FBB">
            <w:pPr>
              <w:pStyle w:val="P68B1DB1-Normal14"/>
              <w:rPr>
                <w:noProof/>
                <w:szCs w:val="20"/>
              </w:rPr>
            </w:pPr>
            <w:r>
              <w:rPr>
                <w:noProof/>
              </w:rPr>
              <w:t>Intrarea în vigoare a rezoluțiilor de actualizare a metodologiei unificate de evaluare a impacturilor selectate</w:t>
            </w:r>
          </w:p>
        </w:tc>
        <w:tc>
          <w:tcPr>
            <w:tcW w:w="1418" w:type="dxa"/>
            <w:shd w:val="clear" w:color="auto" w:fill="C6EFCE"/>
          </w:tcPr>
          <w:p w14:paraId="50B4B5EC" w14:textId="77777777" w:rsidR="00412EFE" w:rsidRDefault="00412FBB">
            <w:pPr>
              <w:pStyle w:val="P68B1DB1-Normal14"/>
              <w:rPr>
                <w:noProof/>
                <w:szCs w:val="20"/>
              </w:rPr>
            </w:pPr>
            <w:r>
              <w:rPr>
                <w:noProof/>
              </w:rPr>
              <w:t xml:space="preserve"> </w:t>
            </w:r>
          </w:p>
        </w:tc>
        <w:tc>
          <w:tcPr>
            <w:tcW w:w="1276" w:type="dxa"/>
            <w:shd w:val="clear" w:color="auto" w:fill="C6EFCE"/>
          </w:tcPr>
          <w:p w14:paraId="50B4B5ED" w14:textId="77777777" w:rsidR="00412EFE" w:rsidRDefault="00412FBB">
            <w:pPr>
              <w:pStyle w:val="P68B1DB1-Normal14"/>
              <w:rPr>
                <w:noProof/>
                <w:szCs w:val="20"/>
              </w:rPr>
            </w:pPr>
            <w:r>
              <w:rPr>
                <w:noProof/>
              </w:rPr>
              <w:t xml:space="preserve"> </w:t>
            </w:r>
          </w:p>
        </w:tc>
        <w:tc>
          <w:tcPr>
            <w:tcW w:w="850" w:type="dxa"/>
            <w:shd w:val="clear" w:color="auto" w:fill="C6EFCE"/>
          </w:tcPr>
          <w:p w14:paraId="50B4B5EE" w14:textId="77777777" w:rsidR="00412EFE" w:rsidRDefault="00412FBB">
            <w:pPr>
              <w:pStyle w:val="P68B1DB1-Normal14"/>
              <w:rPr>
                <w:noProof/>
                <w:szCs w:val="20"/>
              </w:rPr>
            </w:pPr>
            <w:r>
              <w:rPr>
                <w:noProof/>
              </w:rPr>
              <w:t xml:space="preserve"> </w:t>
            </w:r>
          </w:p>
        </w:tc>
        <w:tc>
          <w:tcPr>
            <w:tcW w:w="992" w:type="dxa"/>
            <w:shd w:val="clear" w:color="auto" w:fill="C6EFCE"/>
          </w:tcPr>
          <w:p w14:paraId="50B4B5EF" w14:textId="602BFD88" w:rsidR="00412EFE" w:rsidRDefault="00114F84">
            <w:pPr>
              <w:pStyle w:val="P68B1DB1-Normal14"/>
              <w:jc w:val="center"/>
              <w:rPr>
                <w:noProof/>
                <w:szCs w:val="20"/>
              </w:rPr>
            </w:pPr>
            <w:r>
              <w:rPr>
                <w:noProof/>
              </w:rPr>
              <w:t>T</w:t>
            </w:r>
            <w:r w:rsidR="00412FBB" w:rsidRPr="00114F84">
              <w:rPr>
                <w:noProof/>
              </w:rPr>
              <w:t>1</w:t>
            </w:r>
          </w:p>
        </w:tc>
        <w:tc>
          <w:tcPr>
            <w:tcW w:w="709" w:type="dxa"/>
            <w:shd w:val="clear" w:color="auto" w:fill="C6EFCE"/>
          </w:tcPr>
          <w:p w14:paraId="50B4B5F0" w14:textId="77777777" w:rsidR="00412EFE" w:rsidRDefault="00412FBB">
            <w:pPr>
              <w:pStyle w:val="P68B1DB1-Normal14"/>
              <w:jc w:val="center"/>
              <w:rPr>
                <w:noProof/>
                <w:szCs w:val="20"/>
              </w:rPr>
            </w:pPr>
            <w:r w:rsidRPr="00114F84">
              <w:rPr>
                <w:noProof/>
              </w:rPr>
              <w:t>2023</w:t>
            </w:r>
          </w:p>
        </w:tc>
        <w:tc>
          <w:tcPr>
            <w:tcW w:w="3630" w:type="dxa"/>
            <w:shd w:val="clear" w:color="auto" w:fill="C6EFCE"/>
          </w:tcPr>
          <w:p w14:paraId="50B4B5F1" w14:textId="77777777" w:rsidR="00412EFE" w:rsidRDefault="00412FBB">
            <w:pPr>
              <w:pStyle w:val="P68B1DB1-Normal14"/>
              <w:rPr>
                <w:noProof/>
                <w:szCs w:val="20"/>
              </w:rPr>
            </w:pPr>
            <w:r>
              <w:rPr>
                <w:noProof/>
              </w:rPr>
              <w:t>Introducerea regulii „</w:t>
            </w:r>
            <w:r w:rsidRPr="00114F84">
              <w:rPr>
                <w:noProof/>
              </w:rPr>
              <w:t>1</w:t>
            </w:r>
            <w:r>
              <w:rPr>
                <w:noProof/>
              </w:rPr>
              <w:t>-in-</w:t>
            </w:r>
            <w:r w:rsidRPr="00114F84">
              <w:rPr>
                <w:noProof/>
              </w:rPr>
              <w:t>2</w:t>
            </w:r>
            <w:r>
              <w:rPr>
                <w:noProof/>
              </w:rPr>
              <w:t xml:space="preserve">out” în </w:t>
            </w:r>
            <w:r w:rsidRPr="00114F84">
              <w:rPr>
                <w:noProof/>
              </w:rPr>
              <w:t>1</w:t>
            </w:r>
            <w:r>
              <w:rPr>
                <w:noProof/>
              </w:rPr>
              <w:t>Q/</w:t>
            </w:r>
            <w:r w:rsidRPr="00114F84">
              <w:rPr>
                <w:noProof/>
              </w:rPr>
              <w:t>2022</w:t>
            </w:r>
            <w:r>
              <w:rPr>
                <w:noProof/>
              </w:rPr>
              <w:t xml:space="preserve"> – Introducerea evaluării ex-post a reglementărilor existente (materiale legislative până la </w:t>
            </w:r>
            <w:r w:rsidRPr="00114F84">
              <w:rPr>
                <w:noProof/>
              </w:rPr>
              <w:t>1</w:t>
            </w:r>
            <w:r>
              <w:rPr>
                <w:noProof/>
              </w:rPr>
              <w:t>Q/</w:t>
            </w:r>
            <w:r w:rsidRPr="00114F84">
              <w:rPr>
                <w:noProof/>
              </w:rPr>
              <w:t>2022</w:t>
            </w:r>
            <w:r>
              <w:rPr>
                <w:noProof/>
              </w:rPr>
              <w:t xml:space="preserve"> și materiale fără caracter legislativ până la </w:t>
            </w:r>
            <w:r w:rsidRPr="00114F84">
              <w:rPr>
                <w:noProof/>
              </w:rPr>
              <w:t>1</w:t>
            </w:r>
            <w:r>
              <w:rPr>
                <w:noProof/>
              </w:rPr>
              <w:t>Q/</w:t>
            </w:r>
            <w:r w:rsidRPr="00114F84">
              <w:rPr>
                <w:noProof/>
              </w:rPr>
              <w:t>2023</w:t>
            </w:r>
            <w:r>
              <w:rPr>
                <w:noProof/>
              </w:rPr>
              <w:t xml:space="preserve">) în ceea ce privește eficacitatea și justificarea acestora – Introducerea protecției împotriva suprareglementării nejustificate până în </w:t>
            </w:r>
            <w:r w:rsidRPr="00114F84">
              <w:rPr>
                <w:noProof/>
              </w:rPr>
              <w:t>4</w:t>
            </w:r>
            <w:r>
              <w:rPr>
                <w:noProof/>
              </w:rPr>
              <w:t>Q/</w:t>
            </w:r>
            <w:r w:rsidRPr="00114F84">
              <w:rPr>
                <w:noProof/>
              </w:rPr>
              <w:t>2022</w:t>
            </w:r>
            <w:r>
              <w:rPr>
                <w:noProof/>
              </w:rPr>
              <w:t xml:space="preserve"> – Punerea în aplicare a investițiilor pentru a pune în aplicare măsuri de reducere a sarcinii de reglementare asupra întreprinderilor.</w:t>
            </w:r>
          </w:p>
        </w:tc>
      </w:tr>
      <w:tr w:rsidR="00412EFE" w14:paraId="50B4B5FE" w14:textId="77777777">
        <w:trPr>
          <w:trHeight w:val="2145"/>
          <w:jc w:val="center"/>
        </w:trPr>
        <w:tc>
          <w:tcPr>
            <w:tcW w:w="709" w:type="dxa"/>
            <w:shd w:val="clear" w:color="auto" w:fill="C6EFCE"/>
          </w:tcPr>
          <w:p w14:paraId="50B4B5F3" w14:textId="77777777" w:rsidR="00412EFE" w:rsidRDefault="00412FBB">
            <w:pPr>
              <w:pStyle w:val="P68B1DB1-Normal15"/>
              <w:jc w:val="center"/>
              <w:rPr>
                <w:noProof/>
              </w:rPr>
            </w:pPr>
            <w:r w:rsidRPr="00114F84">
              <w:rPr>
                <w:noProof/>
              </w:rPr>
              <w:t>2</w:t>
            </w:r>
          </w:p>
        </w:tc>
        <w:tc>
          <w:tcPr>
            <w:tcW w:w="1334" w:type="dxa"/>
            <w:shd w:val="clear" w:color="auto" w:fill="C6EFCE"/>
          </w:tcPr>
          <w:p w14:paraId="50B4B5F4" w14:textId="6DD7C968" w:rsidR="00412EFE" w:rsidRDefault="00412FBB">
            <w:pPr>
              <w:pStyle w:val="P68B1DB1-Normal14"/>
              <w:rPr>
                <w:noProof/>
              </w:rPr>
            </w:pPr>
            <w:r w:rsidRPr="00114F84">
              <w:rPr>
                <w:noProof/>
              </w:rPr>
              <w:t>14</w:t>
            </w:r>
            <w:r>
              <w:rPr>
                <w:noProof/>
              </w:rPr>
              <w:t xml:space="preserve"> – îmbunătățirea mediului de afaceri – Reforma </w:t>
            </w:r>
            <w:r w:rsidRPr="00114F84">
              <w:rPr>
                <w:noProof/>
              </w:rPr>
              <w:t>1</w:t>
            </w:r>
            <w:r>
              <w:rPr>
                <w:noProof/>
              </w:rPr>
              <w:t>: Reducerea sarcinii de reglementare asupra întreprinderilor</w:t>
            </w:r>
          </w:p>
        </w:tc>
        <w:tc>
          <w:tcPr>
            <w:tcW w:w="1134" w:type="dxa"/>
            <w:shd w:val="clear" w:color="auto" w:fill="C6EFCE"/>
          </w:tcPr>
          <w:p w14:paraId="50B4B5F5" w14:textId="77777777" w:rsidR="00412EFE" w:rsidRDefault="00412FBB">
            <w:pPr>
              <w:pStyle w:val="P68B1DB1-Normal14"/>
              <w:rPr>
                <w:noProof/>
              </w:rPr>
            </w:pPr>
            <w:r>
              <w:rPr>
                <w:noProof/>
              </w:rPr>
              <w:t>Etapă</w:t>
            </w:r>
          </w:p>
        </w:tc>
        <w:tc>
          <w:tcPr>
            <w:tcW w:w="1749" w:type="dxa"/>
            <w:shd w:val="clear" w:color="auto" w:fill="C6EFCE"/>
          </w:tcPr>
          <w:p w14:paraId="50B4B5F6" w14:textId="77777777" w:rsidR="00412EFE" w:rsidRDefault="00412FBB">
            <w:pPr>
              <w:pStyle w:val="P68B1DB1-Normal14"/>
              <w:rPr>
                <w:noProof/>
              </w:rPr>
            </w:pPr>
            <w:r>
              <w:rPr>
                <w:noProof/>
              </w:rPr>
              <w:t>Reducerea sarcinii administrative pentru antreprenori</w:t>
            </w:r>
          </w:p>
        </w:tc>
        <w:tc>
          <w:tcPr>
            <w:tcW w:w="1453" w:type="dxa"/>
            <w:shd w:val="clear" w:color="auto" w:fill="C6EFCE"/>
          </w:tcPr>
          <w:p w14:paraId="50B4B5F7" w14:textId="77777777" w:rsidR="00412EFE" w:rsidRDefault="00412FBB">
            <w:pPr>
              <w:pStyle w:val="P68B1DB1-Normal15"/>
              <w:rPr>
                <w:noProof/>
              </w:rPr>
            </w:pPr>
            <w:r>
              <w:rPr>
                <w:noProof/>
              </w:rPr>
              <w:t xml:space="preserve">Intrarea în vigoare a </w:t>
            </w:r>
            <w:r w:rsidRPr="00114F84">
              <w:rPr>
                <w:noProof/>
              </w:rPr>
              <w:t>300</w:t>
            </w:r>
            <w:r>
              <w:rPr>
                <w:noProof/>
              </w:rPr>
              <w:t xml:space="preserve"> de măsuri</w:t>
            </w:r>
          </w:p>
        </w:tc>
        <w:tc>
          <w:tcPr>
            <w:tcW w:w="1418" w:type="dxa"/>
            <w:shd w:val="clear" w:color="auto" w:fill="C6EFCE"/>
          </w:tcPr>
          <w:p w14:paraId="50B4B5F8" w14:textId="77777777" w:rsidR="00412EFE" w:rsidRDefault="00412EFE">
            <w:pPr>
              <w:rPr>
                <w:rFonts w:ascii="Times New Roman" w:hAnsi="Times New Roman"/>
                <w:noProof/>
                <w:color w:val="006100"/>
                <w:sz w:val="20"/>
              </w:rPr>
            </w:pPr>
          </w:p>
        </w:tc>
        <w:tc>
          <w:tcPr>
            <w:tcW w:w="1276" w:type="dxa"/>
            <w:shd w:val="clear" w:color="auto" w:fill="C6EFCE"/>
          </w:tcPr>
          <w:p w14:paraId="50B4B5F9" w14:textId="77777777" w:rsidR="00412EFE" w:rsidRDefault="00412EFE">
            <w:pPr>
              <w:rPr>
                <w:rFonts w:ascii="Times New Roman" w:hAnsi="Times New Roman"/>
                <w:noProof/>
                <w:color w:val="006100"/>
                <w:sz w:val="20"/>
              </w:rPr>
            </w:pPr>
          </w:p>
        </w:tc>
        <w:tc>
          <w:tcPr>
            <w:tcW w:w="850" w:type="dxa"/>
            <w:shd w:val="clear" w:color="auto" w:fill="C6EFCE"/>
          </w:tcPr>
          <w:p w14:paraId="50B4B5FA" w14:textId="77777777" w:rsidR="00412EFE" w:rsidRDefault="00412EFE">
            <w:pPr>
              <w:rPr>
                <w:rFonts w:ascii="Times New Roman" w:hAnsi="Times New Roman"/>
                <w:noProof/>
                <w:color w:val="006100"/>
                <w:sz w:val="20"/>
              </w:rPr>
            </w:pPr>
          </w:p>
        </w:tc>
        <w:tc>
          <w:tcPr>
            <w:tcW w:w="992" w:type="dxa"/>
            <w:shd w:val="clear" w:color="auto" w:fill="C6EFCE"/>
          </w:tcPr>
          <w:p w14:paraId="50B4B5FB" w14:textId="287BE5AD" w:rsidR="00412EFE" w:rsidRDefault="00114F84">
            <w:pPr>
              <w:pStyle w:val="P68B1DB1-Normal14"/>
              <w:jc w:val="center"/>
              <w:rPr>
                <w:noProof/>
              </w:rPr>
            </w:pPr>
            <w:r>
              <w:rPr>
                <w:noProof/>
              </w:rPr>
              <w:t>T</w:t>
            </w:r>
            <w:r w:rsidR="00412FBB" w:rsidRPr="00114F84">
              <w:rPr>
                <w:noProof/>
              </w:rPr>
              <w:t>4</w:t>
            </w:r>
          </w:p>
        </w:tc>
        <w:tc>
          <w:tcPr>
            <w:tcW w:w="709" w:type="dxa"/>
            <w:shd w:val="clear" w:color="auto" w:fill="C6EFCE"/>
          </w:tcPr>
          <w:p w14:paraId="50B4B5FC" w14:textId="77777777" w:rsidR="00412EFE" w:rsidRDefault="00412FBB">
            <w:pPr>
              <w:pStyle w:val="P68B1DB1-Normal14"/>
              <w:jc w:val="center"/>
              <w:rPr>
                <w:noProof/>
              </w:rPr>
            </w:pPr>
            <w:r w:rsidRPr="00114F84">
              <w:rPr>
                <w:noProof/>
              </w:rPr>
              <w:t>2024</w:t>
            </w:r>
          </w:p>
        </w:tc>
        <w:tc>
          <w:tcPr>
            <w:tcW w:w="3630" w:type="dxa"/>
            <w:shd w:val="clear" w:color="auto" w:fill="C6EFCE"/>
          </w:tcPr>
          <w:p w14:paraId="50B4B5FD" w14:textId="77777777" w:rsidR="00412EFE" w:rsidRDefault="00412FBB">
            <w:pPr>
              <w:pStyle w:val="P68B1DB1-Normal15"/>
              <w:rPr>
                <w:noProof/>
              </w:rPr>
            </w:pPr>
            <w:r w:rsidRPr="00114F84">
              <w:rPr>
                <w:noProof/>
              </w:rPr>
              <w:t>300</w:t>
            </w:r>
            <w:r>
              <w:rPr>
                <w:noProof/>
              </w:rPr>
              <w:t xml:space="preserve"> de măsuri, incluse în două pachete, intră în vigoare.</w:t>
            </w:r>
          </w:p>
        </w:tc>
      </w:tr>
      <w:tr w:rsidR="00412EFE" w14:paraId="50B4B60B" w14:textId="77777777">
        <w:trPr>
          <w:trHeight w:val="5094"/>
          <w:jc w:val="center"/>
        </w:trPr>
        <w:tc>
          <w:tcPr>
            <w:tcW w:w="709" w:type="dxa"/>
            <w:shd w:val="clear" w:color="auto" w:fill="C6EFCE"/>
          </w:tcPr>
          <w:p w14:paraId="50B4B5FF" w14:textId="77777777" w:rsidR="00412EFE" w:rsidRDefault="00412FBB">
            <w:pPr>
              <w:pStyle w:val="P68B1DB1-Normal14"/>
              <w:jc w:val="center"/>
              <w:rPr>
                <w:noProof/>
                <w:szCs w:val="20"/>
              </w:rPr>
            </w:pPr>
            <w:r w:rsidRPr="00114F84">
              <w:rPr>
                <w:noProof/>
              </w:rPr>
              <w:t>3</w:t>
            </w:r>
          </w:p>
        </w:tc>
        <w:tc>
          <w:tcPr>
            <w:tcW w:w="1334" w:type="dxa"/>
            <w:shd w:val="clear" w:color="auto" w:fill="C6EFCE"/>
          </w:tcPr>
          <w:p w14:paraId="50B4B600" w14:textId="08C107BE" w:rsidR="00412EFE" w:rsidRDefault="00412FBB">
            <w:pPr>
              <w:pStyle w:val="P68B1DB1-Normal15"/>
              <w:rPr>
                <w:noProof/>
              </w:rPr>
            </w:pPr>
            <w:r w:rsidRPr="00114F84">
              <w:rPr>
                <w:noProof/>
              </w:rPr>
              <w:t>14</w:t>
            </w:r>
            <w:r>
              <w:rPr>
                <w:noProof/>
              </w:rPr>
              <w:t xml:space="preserve"> – îmbunătățirea mediului de afaceri – Investiții </w:t>
            </w:r>
            <w:r w:rsidRPr="00114F84">
              <w:rPr>
                <w:noProof/>
              </w:rPr>
              <w:t>1</w:t>
            </w:r>
            <w:r>
              <w:rPr>
                <w:noProof/>
              </w:rPr>
              <w:t xml:space="preserve">: Capacități de reformă pentru a reduce sarcina de reglementare  </w:t>
            </w:r>
          </w:p>
        </w:tc>
        <w:tc>
          <w:tcPr>
            <w:tcW w:w="1134" w:type="dxa"/>
            <w:shd w:val="clear" w:color="auto" w:fill="C6EFCE"/>
          </w:tcPr>
          <w:p w14:paraId="50B4B601" w14:textId="77777777" w:rsidR="00412EFE" w:rsidRDefault="00412FBB">
            <w:pPr>
              <w:pStyle w:val="P68B1DB1-Normal14"/>
              <w:rPr>
                <w:rFonts w:eastAsia="Calibri" w:cs="Times New Roman"/>
                <w:noProof/>
              </w:rPr>
            </w:pPr>
            <w:r>
              <w:rPr>
                <w:noProof/>
              </w:rPr>
              <w:t>Etapă</w:t>
            </w:r>
          </w:p>
        </w:tc>
        <w:tc>
          <w:tcPr>
            <w:tcW w:w="1749" w:type="dxa"/>
            <w:shd w:val="clear" w:color="auto" w:fill="C6EFCE"/>
          </w:tcPr>
          <w:p w14:paraId="50B4B602" w14:textId="77777777" w:rsidR="00412EFE" w:rsidRDefault="00412FBB">
            <w:pPr>
              <w:pStyle w:val="P68B1DB1-Normal15"/>
              <w:rPr>
                <w:noProof/>
              </w:rPr>
            </w:pPr>
            <w:r>
              <w:rPr>
                <w:noProof/>
              </w:rPr>
              <w:t xml:space="preserve">Aplicarea regulii </w:t>
            </w:r>
            <w:r w:rsidRPr="00114F84">
              <w:rPr>
                <w:noProof/>
              </w:rPr>
              <w:t>1</w:t>
            </w:r>
            <w:r>
              <w:rPr>
                <w:noProof/>
              </w:rPr>
              <w:t>in-</w:t>
            </w:r>
            <w:r w:rsidRPr="00114F84">
              <w:rPr>
                <w:noProof/>
              </w:rPr>
              <w:t>2</w:t>
            </w:r>
            <w:r>
              <w:rPr>
                <w:noProof/>
              </w:rPr>
              <w:t xml:space="preserve">out, principiul protecției împotriva suprareglementării nejustificate și evaluările ex post ale reglementărilor existente </w:t>
            </w:r>
          </w:p>
        </w:tc>
        <w:tc>
          <w:tcPr>
            <w:tcW w:w="1453" w:type="dxa"/>
            <w:shd w:val="clear" w:color="auto" w:fill="C6EFCE"/>
          </w:tcPr>
          <w:p w14:paraId="50B4B603" w14:textId="77777777" w:rsidR="00412EFE" w:rsidRDefault="00412FBB">
            <w:pPr>
              <w:pStyle w:val="P68B1DB1-Normal14"/>
              <w:rPr>
                <w:noProof/>
              </w:rPr>
            </w:pPr>
            <w:r>
              <w:rPr>
                <w:noProof/>
              </w:rPr>
              <w:t>Cursuri de formare pentru transmițătorii de materiale legislative și nelegislative</w:t>
            </w:r>
          </w:p>
        </w:tc>
        <w:tc>
          <w:tcPr>
            <w:tcW w:w="1418" w:type="dxa"/>
            <w:shd w:val="clear" w:color="auto" w:fill="C6EFCE"/>
          </w:tcPr>
          <w:p w14:paraId="50B4B604" w14:textId="77777777" w:rsidR="00412EFE" w:rsidRDefault="00412FBB">
            <w:pPr>
              <w:pStyle w:val="P68B1DB1-Normal50"/>
              <w:rPr>
                <w:noProof/>
              </w:rPr>
            </w:pPr>
            <w:r>
              <w:rPr>
                <w:noProof/>
              </w:rPr>
              <w:t xml:space="preserve"> </w:t>
            </w:r>
          </w:p>
        </w:tc>
        <w:tc>
          <w:tcPr>
            <w:tcW w:w="1276" w:type="dxa"/>
            <w:shd w:val="clear" w:color="auto" w:fill="C6EFCE"/>
          </w:tcPr>
          <w:p w14:paraId="50B4B605" w14:textId="77777777" w:rsidR="00412EFE" w:rsidRDefault="00412EFE">
            <w:pPr>
              <w:rPr>
                <w:rFonts w:ascii="Times New Roman" w:hAnsi="Times New Roman"/>
                <w:noProof/>
                <w:color w:val="006100"/>
                <w:sz w:val="20"/>
              </w:rPr>
            </w:pPr>
          </w:p>
        </w:tc>
        <w:tc>
          <w:tcPr>
            <w:tcW w:w="850" w:type="dxa"/>
            <w:shd w:val="clear" w:color="auto" w:fill="C6EFCE"/>
          </w:tcPr>
          <w:p w14:paraId="50B4B606" w14:textId="77777777" w:rsidR="00412EFE" w:rsidRDefault="00412FBB">
            <w:pPr>
              <w:pStyle w:val="P68B1DB1-Normal50"/>
              <w:rPr>
                <w:noProof/>
              </w:rPr>
            </w:pPr>
            <w:r>
              <w:rPr>
                <w:noProof/>
              </w:rPr>
              <w:t xml:space="preserve"> </w:t>
            </w:r>
          </w:p>
        </w:tc>
        <w:tc>
          <w:tcPr>
            <w:tcW w:w="992" w:type="dxa"/>
            <w:shd w:val="clear" w:color="auto" w:fill="C6EFCE"/>
          </w:tcPr>
          <w:p w14:paraId="50B4B607" w14:textId="526C957A" w:rsidR="00412EFE" w:rsidRDefault="00114F84">
            <w:pPr>
              <w:pStyle w:val="P68B1DB1-Normal14"/>
              <w:jc w:val="center"/>
              <w:rPr>
                <w:noProof/>
              </w:rPr>
            </w:pPr>
            <w:r>
              <w:rPr>
                <w:noProof/>
              </w:rPr>
              <w:t>T</w:t>
            </w:r>
            <w:r w:rsidR="00412FBB" w:rsidRPr="00114F84">
              <w:rPr>
                <w:noProof/>
              </w:rPr>
              <w:t>2</w:t>
            </w:r>
          </w:p>
        </w:tc>
        <w:tc>
          <w:tcPr>
            <w:tcW w:w="709" w:type="dxa"/>
            <w:shd w:val="clear" w:color="auto" w:fill="C6EFCE"/>
          </w:tcPr>
          <w:p w14:paraId="50B4B608" w14:textId="77777777" w:rsidR="00412EFE" w:rsidRDefault="00412FBB">
            <w:pPr>
              <w:pStyle w:val="P68B1DB1-Normal14"/>
              <w:jc w:val="center"/>
              <w:rPr>
                <w:noProof/>
              </w:rPr>
            </w:pPr>
            <w:r w:rsidRPr="00114F84">
              <w:rPr>
                <w:noProof/>
              </w:rPr>
              <w:t>2025</w:t>
            </w:r>
          </w:p>
        </w:tc>
        <w:tc>
          <w:tcPr>
            <w:tcW w:w="3630" w:type="dxa"/>
            <w:shd w:val="clear" w:color="auto" w:fill="C6EFCE"/>
          </w:tcPr>
          <w:p w14:paraId="50B4B60A" w14:textId="630CB6C4" w:rsidR="00412EFE" w:rsidRDefault="00412FBB">
            <w:pPr>
              <w:pStyle w:val="P68B1DB1-Normal15"/>
              <w:rPr>
                <w:noProof/>
              </w:rPr>
            </w:pPr>
            <w:r>
              <w:rPr>
                <w:noProof/>
              </w:rPr>
              <w:t>Se organizează cursuri de formare pentru transmițătorii de materiale legislative și nelegislative privind aplicarea regulii „</w:t>
            </w:r>
            <w:r w:rsidRPr="00114F84">
              <w:rPr>
                <w:noProof/>
              </w:rPr>
              <w:t>1</w:t>
            </w:r>
            <w:r>
              <w:rPr>
                <w:noProof/>
              </w:rPr>
              <w:t xml:space="preserve">-in </w:t>
            </w:r>
            <w:r w:rsidRPr="00114F84">
              <w:rPr>
                <w:noProof/>
              </w:rPr>
              <w:t>2</w:t>
            </w:r>
            <w:r>
              <w:rPr>
                <w:noProof/>
              </w:rPr>
              <w:t>-out”, principiul protecției împotriva suprareglementării nejustificate și evaluarea ex post a reglementărilor existente.</w:t>
            </w:r>
          </w:p>
        </w:tc>
      </w:tr>
      <w:tr w:rsidR="00412EFE" w14:paraId="50B4B618" w14:textId="77777777">
        <w:trPr>
          <w:trHeight w:val="305"/>
          <w:jc w:val="center"/>
        </w:trPr>
        <w:tc>
          <w:tcPr>
            <w:tcW w:w="709" w:type="dxa"/>
            <w:shd w:val="clear" w:color="auto" w:fill="C6EFCE"/>
          </w:tcPr>
          <w:p w14:paraId="50B4B60C" w14:textId="77777777" w:rsidR="00412EFE" w:rsidRDefault="00412FBB">
            <w:pPr>
              <w:pStyle w:val="P68B1DB1-Normal14"/>
              <w:jc w:val="center"/>
              <w:rPr>
                <w:noProof/>
                <w:szCs w:val="20"/>
              </w:rPr>
            </w:pPr>
            <w:r w:rsidRPr="00114F84">
              <w:rPr>
                <w:noProof/>
              </w:rPr>
              <w:t>4</w:t>
            </w:r>
          </w:p>
        </w:tc>
        <w:tc>
          <w:tcPr>
            <w:tcW w:w="1334" w:type="dxa"/>
            <w:shd w:val="clear" w:color="auto" w:fill="C6EFCE"/>
          </w:tcPr>
          <w:p w14:paraId="50B4B60D" w14:textId="30595B0B" w:rsidR="00412EFE" w:rsidRDefault="00412FBB">
            <w:pPr>
              <w:pStyle w:val="P68B1DB1-Normal14"/>
              <w:rPr>
                <w:noProof/>
                <w:szCs w:val="20"/>
              </w:rPr>
            </w:pPr>
            <w:r w:rsidRPr="00114F84">
              <w:rPr>
                <w:noProof/>
              </w:rPr>
              <w:t>14</w:t>
            </w:r>
            <w:r>
              <w:rPr>
                <w:noProof/>
              </w:rPr>
              <w:t xml:space="preserve"> – îmbunătățirea mediului de afaceri – Reforma </w:t>
            </w:r>
            <w:r w:rsidRPr="00114F84">
              <w:rPr>
                <w:noProof/>
              </w:rPr>
              <w:t>2</w:t>
            </w:r>
            <w:r>
              <w:rPr>
                <w:noProof/>
              </w:rPr>
              <w:t>: Reforma cadrului de insolvență – adaptarea legislației</w:t>
            </w:r>
          </w:p>
        </w:tc>
        <w:tc>
          <w:tcPr>
            <w:tcW w:w="1134" w:type="dxa"/>
            <w:shd w:val="clear" w:color="auto" w:fill="C6EFCE"/>
          </w:tcPr>
          <w:p w14:paraId="50B4B60E" w14:textId="77777777" w:rsidR="00412EFE" w:rsidRDefault="00412FBB">
            <w:pPr>
              <w:pStyle w:val="P68B1DB1-Normal14"/>
              <w:rPr>
                <w:rFonts w:eastAsia="Calibri" w:cs="Times New Roman"/>
                <w:noProof/>
              </w:rPr>
            </w:pPr>
            <w:r>
              <w:rPr>
                <w:noProof/>
              </w:rPr>
              <w:t>Etapă</w:t>
            </w:r>
          </w:p>
        </w:tc>
        <w:tc>
          <w:tcPr>
            <w:tcW w:w="1749" w:type="dxa"/>
            <w:shd w:val="clear" w:color="auto" w:fill="C6EFCE"/>
          </w:tcPr>
          <w:p w14:paraId="50B4B60F" w14:textId="77777777" w:rsidR="00412EFE" w:rsidRDefault="00412FBB">
            <w:pPr>
              <w:pStyle w:val="P68B1DB1-Normal14"/>
              <w:rPr>
                <w:noProof/>
                <w:szCs w:val="20"/>
              </w:rPr>
            </w:pPr>
            <w:r>
              <w:rPr>
                <w:noProof/>
              </w:rPr>
              <w:t xml:space="preserve">Reforma cadrului de insolvență </w:t>
            </w:r>
          </w:p>
        </w:tc>
        <w:tc>
          <w:tcPr>
            <w:tcW w:w="1453" w:type="dxa"/>
            <w:shd w:val="clear" w:color="auto" w:fill="C6EFCE"/>
          </w:tcPr>
          <w:p w14:paraId="50B4B610" w14:textId="77777777" w:rsidR="00412EFE" w:rsidRDefault="00412FBB">
            <w:pPr>
              <w:pStyle w:val="P68B1DB1-Normal14"/>
              <w:rPr>
                <w:noProof/>
                <w:szCs w:val="20"/>
              </w:rPr>
            </w:pPr>
            <w:r>
              <w:rPr>
                <w:noProof/>
              </w:rPr>
              <w:t>Intrarea în vigoare a unui set de legi care reglementează procedurile de insolvență.</w:t>
            </w:r>
          </w:p>
        </w:tc>
        <w:tc>
          <w:tcPr>
            <w:tcW w:w="1418" w:type="dxa"/>
            <w:shd w:val="clear" w:color="auto" w:fill="C6EFCE"/>
          </w:tcPr>
          <w:p w14:paraId="50B4B611" w14:textId="77777777" w:rsidR="00412EFE" w:rsidRDefault="00412FBB">
            <w:pPr>
              <w:pStyle w:val="P68B1DB1-Normal46"/>
              <w:rPr>
                <w:noProof/>
                <w:szCs w:val="20"/>
              </w:rPr>
            </w:pPr>
            <w:r>
              <w:rPr>
                <w:noProof/>
              </w:rPr>
              <w:t xml:space="preserve"> </w:t>
            </w:r>
          </w:p>
        </w:tc>
        <w:tc>
          <w:tcPr>
            <w:tcW w:w="1276" w:type="dxa"/>
            <w:shd w:val="clear" w:color="auto" w:fill="C6EFCE"/>
          </w:tcPr>
          <w:p w14:paraId="50B4B612" w14:textId="77777777" w:rsidR="00412EFE" w:rsidRDefault="00412FBB">
            <w:pPr>
              <w:pStyle w:val="P68B1DB1-Normal14"/>
              <w:rPr>
                <w:noProof/>
                <w:szCs w:val="20"/>
              </w:rPr>
            </w:pPr>
            <w:r>
              <w:rPr>
                <w:noProof/>
              </w:rPr>
              <w:t xml:space="preserve"> </w:t>
            </w:r>
          </w:p>
        </w:tc>
        <w:tc>
          <w:tcPr>
            <w:tcW w:w="850" w:type="dxa"/>
            <w:shd w:val="clear" w:color="auto" w:fill="C6EFCE"/>
          </w:tcPr>
          <w:p w14:paraId="50B4B613" w14:textId="77777777" w:rsidR="00412EFE" w:rsidRDefault="00412FBB">
            <w:pPr>
              <w:pStyle w:val="P68B1DB1-Normal14"/>
              <w:rPr>
                <w:noProof/>
                <w:szCs w:val="20"/>
              </w:rPr>
            </w:pPr>
            <w:r>
              <w:rPr>
                <w:noProof/>
              </w:rPr>
              <w:t xml:space="preserve"> </w:t>
            </w:r>
          </w:p>
        </w:tc>
        <w:tc>
          <w:tcPr>
            <w:tcW w:w="992" w:type="dxa"/>
            <w:shd w:val="clear" w:color="auto" w:fill="C6EFCE"/>
          </w:tcPr>
          <w:p w14:paraId="50B4B614" w14:textId="204E91F7" w:rsidR="00412EFE" w:rsidRDefault="00114F84">
            <w:pPr>
              <w:pStyle w:val="P68B1DB1-Normal14"/>
              <w:jc w:val="center"/>
              <w:rPr>
                <w:noProof/>
                <w:szCs w:val="20"/>
              </w:rPr>
            </w:pPr>
            <w:r>
              <w:rPr>
                <w:noProof/>
              </w:rPr>
              <w:t>T</w:t>
            </w:r>
            <w:r w:rsidR="00412FBB" w:rsidRPr="00114F84">
              <w:rPr>
                <w:noProof/>
              </w:rPr>
              <w:t>1</w:t>
            </w:r>
          </w:p>
        </w:tc>
        <w:tc>
          <w:tcPr>
            <w:tcW w:w="709" w:type="dxa"/>
            <w:shd w:val="clear" w:color="auto" w:fill="C6EFCE"/>
          </w:tcPr>
          <w:p w14:paraId="50B4B615" w14:textId="77777777" w:rsidR="00412EFE" w:rsidRDefault="00412FBB">
            <w:pPr>
              <w:pStyle w:val="P68B1DB1-Normal14"/>
              <w:jc w:val="center"/>
              <w:rPr>
                <w:noProof/>
                <w:szCs w:val="20"/>
              </w:rPr>
            </w:pPr>
            <w:r w:rsidRPr="00114F84">
              <w:rPr>
                <w:noProof/>
              </w:rPr>
              <w:t>2023</w:t>
            </w:r>
          </w:p>
        </w:tc>
        <w:tc>
          <w:tcPr>
            <w:tcW w:w="3630" w:type="dxa"/>
            <w:shd w:val="clear" w:color="auto" w:fill="C6EFCE"/>
          </w:tcPr>
          <w:p w14:paraId="50B4B616" w14:textId="77777777" w:rsidR="00412EFE" w:rsidRDefault="00412FBB">
            <w:pPr>
              <w:pStyle w:val="P68B1DB1-Normal14"/>
              <w:rPr>
                <w:noProof/>
                <w:szCs w:val="20"/>
              </w:rPr>
            </w:pPr>
            <w:r>
              <w:rPr>
                <w:noProof/>
              </w:rPr>
              <w:t xml:space="preserve">Intrarea în vigoare a legilor care stabilesc cadrul juridic pentru unificarea și digitalizarea completă a lichidării, falimentului, restructurării și remiterii de datorie și, după caz, soluționarea falimentului iminent, precum și modificarea cadrelor juridice și procedurale pentru digitalizarea proceselor de lichidare forțată. Aceasta include introducerea unor instrumente de avertizare timpurie și creează o specializare în materie de insolvență la nivelul tribunalelor comerciale. Guvernul și parlamentul aprobă un ansamblu de legi: O nouă lege privind restructurarea financiară fără caracter public și restructurarea preventivă publică; </w:t>
            </w:r>
          </w:p>
          <w:p w14:paraId="50B4B617" w14:textId="77777777" w:rsidR="00412EFE" w:rsidRDefault="00412FBB">
            <w:pPr>
              <w:pStyle w:val="P68B1DB1-Normal14"/>
              <w:rPr>
                <w:noProof/>
                <w:szCs w:val="20"/>
              </w:rPr>
            </w:pPr>
            <w:r>
              <w:rPr>
                <w:noProof/>
              </w:rPr>
              <w:t xml:space="preserve">Modificarea Legii nr. </w:t>
            </w:r>
            <w:r w:rsidRPr="00114F84">
              <w:rPr>
                <w:noProof/>
              </w:rPr>
              <w:t>7</w:t>
            </w:r>
            <w:r>
              <w:rPr>
                <w:noProof/>
              </w:rPr>
              <w:t>/</w:t>
            </w:r>
            <w:r w:rsidRPr="00114F84">
              <w:rPr>
                <w:noProof/>
              </w:rPr>
              <w:t>2005</w:t>
            </w:r>
            <w:r>
              <w:rPr>
                <w:noProof/>
              </w:rPr>
              <w:t xml:space="preserve"> privind falimentul și restructurarea, – Modificarea Legii nr. </w:t>
            </w:r>
            <w:r w:rsidRPr="00114F84">
              <w:rPr>
                <w:noProof/>
              </w:rPr>
              <w:t>8</w:t>
            </w:r>
            <w:r>
              <w:rPr>
                <w:noProof/>
              </w:rPr>
              <w:t>/</w:t>
            </w:r>
            <w:r w:rsidRPr="00114F84">
              <w:rPr>
                <w:noProof/>
              </w:rPr>
              <w:t>2005</w:t>
            </w:r>
            <w:r>
              <w:rPr>
                <w:noProof/>
              </w:rPr>
              <w:t xml:space="preserve"> privind administratorii, – Modificarea Legii nr. </w:t>
            </w:r>
            <w:r w:rsidRPr="00114F84">
              <w:rPr>
                <w:noProof/>
              </w:rPr>
              <w:t>328</w:t>
            </w:r>
            <w:r>
              <w:rPr>
                <w:noProof/>
              </w:rPr>
              <w:t>/</w:t>
            </w:r>
            <w:r w:rsidRPr="00114F84">
              <w:rPr>
                <w:noProof/>
              </w:rPr>
              <w:t>1991</w:t>
            </w:r>
            <w:r>
              <w:rPr>
                <w:noProof/>
              </w:rPr>
              <w:t xml:space="preserve"> privind falimentul și concordatul preventiv; Modificarea Legii nr. </w:t>
            </w:r>
            <w:r w:rsidRPr="00114F84">
              <w:rPr>
                <w:noProof/>
              </w:rPr>
              <w:t>757</w:t>
            </w:r>
            <w:r>
              <w:rPr>
                <w:noProof/>
              </w:rPr>
              <w:t>/</w:t>
            </w:r>
            <w:r w:rsidRPr="00114F84">
              <w:rPr>
                <w:noProof/>
              </w:rPr>
              <w:t>2004</w:t>
            </w:r>
            <w:r>
              <w:rPr>
                <w:noProof/>
              </w:rPr>
              <w:t xml:space="preserve"> privind instanțele; Modificarea Legii nr. </w:t>
            </w:r>
            <w:r w:rsidRPr="00114F84">
              <w:rPr>
                <w:noProof/>
              </w:rPr>
              <w:t>371</w:t>
            </w:r>
            <w:r>
              <w:rPr>
                <w:noProof/>
              </w:rPr>
              <w:t>/</w:t>
            </w:r>
            <w:r w:rsidRPr="00114F84">
              <w:rPr>
                <w:noProof/>
              </w:rPr>
              <w:t>2004</w:t>
            </w:r>
            <w:r>
              <w:rPr>
                <w:noProof/>
              </w:rPr>
              <w:t xml:space="preserve"> privind sediile și circumscripțiile instanțelor din Republica Slovacă.</w:t>
            </w:r>
          </w:p>
        </w:tc>
      </w:tr>
      <w:tr w:rsidR="00412EFE" w14:paraId="50B4B626" w14:textId="77777777">
        <w:trPr>
          <w:trHeight w:val="2792"/>
          <w:jc w:val="center"/>
        </w:trPr>
        <w:tc>
          <w:tcPr>
            <w:tcW w:w="709" w:type="dxa"/>
            <w:shd w:val="clear" w:color="auto" w:fill="C6EFCE"/>
          </w:tcPr>
          <w:p w14:paraId="50B4B619" w14:textId="77777777" w:rsidR="00412EFE" w:rsidRDefault="00412FBB">
            <w:pPr>
              <w:pStyle w:val="P68B1DB1-Normal14"/>
              <w:jc w:val="center"/>
              <w:rPr>
                <w:noProof/>
                <w:szCs w:val="20"/>
              </w:rPr>
            </w:pPr>
            <w:r w:rsidRPr="00114F84">
              <w:rPr>
                <w:noProof/>
              </w:rPr>
              <w:t>5</w:t>
            </w:r>
          </w:p>
        </w:tc>
        <w:tc>
          <w:tcPr>
            <w:tcW w:w="1334" w:type="dxa"/>
            <w:shd w:val="clear" w:color="auto" w:fill="C6EFCE"/>
          </w:tcPr>
          <w:p w14:paraId="50B4B61A" w14:textId="77777777" w:rsidR="00412EFE" w:rsidRDefault="00412FBB">
            <w:pPr>
              <w:pStyle w:val="P68B1DB1-Normal14"/>
              <w:rPr>
                <w:noProof/>
                <w:szCs w:val="20"/>
              </w:rPr>
            </w:pPr>
            <w:r w:rsidRPr="00114F84">
              <w:rPr>
                <w:noProof/>
              </w:rPr>
              <w:t>14</w:t>
            </w:r>
            <w:r>
              <w:rPr>
                <w:noProof/>
              </w:rPr>
              <w:t xml:space="preserve"> – îmbunătățirea mediului de afaceri – Investiții </w:t>
            </w:r>
            <w:r w:rsidRPr="00114F84">
              <w:rPr>
                <w:noProof/>
              </w:rPr>
              <w:t>2</w:t>
            </w:r>
            <w:r>
              <w:rPr>
                <w:noProof/>
              </w:rPr>
              <w:t>: Digitalizarea proceselor de insolvență</w:t>
            </w:r>
          </w:p>
        </w:tc>
        <w:tc>
          <w:tcPr>
            <w:tcW w:w="1134" w:type="dxa"/>
            <w:shd w:val="clear" w:color="auto" w:fill="C6EFCE"/>
          </w:tcPr>
          <w:p w14:paraId="50B4B61B" w14:textId="77777777" w:rsidR="00412EFE" w:rsidRDefault="00412FBB">
            <w:pPr>
              <w:pStyle w:val="P68B1DB1-Normal14"/>
              <w:rPr>
                <w:rFonts w:eastAsia="Calibri" w:cs="Times New Roman"/>
                <w:noProof/>
              </w:rPr>
            </w:pPr>
            <w:r>
              <w:rPr>
                <w:noProof/>
              </w:rPr>
              <w:t>Etapă</w:t>
            </w:r>
          </w:p>
        </w:tc>
        <w:tc>
          <w:tcPr>
            <w:tcW w:w="1749" w:type="dxa"/>
            <w:shd w:val="clear" w:color="auto" w:fill="C6EFCE"/>
          </w:tcPr>
          <w:p w14:paraId="50B4B61C" w14:textId="77777777" w:rsidR="00412EFE" w:rsidRDefault="00412FBB">
            <w:pPr>
              <w:pStyle w:val="P68B1DB1-Normal14"/>
              <w:rPr>
                <w:noProof/>
                <w:szCs w:val="20"/>
              </w:rPr>
            </w:pPr>
            <w:r>
              <w:rPr>
                <w:noProof/>
              </w:rPr>
              <w:t>Un singur proces de insolvență complet digitalizat este pe deplin operațional.</w:t>
            </w:r>
          </w:p>
        </w:tc>
        <w:tc>
          <w:tcPr>
            <w:tcW w:w="1453" w:type="dxa"/>
            <w:shd w:val="clear" w:color="auto" w:fill="C6EFCE"/>
          </w:tcPr>
          <w:p w14:paraId="50B4B61D" w14:textId="77777777" w:rsidR="00412EFE" w:rsidRDefault="00412FBB">
            <w:pPr>
              <w:pStyle w:val="P68B1DB1-Normal15"/>
              <w:rPr>
                <w:noProof/>
              </w:rPr>
            </w:pPr>
            <w:r>
              <w:rPr>
                <w:noProof/>
              </w:rPr>
              <w:t>Lansarea sistemului informatic pentru procedurile de insolvență, verificată prin protocolul de acceptare</w:t>
            </w:r>
          </w:p>
          <w:p w14:paraId="50B4B61E" w14:textId="77777777" w:rsidR="00412EFE" w:rsidRDefault="00412EFE">
            <w:pPr>
              <w:rPr>
                <w:rFonts w:ascii="Times New Roman" w:hAnsi="Times New Roman"/>
                <w:noProof/>
                <w:color w:val="006100"/>
                <w:sz w:val="20"/>
                <w:szCs w:val="20"/>
              </w:rPr>
            </w:pPr>
          </w:p>
        </w:tc>
        <w:tc>
          <w:tcPr>
            <w:tcW w:w="1418" w:type="dxa"/>
            <w:shd w:val="clear" w:color="auto" w:fill="C6EFCE"/>
          </w:tcPr>
          <w:p w14:paraId="50B4B61F" w14:textId="77777777" w:rsidR="00412EFE" w:rsidRDefault="00412EFE">
            <w:pPr>
              <w:rPr>
                <w:rFonts w:ascii="Times New Roman" w:hAnsi="Times New Roman"/>
                <w:noProof/>
                <w:color w:val="006100"/>
                <w:sz w:val="20"/>
                <w:szCs w:val="22"/>
              </w:rPr>
            </w:pPr>
          </w:p>
        </w:tc>
        <w:tc>
          <w:tcPr>
            <w:tcW w:w="1276" w:type="dxa"/>
            <w:shd w:val="clear" w:color="auto" w:fill="C6EFCE"/>
          </w:tcPr>
          <w:p w14:paraId="50B4B620" w14:textId="77777777" w:rsidR="00412EFE" w:rsidRDefault="00412EFE">
            <w:pPr>
              <w:jc w:val="center"/>
              <w:rPr>
                <w:rFonts w:ascii="Times New Roman" w:hAnsi="Times New Roman"/>
                <w:noProof/>
                <w:sz w:val="20"/>
                <w:szCs w:val="20"/>
              </w:rPr>
            </w:pPr>
          </w:p>
        </w:tc>
        <w:tc>
          <w:tcPr>
            <w:tcW w:w="850" w:type="dxa"/>
            <w:shd w:val="clear" w:color="auto" w:fill="C6EFCE"/>
          </w:tcPr>
          <w:p w14:paraId="50B4B621" w14:textId="77777777" w:rsidR="00412EFE" w:rsidRDefault="00412EFE">
            <w:pPr>
              <w:jc w:val="right"/>
              <w:rPr>
                <w:rFonts w:ascii="Times New Roman" w:hAnsi="Times New Roman"/>
                <w:noProof/>
                <w:sz w:val="20"/>
                <w:szCs w:val="20"/>
              </w:rPr>
            </w:pPr>
          </w:p>
        </w:tc>
        <w:tc>
          <w:tcPr>
            <w:tcW w:w="992" w:type="dxa"/>
            <w:shd w:val="clear" w:color="auto" w:fill="C6EFCE"/>
          </w:tcPr>
          <w:p w14:paraId="50B4B622" w14:textId="6EB9EC81" w:rsidR="00412EFE" w:rsidRDefault="00114F84">
            <w:pPr>
              <w:pStyle w:val="P68B1DB1-Normal14"/>
              <w:jc w:val="center"/>
              <w:rPr>
                <w:noProof/>
                <w:szCs w:val="20"/>
              </w:rPr>
            </w:pPr>
            <w:r>
              <w:rPr>
                <w:noProof/>
              </w:rPr>
              <w:t>T</w:t>
            </w:r>
            <w:r w:rsidR="00412FBB" w:rsidRPr="00114F84">
              <w:rPr>
                <w:noProof/>
              </w:rPr>
              <w:t>4</w:t>
            </w:r>
          </w:p>
        </w:tc>
        <w:tc>
          <w:tcPr>
            <w:tcW w:w="709" w:type="dxa"/>
            <w:shd w:val="clear" w:color="auto" w:fill="C6EFCE"/>
          </w:tcPr>
          <w:p w14:paraId="50B4B623" w14:textId="77777777" w:rsidR="00412EFE" w:rsidRDefault="00412FBB">
            <w:pPr>
              <w:pStyle w:val="P68B1DB1-Normal14"/>
              <w:jc w:val="center"/>
              <w:rPr>
                <w:noProof/>
                <w:szCs w:val="20"/>
              </w:rPr>
            </w:pPr>
            <w:r w:rsidRPr="00114F84">
              <w:rPr>
                <w:noProof/>
              </w:rPr>
              <w:t>2024</w:t>
            </w:r>
          </w:p>
        </w:tc>
        <w:tc>
          <w:tcPr>
            <w:tcW w:w="3630" w:type="dxa"/>
            <w:shd w:val="clear" w:color="auto" w:fill="C6EFCE"/>
          </w:tcPr>
          <w:p w14:paraId="50B4B624" w14:textId="77777777" w:rsidR="00412EFE" w:rsidRDefault="00412FBB">
            <w:pPr>
              <w:pStyle w:val="P68B1DB1-Normal15"/>
              <w:rPr>
                <w:noProof/>
              </w:rPr>
            </w:pPr>
            <w:r>
              <w:rPr>
                <w:noProof/>
              </w:rPr>
              <w:t>Se lansează sistemul informatic pentru procedurile de insolvență. Sistemul informatic digitalizează procedurile de lichidare, de faliment, de restructurare, de remitere de datorie și de preinsolvență. Aceasta permite schimbul transfrontalier de informații și furnizarea de date statistice simple.</w:t>
            </w:r>
          </w:p>
          <w:p w14:paraId="50B4B625" w14:textId="77777777" w:rsidR="00412EFE" w:rsidRDefault="00412FBB">
            <w:pPr>
              <w:pStyle w:val="P68B1DB1-Normal15"/>
              <w:rPr>
                <w:noProof/>
              </w:rPr>
            </w:pPr>
            <w:r>
              <w:rPr>
                <w:noProof/>
              </w:rPr>
              <w:t xml:space="preserve">Instanțele, creditorii și publicul au acces la aceasta. </w:t>
            </w:r>
          </w:p>
        </w:tc>
      </w:tr>
      <w:tr w:rsidR="00412EFE" w14:paraId="50B4B636" w14:textId="77777777">
        <w:trPr>
          <w:trHeight w:val="1014"/>
          <w:jc w:val="center"/>
        </w:trPr>
        <w:tc>
          <w:tcPr>
            <w:tcW w:w="709" w:type="dxa"/>
            <w:shd w:val="clear" w:color="auto" w:fill="C6EFCE"/>
          </w:tcPr>
          <w:p w14:paraId="50B4B627" w14:textId="77777777" w:rsidR="00412EFE" w:rsidRDefault="00412FBB">
            <w:pPr>
              <w:pStyle w:val="P68B1DB1-Normal14"/>
              <w:jc w:val="center"/>
              <w:rPr>
                <w:noProof/>
                <w:szCs w:val="20"/>
              </w:rPr>
            </w:pPr>
            <w:r w:rsidRPr="00114F84">
              <w:rPr>
                <w:noProof/>
              </w:rPr>
              <w:t>6</w:t>
            </w:r>
          </w:p>
        </w:tc>
        <w:tc>
          <w:tcPr>
            <w:tcW w:w="1334" w:type="dxa"/>
            <w:shd w:val="clear" w:color="auto" w:fill="C6EFCE"/>
          </w:tcPr>
          <w:p w14:paraId="50B4B628" w14:textId="68F6012C" w:rsidR="00412EFE" w:rsidRDefault="00412FBB">
            <w:pPr>
              <w:pStyle w:val="P68B1DB1-Normal14"/>
              <w:rPr>
                <w:noProof/>
                <w:szCs w:val="20"/>
              </w:rPr>
            </w:pPr>
            <w:r w:rsidRPr="00114F84">
              <w:rPr>
                <w:noProof/>
              </w:rPr>
              <w:t>14</w:t>
            </w:r>
            <w:r>
              <w:rPr>
                <w:noProof/>
              </w:rPr>
              <w:t xml:space="preserve"> – îmbunătățirea mediului de afaceri – Reforma </w:t>
            </w:r>
            <w:r w:rsidRPr="00114F84">
              <w:rPr>
                <w:noProof/>
              </w:rPr>
              <w:t>3</w:t>
            </w:r>
            <w:r>
              <w:rPr>
                <w:noProof/>
              </w:rPr>
              <w:t>: Reforma achizițiilor publice – adaptarea legislației</w:t>
            </w:r>
          </w:p>
        </w:tc>
        <w:tc>
          <w:tcPr>
            <w:tcW w:w="1134" w:type="dxa"/>
            <w:shd w:val="clear" w:color="auto" w:fill="C6EFCE"/>
          </w:tcPr>
          <w:p w14:paraId="50B4B629" w14:textId="77777777" w:rsidR="00412EFE" w:rsidRDefault="00412FBB">
            <w:pPr>
              <w:pStyle w:val="P68B1DB1-Normal14"/>
              <w:rPr>
                <w:rFonts w:eastAsia="Calibri" w:cs="Times New Roman"/>
                <w:noProof/>
              </w:rPr>
            </w:pPr>
            <w:r>
              <w:rPr>
                <w:noProof/>
              </w:rPr>
              <w:t>Etapă</w:t>
            </w:r>
          </w:p>
        </w:tc>
        <w:tc>
          <w:tcPr>
            <w:tcW w:w="1749" w:type="dxa"/>
            <w:shd w:val="clear" w:color="auto" w:fill="C6EFCE"/>
          </w:tcPr>
          <w:p w14:paraId="50B4B62A" w14:textId="77777777" w:rsidR="00412EFE" w:rsidRDefault="00412FBB">
            <w:pPr>
              <w:pStyle w:val="P68B1DB1-Normal14"/>
              <w:rPr>
                <w:noProof/>
                <w:szCs w:val="20"/>
              </w:rPr>
            </w:pPr>
            <w:r>
              <w:rPr>
                <w:noProof/>
              </w:rPr>
              <w:t xml:space="preserve">Reforma Legii privind procedurile de achiziții publice </w:t>
            </w:r>
          </w:p>
        </w:tc>
        <w:tc>
          <w:tcPr>
            <w:tcW w:w="1453" w:type="dxa"/>
            <w:shd w:val="clear" w:color="auto" w:fill="C6EFCE"/>
          </w:tcPr>
          <w:p w14:paraId="50B4B62B" w14:textId="77777777" w:rsidR="00412EFE" w:rsidRDefault="00412FBB">
            <w:pPr>
              <w:pStyle w:val="P68B1DB1-Normal14"/>
              <w:rPr>
                <w:noProof/>
                <w:szCs w:val="20"/>
              </w:rPr>
            </w:pPr>
            <w:r>
              <w:rPr>
                <w:noProof/>
              </w:rPr>
              <w:t>Intrarea în vigoare a Legii revizuite privind procedurile de achiziții publice de către Parlament</w:t>
            </w:r>
          </w:p>
        </w:tc>
        <w:tc>
          <w:tcPr>
            <w:tcW w:w="1418" w:type="dxa"/>
            <w:shd w:val="clear" w:color="auto" w:fill="C6EFCE"/>
          </w:tcPr>
          <w:p w14:paraId="50B4B62C" w14:textId="77777777" w:rsidR="00412EFE" w:rsidRDefault="00412FBB">
            <w:pPr>
              <w:pStyle w:val="P68B1DB1-Normal46"/>
              <w:rPr>
                <w:noProof/>
                <w:szCs w:val="20"/>
              </w:rPr>
            </w:pPr>
            <w:r>
              <w:rPr>
                <w:noProof/>
              </w:rPr>
              <w:t xml:space="preserve"> </w:t>
            </w:r>
          </w:p>
        </w:tc>
        <w:tc>
          <w:tcPr>
            <w:tcW w:w="1276" w:type="dxa"/>
            <w:shd w:val="clear" w:color="auto" w:fill="C6EFCE"/>
          </w:tcPr>
          <w:p w14:paraId="50B4B62D" w14:textId="77777777" w:rsidR="00412EFE" w:rsidRDefault="00412FBB">
            <w:pPr>
              <w:pStyle w:val="P68B1DB1-Normal14"/>
              <w:rPr>
                <w:noProof/>
                <w:szCs w:val="20"/>
              </w:rPr>
            </w:pPr>
            <w:r>
              <w:rPr>
                <w:noProof/>
              </w:rPr>
              <w:t xml:space="preserve"> </w:t>
            </w:r>
          </w:p>
        </w:tc>
        <w:tc>
          <w:tcPr>
            <w:tcW w:w="850" w:type="dxa"/>
            <w:shd w:val="clear" w:color="auto" w:fill="C6EFCE"/>
          </w:tcPr>
          <w:p w14:paraId="50B4B62E" w14:textId="77777777" w:rsidR="00412EFE" w:rsidRDefault="00412FBB">
            <w:pPr>
              <w:pStyle w:val="P68B1DB1-Normal14"/>
              <w:rPr>
                <w:noProof/>
                <w:szCs w:val="20"/>
              </w:rPr>
            </w:pPr>
            <w:r>
              <w:rPr>
                <w:noProof/>
              </w:rPr>
              <w:t xml:space="preserve"> </w:t>
            </w:r>
          </w:p>
        </w:tc>
        <w:tc>
          <w:tcPr>
            <w:tcW w:w="992" w:type="dxa"/>
            <w:shd w:val="clear" w:color="auto" w:fill="C6EFCE"/>
          </w:tcPr>
          <w:p w14:paraId="50B4B62F" w14:textId="083866C3" w:rsidR="00412EFE" w:rsidRDefault="00114F84">
            <w:pPr>
              <w:pStyle w:val="P68B1DB1-Normal14"/>
              <w:jc w:val="center"/>
              <w:rPr>
                <w:noProof/>
                <w:szCs w:val="20"/>
              </w:rPr>
            </w:pPr>
            <w:r>
              <w:rPr>
                <w:noProof/>
              </w:rPr>
              <w:t>T</w:t>
            </w:r>
            <w:r w:rsidR="00412FBB" w:rsidRPr="00114F84">
              <w:rPr>
                <w:noProof/>
              </w:rPr>
              <w:t>1</w:t>
            </w:r>
          </w:p>
        </w:tc>
        <w:tc>
          <w:tcPr>
            <w:tcW w:w="709" w:type="dxa"/>
            <w:shd w:val="clear" w:color="auto" w:fill="C6EFCE"/>
          </w:tcPr>
          <w:p w14:paraId="50B4B630" w14:textId="77777777" w:rsidR="00412EFE" w:rsidRDefault="00412FBB">
            <w:pPr>
              <w:pStyle w:val="P68B1DB1-Normal14"/>
              <w:jc w:val="center"/>
              <w:rPr>
                <w:noProof/>
                <w:szCs w:val="20"/>
              </w:rPr>
            </w:pPr>
            <w:r w:rsidRPr="00114F84">
              <w:rPr>
                <w:noProof/>
              </w:rPr>
              <w:t>2022</w:t>
            </w:r>
          </w:p>
        </w:tc>
        <w:tc>
          <w:tcPr>
            <w:tcW w:w="3630" w:type="dxa"/>
            <w:shd w:val="clear" w:color="auto" w:fill="C6EFCE"/>
          </w:tcPr>
          <w:p w14:paraId="50B4B631" w14:textId="77777777" w:rsidR="00412EFE" w:rsidRDefault="00412FBB">
            <w:pPr>
              <w:pStyle w:val="P68B1DB1-Normal14"/>
              <w:rPr>
                <w:noProof/>
                <w:szCs w:val="20"/>
              </w:rPr>
            </w:pPr>
            <w:r>
              <w:rPr>
                <w:noProof/>
              </w:rPr>
              <w:t>O modificare a Legii privind procedurile de achiziții publice, aprobată de guvern și de parlament și intrată în vigoare, va asigura:</w:t>
            </w:r>
          </w:p>
          <w:p w14:paraId="50B4B632" w14:textId="77777777" w:rsidR="00412EFE" w:rsidRDefault="00412FBB">
            <w:pPr>
              <w:pStyle w:val="P68B1DB1-Normal14"/>
              <w:rPr>
                <w:noProof/>
                <w:szCs w:val="20"/>
              </w:rPr>
            </w:pPr>
            <w:r>
              <w:rPr>
                <w:noProof/>
              </w:rPr>
              <w:t>— Accelerarea și simplificarea procedurii de achiziții publice.</w:t>
            </w:r>
          </w:p>
          <w:p w14:paraId="50B4B633" w14:textId="77777777" w:rsidR="00412EFE" w:rsidRDefault="00412FBB">
            <w:pPr>
              <w:pStyle w:val="P68B1DB1-Normal14"/>
              <w:rPr>
                <w:noProof/>
                <w:szCs w:val="20"/>
              </w:rPr>
            </w:pPr>
            <w:r>
              <w:rPr>
                <w:noProof/>
              </w:rPr>
              <w:t>— Accelerarea procesului și în vederea exercitării drepturilor candidaților, ofertanților, participanților și ale altor persoane interesate.</w:t>
            </w:r>
          </w:p>
          <w:p w14:paraId="50B4B634" w14:textId="77777777" w:rsidR="00412EFE" w:rsidRDefault="00412FBB">
            <w:pPr>
              <w:pStyle w:val="P68B1DB1-Normal14"/>
              <w:rPr>
                <w:noProof/>
                <w:szCs w:val="20"/>
              </w:rPr>
            </w:pPr>
            <w:r>
              <w:rPr>
                <w:noProof/>
              </w:rPr>
              <w:t>Îmbunătățirea controlului achizițiilor publice prin automatizarea atribuirii și evaluării contractelor și asigurarea colectării și analizei eficiente a datelor privind prețurile.</w:t>
            </w:r>
          </w:p>
          <w:p w14:paraId="50B4B635" w14:textId="77777777" w:rsidR="00412EFE" w:rsidRDefault="00412FBB">
            <w:pPr>
              <w:pStyle w:val="P68B1DB1-Normal14"/>
              <w:rPr>
                <w:noProof/>
                <w:szCs w:val="20"/>
              </w:rPr>
            </w:pPr>
            <w:r>
              <w:rPr>
                <w:noProof/>
              </w:rPr>
              <w:t>— Va asigura garanții adecvate, în special în ceea ce privește transparența, iar orice modificări propuse vor fi în conformitate atât cu directivele relevante ale Parlamentului European și ale Consiliului, cât și cu normele prevăzute în Tratatul privind funcționarea UE.</w:t>
            </w:r>
          </w:p>
        </w:tc>
      </w:tr>
      <w:tr w:rsidR="00412EFE" w14:paraId="50B4B648" w14:textId="77777777">
        <w:trPr>
          <w:trHeight w:val="1050"/>
          <w:jc w:val="center"/>
        </w:trPr>
        <w:tc>
          <w:tcPr>
            <w:tcW w:w="709" w:type="dxa"/>
            <w:shd w:val="clear" w:color="auto" w:fill="C6EFCE"/>
          </w:tcPr>
          <w:p w14:paraId="50B4B637" w14:textId="77777777" w:rsidR="00412EFE" w:rsidRDefault="00412FBB">
            <w:pPr>
              <w:pStyle w:val="P68B1DB1-Normal14"/>
              <w:jc w:val="center"/>
              <w:rPr>
                <w:noProof/>
                <w:szCs w:val="20"/>
              </w:rPr>
            </w:pPr>
            <w:r w:rsidRPr="00114F84">
              <w:rPr>
                <w:noProof/>
              </w:rPr>
              <w:t>7</w:t>
            </w:r>
          </w:p>
        </w:tc>
        <w:tc>
          <w:tcPr>
            <w:tcW w:w="1334" w:type="dxa"/>
            <w:shd w:val="clear" w:color="auto" w:fill="C6EFCE"/>
          </w:tcPr>
          <w:p w14:paraId="50B4B638" w14:textId="77777777" w:rsidR="00412EFE" w:rsidRDefault="00412FBB">
            <w:pPr>
              <w:pStyle w:val="P68B1DB1-Normal14"/>
              <w:rPr>
                <w:noProof/>
                <w:szCs w:val="20"/>
              </w:rPr>
            </w:pPr>
            <w:r w:rsidRPr="00114F84">
              <w:rPr>
                <w:noProof/>
              </w:rPr>
              <w:t>14</w:t>
            </w:r>
            <w:r>
              <w:rPr>
                <w:noProof/>
              </w:rPr>
              <w:t xml:space="preserve"> – îmbunătățirea mediului de afaceri – Reforma </w:t>
            </w:r>
            <w:r w:rsidRPr="00114F84">
              <w:rPr>
                <w:noProof/>
              </w:rPr>
              <w:t>3</w:t>
            </w:r>
            <w:r>
              <w:rPr>
                <w:noProof/>
              </w:rPr>
              <w:t>: Reforma achizițiilor publice – digitalizarea proceselor de achiziții publice</w:t>
            </w:r>
          </w:p>
        </w:tc>
        <w:tc>
          <w:tcPr>
            <w:tcW w:w="1134" w:type="dxa"/>
            <w:shd w:val="clear" w:color="auto" w:fill="C6EFCE"/>
          </w:tcPr>
          <w:p w14:paraId="50B4B639" w14:textId="77777777" w:rsidR="00412EFE" w:rsidRDefault="00412FBB">
            <w:pPr>
              <w:pStyle w:val="P68B1DB1-Normal14"/>
              <w:rPr>
                <w:rFonts w:eastAsia="Calibri" w:cs="Times New Roman"/>
                <w:noProof/>
              </w:rPr>
            </w:pPr>
            <w:r>
              <w:rPr>
                <w:noProof/>
              </w:rPr>
              <w:t>Etapă</w:t>
            </w:r>
          </w:p>
        </w:tc>
        <w:tc>
          <w:tcPr>
            <w:tcW w:w="1749" w:type="dxa"/>
            <w:shd w:val="clear" w:color="auto" w:fill="C6EFCE"/>
          </w:tcPr>
          <w:p w14:paraId="50B4B63A" w14:textId="77777777" w:rsidR="00412EFE" w:rsidRDefault="00412FBB">
            <w:pPr>
              <w:pStyle w:val="P68B1DB1-Normal14"/>
              <w:rPr>
                <w:noProof/>
                <w:szCs w:val="20"/>
              </w:rPr>
            </w:pPr>
            <w:r>
              <w:rPr>
                <w:noProof/>
              </w:rPr>
              <w:t>Digitalizarea proceselor de achiziții publice prin intermediul unei platforme electronice unice.</w:t>
            </w:r>
          </w:p>
        </w:tc>
        <w:tc>
          <w:tcPr>
            <w:tcW w:w="1453" w:type="dxa"/>
            <w:shd w:val="clear" w:color="auto" w:fill="C6EFCE"/>
          </w:tcPr>
          <w:p w14:paraId="50B4B63B" w14:textId="77777777" w:rsidR="00412EFE" w:rsidRDefault="00412FBB">
            <w:pPr>
              <w:pStyle w:val="P68B1DB1-Normal14"/>
              <w:rPr>
                <w:noProof/>
                <w:szCs w:val="20"/>
              </w:rPr>
            </w:pPr>
            <w:r>
              <w:rPr>
                <w:noProof/>
              </w:rPr>
              <w:t xml:space="preserve">Platforma electronică unică este pe deplin operațională în ceea ce privește cele </w:t>
            </w:r>
            <w:r w:rsidRPr="00114F84">
              <w:rPr>
                <w:noProof/>
              </w:rPr>
              <w:t>6</w:t>
            </w:r>
            <w:r>
              <w:rPr>
                <w:noProof/>
              </w:rPr>
              <w:t xml:space="preserve"> noi funcționalități. </w:t>
            </w:r>
          </w:p>
        </w:tc>
        <w:tc>
          <w:tcPr>
            <w:tcW w:w="1418" w:type="dxa"/>
            <w:shd w:val="clear" w:color="auto" w:fill="C6EFCE"/>
          </w:tcPr>
          <w:p w14:paraId="50B4B63C" w14:textId="77777777" w:rsidR="00412EFE" w:rsidRDefault="00412EFE">
            <w:pPr>
              <w:rPr>
                <w:rFonts w:ascii="Times New Roman" w:hAnsi="Times New Roman"/>
                <w:noProof/>
                <w:sz w:val="20"/>
                <w:szCs w:val="20"/>
              </w:rPr>
            </w:pPr>
          </w:p>
        </w:tc>
        <w:tc>
          <w:tcPr>
            <w:tcW w:w="1276" w:type="dxa"/>
            <w:shd w:val="clear" w:color="auto" w:fill="C6EFCE"/>
          </w:tcPr>
          <w:p w14:paraId="50B4B63D" w14:textId="77777777" w:rsidR="00412EFE" w:rsidRDefault="00412EFE">
            <w:pPr>
              <w:rPr>
                <w:rFonts w:ascii="Times New Roman" w:hAnsi="Times New Roman"/>
                <w:noProof/>
                <w:sz w:val="20"/>
                <w:szCs w:val="20"/>
              </w:rPr>
            </w:pPr>
          </w:p>
        </w:tc>
        <w:tc>
          <w:tcPr>
            <w:tcW w:w="850" w:type="dxa"/>
            <w:shd w:val="clear" w:color="auto" w:fill="C6EFCE"/>
          </w:tcPr>
          <w:p w14:paraId="50B4B63E" w14:textId="77777777" w:rsidR="00412EFE" w:rsidRDefault="00412EFE">
            <w:pPr>
              <w:rPr>
                <w:rFonts w:ascii="Times New Roman" w:hAnsi="Times New Roman"/>
                <w:noProof/>
                <w:sz w:val="20"/>
                <w:szCs w:val="20"/>
              </w:rPr>
            </w:pPr>
          </w:p>
        </w:tc>
        <w:tc>
          <w:tcPr>
            <w:tcW w:w="992" w:type="dxa"/>
            <w:shd w:val="clear" w:color="auto" w:fill="C6EFCE"/>
          </w:tcPr>
          <w:p w14:paraId="50B4B63F" w14:textId="621A5C4E" w:rsidR="00412EFE" w:rsidRDefault="00114F84">
            <w:pPr>
              <w:pStyle w:val="P68B1DB1-Normal14"/>
              <w:jc w:val="center"/>
              <w:rPr>
                <w:noProof/>
                <w:szCs w:val="20"/>
              </w:rPr>
            </w:pPr>
            <w:r>
              <w:rPr>
                <w:noProof/>
              </w:rPr>
              <w:t>T</w:t>
            </w:r>
            <w:r w:rsidR="00412FBB" w:rsidRPr="00114F84">
              <w:rPr>
                <w:noProof/>
              </w:rPr>
              <w:t>2</w:t>
            </w:r>
          </w:p>
        </w:tc>
        <w:tc>
          <w:tcPr>
            <w:tcW w:w="709" w:type="dxa"/>
            <w:shd w:val="clear" w:color="auto" w:fill="C6EFCE"/>
          </w:tcPr>
          <w:p w14:paraId="50B4B640" w14:textId="77777777" w:rsidR="00412EFE" w:rsidRDefault="00412FBB">
            <w:pPr>
              <w:pStyle w:val="P68B1DB1-Normal14"/>
              <w:jc w:val="center"/>
              <w:rPr>
                <w:noProof/>
                <w:szCs w:val="20"/>
              </w:rPr>
            </w:pPr>
            <w:r w:rsidRPr="00114F84">
              <w:rPr>
                <w:noProof/>
              </w:rPr>
              <w:t>2023</w:t>
            </w:r>
          </w:p>
        </w:tc>
        <w:tc>
          <w:tcPr>
            <w:tcW w:w="3630" w:type="dxa"/>
            <w:shd w:val="clear" w:color="auto" w:fill="C6EFCE"/>
          </w:tcPr>
          <w:p w14:paraId="50B4B641" w14:textId="77777777" w:rsidR="00412EFE" w:rsidRDefault="00412FBB">
            <w:pPr>
              <w:pStyle w:val="P68B1DB1-Normal14"/>
              <w:rPr>
                <w:noProof/>
                <w:szCs w:val="20"/>
              </w:rPr>
            </w:pPr>
            <w:r>
              <w:rPr>
                <w:noProof/>
              </w:rPr>
              <w:t xml:space="preserve">Digitalizarea proceselor de achiziții publice trebuie să fie testată și pe deplin operațională, inclusiv interoperabilitatea cu sistemul informatic al gestionării centrale a datelor de referință (IS CSRÚ) în temeiul Legii nr. </w:t>
            </w:r>
            <w:r w:rsidRPr="00114F84">
              <w:rPr>
                <w:noProof/>
              </w:rPr>
              <w:t>305</w:t>
            </w:r>
            <w:r>
              <w:rPr>
                <w:noProof/>
              </w:rPr>
              <w:t>/</w:t>
            </w:r>
            <w:r w:rsidRPr="00114F84">
              <w:rPr>
                <w:noProof/>
              </w:rPr>
              <w:t>2013</w:t>
            </w:r>
            <w:r>
              <w:rPr>
                <w:noProof/>
              </w:rPr>
              <w:t xml:space="preserve"> Coll. care permite completarea automată a datelor entităților contractante, extinderea domeniului de aplicare la toate bunurile și serviciile. Caracteristici:</w:t>
            </w:r>
          </w:p>
          <w:p w14:paraId="50B4B642" w14:textId="77777777" w:rsidR="00412EFE" w:rsidRDefault="00412FBB">
            <w:pPr>
              <w:pStyle w:val="P68B1DB1-Normal14"/>
              <w:rPr>
                <w:noProof/>
                <w:szCs w:val="20"/>
              </w:rPr>
            </w:pPr>
            <w:r>
              <w:rPr>
                <w:noProof/>
              </w:rPr>
              <w:t>Prezentarea de lucrări, bunuri și servicii sub pragul stabilit, nu numai a celor disponibile în mod normal pe piață;</w:t>
            </w:r>
          </w:p>
          <w:p w14:paraId="50B4B643" w14:textId="77777777" w:rsidR="00412EFE" w:rsidRDefault="00412FBB">
            <w:pPr>
              <w:pStyle w:val="P68B1DB1-Normal14"/>
              <w:rPr>
                <w:noProof/>
                <w:szCs w:val="20"/>
              </w:rPr>
            </w:pPr>
            <w:r>
              <w:rPr>
                <w:noProof/>
              </w:rPr>
              <w:t>— Atribuirea unui contract cu un alt criteriu decât prețul;</w:t>
            </w:r>
          </w:p>
          <w:p w14:paraId="50B4B644" w14:textId="77777777" w:rsidR="00412EFE" w:rsidRDefault="00412FBB">
            <w:pPr>
              <w:pStyle w:val="P68B1DB1-Normal14"/>
              <w:rPr>
                <w:noProof/>
                <w:szCs w:val="20"/>
              </w:rPr>
            </w:pPr>
            <w:r>
              <w:rPr>
                <w:noProof/>
              </w:rPr>
              <w:t>—.Studii de piață pentru contractele cu valoare scăzută;</w:t>
            </w:r>
          </w:p>
          <w:p w14:paraId="50B4B645" w14:textId="77777777" w:rsidR="00412EFE" w:rsidRDefault="00412FBB">
            <w:pPr>
              <w:pStyle w:val="P68B1DB1-Normal14"/>
              <w:rPr>
                <w:noProof/>
                <w:szCs w:val="20"/>
              </w:rPr>
            </w:pPr>
            <w:r>
              <w:rPr>
                <w:noProof/>
              </w:rPr>
              <w:t>— Publicarea contractelor cu valoare scăzută;</w:t>
            </w:r>
          </w:p>
          <w:p w14:paraId="50B4B646" w14:textId="77777777" w:rsidR="00412EFE" w:rsidRDefault="00412FBB">
            <w:pPr>
              <w:pStyle w:val="P68B1DB1-Normal14"/>
              <w:rPr>
                <w:noProof/>
                <w:szCs w:val="20"/>
              </w:rPr>
            </w:pPr>
            <w:r>
              <w:rPr>
                <w:noProof/>
              </w:rPr>
              <w:t>— Crearea funcționalității pentru ierarhizarea automată a ofertelor;</w:t>
            </w:r>
          </w:p>
          <w:p w14:paraId="50B4B647" w14:textId="77777777" w:rsidR="00412EFE" w:rsidRDefault="00412FBB">
            <w:pPr>
              <w:pStyle w:val="P68B1DB1-Normal14"/>
              <w:rPr>
                <w:noProof/>
                <w:szCs w:val="20"/>
              </w:rPr>
            </w:pPr>
            <w:r>
              <w:rPr>
                <w:noProof/>
              </w:rPr>
              <w:t xml:space="preserve">Integrarea în sistemul informatic a gestionării centrale a datelor de referință (IS CSRÚ) în temeiul Legii nr. </w:t>
            </w:r>
            <w:r w:rsidRPr="00114F84">
              <w:rPr>
                <w:noProof/>
              </w:rPr>
              <w:t>305</w:t>
            </w:r>
            <w:r>
              <w:rPr>
                <w:noProof/>
              </w:rPr>
              <w:t>/</w:t>
            </w:r>
            <w:r w:rsidRPr="00114F84">
              <w:rPr>
                <w:noProof/>
              </w:rPr>
              <w:t>2013</w:t>
            </w:r>
            <w:r>
              <w:rPr>
                <w:noProof/>
              </w:rPr>
              <w:t xml:space="preserve"> Coll.</w:t>
            </w:r>
          </w:p>
        </w:tc>
      </w:tr>
    </w:tbl>
    <w:p w14:paraId="50B4B649" w14:textId="77777777" w:rsidR="00412EFE" w:rsidRDefault="00412EFE">
      <w:pPr>
        <w:pStyle w:val="Heading2"/>
        <w:rPr>
          <w:rFonts w:ascii="Times New Roman" w:hAnsi="Times New Roman" w:cs="Times New Roman"/>
          <w:b/>
          <w:noProof/>
          <w:sz w:val="24"/>
          <w:szCs w:val="24"/>
        </w:rPr>
        <w:sectPr w:rsidR="00412EFE" w:rsidSect="003E3DD3">
          <w:headerReference w:type="even" r:id="rId179"/>
          <w:headerReference w:type="default" r:id="rId180"/>
          <w:footerReference w:type="even" r:id="rId181"/>
          <w:footerReference w:type="default" r:id="rId182"/>
          <w:headerReference w:type="first" r:id="rId183"/>
          <w:footerReference w:type="first" r:id="rId184"/>
          <w:pgSz w:w="16839" w:h="11907" w:orient="landscape"/>
          <w:pgMar w:top="1134" w:right="1134" w:bottom="1134" w:left="1134" w:header="567" w:footer="567" w:gutter="0"/>
          <w:cols w:space="720"/>
          <w:docGrid w:linePitch="360"/>
        </w:sectPr>
      </w:pPr>
    </w:p>
    <w:p w14:paraId="50B4B64A" w14:textId="77777777" w:rsidR="00412EFE" w:rsidRDefault="00412FBB">
      <w:pPr>
        <w:pStyle w:val="P68B1DB1-Heading218"/>
        <w:rPr>
          <w:noProof/>
        </w:rPr>
      </w:pPr>
      <w:r>
        <w:rPr>
          <w:noProof/>
        </w:rPr>
        <w:t xml:space="preserve">COMPONENTA </w:t>
      </w:r>
      <w:r w:rsidRPr="00114F84">
        <w:rPr>
          <w:noProof/>
        </w:rPr>
        <w:t>15</w:t>
      </w:r>
      <w:r>
        <w:rPr>
          <w:noProof/>
        </w:rPr>
        <w:t>: Reformă judiciară</w:t>
      </w:r>
    </w:p>
    <w:p w14:paraId="50B4B64B" w14:textId="77777777" w:rsidR="00412EFE" w:rsidRDefault="00412FBB">
      <w:pPr>
        <w:pStyle w:val="NormalWeb"/>
        <w:rPr>
          <w:noProof/>
        </w:rPr>
      </w:pPr>
      <w:r>
        <w:rPr>
          <w:noProof/>
        </w:rPr>
        <w:t xml:space="preserve">În Slovacia, au fost exprimate preocupări specifice cu privire la integritatea generală a sistemului său de justiție, iar încrederea în sistemul judiciar este slabă în comparație cu alte țări ale UE. Corupția continuă să reprezinte o provocare, iar percepția corupției rămâne problematică. </w:t>
      </w:r>
    </w:p>
    <w:p w14:paraId="50B4B64C" w14:textId="77777777" w:rsidR="00412EFE" w:rsidRDefault="00412FBB">
      <w:pPr>
        <w:pStyle w:val="NormalWeb"/>
        <w:rPr>
          <w:noProof/>
        </w:rPr>
      </w:pPr>
      <w:r>
        <w:rPr>
          <w:noProof/>
        </w:rPr>
        <w:t>Această componentă a planului slovac de redresare și reziliență urmărește să sporească și mai mult eficiența, integritatea și independența sistemului de justiție, precum și să combată corupția. Scopul reformei hărții judiciare este de a introduce specializarea judecătorilor și, astfel, de a crea posibilități pentru hotărâri judecătorești mai bune și mai rapide. Investițiile legate de reforma hărții judiciare au două obiective generale. Primul obiectiv este de a moderniza clădirile existente și de a construi sau achiziționa spații noi pentru instanțele esențiale din noua hartă judiciară. Al doilea obiectiv este de a investi în capacități analitice, în tehnologii digitale și în electronicizarea proceselor judiciare, pentru a contribui la servicii de mai bună calitate și mai rapide și la o mai mare transparență procedurală, precum și pentru a reduce domeniul de aplicare al practicilor de corupție.</w:t>
      </w:r>
    </w:p>
    <w:p w14:paraId="50B4B64D" w14:textId="1D6A295C"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64E" w14:textId="77777777" w:rsidR="00412EFE" w:rsidRDefault="00412FBB">
      <w:pPr>
        <w:pStyle w:val="NormalWeb"/>
        <w:rPr>
          <w:noProof/>
        </w:rPr>
      </w:pPr>
      <w:r>
        <w:rPr>
          <w:noProof/>
        </w:rPr>
        <w:t xml:space="preserve">Componenta contribuie la abordarea Recomandării specifice fiecărei țări </w:t>
      </w:r>
      <w:r w:rsidRPr="00114F84">
        <w:rPr>
          <w:noProof/>
        </w:rPr>
        <w:t>2019</w:t>
      </w:r>
      <w:r>
        <w:rPr>
          <w:noProof/>
        </w:rPr>
        <w:t>.</w:t>
      </w:r>
      <w:r w:rsidRPr="00114F84">
        <w:rPr>
          <w:noProof/>
        </w:rPr>
        <w:t>4</w:t>
      </w:r>
      <w:r>
        <w:rPr>
          <w:noProof/>
        </w:rPr>
        <w:t xml:space="preserve"> și a Recomandării specifice fiecărei țări </w:t>
      </w:r>
      <w:r w:rsidRPr="00114F84">
        <w:rPr>
          <w:noProof/>
        </w:rPr>
        <w:t>2020</w:t>
      </w:r>
      <w:r>
        <w:rPr>
          <w:noProof/>
        </w:rPr>
        <w:t>.</w:t>
      </w:r>
      <w:r w:rsidRPr="00114F84">
        <w:rPr>
          <w:noProof/>
        </w:rPr>
        <w:t>4</w:t>
      </w:r>
      <w:r>
        <w:rPr>
          <w:noProof/>
        </w:rPr>
        <w:t>, și anume la îmbunătățirea eficacității și la abordarea preocupărilor legate de integritate în sistemul de justiție, precum și la intensificarea eforturilor de detectare și urmărire penală a cazurilor de corupție, precum și la asigurarea unei supravegheri și aplicări eficace a cadrului de combatere a spălării banilor.</w:t>
      </w:r>
    </w:p>
    <w:p w14:paraId="50B4B64F" w14:textId="77777777" w:rsidR="00412EFE" w:rsidRDefault="00412EFE">
      <w:pPr>
        <w:spacing w:before="120" w:after="120" w:line="240" w:lineRule="auto"/>
        <w:jc w:val="both"/>
        <w:rPr>
          <w:rFonts w:ascii="Times New Roman" w:hAnsi="Times New Roman"/>
          <w:noProof/>
        </w:rPr>
      </w:pPr>
    </w:p>
    <w:p w14:paraId="50B4B650" w14:textId="77777777" w:rsidR="00412EFE" w:rsidRDefault="00412FBB">
      <w:pPr>
        <w:pStyle w:val="P68B1DB1-Normal19"/>
        <w:spacing w:before="120" w:after="120" w:line="240" w:lineRule="auto"/>
        <w:jc w:val="both"/>
        <w:rPr>
          <w:noProof/>
        </w:rPr>
      </w:pPr>
      <w:r>
        <w:rPr>
          <w:noProof/>
        </w:rPr>
        <w:t xml:space="preserve">Reforma </w:t>
      </w:r>
      <w:r w:rsidRPr="00114F84">
        <w:rPr>
          <w:noProof/>
        </w:rPr>
        <w:t>1</w:t>
      </w:r>
      <w:r>
        <w:rPr>
          <w:noProof/>
        </w:rPr>
        <w:t>: Reorganizarea hărții judiciare</w:t>
      </w:r>
    </w:p>
    <w:p w14:paraId="50B4B651" w14:textId="77777777" w:rsidR="00412EFE" w:rsidRDefault="00412FBB">
      <w:pPr>
        <w:pStyle w:val="NormalWeb"/>
        <w:rPr>
          <w:noProof/>
        </w:rPr>
      </w:pPr>
      <w:r>
        <w:rPr>
          <w:noProof/>
        </w:rPr>
        <w:t xml:space="preserve">Fragmentarea sistemului judiciar din Slovacia subminează eficacitatea acestuia. Judecătorii nu sunt în măsură să se specializeze într-o măsură suficientă, ceea ce împiedică eficiența și calitatea hotărârilor judecătorești. În plus, eterogenitatea sistemului duce la o lipsă de transparență. </w:t>
      </w:r>
    </w:p>
    <w:p w14:paraId="50B4B652" w14:textId="77777777" w:rsidR="00412EFE" w:rsidRDefault="00412FBB">
      <w:pPr>
        <w:pStyle w:val="NormalWeb"/>
        <w:rPr>
          <w:noProof/>
        </w:rPr>
      </w:pPr>
      <w:r>
        <w:rPr>
          <w:noProof/>
        </w:rPr>
        <w:t xml:space="preserve">Prin urmare, această reformă îmbunătățește eficiența și calitatea sistemului judiciar. În acest scop, acesta reorganizează sistemul instanțelor prin raționalizarea acestuia, permițând astfel o mai mare specializare a judecătorilor în justiția penală, civilă, comercială și familială, deschizând calea pentru hotărâri judecătorești mai bune și mai rapide. Acesta cuprinde o nouă rețea de instanțe administrative și ordinare de primă instanță (inclusiv instanțe municipale), curți de apel și o Curte Administrativă Supremă. </w:t>
      </w:r>
    </w:p>
    <w:p w14:paraId="50B4B653" w14:textId="77777777" w:rsidR="00412EFE" w:rsidRDefault="00412FBB">
      <w:pPr>
        <w:pStyle w:val="NormalWeb"/>
        <w:rPr>
          <w:noProof/>
        </w:rPr>
      </w:pPr>
      <w:r>
        <w:rPr>
          <w:noProof/>
        </w:rPr>
        <w:t xml:space="preserve">Principalele acte legislative de punere în aplicare a reformei hărții judiciare intră în vigoare până la </w:t>
      </w:r>
      <w:r w:rsidRPr="00114F84">
        <w:rPr>
          <w:noProof/>
        </w:rPr>
        <w:t>31</w:t>
      </w:r>
      <w:r>
        <w:rPr>
          <w:noProof/>
        </w:rPr>
        <w:t xml:space="preserve"> decembrie </w:t>
      </w:r>
      <w:r w:rsidRPr="00114F84">
        <w:rPr>
          <w:noProof/>
        </w:rPr>
        <w:t>2021</w:t>
      </w:r>
      <w:r>
        <w:rPr>
          <w:noProof/>
        </w:rPr>
        <w:t xml:space="preserve">. Tranziția sistemului judiciar către un număr mai mic de instanțe și judecători specializați se finalizează până la </w:t>
      </w:r>
      <w:r w:rsidRPr="00114F84">
        <w:rPr>
          <w:noProof/>
        </w:rPr>
        <w:t>31</w:t>
      </w:r>
      <w:r>
        <w:rPr>
          <w:noProof/>
        </w:rPr>
        <w:t xml:space="preserve"> martie </w:t>
      </w:r>
      <w:r w:rsidRPr="00114F84">
        <w:rPr>
          <w:noProof/>
        </w:rPr>
        <w:t>2023</w:t>
      </w:r>
      <w:r>
        <w:rPr>
          <w:noProof/>
        </w:rPr>
        <w:t>.</w:t>
      </w:r>
    </w:p>
    <w:p w14:paraId="50B4B654" w14:textId="77777777" w:rsidR="00412EFE" w:rsidRDefault="00412EFE">
      <w:pPr>
        <w:spacing w:before="120" w:after="120" w:line="240" w:lineRule="auto"/>
        <w:jc w:val="both"/>
        <w:rPr>
          <w:rFonts w:ascii="Times New Roman" w:hAnsi="Times New Roman"/>
          <w:noProof/>
        </w:rPr>
      </w:pPr>
    </w:p>
    <w:p w14:paraId="50B4B655" w14:textId="77777777" w:rsidR="00412EFE" w:rsidRDefault="00412FBB">
      <w:pPr>
        <w:pStyle w:val="NormalWeb"/>
        <w:rPr>
          <w:b/>
          <w:noProof/>
        </w:rPr>
      </w:pPr>
      <w:r>
        <w:rPr>
          <w:b/>
          <w:noProof/>
        </w:rPr>
        <w:t xml:space="preserve">Reforma </w:t>
      </w:r>
      <w:r w:rsidRPr="00114F84">
        <w:rPr>
          <w:b/>
          <w:noProof/>
        </w:rPr>
        <w:t>2</w:t>
      </w:r>
      <w:r>
        <w:rPr>
          <w:b/>
          <w:noProof/>
        </w:rPr>
        <w:t>:</w:t>
      </w:r>
      <w:r>
        <w:rPr>
          <w:noProof/>
        </w:rPr>
        <w:t xml:space="preserve"> </w:t>
      </w:r>
      <w:r>
        <w:rPr>
          <w:b/>
          <w:noProof/>
        </w:rPr>
        <w:t>Combaterea corupției și consolidarea integrității și independenței sistemului judiciar</w:t>
      </w:r>
    </w:p>
    <w:p w14:paraId="50B4B656" w14:textId="77777777" w:rsidR="00412EFE" w:rsidRDefault="00412FBB">
      <w:pPr>
        <w:pStyle w:val="NormalWeb"/>
        <w:rPr>
          <w:noProof/>
        </w:rPr>
      </w:pPr>
      <w:r>
        <w:rPr>
          <w:noProof/>
        </w:rPr>
        <w:t>Nivelul ridicat al corupției percepute este însoțit de o lipsă de încredere în sistemul judiciar. O preocupare deosebită o reprezintă lipsa mijloacelor de urmărire penală a corupției și a spălării de bani.</w:t>
      </w:r>
    </w:p>
    <w:p w14:paraId="50B4B657" w14:textId="77777777" w:rsidR="00412EFE" w:rsidRDefault="00412FBB">
      <w:pPr>
        <w:pStyle w:val="NormalWeb"/>
        <w:rPr>
          <w:noProof/>
        </w:rPr>
      </w:pPr>
      <w:r>
        <w:rPr>
          <w:noProof/>
        </w:rPr>
        <w:t>Această reformă implică un pachet de modificări legislative menite să îmbunătățească integritatea și independența sistemului judiciar și să combată mai eficient corupția și spălarea de bani. Această reformă este pusă în aplicare în conformitate cu articolul </w:t>
      </w:r>
      <w:r w:rsidRPr="00114F84">
        <w:rPr>
          <w:noProof/>
        </w:rPr>
        <w:t>19</w:t>
      </w:r>
      <w:r>
        <w:rPr>
          <w:noProof/>
        </w:rPr>
        <w:t xml:space="preserve"> din TUE pentru a asigura o protecție jurisdicțională efectivă.</w:t>
      </w:r>
    </w:p>
    <w:p w14:paraId="50B4B658" w14:textId="77777777" w:rsidR="00412EFE" w:rsidRDefault="00412FBB">
      <w:pPr>
        <w:pStyle w:val="NormalWeb"/>
        <w:rPr>
          <w:noProof/>
        </w:rPr>
      </w:pPr>
      <w:r>
        <w:rPr>
          <w:noProof/>
        </w:rPr>
        <w:t>Consolidarea integrității și independenței sistemului judiciar:</w:t>
      </w:r>
    </w:p>
    <w:p w14:paraId="50B4B659" w14:textId="77777777" w:rsidR="00412EFE" w:rsidRDefault="00412FBB">
      <w:pPr>
        <w:pStyle w:val="P68B1DB1-ListParagraph51"/>
        <w:numPr>
          <w:ilvl w:val="0"/>
          <w:numId w:val="39"/>
        </w:numPr>
        <w:spacing w:before="120" w:after="120" w:line="240" w:lineRule="auto"/>
        <w:jc w:val="both"/>
        <w:rPr>
          <w:noProof/>
        </w:rPr>
      </w:pPr>
      <w:r>
        <w:rPr>
          <w:noProof/>
        </w:rPr>
        <w:t xml:space="preserve">Curtea Supremă Administrativă este înființată cu competența de a acționa în calitate de instanță disciplinară pentru judecători, procurori, executori judecătorești, notari și administratori (legată de reforma </w:t>
      </w:r>
      <w:r w:rsidRPr="00114F84">
        <w:rPr>
          <w:noProof/>
        </w:rPr>
        <w:t>1</w:t>
      </w:r>
      <w:r>
        <w:rPr>
          <w:noProof/>
        </w:rPr>
        <w:t>).</w:t>
      </w:r>
    </w:p>
    <w:p w14:paraId="50B4B65A" w14:textId="77777777" w:rsidR="00412EFE" w:rsidRDefault="00412FBB">
      <w:pPr>
        <w:pStyle w:val="P68B1DB1-ListParagraph51"/>
        <w:numPr>
          <w:ilvl w:val="0"/>
          <w:numId w:val="39"/>
        </w:numPr>
        <w:spacing w:before="120" w:after="120" w:line="240" w:lineRule="auto"/>
        <w:jc w:val="both"/>
        <w:rPr>
          <w:noProof/>
        </w:rPr>
      </w:pPr>
      <w:r>
        <w:rPr>
          <w:noProof/>
        </w:rPr>
        <w:t>Consiliul Judiciar primește mai multe competențe în ceea ce privește verificarea activelor și a expertizei judiciare a judecătorilor. În plus, se introduce un principiu regional în alegerile pentru Consiliul Judiciar, pentru a asigura o mai bună reprezentativitate.</w:t>
      </w:r>
    </w:p>
    <w:p w14:paraId="50B4B65B" w14:textId="77777777" w:rsidR="00412EFE" w:rsidRDefault="00412FBB">
      <w:pPr>
        <w:pStyle w:val="P68B1DB1-ListParagraph51"/>
        <w:numPr>
          <w:ilvl w:val="0"/>
          <w:numId w:val="39"/>
        </w:numPr>
        <w:spacing w:before="120" w:after="120" w:line="240" w:lineRule="auto"/>
        <w:jc w:val="both"/>
        <w:rPr>
          <w:noProof/>
        </w:rPr>
      </w:pPr>
      <w:r>
        <w:rPr>
          <w:noProof/>
        </w:rPr>
        <w:t>Alegerea judecătorilor Curții Constituționale va fi îmbunătățită și mai transparentă prin mai multe mijloace, cum ar fi o protecție împotriva pasivității parlamentare în alegerea judecătorilor, introducerea unui principiu de rotație a alegerii judecătorilor pentru a reduce riscul ca prea mulți judecători să fie selectați de un anumit partid politic. Se introduc audieri publice pentru alegerea judecătorilor cheie (ai Curții Constituționale, ai Procurorului General și ai Procurorului Special).</w:t>
      </w:r>
    </w:p>
    <w:p w14:paraId="50B4B65C" w14:textId="77777777" w:rsidR="00412EFE" w:rsidRDefault="00412FBB">
      <w:pPr>
        <w:pStyle w:val="P68B1DB1-ListParagraph51"/>
        <w:numPr>
          <w:ilvl w:val="0"/>
          <w:numId w:val="39"/>
        </w:numPr>
        <w:spacing w:before="120" w:after="120" w:line="240" w:lineRule="auto"/>
        <w:jc w:val="both"/>
        <w:rPr>
          <w:noProof/>
        </w:rPr>
      </w:pPr>
      <w:r>
        <w:rPr>
          <w:noProof/>
        </w:rPr>
        <w:t xml:space="preserve">Normele privind exercitarea profesiei de judecător se modifică, inclusiv o limită de vârstă de </w:t>
      </w:r>
      <w:r w:rsidRPr="00114F84">
        <w:rPr>
          <w:noProof/>
        </w:rPr>
        <w:t>67</w:t>
      </w:r>
      <w:r>
        <w:rPr>
          <w:noProof/>
        </w:rPr>
        <w:t xml:space="preserve"> de ani pentru judecători și de </w:t>
      </w:r>
      <w:r w:rsidRPr="00114F84">
        <w:rPr>
          <w:noProof/>
        </w:rPr>
        <w:t>72</w:t>
      </w:r>
      <w:r>
        <w:rPr>
          <w:noProof/>
        </w:rPr>
        <w:t xml:space="preserve"> de ani pentru judecătorii constituționali.</w:t>
      </w:r>
    </w:p>
    <w:p w14:paraId="50B4B65D" w14:textId="77777777" w:rsidR="00412EFE" w:rsidRDefault="00412FBB">
      <w:pPr>
        <w:pStyle w:val="NormalWeb"/>
        <w:rPr>
          <w:noProof/>
        </w:rPr>
      </w:pPr>
      <w:r>
        <w:rPr>
          <w:noProof/>
        </w:rPr>
        <w:t>Asigurarea unei supravegheri și aplicări eficace a cadrului de combatere a spălării banilor:</w:t>
      </w:r>
    </w:p>
    <w:p w14:paraId="50B4B65E" w14:textId="77777777" w:rsidR="00412EFE" w:rsidRDefault="00412FBB">
      <w:pPr>
        <w:pStyle w:val="P68B1DB1-ListParagraph51"/>
        <w:numPr>
          <w:ilvl w:val="0"/>
          <w:numId w:val="40"/>
        </w:numPr>
        <w:spacing w:before="120" w:after="120" w:line="240" w:lineRule="auto"/>
        <w:jc w:val="both"/>
        <w:rPr>
          <w:noProof/>
        </w:rPr>
      </w:pPr>
      <w:r>
        <w:rPr>
          <w:noProof/>
        </w:rPr>
        <w:t xml:space="preserve">Se înființează Oficiul de Administrare a Bunurilor Indisponibilizate, precum și un cadru juridic îmbunătățit care să permită o mai bună punere sub sechestru și gestionare a activelor. Această măsură este legată de eforturile de combatere a spălării banilor din componenta </w:t>
      </w:r>
      <w:r w:rsidRPr="00114F84">
        <w:rPr>
          <w:noProof/>
        </w:rPr>
        <w:t>16</w:t>
      </w:r>
      <w:r>
        <w:rPr>
          <w:noProof/>
        </w:rPr>
        <w:t xml:space="preserve"> a planului slovac de redresare și reziliență.</w:t>
      </w:r>
    </w:p>
    <w:p w14:paraId="50B4B65F" w14:textId="77777777" w:rsidR="00412EFE" w:rsidRDefault="00412FBB">
      <w:pPr>
        <w:pStyle w:val="NormalWeb"/>
        <w:rPr>
          <w:noProof/>
        </w:rPr>
      </w:pPr>
      <w:r>
        <w:rPr>
          <w:noProof/>
        </w:rPr>
        <w:t>Detectarea și urmărirea penală a cazurilor de corupție:</w:t>
      </w:r>
    </w:p>
    <w:p w14:paraId="50B4B660" w14:textId="5ADF4743" w:rsidR="00412EFE" w:rsidRDefault="00412FBB">
      <w:pPr>
        <w:pStyle w:val="P68B1DB1-ListParagraph51"/>
        <w:numPr>
          <w:ilvl w:val="0"/>
          <w:numId w:val="40"/>
        </w:numPr>
        <w:spacing w:before="120" w:after="120" w:line="240" w:lineRule="auto"/>
        <w:jc w:val="both"/>
        <w:rPr>
          <w:noProof/>
        </w:rPr>
      </w:pPr>
      <w:r>
        <w:rPr>
          <w:noProof/>
        </w:rPr>
        <w:t>Se introduc noi infracțiuni în cazul în care funcționarii publici solicită sau promit avantaje necuvenite.</w:t>
      </w:r>
    </w:p>
    <w:p w14:paraId="50B4B661" w14:textId="77777777" w:rsidR="00412EFE" w:rsidRDefault="00412FBB">
      <w:pPr>
        <w:pStyle w:val="NormalWeb"/>
        <w:rPr>
          <w:noProof/>
        </w:rPr>
      </w:pPr>
      <w:r>
        <w:rPr>
          <w:noProof/>
        </w:rPr>
        <w:t xml:space="preserve">O parte din aceste modificări legislative a fost planificată pentru </w:t>
      </w:r>
      <w:r w:rsidRPr="00114F84">
        <w:rPr>
          <w:noProof/>
        </w:rPr>
        <w:t>31</w:t>
      </w:r>
      <w:r>
        <w:rPr>
          <w:noProof/>
        </w:rPr>
        <w:t xml:space="preserve"> decembrie </w:t>
      </w:r>
      <w:r w:rsidRPr="00114F84">
        <w:rPr>
          <w:noProof/>
        </w:rPr>
        <w:t>2020</w:t>
      </w:r>
      <w:r>
        <w:rPr>
          <w:noProof/>
        </w:rPr>
        <w:t xml:space="preserve">. Întregul pachet legislativ intră în vigoare până la </w:t>
      </w:r>
      <w:r w:rsidRPr="00114F84">
        <w:rPr>
          <w:noProof/>
        </w:rPr>
        <w:t>30</w:t>
      </w:r>
      <w:r>
        <w:rPr>
          <w:noProof/>
        </w:rPr>
        <w:t xml:space="preserve"> septembrie </w:t>
      </w:r>
      <w:r w:rsidRPr="00114F84">
        <w:rPr>
          <w:noProof/>
        </w:rPr>
        <w:t>2021</w:t>
      </w:r>
      <w:r>
        <w:rPr>
          <w:noProof/>
        </w:rPr>
        <w:t>.</w:t>
      </w:r>
    </w:p>
    <w:p w14:paraId="50B4B662" w14:textId="77777777" w:rsidR="00412EFE" w:rsidRDefault="00412FBB">
      <w:pPr>
        <w:pStyle w:val="NormalWeb"/>
        <w:rPr>
          <w:noProof/>
        </w:rPr>
      </w:pPr>
      <w:r>
        <w:rPr>
          <w:noProof/>
        </w:rPr>
        <w:t xml:space="preserve">Punerea în aplicare a reformei se finalizează până la </w:t>
      </w:r>
      <w:r w:rsidRPr="00114F84">
        <w:rPr>
          <w:noProof/>
        </w:rPr>
        <w:t>30</w:t>
      </w:r>
      <w:r>
        <w:rPr>
          <w:noProof/>
        </w:rPr>
        <w:t xml:space="preserve"> septembrie </w:t>
      </w:r>
      <w:r w:rsidRPr="00114F84">
        <w:rPr>
          <w:noProof/>
        </w:rPr>
        <w:t>2021</w:t>
      </w:r>
      <w:r>
        <w:rPr>
          <w:noProof/>
        </w:rPr>
        <w:t xml:space="preserve">. </w:t>
      </w:r>
    </w:p>
    <w:p w14:paraId="50B4B663"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1</w:t>
      </w:r>
      <w:r>
        <w:rPr>
          <w:noProof/>
        </w:rPr>
        <w:t>: Clădiri pentru sistemul judiciar reorganizat</w:t>
      </w:r>
    </w:p>
    <w:p w14:paraId="50B4B664" w14:textId="77777777" w:rsidR="00412EFE" w:rsidRDefault="00412FBB">
      <w:pPr>
        <w:pStyle w:val="NormalWeb"/>
        <w:rPr>
          <w:noProof/>
        </w:rPr>
      </w:pPr>
      <w:r>
        <w:rPr>
          <w:noProof/>
        </w:rPr>
        <w:t>Obiectivul măsurii este de a moderniza clădirile instanțelor în cadrul noii hărți judiciare.</w:t>
      </w:r>
    </w:p>
    <w:p w14:paraId="50B4B665" w14:textId="77777777" w:rsidR="00412EFE" w:rsidRDefault="00412FBB">
      <w:pPr>
        <w:pStyle w:val="NormalWeb"/>
        <w:rPr>
          <w:noProof/>
          <w:highlight w:val="yellow"/>
        </w:rPr>
      </w:pPr>
      <w:r>
        <w:rPr>
          <w:noProof/>
        </w:rPr>
        <w:t xml:space="preserve">Măsura constă în renovarea și modernizarea clădirilor existente, precum și în achiziționarea de noi spații adecvate pentru instanțe. </w:t>
      </w:r>
    </w:p>
    <w:p w14:paraId="50B4B666" w14:textId="77777777" w:rsidR="00412EFE" w:rsidRDefault="00412FBB">
      <w:pPr>
        <w:pStyle w:val="NormalWeb"/>
        <w:rPr>
          <w:noProof/>
        </w:rPr>
      </w:pPr>
      <w:r>
        <w:rPr>
          <w:b/>
          <w:noProof/>
        </w:rPr>
        <w:t xml:space="preserve">Investiția </w:t>
      </w:r>
      <w:r w:rsidRPr="00114F84">
        <w:rPr>
          <w:b/>
          <w:noProof/>
        </w:rPr>
        <w:t>2</w:t>
      </w:r>
      <w:r>
        <w:rPr>
          <w:b/>
          <w:noProof/>
        </w:rPr>
        <w:t>: Digitalizarea și capacitățile analitice</w:t>
      </w:r>
      <w:r>
        <w:rPr>
          <w:noProof/>
        </w:rPr>
        <w:t xml:space="preserve"> </w:t>
      </w:r>
    </w:p>
    <w:p w14:paraId="50B4B667" w14:textId="71684B23" w:rsidR="00412EFE" w:rsidRDefault="00412FBB">
      <w:pPr>
        <w:pStyle w:val="NormalWeb"/>
        <w:rPr>
          <w:noProof/>
        </w:rPr>
      </w:pPr>
      <w:r>
        <w:rPr>
          <w:noProof/>
        </w:rPr>
        <w:t xml:space="preserve">Obiectivul măsurii este de a îmbunătăți eficacitatea rețelei judiciare reformate prin îmbunătățirea utilizării tehnologiei digitale. </w:t>
      </w:r>
    </w:p>
    <w:p w14:paraId="50B4B668" w14:textId="77777777" w:rsidR="00412EFE" w:rsidRDefault="00412FBB">
      <w:pPr>
        <w:pStyle w:val="NormalWeb"/>
        <w:rPr>
          <w:noProof/>
        </w:rPr>
      </w:pPr>
      <w:r>
        <w:rPr>
          <w:noProof/>
        </w:rPr>
        <w:t xml:space="preserve">Măsura constă într-o serie de acțiuni, inclusiv achiziționarea de instrumente informatice pentru personalul instanțelor și clădiri, dezvoltarea unui registru digital al întreprinderilor care să permită antreprenorilor și instanțelor să desfășoare activități de registru al întreprinderilor pe deplin în format electronic, precum și o platformă de sprijin analitic pentru jurisprudență care să le permită judecătorilor să accelereze activitatea analitică. </w:t>
      </w:r>
    </w:p>
    <w:p w14:paraId="50B4B669" w14:textId="77777777" w:rsidR="00412EFE" w:rsidRDefault="00412EFE">
      <w:pPr>
        <w:spacing w:before="120" w:after="120" w:line="240" w:lineRule="auto"/>
        <w:jc w:val="both"/>
        <w:rPr>
          <w:rFonts w:ascii="Times New Roman" w:hAnsi="Times New Roman"/>
          <w:noProof/>
        </w:rPr>
        <w:sectPr w:rsidR="00412EFE" w:rsidSect="003E3DD3">
          <w:headerReference w:type="even" r:id="rId185"/>
          <w:headerReference w:type="default" r:id="rId186"/>
          <w:footerReference w:type="even" r:id="rId187"/>
          <w:footerReference w:type="default" r:id="rId188"/>
          <w:headerReference w:type="first" r:id="rId189"/>
          <w:footerReference w:type="first" r:id="rId190"/>
          <w:pgSz w:w="11907" w:h="16839"/>
          <w:pgMar w:top="1134" w:right="1134" w:bottom="1134" w:left="1134" w:header="567" w:footer="567" w:gutter="0"/>
          <w:cols w:space="720"/>
          <w:docGrid w:linePitch="360"/>
        </w:sectPr>
      </w:pPr>
    </w:p>
    <w:p w14:paraId="50B4B66B" w14:textId="77777777" w:rsidR="00412EFE" w:rsidRDefault="00412FBB">
      <w:pPr>
        <w:pStyle w:val="P68B1DB1-Normal44"/>
        <w:spacing w:before="120" w:after="120" w:line="240" w:lineRule="auto"/>
        <w:ind w:left="850"/>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p w14:paraId="50B4B66C" w14:textId="77777777" w:rsidR="00412EFE" w:rsidRDefault="00412EFE">
      <w:pPr>
        <w:spacing w:before="120" w:after="120" w:line="240" w:lineRule="auto"/>
        <w:ind w:left="850"/>
        <w:jc w:val="both"/>
        <w:rPr>
          <w:rFonts w:ascii="Times New Roman" w:hAnsi="Times New Roman"/>
          <w:i/>
          <w:iCs/>
          <w:noProof/>
          <w:color w:val="4F81BD"/>
        </w:rPr>
      </w:pPr>
    </w:p>
    <w:tbl>
      <w:tblPr>
        <w:tblW w:w="1456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1617"/>
        <w:gridCol w:w="1076"/>
        <w:gridCol w:w="1352"/>
        <w:gridCol w:w="1512"/>
        <w:gridCol w:w="1105"/>
        <w:gridCol w:w="1134"/>
        <w:gridCol w:w="1134"/>
        <w:gridCol w:w="993"/>
        <w:gridCol w:w="708"/>
        <w:gridCol w:w="3238"/>
      </w:tblGrid>
      <w:tr w:rsidR="00412EFE" w14:paraId="50B4B67B" w14:textId="77777777">
        <w:trPr>
          <w:trHeight w:val="900"/>
          <w:tblHeader/>
        </w:trPr>
        <w:tc>
          <w:tcPr>
            <w:tcW w:w="697" w:type="dxa"/>
            <w:vMerge w:val="restart"/>
            <w:shd w:val="clear" w:color="auto" w:fill="BDD7EE"/>
            <w:vAlign w:val="center"/>
          </w:tcPr>
          <w:p w14:paraId="50B4B66D" w14:textId="77777777" w:rsidR="00412EFE" w:rsidRDefault="00412FBB">
            <w:pPr>
              <w:pStyle w:val="P68B1DB1-Normal13"/>
              <w:jc w:val="center"/>
              <w:rPr>
                <w:noProof/>
                <w:szCs w:val="20"/>
              </w:rPr>
            </w:pPr>
            <w:r>
              <w:rPr>
                <w:noProof/>
              </w:rPr>
              <w:t>Număr NUM.</w:t>
            </w:r>
          </w:p>
          <w:p w14:paraId="50B4B66E" w14:textId="77777777" w:rsidR="00412EFE" w:rsidRDefault="00412FBB">
            <w:pPr>
              <w:pStyle w:val="P68B1DB1-Normal13"/>
              <w:jc w:val="center"/>
              <w:rPr>
                <w:noProof/>
                <w:szCs w:val="20"/>
              </w:rPr>
            </w:pPr>
            <w:r>
              <w:rPr>
                <w:noProof/>
              </w:rPr>
              <w:t xml:space="preserve"> </w:t>
            </w:r>
          </w:p>
        </w:tc>
        <w:tc>
          <w:tcPr>
            <w:tcW w:w="1617" w:type="dxa"/>
            <w:vMerge w:val="restart"/>
            <w:shd w:val="clear" w:color="auto" w:fill="BDD7EE"/>
            <w:vAlign w:val="center"/>
          </w:tcPr>
          <w:p w14:paraId="50B4B66F" w14:textId="77777777" w:rsidR="00412EFE" w:rsidRDefault="00412FBB">
            <w:pPr>
              <w:pStyle w:val="P68B1DB1-Normal13"/>
              <w:jc w:val="center"/>
              <w:rPr>
                <w:noProof/>
                <w:szCs w:val="20"/>
              </w:rPr>
            </w:pPr>
            <w:r>
              <w:rPr>
                <w:noProof/>
              </w:rPr>
              <w:t>Măsură conexă (reformă sau investiții)</w:t>
            </w:r>
          </w:p>
          <w:p w14:paraId="50B4B670" w14:textId="77777777" w:rsidR="00412EFE" w:rsidRDefault="00412FBB">
            <w:pPr>
              <w:pStyle w:val="P68B1DB1-Normal13"/>
              <w:jc w:val="center"/>
              <w:rPr>
                <w:noProof/>
                <w:szCs w:val="20"/>
              </w:rPr>
            </w:pPr>
            <w:r>
              <w:rPr>
                <w:noProof/>
              </w:rPr>
              <w:t xml:space="preserve"> </w:t>
            </w:r>
          </w:p>
        </w:tc>
        <w:tc>
          <w:tcPr>
            <w:tcW w:w="1076" w:type="dxa"/>
            <w:vMerge w:val="restart"/>
            <w:shd w:val="clear" w:color="auto" w:fill="BDD7EE"/>
            <w:vAlign w:val="center"/>
          </w:tcPr>
          <w:p w14:paraId="50B4B671" w14:textId="77777777" w:rsidR="00412EFE" w:rsidRDefault="00412FBB">
            <w:pPr>
              <w:pStyle w:val="P68B1DB1-Normal13"/>
              <w:jc w:val="center"/>
              <w:rPr>
                <w:noProof/>
                <w:szCs w:val="20"/>
              </w:rPr>
            </w:pPr>
            <w:r>
              <w:rPr>
                <w:noProof/>
              </w:rPr>
              <w:t>Etapă/Obiectiv</w:t>
            </w:r>
          </w:p>
          <w:p w14:paraId="50B4B672" w14:textId="77777777" w:rsidR="00412EFE" w:rsidRDefault="00412FBB">
            <w:pPr>
              <w:pStyle w:val="P68B1DB1-Normal13"/>
              <w:jc w:val="center"/>
              <w:rPr>
                <w:noProof/>
                <w:szCs w:val="20"/>
              </w:rPr>
            </w:pPr>
            <w:r>
              <w:rPr>
                <w:noProof/>
              </w:rPr>
              <w:t xml:space="preserve"> </w:t>
            </w:r>
          </w:p>
        </w:tc>
        <w:tc>
          <w:tcPr>
            <w:tcW w:w="1352" w:type="dxa"/>
            <w:vMerge w:val="restart"/>
            <w:shd w:val="clear" w:color="auto" w:fill="BDD7EE"/>
            <w:vAlign w:val="center"/>
          </w:tcPr>
          <w:p w14:paraId="50B4B673" w14:textId="77777777" w:rsidR="00412EFE" w:rsidRDefault="00412FBB">
            <w:pPr>
              <w:pStyle w:val="P68B1DB1-Normal13"/>
              <w:jc w:val="center"/>
              <w:rPr>
                <w:noProof/>
                <w:szCs w:val="20"/>
              </w:rPr>
            </w:pPr>
            <w:r>
              <w:rPr>
                <w:noProof/>
              </w:rPr>
              <w:t>Nume</w:t>
            </w:r>
          </w:p>
          <w:p w14:paraId="50B4B674" w14:textId="77777777" w:rsidR="00412EFE" w:rsidRDefault="00412FBB">
            <w:pPr>
              <w:pStyle w:val="P68B1DB1-Normal13"/>
              <w:jc w:val="center"/>
              <w:rPr>
                <w:noProof/>
                <w:szCs w:val="20"/>
              </w:rPr>
            </w:pPr>
            <w:r>
              <w:rPr>
                <w:noProof/>
              </w:rPr>
              <w:t xml:space="preserve"> </w:t>
            </w:r>
          </w:p>
        </w:tc>
        <w:tc>
          <w:tcPr>
            <w:tcW w:w="1512" w:type="dxa"/>
            <w:vMerge w:val="restart"/>
            <w:shd w:val="clear" w:color="auto" w:fill="BDD7EE"/>
            <w:vAlign w:val="center"/>
          </w:tcPr>
          <w:p w14:paraId="50B4B675" w14:textId="77777777" w:rsidR="00412EFE" w:rsidRDefault="00412FBB">
            <w:pPr>
              <w:pStyle w:val="P68B1DB1-Normal13"/>
              <w:jc w:val="center"/>
              <w:rPr>
                <w:noProof/>
                <w:szCs w:val="20"/>
              </w:rPr>
            </w:pPr>
            <w:r>
              <w:rPr>
                <w:noProof/>
              </w:rPr>
              <w:t>Indicatori calitativi (pentru obiectivele de etapă)</w:t>
            </w:r>
          </w:p>
          <w:p w14:paraId="50B4B676" w14:textId="77777777" w:rsidR="00412EFE" w:rsidRDefault="00412FBB">
            <w:pPr>
              <w:pStyle w:val="P68B1DB1-Normal13"/>
              <w:jc w:val="center"/>
              <w:rPr>
                <w:noProof/>
                <w:szCs w:val="20"/>
              </w:rPr>
            </w:pPr>
            <w:r>
              <w:rPr>
                <w:noProof/>
              </w:rPr>
              <w:t xml:space="preserve"> </w:t>
            </w:r>
          </w:p>
        </w:tc>
        <w:tc>
          <w:tcPr>
            <w:tcW w:w="3373" w:type="dxa"/>
            <w:gridSpan w:val="3"/>
            <w:shd w:val="clear" w:color="auto" w:fill="BDD7EE"/>
            <w:vAlign w:val="center"/>
          </w:tcPr>
          <w:p w14:paraId="50B4B677" w14:textId="77777777" w:rsidR="00412EFE" w:rsidRDefault="00412FBB">
            <w:pPr>
              <w:pStyle w:val="P68B1DB1-Normal13"/>
              <w:jc w:val="center"/>
              <w:rPr>
                <w:noProof/>
                <w:szCs w:val="20"/>
              </w:rPr>
            </w:pPr>
            <w:r>
              <w:rPr>
                <w:noProof/>
              </w:rPr>
              <w:t>Indicatori cantitativi (pentru ținte)</w:t>
            </w:r>
          </w:p>
        </w:tc>
        <w:tc>
          <w:tcPr>
            <w:tcW w:w="1701" w:type="dxa"/>
            <w:gridSpan w:val="2"/>
            <w:shd w:val="clear" w:color="auto" w:fill="BDD7EE"/>
            <w:vAlign w:val="center"/>
          </w:tcPr>
          <w:p w14:paraId="50B4B678" w14:textId="77777777" w:rsidR="00412EFE" w:rsidRDefault="00412FBB">
            <w:pPr>
              <w:pStyle w:val="P68B1DB1-Normal13"/>
              <w:jc w:val="center"/>
              <w:rPr>
                <w:noProof/>
                <w:szCs w:val="20"/>
              </w:rPr>
            </w:pPr>
            <w:r>
              <w:rPr>
                <w:noProof/>
              </w:rPr>
              <w:t xml:space="preserve">Calendar orientativ pentru finalizare </w:t>
            </w:r>
          </w:p>
        </w:tc>
        <w:tc>
          <w:tcPr>
            <w:tcW w:w="3238" w:type="dxa"/>
            <w:vMerge w:val="restart"/>
            <w:shd w:val="clear" w:color="auto" w:fill="BDD7EE"/>
            <w:vAlign w:val="center"/>
          </w:tcPr>
          <w:p w14:paraId="50B4B679" w14:textId="77777777" w:rsidR="00412EFE" w:rsidRDefault="00412FBB">
            <w:pPr>
              <w:pStyle w:val="P68B1DB1-Normal13"/>
              <w:jc w:val="center"/>
              <w:rPr>
                <w:noProof/>
                <w:szCs w:val="20"/>
              </w:rPr>
            </w:pPr>
            <w:r>
              <w:rPr>
                <w:noProof/>
              </w:rPr>
              <w:t>Descrierea și definiția clară a fiecărui obiectiv de etapă și a fiecărei ținte</w:t>
            </w:r>
          </w:p>
          <w:p w14:paraId="50B4B67A" w14:textId="77777777" w:rsidR="00412EFE" w:rsidRDefault="00412FBB">
            <w:pPr>
              <w:pStyle w:val="P68B1DB1-Normal16"/>
              <w:rPr>
                <w:noProof/>
                <w:szCs w:val="20"/>
              </w:rPr>
            </w:pPr>
            <w:r>
              <w:rPr>
                <w:noProof/>
              </w:rPr>
              <w:t xml:space="preserve"> </w:t>
            </w:r>
          </w:p>
        </w:tc>
      </w:tr>
      <w:tr w:rsidR="00412EFE" w14:paraId="50B4B687" w14:textId="77777777">
        <w:trPr>
          <w:trHeight w:val="527"/>
          <w:tblHeader/>
        </w:trPr>
        <w:tc>
          <w:tcPr>
            <w:tcW w:w="697" w:type="dxa"/>
            <w:vMerge/>
            <w:vAlign w:val="center"/>
          </w:tcPr>
          <w:p w14:paraId="50B4B67C" w14:textId="77777777" w:rsidR="00412EFE" w:rsidRDefault="00412EFE">
            <w:pPr>
              <w:jc w:val="center"/>
              <w:rPr>
                <w:rFonts w:ascii="Times New Roman" w:hAnsi="Times New Roman"/>
                <w:noProof/>
                <w:sz w:val="20"/>
                <w:szCs w:val="20"/>
              </w:rPr>
            </w:pPr>
          </w:p>
        </w:tc>
        <w:tc>
          <w:tcPr>
            <w:tcW w:w="1617" w:type="dxa"/>
            <w:vMerge/>
            <w:vAlign w:val="center"/>
          </w:tcPr>
          <w:p w14:paraId="50B4B67D" w14:textId="77777777" w:rsidR="00412EFE" w:rsidRDefault="00412EFE">
            <w:pPr>
              <w:jc w:val="center"/>
              <w:rPr>
                <w:rFonts w:ascii="Times New Roman" w:hAnsi="Times New Roman"/>
                <w:noProof/>
                <w:sz w:val="20"/>
                <w:szCs w:val="20"/>
              </w:rPr>
            </w:pPr>
          </w:p>
        </w:tc>
        <w:tc>
          <w:tcPr>
            <w:tcW w:w="1076" w:type="dxa"/>
            <w:vMerge/>
            <w:vAlign w:val="center"/>
          </w:tcPr>
          <w:p w14:paraId="50B4B67E" w14:textId="77777777" w:rsidR="00412EFE" w:rsidRDefault="00412EFE">
            <w:pPr>
              <w:jc w:val="center"/>
              <w:rPr>
                <w:rFonts w:ascii="Times New Roman" w:hAnsi="Times New Roman"/>
                <w:noProof/>
                <w:sz w:val="20"/>
                <w:szCs w:val="20"/>
              </w:rPr>
            </w:pPr>
          </w:p>
        </w:tc>
        <w:tc>
          <w:tcPr>
            <w:tcW w:w="1352" w:type="dxa"/>
            <w:vMerge/>
            <w:vAlign w:val="center"/>
          </w:tcPr>
          <w:p w14:paraId="50B4B67F" w14:textId="77777777" w:rsidR="00412EFE" w:rsidRDefault="00412EFE">
            <w:pPr>
              <w:jc w:val="center"/>
              <w:rPr>
                <w:rFonts w:ascii="Times New Roman" w:hAnsi="Times New Roman"/>
                <w:noProof/>
                <w:sz w:val="20"/>
                <w:szCs w:val="20"/>
              </w:rPr>
            </w:pPr>
          </w:p>
        </w:tc>
        <w:tc>
          <w:tcPr>
            <w:tcW w:w="1512" w:type="dxa"/>
            <w:vMerge/>
            <w:vAlign w:val="center"/>
          </w:tcPr>
          <w:p w14:paraId="50B4B680" w14:textId="77777777" w:rsidR="00412EFE" w:rsidRDefault="00412EFE">
            <w:pPr>
              <w:jc w:val="center"/>
              <w:rPr>
                <w:rFonts w:ascii="Times New Roman" w:hAnsi="Times New Roman"/>
                <w:noProof/>
                <w:sz w:val="20"/>
                <w:szCs w:val="20"/>
              </w:rPr>
            </w:pPr>
          </w:p>
        </w:tc>
        <w:tc>
          <w:tcPr>
            <w:tcW w:w="1105" w:type="dxa"/>
            <w:shd w:val="clear" w:color="auto" w:fill="BDD7EE"/>
            <w:vAlign w:val="center"/>
          </w:tcPr>
          <w:p w14:paraId="50B4B681" w14:textId="77777777" w:rsidR="00412EFE" w:rsidRDefault="00412FBB">
            <w:pPr>
              <w:pStyle w:val="P68B1DB1-Normal13"/>
              <w:jc w:val="center"/>
              <w:rPr>
                <w:noProof/>
                <w:szCs w:val="20"/>
              </w:rPr>
            </w:pPr>
            <w:r>
              <w:rPr>
                <w:noProof/>
              </w:rPr>
              <w:t>Unitatea de măsură</w:t>
            </w:r>
          </w:p>
        </w:tc>
        <w:tc>
          <w:tcPr>
            <w:tcW w:w="1134" w:type="dxa"/>
            <w:shd w:val="clear" w:color="auto" w:fill="BDD7EE"/>
            <w:vAlign w:val="center"/>
          </w:tcPr>
          <w:p w14:paraId="50B4B682" w14:textId="77777777" w:rsidR="00412EFE" w:rsidRDefault="00412FBB">
            <w:pPr>
              <w:pStyle w:val="P68B1DB1-Normal13"/>
              <w:jc w:val="center"/>
              <w:rPr>
                <w:noProof/>
                <w:szCs w:val="20"/>
              </w:rPr>
            </w:pPr>
            <w:r>
              <w:rPr>
                <w:noProof/>
              </w:rPr>
              <w:t>Situația de referință</w:t>
            </w:r>
          </w:p>
        </w:tc>
        <w:tc>
          <w:tcPr>
            <w:tcW w:w="1134" w:type="dxa"/>
            <w:shd w:val="clear" w:color="auto" w:fill="BDD7EE"/>
            <w:vAlign w:val="center"/>
          </w:tcPr>
          <w:p w14:paraId="50B4B683" w14:textId="77777777" w:rsidR="00412EFE" w:rsidRDefault="00412FBB">
            <w:pPr>
              <w:pStyle w:val="P68B1DB1-Normal13"/>
              <w:jc w:val="center"/>
              <w:rPr>
                <w:noProof/>
                <w:szCs w:val="20"/>
              </w:rPr>
            </w:pPr>
            <w:r>
              <w:rPr>
                <w:noProof/>
              </w:rPr>
              <w:t>Obiectiv</w:t>
            </w:r>
          </w:p>
        </w:tc>
        <w:tc>
          <w:tcPr>
            <w:tcW w:w="993" w:type="dxa"/>
            <w:shd w:val="clear" w:color="auto" w:fill="BDD7EE"/>
            <w:vAlign w:val="center"/>
          </w:tcPr>
          <w:p w14:paraId="50B4B684" w14:textId="77777777" w:rsidR="00412EFE" w:rsidRDefault="00412FBB">
            <w:pPr>
              <w:pStyle w:val="P68B1DB1-Normal13"/>
              <w:jc w:val="center"/>
              <w:rPr>
                <w:noProof/>
                <w:szCs w:val="20"/>
              </w:rPr>
            </w:pPr>
            <w:r>
              <w:rPr>
                <w:noProof/>
              </w:rPr>
              <w:t>Trimestru</w:t>
            </w:r>
          </w:p>
        </w:tc>
        <w:tc>
          <w:tcPr>
            <w:tcW w:w="708" w:type="dxa"/>
            <w:shd w:val="clear" w:color="auto" w:fill="BDD7EE"/>
            <w:vAlign w:val="center"/>
          </w:tcPr>
          <w:p w14:paraId="50B4B685" w14:textId="77777777" w:rsidR="00412EFE" w:rsidRDefault="00412FBB">
            <w:pPr>
              <w:pStyle w:val="P68B1DB1-Normal13"/>
              <w:jc w:val="center"/>
              <w:rPr>
                <w:noProof/>
                <w:szCs w:val="20"/>
              </w:rPr>
            </w:pPr>
            <w:r>
              <w:rPr>
                <w:noProof/>
              </w:rPr>
              <w:t>Anul</w:t>
            </w:r>
          </w:p>
        </w:tc>
        <w:tc>
          <w:tcPr>
            <w:tcW w:w="3238" w:type="dxa"/>
            <w:vMerge/>
            <w:vAlign w:val="center"/>
          </w:tcPr>
          <w:p w14:paraId="50B4B686" w14:textId="77777777" w:rsidR="00412EFE" w:rsidRDefault="00412EFE">
            <w:pPr>
              <w:rPr>
                <w:rFonts w:ascii="Times New Roman" w:hAnsi="Times New Roman"/>
                <w:noProof/>
                <w:sz w:val="20"/>
                <w:szCs w:val="20"/>
              </w:rPr>
            </w:pPr>
          </w:p>
        </w:tc>
      </w:tr>
      <w:tr w:rsidR="00412EFE" w14:paraId="50B4B694" w14:textId="77777777">
        <w:trPr>
          <w:trHeight w:val="1230"/>
        </w:trPr>
        <w:tc>
          <w:tcPr>
            <w:tcW w:w="697" w:type="dxa"/>
            <w:shd w:val="clear" w:color="auto" w:fill="C6EFCE"/>
          </w:tcPr>
          <w:p w14:paraId="50B4B688" w14:textId="77777777" w:rsidR="00412EFE" w:rsidRDefault="00412FBB">
            <w:pPr>
              <w:pStyle w:val="P68B1DB1-Normal14"/>
              <w:jc w:val="center"/>
              <w:rPr>
                <w:noProof/>
                <w:szCs w:val="20"/>
              </w:rPr>
            </w:pPr>
            <w:r w:rsidRPr="00114F84">
              <w:rPr>
                <w:noProof/>
              </w:rPr>
              <w:t>1</w:t>
            </w:r>
          </w:p>
        </w:tc>
        <w:tc>
          <w:tcPr>
            <w:tcW w:w="1617" w:type="dxa"/>
            <w:shd w:val="clear" w:color="auto" w:fill="C6EFCE"/>
          </w:tcPr>
          <w:p w14:paraId="50B4B689" w14:textId="77777777" w:rsidR="00412EFE" w:rsidRDefault="00412FBB">
            <w:pPr>
              <w:pStyle w:val="P68B1DB1-Normal14"/>
              <w:rPr>
                <w:noProof/>
                <w:szCs w:val="20"/>
              </w:rPr>
            </w:pPr>
            <w:r w:rsidRPr="00114F84">
              <w:rPr>
                <w:noProof/>
              </w:rPr>
              <w:t>15</w:t>
            </w:r>
            <w:r>
              <w:rPr>
                <w:noProof/>
              </w:rPr>
              <w:t xml:space="preserve"> – reforma sistemului judiciar – Reforma </w:t>
            </w:r>
            <w:r w:rsidRPr="00114F84">
              <w:rPr>
                <w:noProof/>
              </w:rPr>
              <w:t>1</w:t>
            </w:r>
            <w:r>
              <w:rPr>
                <w:noProof/>
              </w:rPr>
              <w:t>: Reforma hărții judiciare – Legislație</w:t>
            </w:r>
          </w:p>
        </w:tc>
        <w:tc>
          <w:tcPr>
            <w:tcW w:w="1076" w:type="dxa"/>
            <w:shd w:val="clear" w:color="auto" w:fill="C6EFCE"/>
          </w:tcPr>
          <w:p w14:paraId="50B4B68A" w14:textId="77777777" w:rsidR="00412EFE" w:rsidRDefault="00412FBB">
            <w:pPr>
              <w:pStyle w:val="P68B1DB1-Normal14"/>
              <w:rPr>
                <w:rFonts w:eastAsia="Calibri" w:cs="Times New Roman"/>
                <w:noProof/>
              </w:rPr>
            </w:pPr>
            <w:r>
              <w:rPr>
                <w:noProof/>
              </w:rPr>
              <w:t>Etapă</w:t>
            </w:r>
          </w:p>
        </w:tc>
        <w:tc>
          <w:tcPr>
            <w:tcW w:w="1352" w:type="dxa"/>
            <w:shd w:val="clear" w:color="auto" w:fill="C6EFCE"/>
          </w:tcPr>
          <w:p w14:paraId="50B4B68B" w14:textId="77777777" w:rsidR="00412EFE" w:rsidRDefault="00412FBB">
            <w:pPr>
              <w:pStyle w:val="P68B1DB1-Normal14"/>
              <w:rPr>
                <w:noProof/>
                <w:szCs w:val="20"/>
              </w:rPr>
            </w:pPr>
            <w:r>
              <w:rPr>
                <w:noProof/>
              </w:rPr>
              <w:t xml:space="preserve">Definirea unei noi hărți judiciare </w:t>
            </w:r>
          </w:p>
        </w:tc>
        <w:tc>
          <w:tcPr>
            <w:tcW w:w="1512" w:type="dxa"/>
            <w:shd w:val="clear" w:color="auto" w:fill="C6EFCE"/>
          </w:tcPr>
          <w:p w14:paraId="50B4B68C" w14:textId="77777777" w:rsidR="00412EFE" w:rsidRDefault="00412FBB">
            <w:pPr>
              <w:pStyle w:val="P68B1DB1-Normal14"/>
              <w:rPr>
                <w:noProof/>
                <w:szCs w:val="20"/>
              </w:rPr>
            </w:pPr>
            <w:r>
              <w:rPr>
                <w:noProof/>
              </w:rPr>
              <w:t>Intrarea în vigoare a Legii privind șederea și districtele</w:t>
            </w:r>
          </w:p>
        </w:tc>
        <w:tc>
          <w:tcPr>
            <w:tcW w:w="1105" w:type="dxa"/>
            <w:shd w:val="clear" w:color="auto" w:fill="C6EFCE"/>
          </w:tcPr>
          <w:p w14:paraId="50B4B68D" w14:textId="77777777" w:rsidR="00412EFE" w:rsidRDefault="00412FBB">
            <w:pPr>
              <w:pStyle w:val="P68B1DB1-Normal14"/>
              <w:rPr>
                <w:noProof/>
                <w:szCs w:val="20"/>
              </w:rPr>
            </w:pPr>
            <w:r>
              <w:rPr>
                <w:noProof/>
              </w:rPr>
              <w:t xml:space="preserve"> </w:t>
            </w:r>
          </w:p>
        </w:tc>
        <w:tc>
          <w:tcPr>
            <w:tcW w:w="1134" w:type="dxa"/>
            <w:shd w:val="clear" w:color="auto" w:fill="C6EFCE"/>
          </w:tcPr>
          <w:p w14:paraId="50B4B68E" w14:textId="77777777" w:rsidR="00412EFE" w:rsidRDefault="00412FBB">
            <w:pPr>
              <w:pStyle w:val="P68B1DB1-Normal14"/>
              <w:rPr>
                <w:noProof/>
                <w:szCs w:val="20"/>
              </w:rPr>
            </w:pPr>
            <w:r>
              <w:rPr>
                <w:noProof/>
              </w:rPr>
              <w:t xml:space="preserve"> </w:t>
            </w:r>
          </w:p>
        </w:tc>
        <w:tc>
          <w:tcPr>
            <w:tcW w:w="1134" w:type="dxa"/>
            <w:shd w:val="clear" w:color="auto" w:fill="C6EFCE"/>
          </w:tcPr>
          <w:p w14:paraId="50B4B68F" w14:textId="77777777" w:rsidR="00412EFE" w:rsidRDefault="00412FBB">
            <w:pPr>
              <w:pStyle w:val="P68B1DB1-Normal14"/>
              <w:rPr>
                <w:noProof/>
                <w:szCs w:val="20"/>
              </w:rPr>
            </w:pPr>
            <w:r>
              <w:rPr>
                <w:noProof/>
              </w:rPr>
              <w:t xml:space="preserve"> </w:t>
            </w:r>
          </w:p>
        </w:tc>
        <w:tc>
          <w:tcPr>
            <w:tcW w:w="993" w:type="dxa"/>
            <w:shd w:val="clear" w:color="auto" w:fill="C6EFCE"/>
          </w:tcPr>
          <w:p w14:paraId="50B4B690" w14:textId="3B98C5AC" w:rsidR="00412EFE" w:rsidRDefault="00114F84">
            <w:pPr>
              <w:pStyle w:val="P68B1DB1-Normal14"/>
              <w:jc w:val="center"/>
              <w:rPr>
                <w:noProof/>
                <w:szCs w:val="20"/>
              </w:rPr>
            </w:pPr>
            <w:r>
              <w:rPr>
                <w:noProof/>
              </w:rPr>
              <w:t>T</w:t>
            </w:r>
            <w:r w:rsidR="00412FBB" w:rsidRPr="00114F84">
              <w:rPr>
                <w:noProof/>
              </w:rPr>
              <w:t>4</w:t>
            </w:r>
          </w:p>
        </w:tc>
        <w:tc>
          <w:tcPr>
            <w:tcW w:w="708" w:type="dxa"/>
            <w:shd w:val="clear" w:color="auto" w:fill="C6EFCE"/>
          </w:tcPr>
          <w:p w14:paraId="50B4B691" w14:textId="77777777" w:rsidR="00412EFE" w:rsidRDefault="00412FBB">
            <w:pPr>
              <w:pStyle w:val="P68B1DB1-Normal14"/>
              <w:jc w:val="center"/>
              <w:rPr>
                <w:noProof/>
                <w:szCs w:val="20"/>
              </w:rPr>
            </w:pPr>
            <w:r w:rsidRPr="00114F84">
              <w:rPr>
                <w:noProof/>
              </w:rPr>
              <w:t>2021</w:t>
            </w:r>
          </w:p>
        </w:tc>
        <w:tc>
          <w:tcPr>
            <w:tcW w:w="3238" w:type="dxa"/>
            <w:shd w:val="clear" w:color="auto" w:fill="C6EFCE"/>
          </w:tcPr>
          <w:p w14:paraId="50B4B692" w14:textId="77777777" w:rsidR="00412EFE" w:rsidRDefault="00412FBB">
            <w:pPr>
              <w:pStyle w:val="P68B1DB1-Normal14"/>
              <w:rPr>
                <w:noProof/>
                <w:szCs w:val="20"/>
              </w:rPr>
            </w:pPr>
            <w:r>
              <w:rPr>
                <w:noProof/>
              </w:rPr>
              <w:t xml:space="preserve">Intrarea în vigoare a modificării legislative definește un nou sistem de instanțe. </w:t>
            </w:r>
          </w:p>
          <w:p w14:paraId="50B4B693" w14:textId="77777777" w:rsidR="00412EFE" w:rsidRDefault="00412FBB">
            <w:pPr>
              <w:pStyle w:val="P68B1DB1-Normal14"/>
              <w:rPr>
                <w:noProof/>
                <w:szCs w:val="20"/>
              </w:rPr>
            </w:pPr>
            <w:r>
              <w:rPr>
                <w:noProof/>
              </w:rPr>
              <w:t xml:space="preserve">Modificările hărții judiciare ajustează rețeaua instanțelor ordinare de prim grad de jurisdicție, creează instanțe administrative, ajustează curțile de apel ordinare și creează Curtea Administrativă Supremă a Republicii Slovace. </w:t>
            </w:r>
          </w:p>
        </w:tc>
      </w:tr>
      <w:tr w:rsidR="00412EFE" w14:paraId="50B4B6A0" w14:textId="77777777">
        <w:trPr>
          <w:trHeight w:val="1230"/>
        </w:trPr>
        <w:tc>
          <w:tcPr>
            <w:tcW w:w="697" w:type="dxa"/>
            <w:shd w:val="clear" w:color="auto" w:fill="C6F1CE"/>
          </w:tcPr>
          <w:p w14:paraId="50B4B695" w14:textId="77777777" w:rsidR="00412EFE" w:rsidRDefault="00412FBB">
            <w:pPr>
              <w:pStyle w:val="P68B1DB1-Normal14"/>
              <w:jc w:val="center"/>
              <w:rPr>
                <w:noProof/>
                <w:szCs w:val="20"/>
              </w:rPr>
            </w:pPr>
            <w:r w:rsidRPr="00114F84">
              <w:rPr>
                <w:noProof/>
              </w:rPr>
              <w:t>2</w:t>
            </w:r>
          </w:p>
        </w:tc>
        <w:tc>
          <w:tcPr>
            <w:tcW w:w="1617" w:type="dxa"/>
            <w:shd w:val="clear" w:color="auto" w:fill="C6F1CE"/>
          </w:tcPr>
          <w:p w14:paraId="50B4B696" w14:textId="77777777" w:rsidR="00412EFE" w:rsidRDefault="00412FBB">
            <w:pPr>
              <w:pStyle w:val="P68B1DB1-Normal14"/>
              <w:rPr>
                <w:noProof/>
                <w:szCs w:val="20"/>
              </w:rPr>
            </w:pPr>
            <w:r w:rsidRPr="00114F84">
              <w:rPr>
                <w:noProof/>
              </w:rPr>
              <w:t>15</w:t>
            </w:r>
            <w:r>
              <w:rPr>
                <w:noProof/>
              </w:rPr>
              <w:t xml:space="preserve"> – reforma sistemului judiciar – Reforma </w:t>
            </w:r>
            <w:r w:rsidRPr="00114F84">
              <w:rPr>
                <w:noProof/>
              </w:rPr>
              <w:t>1</w:t>
            </w:r>
            <w:r>
              <w:rPr>
                <w:noProof/>
              </w:rPr>
              <w:t>: Reforma hărții judiciare – Legislație</w:t>
            </w:r>
          </w:p>
        </w:tc>
        <w:tc>
          <w:tcPr>
            <w:tcW w:w="1076" w:type="dxa"/>
            <w:shd w:val="clear" w:color="auto" w:fill="C6F1CE"/>
          </w:tcPr>
          <w:p w14:paraId="50B4B697" w14:textId="77777777" w:rsidR="00412EFE" w:rsidRDefault="00412FBB">
            <w:pPr>
              <w:pStyle w:val="P68B1DB1-Normal14"/>
              <w:rPr>
                <w:rFonts w:eastAsia="Calibri" w:cs="Times New Roman"/>
                <w:noProof/>
              </w:rPr>
            </w:pPr>
            <w:r>
              <w:rPr>
                <w:noProof/>
              </w:rPr>
              <w:t>Etapă</w:t>
            </w:r>
          </w:p>
        </w:tc>
        <w:tc>
          <w:tcPr>
            <w:tcW w:w="1352" w:type="dxa"/>
            <w:shd w:val="clear" w:color="auto" w:fill="C6F1CE"/>
          </w:tcPr>
          <w:p w14:paraId="50B4B698" w14:textId="77777777" w:rsidR="00412EFE" w:rsidRDefault="00412FBB">
            <w:pPr>
              <w:pStyle w:val="P68B1DB1-Normal14"/>
              <w:rPr>
                <w:noProof/>
                <w:szCs w:val="20"/>
              </w:rPr>
            </w:pPr>
            <w:r>
              <w:rPr>
                <w:noProof/>
              </w:rPr>
              <w:t xml:space="preserve">Introducerea noii rețele de instanțe </w:t>
            </w:r>
          </w:p>
        </w:tc>
        <w:tc>
          <w:tcPr>
            <w:tcW w:w="1512" w:type="dxa"/>
            <w:shd w:val="clear" w:color="auto" w:fill="C6F1CE"/>
          </w:tcPr>
          <w:p w14:paraId="50B4B699" w14:textId="77777777" w:rsidR="00412EFE" w:rsidRDefault="00412FBB">
            <w:pPr>
              <w:pStyle w:val="P68B1DB1-Normal14"/>
              <w:rPr>
                <w:noProof/>
                <w:szCs w:val="20"/>
              </w:rPr>
            </w:pPr>
            <w:r>
              <w:rPr>
                <w:noProof/>
              </w:rPr>
              <w:t>Rețeaua instanțelor reorganizate este operațională</w:t>
            </w:r>
          </w:p>
        </w:tc>
        <w:tc>
          <w:tcPr>
            <w:tcW w:w="1105" w:type="dxa"/>
            <w:shd w:val="clear" w:color="auto" w:fill="C6F1CE"/>
          </w:tcPr>
          <w:p w14:paraId="50B4B69A" w14:textId="77777777" w:rsidR="00412EFE" w:rsidRDefault="00412FBB">
            <w:pPr>
              <w:pStyle w:val="P68B1DB1-Normal14"/>
              <w:rPr>
                <w:noProof/>
                <w:szCs w:val="20"/>
              </w:rPr>
            </w:pPr>
            <w:r>
              <w:rPr>
                <w:noProof/>
              </w:rPr>
              <w:t xml:space="preserve"> </w:t>
            </w:r>
          </w:p>
        </w:tc>
        <w:tc>
          <w:tcPr>
            <w:tcW w:w="1134" w:type="dxa"/>
            <w:shd w:val="clear" w:color="auto" w:fill="C6F1CE"/>
          </w:tcPr>
          <w:p w14:paraId="50B4B69B" w14:textId="77777777" w:rsidR="00412EFE" w:rsidRDefault="00412FBB">
            <w:pPr>
              <w:pStyle w:val="P68B1DB1-Normal14"/>
              <w:rPr>
                <w:noProof/>
                <w:szCs w:val="20"/>
              </w:rPr>
            </w:pPr>
            <w:r>
              <w:rPr>
                <w:noProof/>
              </w:rPr>
              <w:t xml:space="preserve"> </w:t>
            </w:r>
          </w:p>
        </w:tc>
        <w:tc>
          <w:tcPr>
            <w:tcW w:w="1134" w:type="dxa"/>
            <w:shd w:val="clear" w:color="auto" w:fill="C6F1CE"/>
          </w:tcPr>
          <w:p w14:paraId="50B4B69C" w14:textId="77777777" w:rsidR="00412EFE" w:rsidRDefault="00412FBB">
            <w:pPr>
              <w:pStyle w:val="P68B1DB1-Normal14"/>
              <w:rPr>
                <w:noProof/>
                <w:szCs w:val="20"/>
              </w:rPr>
            </w:pPr>
            <w:r>
              <w:rPr>
                <w:noProof/>
              </w:rPr>
              <w:t xml:space="preserve"> </w:t>
            </w:r>
          </w:p>
        </w:tc>
        <w:tc>
          <w:tcPr>
            <w:tcW w:w="993" w:type="dxa"/>
            <w:shd w:val="clear" w:color="auto" w:fill="C6F1CE"/>
          </w:tcPr>
          <w:p w14:paraId="50B4B69D" w14:textId="403CF1BE" w:rsidR="00412EFE" w:rsidRDefault="00114F84">
            <w:pPr>
              <w:pStyle w:val="P68B1DB1-Normal14"/>
              <w:jc w:val="center"/>
              <w:rPr>
                <w:noProof/>
                <w:szCs w:val="20"/>
              </w:rPr>
            </w:pPr>
            <w:r>
              <w:rPr>
                <w:noProof/>
              </w:rPr>
              <w:t>T</w:t>
            </w:r>
            <w:r w:rsidR="00412FBB" w:rsidRPr="00114F84">
              <w:rPr>
                <w:noProof/>
              </w:rPr>
              <w:t>1</w:t>
            </w:r>
          </w:p>
        </w:tc>
        <w:tc>
          <w:tcPr>
            <w:tcW w:w="708" w:type="dxa"/>
            <w:shd w:val="clear" w:color="auto" w:fill="C6F1CE"/>
          </w:tcPr>
          <w:p w14:paraId="50B4B69E" w14:textId="77777777" w:rsidR="00412EFE" w:rsidRDefault="00412FBB">
            <w:pPr>
              <w:pStyle w:val="P68B1DB1-Normal14"/>
              <w:jc w:val="center"/>
              <w:rPr>
                <w:noProof/>
                <w:szCs w:val="20"/>
              </w:rPr>
            </w:pPr>
            <w:r w:rsidRPr="00114F84">
              <w:rPr>
                <w:noProof/>
              </w:rPr>
              <w:t>2023</w:t>
            </w:r>
          </w:p>
        </w:tc>
        <w:tc>
          <w:tcPr>
            <w:tcW w:w="3238" w:type="dxa"/>
            <w:shd w:val="clear" w:color="auto" w:fill="C6F1CE"/>
          </w:tcPr>
          <w:p w14:paraId="50B4B69F" w14:textId="77777777" w:rsidR="00412EFE" w:rsidRDefault="00412FBB">
            <w:pPr>
              <w:pStyle w:val="P68B1DB1-Normal14"/>
              <w:rPr>
                <w:noProof/>
                <w:szCs w:val="20"/>
              </w:rPr>
            </w:pPr>
            <w:r>
              <w:rPr>
                <w:noProof/>
              </w:rPr>
              <w:t xml:space="preserve">Tranziția administrării justiției către un număr mai mic de instanțe este finalizată, iar judecătorii au fost desemnați pentru o specializare (în domeniul dreptului civil, al dreptului familiei, al dreptului penal și al dreptului comercial) pe cel puțin </w:t>
            </w:r>
            <w:r w:rsidRPr="00114F84">
              <w:rPr>
                <w:noProof/>
              </w:rPr>
              <w:t>3</w:t>
            </w:r>
            <w:r>
              <w:rPr>
                <w:noProof/>
              </w:rPr>
              <w:t xml:space="preserve"> de ordini de zi ale instanțelor din fiecare nou district judiciar (Q</w:t>
            </w:r>
            <w:r w:rsidRPr="00114F84">
              <w:rPr>
                <w:noProof/>
              </w:rPr>
              <w:t>1</w:t>
            </w:r>
            <w:r>
              <w:rPr>
                <w:noProof/>
              </w:rPr>
              <w:t>/</w:t>
            </w:r>
            <w:r w:rsidRPr="00114F84">
              <w:rPr>
                <w:noProof/>
              </w:rPr>
              <w:t>2023</w:t>
            </w:r>
            <w:r>
              <w:rPr>
                <w:noProof/>
              </w:rPr>
              <w:t>). Este instituită și operațională noua rețea de instanțe ordinare și administrative de primă instanță, curțile de apel de drept comun și Curtea Administrativă Supremă a Republicii Slovace (Q</w:t>
            </w:r>
            <w:r w:rsidRPr="00114F84">
              <w:rPr>
                <w:noProof/>
              </w:rPr>
              <w:t>1</w:t>
            </w:r>
            <w:r>
              <w:rPr>
                <w:noProof/>
              </w:rPr>
              <w:t>/</w:t>
            </w:r>
            <w:r w:rsidRPr="00114F84">
              <w:rPr>
                <w:noProof/>
              </w:rPr>
              <w:t>2023</w:t>
            </w:r>
            <w:r>
              <w:rPr>
                <w:noProof/>
              </w:rPr>
              <w:t>).</w:t>
            </w:r>
          </w:p>
        </w:tc>
      </w:tr>
      <w:tr w:rsidR="00412EFE" w14:paraId="50B4B6AD" w14:textId="77777777">
        <w:trPr>
          <w:trHeight w:val="1485"/>
        </w:trPr>
        <w:tc>
          <w:tcPr>
            <w:tcW w:w="697" w:type="dxa"/>
            <w:shd w:val="clear" w:color="auto" w:fill="C6EFCE"/>
          </w:tcPr>
          <w:p w14:paraId="50B4B6A1" w14:textId="77777777" w:rsidR="00412EFE" w:rsidRDefault="00412FBB">
            <w:pPr>
              <w:pStyle w:val="P68B1DB1-Normal14"/>
              <w:jc w:val="center"/>
              <w:rPr>
                <w:noProof/>
                <w:szCs w:val="20"/>
              </w:rPr>
            </w:pPr>
            <w:r w:rsidRPr="00114F84">
              <w:rPr>
                <w:noProof/>
              </w:rPr>
              <w:t>3</w:t>
            </w:r>
          </w:p>
        </w:tc>
        <w:tc>
          <w:tcPr>
            <w:tcW w:w="1617" w:type="dxa"/>
            <w:shd w:val="clear" w:color="auto" w:fill="C6EFCE"/>
          </w:tcPr>
          <w:p w14:paraId="50B4B6A2" w14:textId="77777777" w:rsidR="00412EFE" w:rsidRDefault="00412FBB">
            <w:pPr>
              <w:pStyle w:val="P68B1DB1-Normal14"/>
              <w:rPr>
                <w:noProof/>
                <w:szCs w:val="20"/>
              </w:rPr>
            </w:pPr>
            <w:r w:rsidRPr="00114F84">
              <w:rPr>
                <w:noProof/>
              </w:rPr>
              <w:t>15</w:t>
            </w:r>
            <w:r>
              <w:rPr>
                <w:noProof/>
              </w:rPr>
              <w:t xml:space="preserve"> – reforma sistemului judiciar – Investiții </w:t>
            </w:r>
            <w:r w:rsidRPr="00114F84">
              <w:rPr>
                <w:noProof/>
              </w:rPr>
              <w:t>1</w:t>
            </w:r>
            <w:r>
              <w:rPr>
                <w:noProof/>
              </w:rPr>
              <w:t>: reorganizarea instanțelor – renovarea clădirilor</w:t>
            </w:r>
          </w:p>
        </w:tc>
        <w:tc>
          <w:tcPr>
            <w:tcW w:w="1076" w:type="dxa"/>
            <w:shd w:val="clear" w:color="auto" w:fill="C6EFCE"/>
          </w:tcPr>
          <w:p w14:paraId="50B4B6A3" w14:textId="77777777" w:rsidR="00412EFE" w:rsidRDefault="00412FBB">
            <w:pPr>
              <w:pStyle w:val="P68B1DB1-Normal14"/>
              <w:rPr>
                <w:rFonts w:eastAsia="Calibri" w:cs="Times New Roman"/>
                <w:noProof/>
              </w:rPr>
            </w:pPr>
            <w:r>
              <w:rPr>
                <w:noProof/>
              </w:rPr>
              <w:t>Țintă</w:t>
            </w:r>
          </w:p>
        </w:tc>
        <w:tc>
          <w:tcPr>
            <w:tcW w:w="1352" w:type="dxa"/>
            <w:shd w:val="clear" w:color="auto" w:fill="C6EFCE"/>
          </w:tcPr>
          <w:p w14:paraId="50B4B6A4" w14:textId="77777777" w:rsidR="00412EFE" w:rsidRDefault="00412FBB">
            <w:pPr>
              <w:pStyle w:val="P68B1DB1-Normal14"/>
              <w:rPr>
                <w:noProof/>
                <w:szCs w:val="20"/>
              </w:rPr>
            </w:pPr>
            <w:r>
              <w:rPr>
                <w:noProof/>
              </w:rPr>
              <w:t>Suprafața reconstruită a clădirilor instanțelor în m²)</w:t>
            </w:r>
          </w:p>
        </w:tc>
        <w:tc>
          <w:tcPr>
            <w:tcW w:w="1512" w:type="dxa"/>
            <w:shd w:val="clear" w:color="auto" w:fill="C6EFCE"/>
          </w:tcPr>
          <w:p w14:paraId="50B4B6A5" w14:textId="77777777" w:rsidR="00412EFE" w:rsidRDefault="00412EFE">
            <w:pPr>
              <w:rPr>
                <w:rFonts w:ascii="Times New Roman" w:hAnsi="Times New Roman"/>
                <w:noProof/>
                <w:sz w:val="20"/>
                <w:szCs w:val="20"/>
              </w:rPr>
            </w:pPr>
          </w:p>
        </w:tc>
        <w:tc>
          <w:tcPr>
            <w:tcW w:w="1105" w:type="dxa"/>
            <w:shd w:val="clear" w:color="auto" w:fill="C6EFCE"/>
          </w:tcPr>
          <w:p w14:paraId="50B4B6A6" w14:textId="77777777" w:rsidR="00412EFE" w:rsidRDefault="00412FBB">
            <w:pPr>
              <w:pStyle w:val="P68B1DB1-Normal15"/>
              <w:rPr>
                <w:noProof/>
              </w:rPr>
            </w:pPr>
            <w:r>
              <w:rPr>
                <w:noProof/>
              </w:rPr>
              <w:t>Suprafață (m</w:t>
            </w:r>
            <w:r>
              <w:rPr>
                <w:noProof/>
                <w:vertAlign w:val="superscript"/>
              </w:rPr>
              <w:t xml:space="preserve"> </w:t>
            </w:r>
            <w:r w:rsidRPr="00114F84">
              <w:rPr>
                <w:noProof/>
                <w:vertAlign w:val="superscript"/>
              </w:rPr>
              <w:t>2</w:t>
            </w:r>
            <w:r>
              <w:rPr>
                <w:noProof/>
              </w:rPr>
              <w:t>)</w:t>
            </w:r>
          </w:p>
        </w:tc>
        <w:tc>
          <w:tcPr>
            <w:tcW w:w="1134" w:type="dxa"/>
            <w:shd w:val="clear" w:color="auto" w:fill="C6EFCE"/>
          </w:tcPr>
          <w:p w14:paraId="50B4B6A7" w14:textId="77777777" w:rsidR="00412EFE" w:rsidRDefault="00412FBB">
            <w:pPr>
              <w:pStyle w:val="P68B1DB1-Normal14"/>
              <w:jc w:val="right"/>
              <w:rPr>
                <w:noProof/>
                <w:szCs w:val="20"/>
              </w:rPr>
            </w:pPr>
            <w:r w:rsidRPr="00114F84">
              <w:rPr>
                <w:noProof/>
              </w:rPr>
              <w:t>0</w:t>
            </w:r>
          </w:p>
        </w:tc>
        <w:tc>
          <w:tcPr>
            <w:tcW w:w="1134" w:type="dxa"/>
            <w:shd w:val="clear" w:color="auto" w:fill="C6EFCE"/>
          </w:tcPr>
          <w:p w14:paraId="50B4B6A8" w14:textId="77777777" w:rsidR="00412EFE" w:rsidRDefault="00412FBB">
            <w:pPr>
              <w:pStyle w:val="P68B1DB1-Normal14"/>
              <w:jc w:val="right"/>
              <w:rPr>
                <w:noProof/>
                <w:szCs w:val="20"/>
              </w:rPr>
            </w:pPr>
            <w:r w:rsidRPr="00114F84">
              <w:rPr>
                <w:noProof/>
                <w:szCs w:val="20"/>
              </w:rPr>
              <w:t>48</w:t>
            </w:r>
            <w:r>
              <w:rPr>
                <w:noProof/>
              </w:rPr>
              <w:t xml:space="preserve"> </w:t>
            </w:r>
            <w:r w:rsidRPr="00114F84">
              <w:rPr>
                <w:noProof/>
                <w:szCs w:val="20"/>
              </w:rPr>
              <w:t>388</w:t>
            </w:r>
            <w:r>
              <w:rPr>
                <w:noProof/>
                <w:szCs w:val="20"/>
              </w:rPr>
              <w:t xml:space="preserve"> </w:t>
            </w:r>
          </w:p>
        </w:tc>
        <w:tc>
          <w:tcPr>
            <w:tcW w:w="993" w:type="dxa"/>
            <w:shd w:val="clear" w:color="auto" w:fill="C6EFCE"/>
          </w:tcPr>
          <w:p w14:paraId="50B4B6A9" w14:textId="58177379" w:rsidR="00412EFE" w:rsidRDefault="00114F84">
            <w:pPr>
              <w:pStyle w:val="P68B1DB1-Normal15"/>
              <w:jc w:val="center"/>
              <w:rPr>
                <w:noProof/>
              </w:rPr>
            </w:pPr>
            <w:r>
              <w:rPr>
                <w:noProof/>
              </w:rPr>
              <w:t>T</w:t>
            </w:r>
            <w:r w:rsidR="00412FBB" w:rsidRPr="00114F84">
              <w:rPr>
                <w:noProof/>
              </w:rPr>
              <w:t>2</w:t>
            </w:r>
          </w:p>
        </w:tc>
        <w:tc>
          <w:tcPr>
            <w:tcW w:w="708" w:type="dxa"/>
            <w:shd w:val="clear" w:color="auto" w:fill="C6EFCE"/>
          </w:tcPr>
          <w:p w14:paraId="50B4B6AA" w14:textId="77777777" w:rsidR="00412EFE" w:rsidRDefault="00412FBB">
            <w:pPr>
              <w:pStyle w:val="P68B1DB1-Normal15"/>
              <w:jc w:val="center"/>
              <w:rPr>
                <w:noProof/>
              </w:rPr>
            </w:pPr>
            <w:r w:rsidRPr="00114F84">
              <w:rPr>
                <w:noProof/>
              </w:rPr>
              <w:t>2026</w:t>
            </w:r>
          </w:p>
        </w:tc>
        <w:tc>
          <w:tcPr>
            <w:tcW w:w="3238" w:type="dxa"/>
            <w:shd w:val="clear" w:color="auto" w:fill="C6EFCE"/>
          </w:tcPr>
          <w:p w14:paraId="50B4B6AB" w14:textId="77777777" w:rsidR="00412EFE" w:rsidRDefault="00412FBB">
            <w:pPr>
              <w:pStyle w:val="P68B1DB1-Normal14"/>
              <w:rPr>
                <w:noProof/>
                <w:szCs w:val="20"/>
              </w:rPr>
            </w:pPr>
            <w:r>
              <w:rPr>
                <w:noProof/>
                <w:szCs w:val="20"/>
              </w:rPr>
              <w:t xml:space="preserve">Renovarea a </w:t>
            </w:r>
            <w:r w:rsidRPr="00114F84">
              <w:rPr>
                <w:noProof/>
                <w:szCs w:val="20"/>
              </w:rPr>
              <w:t>48</w:t>
            </w:r>
            <w:r>
              <w:rPr>
                <w:noProof/>
              </w:rPr>
              <w:t xml:space="preserve"> </w:t>
            </w:r>
            <w:r w:rsidRPr="00114F84">
              <w:rPr>
                <w:noProof/>
                <w:szCs w:val="20"/>
              </w:rPr>
              <w:t>388</w:t>
            </w:r>
            <w:r>
              <w:rPr>
                <w:noProof/>
                <w:szCs w:val="20"/>
              </w:rPr>
              <w:t xml:space="preserve"> de metri pătrați de clădiri ale instanțelor. </w:t>
            </w:r>
          </w:p>
          <w:p w14:paraId="50B4B6AC" w14:textId="77777777" w:rsidR="00412EFE" w:rsidRDefault="00412FBB">
            <w:pPr>
              <w:pStyle w:val="P68B1DB1-Normal43"/>
              <w:rPr>
                <w:noProof/>
              </w:rPr>
            </w:pPr>
            <w:r>
              <w:rPr>
                <w:noProof/>
              </w:rPr>
              <w:t xml:space="preserve">Renovările realizează economii de energie de cel puțin </w:t>
            </w:r>
            <w:r w:rsidRPr="00114F84">
              <w:rPr>
                <w:noProof/>
              </w:rPr>
              <w:t>30</w:t>
            </w:r>
            <w:r>
              <w:rPr>
                <w:noProof/>
              </w:rPr>
              <w:t> % în medie.</w:t>
            </w:r>
          </w:p>
        </w:tc>
      </w:tr>
      <w:tr w:rsidR="00412EFE" w14:paraId="50B4B6BB" w14:textId="77777777">
        <w:trPr>
          <w:trHeight w:val="615"/>
        </w:trPr>
        <w:tc>
          <w:tcPr>
            <w:tcW w:w="697" w:type="dxa"/>
            <w:shd w:val="clear" w:color="auto" w:fill="C6EFCE"/>
          </w:tcPr>
          <w:p w14:paraId="50B4B6AE" w14:textId="77777777" w:rsidR="00412EFE" w:rsidRDefault="00412FBB">
            <w:pPr>
              <w:pStyle w:val="P68B1DB1-Normal14"/>
              <w:jc w:val="center"/>
              <w:rPr>
                <w:noProof/>
                <w:szCs w:val="20"/>
              </w:rPr>
            </w:pPr>
            <w:r w:rsidRPr="00114F84">
              <w:rPr>
                <w:noProof/>
              </w:rPr>
              <w:t>4</w:t>
            </w:r>
          </w:p>
        </w:tc>
        <w:tc>
          <w:tcPr>
            <w:tcW w:w="1617" w:type="dxa"/>
            <w:shd w:val="clear" w:color="auto" w:fill="C6EFCE"/>
          </w:tcPr>
          <w:p w14:paraId="50B4B6AF" w14:textId="77777777" w:rsidR="00412EFE" w:rsidRDefault="00412FBB">
            <w:pPr>
              <w:pStyle w:val="P68B1DB1-Normal14"/>
              <w:rPr>
                <w:noProof/>
                <w:szCs w:val="20"/>
              </w:rPr>
            </w:pPr>
            <w:r w:rsidRPr="00114F84">
              <w:rPr>
                <w:noProof/>
              </w:rPr>
              <w:t>15</w:t>
            </w:r>
            <w:r>
              <w:rPr>
                <w:noProof/>
              </w:rPr>
              <w:t xml:space="preserve"> – reforma sistemului judiciar – Investiții </w:t>
            </w:r>
            <w:r w:rsidRPr="00114F84">
              <w:rPr>
                <w:noProof/>
              </w:rPr>
              <w:t>1</w:t>
            </w:r>
            <w:r>
              <w:rPr>
                <w:noProof/>
              </w:rPr>
              <w:t>: Reorganizarea instanțelor – Construirea/renovarea clădirilor noi</w:t>
            </w:r>
          </w:p>
        </w:tc>
        <w:tc>
          <w:tcPr>
            <w:tcW w:w="1076" w:type="dxa"/>
            <w:shd w:val="clear" w:color="auto" w:fill="C6EFCE"/>
          </w:tcPr>
          <w:p w14:paraId="50B4B6B0" w14:textId="77777777" w:rsidR="00412EFE" w:rsidRDefault="00412FBB">
            <w:pPr>
              <w:pStyle w:val="P68B1DB1-Normal14"/>
              <w:rPr>
                <w:rFonts w:eastAsia="Calibri" w:cs="Times New Roman"/>
                <w:noProof/>
              </w:rPr>
            </w:pPr>
            <w:r>
              <w:rPr>
                <w:noProof/>
              </w:rPr>
              <w:t>Țintă</w:t>
            </w:r>
          </w:p>
        </w:tc>
        <w:tc>
          <w:tcPr>
            <w:tcW w:w="1352" w:type="dxa"/>
            <w:shd w:val="clear" w:color="auto" w:fill="C6EFCE"/>
          </w:tcPr>
          <w:p w14:paraId="50B4B6B1" w14:textId="77777777" w:rsidR="00412EFE" w:rsidRDefault="00412FBB">
            <w:pPr>
              <w:pStyle w:val="P68B1DB1-Normal14"/>
              <w:rPr>
                <w:noProof/>
                <w:szCs w:val="20"/>
              </w:rPr>
            </w:pPr>
            <w:r>
              <w:rPr>
                <w:noProof/>
              </w:rPr>
              <w:t>Suprafața clădirilor instanțelor construite sau achiziționate (în m²)</w:t>
            </w:r>
          </w:p>
        </w:tc>
        <w:tc>
          <w:tcPr>
            <w:tcW w:w="1512" w:type="dxa"/>
            <w:shd w:val="clear" w:color="auto" w:fill="C6EFCE"/>
          </w:tcPr>
          <w:p w14:paraId="50B4B6B2" w14:textId="77777777" w:rsidR="00412EFE" w:rsidRDefault="00412EFE">
            <w:pPr>
              <w:rPr>
                <w:rFonts w:ascii="Times New Roman" w:hAnsi="Times New Roman"/>
                <w:noProof/>
                <w:sz w:val="20"/>
                <w:szCs w:val="20"/>
              </w:rPr>
            </w:pPr>
          </w:p>
        </w:tc>
        <w:tc>
          <w:tcPr>
            <w:tcW w:w="1105" w:type="dxa"/>
            <w:shd w:val="clear" w:color="auto" w:fill="C6EFCE"/>
          </w:tcPr>
          <w:p w14:paraId="50B4B6B3" w14:textId="77777777" w:rsidR="00412EFE" w:rsidRDefault="00412FBB">
            <w:pPr>
              <w:pStyle w:val="P68B1DB1-Normal14"/>
              <w:rPr>
                <w:noProof/>
                <w:szCs w:val="20"/>
              </w:rPr>
            </w:pPr>
            <w:r>
              <w:rPr>
                <w:noProof/>
              </w:rPr>
              <w:t>Suprafață (m</w:t>
            </w:r>
            <w:r>
              <w:rPr>
                <w:noProof/>
                <w:vertAlign w:val="superscript"/>
              </w:rPr>
              <w:t xml:space="preserve"> </w:t>
            </w:r>
            <w:r w:rsidRPr="00114F84">
              <w:rPr>
                <w:noProof/>
                <w:vertAlign w:val="superscript"/>
              </w:rPr>
              <w:t>2</w:t>
            </w:r>
            <w:r>
              <w:rPr>
                <w:noProof/>
              </w:rPr>
              <w:t>)</w:t>
            </w:r>
          </w:p>
        </w:tc>
        <w:tc>
          <w:tcPr>
            <w:tcW w:w="1134" w:type="dxa"/>
            <w:shd w:val="clear" w:color="auto" w:fill="C6EFCE"/>
          </w:tcPr>
          <w:p w14:paraId="50B4B6B4" w14:textId="77777777" w:rsidR="00412EFE" w:rsidRDefault="00412FBB">
            <w:pPr>
              <w:pStyle w:val="P68B1DB1-Normal14"/>
              <w:jc w:val="right"/>
              <w:rPr>
                <w:noProof/>
                <w:szCs w:val="20"/>
              </w:rPr>
            </w:pPr>
            <w:r w:rsidRPr="00114F84">
              <w:rPr>
                <w:noProof/>
              </w:rPr>
              <w:t>0</w:t>
            </w:r>
          </w:p>
        </w:tc>
        <w:tc>
          <w:tcPr>
            <w:tcW w:w="1134" w:type="dxa"/>
            <w:shd w:val="clear" w:color="auto" w:fill="C6EFCE"/>
          </w:tcPr>
          <w:p w14:paraId="50B4B6B5" w14:textId="77777777" w:rsidR="00412EFE" w:rsidRDefault="00412FBB">
            <w:pPr>
              <w:pStyle w:val="P68B1DB1-Normal14"/>
              <w:jc w:val="right"/>
              <w:rPr>
                <w:noProof/>
                <w:szCs w:val="20"/>
              </w:rPr>
            </w:pPr>
            <w:r w:rsidRPr="00114F84">
              <w:rPr>
                <w:noProof/>
              </w:rPr>
              <w:t>24</w:t>
            </w:r>
            <w:bookmarkStart w:id="7" w:name="_Hlk195025824"/>
            <w:r>
              <w:rPr>
                <w:noProof/>
              </w:rPr>
              <w:t xml:space="preserve"> </w:t>
            </w:r>
            <w:bookmarkEnd w:id="7"/>
            <w:r w:rsidRPr="00114F84">
              <w:rPr>
                <w:noProof/>
              </w:rPr>
              <w:t>909</w:t>
            </w:r>
          </w:p>
        </w:tc>
        <w:tc>
          <w:tcPr>
            <w:tcW w:w="993" w:type="dxa"/>
            <w:shd w:val="clear" w:color="auto" w:fill="C6EFCE"/>
          </w:tcPr>
          <w:p w14:paraId="50B4B6B6" w14:textId="586BC1D8" w:rsidR="00412EFE" w:rsidRDefault="00114F84">
            <w:pPr>
              <w:pStyle w:val="P68B1DB1-Normal14"/>
              <w:jc w:val="center"/>
              <w:rPr>
                <w:noProof/>
                <w:szCs w:val="20"/>
              </w:rPr>
            </w:pPr>
            <w:r>
              <w:rPr>
                <w:noProof/>
              </w:rPr>
              <w:t>T</w:t>
            </w:r>
            <w:r w:rsidR="00412FBB" w:rsidRPr="00114F84">
              <w:rPr>
                <w:noProof/>
              </w:rPr>
              <w:t>4</w:t>
            </w:r>
          </w:p>
        </w:tc>
        <w:tc>
          <w:tcPr>
            <w:tcW w:w="708" w:type="dxa"/>
            <w:shd w:val="clear" w:color="auto" w:fill="C6EFCE"/>
          </w:tcPr>
          <w:p w14:paraId="50B4B6B7" w14:textId="77777777" w:rsidR="00412EFE" w:rsidRDefault="00412FBB">
            <w:pPr>
              <w:pStyle w:val="P68B1DB1-Normal14"/>
              <w:jc w:val="center"/>
              <w:rPr>
                <w:noProof/>
                <w:szCs w:val="20"/>
              </w:rPr>
            </w:pPr>
            <w:r w:rsidRPr="00114F84">
              <w:rPr>
                <w:noProof/>
              </w:rPr>
              <w:t>2025</w:t>
            </w:r>
          </w:p>
        </w:tc>
        <w:tc>
          <w:tcPr>
            <w:tcW w:w="3238" w:type="dxa"/>
            <w:shd w:val="clear" w:color="auto" w:fill="C6EFCE"/>
          </w:tcPr>
          <w:p w14:paraId="50B4B6B8" w14:textId="77777777" w:rsidR="00412EFE" w:rsidRDefault="00412FBB">
            <w:pPr>
              <w:pStyle w:val="P68B1DB1-Normal14"/>
              <w:rPr>
                <w:rFonts w:eastAsia="MS Mincho" w:cs="Arial"/>
                <w:noProof/>
                <w:szCs w:val="20"/>
              </w:rPr>
            </w:pPr>
            <w:r>
              <w:rPr>
                <w:noProof/>
              </w:rPr>
              <w:t xml:space="preserve">Se </w:t>
            </w:r>
            <w:r>
              <w:rPr>
                <w:noProof/>
                <w:szCs w:val="20"/>
              </w:rPr>
              <w:t xml:space="preserve">livrează contractele de achiziție semnate pentru </w:t>
            </w:r>
            <w:r w:rsidRPr="00114F84">
              <w:rPr>
                <w:noProof/>
                <w:szCs w:val="20"/>
              </w:rPr>
              <w:t>24</w:t>
            </w:r>
            <w:r>
              <w:rPr>
                <w:noProof/>
                <w:szCs w:val="20"/>
              </w:rPr>
              <w:t xml:space="preserve"> </w:t>
            </w:r>
            <w:r w:rsidRPr="00114F84">
              <w:rPr>
                <w:noProof/>
                <w:szCs w:val="20"/>
              </w:rPr>
              <w:t>909</w:t>
            </w:r>
            <w:r>
              <w:rPr>
                <w:noProof/>
                <w:szCs w:val="20"/>
              </w:rPr>
              <w:t xml:space="preserve"> de metri pătrați de clădiri ale instanțelor. </w:t>
            </w:r>
          </w:p>
          <w:p w14:paraId="50B4B6B9" w14:textId="77777777" w:rsidR="00412EFE" w:rsidRDefault="00412FBB">
            <w:pPr>
              <w:pStyle w:val="P68B1DB1-Normal43"/>
              <w:rPr>
                <w:noProof/>
              </w:rPr>
            </w:pPr>
            <w:r>
              <w:rPr>
                <w:noProof/>
              </w:rPr>
              <w:t>Pentru toate clădirile achiziționate, se eliberează certificate de performanță energetică care indică o etichetă de eficiență energetică de „B” sau mai mare.</w:t>
            </w:r>
          </w:p>
          <w:p w14:paraId="50B4B6BA" w14:textId="77777777" w:rsidR="00412EFE" w:rsidRDefault="00412FBB">
            <w:pPr>
              <w:pStyle w:val="P68B1DB1-Normal27"/>
              <w:rPr>
                <w:rFonts w:ascii="Times New Roman" w:hAnsi="Times New Roman"/>
                <w:noProof/>
                <w:szCs w:val="20"/>
              </w:rPr>
            </w:pPr>
            <w:r>
              <w:rPr>
                <w:rFonts w:ascii="Times New Roman" w:eastAsia="MS Mincho" w:hAnsi="Times New Roman" w:cs="Arial"/>
                <w:noProof/>
                <w:szCs w:val="20"/>
              </w:rPr>
              <w:t>Pentru clădirile care necesită renovări suplimentare, se furnizează un protocol de acceptare semnat pentru renovare.</w:t>
            </w:r>
            <w:r>
              <w:rPr>
                <w:rFonts w:ascii="Times New Roman" w:hAnsi="Times New Roman"/>
                <w:noProof/>
              </w:rPr>
              <w:t xml:space="preserve"> </w:t>
            </w:r>
          </w:p>
        </w:tc>
      </w:tr>
      <w:tr w:rsidR="00412EFE" w14:paraId="50B4B6C7" w14:textId="77777777">
        <w:trPr>
          <w:trHeight w:val="2145"/>
        </w:trPr>
        <w:tc>
          <w:tcPr>
            <w:tcW w:w="697" w:type="dxa"/>
            <w:shd w:val="clear" w:color="auto" w:fill="C6EFCE"/>
          </w:tcPr>
          <w:p w14:paraId="50B4B6BC" w14:textId="77777777" w:rsidR="00412EFE" w:rsidRDefault="00412FBB">
            <w:pPr>
              <w:pStyle w:val="P68B1DB1-Normal14"/>
              <w:jc w:val="center"/>
              <w:rPr>
                <w:noProof/>
                <w:szCs w:val="20"/>
              </w:rPr>
            </w:pPr>
            <w:r w:rsidRPr="00114F84">
              <w:rPr>
                <w:noProof/>
              </w:rPr>
              <w:t>5</w:t>
            </w:r>
          </w:p>
        </w:tc>
        <w:tc>
          <w:tcPr>
            <w:tcW w:w="1617" w:type="dxa"/>
            <w:shd w:val="clear" w:color="auto" w:fill="C6EFCE"/>
          </w:tcPr>
          <w:p w14:paraId="50B4B6BD" w14:textId="77777777" w:rsidR="00412EFE" w:rsidRDefault="00412FBB">
            <w:pPr>
              <w:pStyle w:val="P68B1DB1-Normal14"/>
              <w:rPr>
                <w:noProof/>
                <w:szCs w:val="20"/>
              </w:rPr>
            </w:pPr>
            <w:r w:rsidRPr="00114F84">
              <w:rPr>
                <w:noProof/>
              </w:rPr>
              <w:t>15</w:t>
            </w:r>
            <w:r>
              <w:rPr>
                <w:noProof/>
              </w:rPr>
              <w:t xml:space="preserve"> – reforma sistemului judiciar – Reforma </w:t>
            </w:r>
            <w:r w:rsidRPr="00114F84">
              <w:rPr>
                <w:noProof/>
              </w:rPr>
              <w:t>2</w:t>
            </w:r>
            <w:r>
              <w:rPr>
                <w:noProof/>
              </w:rPr>
              <w:t>: Combaterea corupției și consolidarea integrității și independenței sistemului judiciar</w:t>
            </w:r>
          </w:p>
        </w:tc>
        <w:tc>
          <w:tcPr>
            <w:tcW w:w="1076" w:type="dxa"/>
            <w:shd w:val="clear" w:color="auto" w:fill="C6EFCE"/>
          </w:tcPr>
          <w:p w14:paraId="50B4B6BE" w14:textId="77777777" w:rsidR="00412EFE" w:rsidRDefault="00412FBB">
            <w:pPr>
              <w:pStyle w:val="P68B1DB1-Normal14"/>
              <w:rPr>
                <w:rFonts w:eastAsia="Calibri" w:cs="Times New Roman"/>
                <w:noProof/>
              </w:rPr>
            </w:pPr>
            <w:r>
              <w:rPr>
                <w:noProof/>
              </w:rPr>
              <w:t>Etapă</w:t>
            </w:r>
          </w:p>
        </w:tc>
        <w:tc>
          <w:tcPr>
            <w:tcW w:w="1352" w:type="dxa"/>
            <w:shd w:val="clear" w:color="auto" w:fill="C6EFCE"/>
          </w:tcPr>
          <w:p w14:paraId="50B4B6BF" w14:textId="77777777" w:rsidR="00412EFE" w:rsidRDefault="00412FBB">
            <w:pPr>
              <w:pStyle w:val="P68B1DB1-Normal14"/>
              <w:rPr>
                <w:noProof/>
                <w:szCs w:val="20"/>
              </w:rPr>
            </w:pPr>
            <w:r>
              <w:rPr>
                <w:noProof/>
              </w:rPr>
              <w:t>Pachet de legi pentru combaterea corupției și consolidarea integrității și independenței sistemului judiciar</w:t>
            </w:r>
          </w:p>
        </w:tc>
        <w:tc>
          <w:tcPr>
            <w:tcW w:w="1512" w:type="dxa"/>
            <w:shd w:val="clear" w:color="auto" w:fill="C6EFCE"/>
          </w:tcPr>
          <w:p w14:paraId="50B4B6C0" w14:textId="77777777" w:rsidR="00412EFE" w:rsidRDefault="00412FBB">
            <w:pPr>
              <w:pStyle w:val="P68B1DB1-Normal14"/>
              <w:rPr>
                <w:noProof/>
                <w:szCs w:val="20"/>
              </w:rPr>
            </w:pPr>
            <w:r>
              <w:rPr>
                <w:noProof/>
              </w:rPr>
              <w:t xml:space="preserve">Intrarea în vigoare a Legii privind reforma sistemului judiciar, a Legii constitutive, a Legii modificate privind Parchetul, a Codului penal modificat și a normelor disciplinare ale Administrației Supreme a Curții de Justiție a Republicii Slovace </w:t>
            </w:r>
          </w:p>
        </w:tc>
        <w:tc>
          <w:tcPr>
            <w:tcW w:w="1105" w:type="dxa"/>
            <w:shd w:val="clear" w:color="auto" w:fill="C6EFCE"/>
          </w:tcPr>
          <w:p w14:paraId="50B4B6C1" w14:textId="77777777" w:rsidR="00412EFE" w:rsidRDefault="00412FBB">
            <w:pPr>
              <w:pStyle w:val="P68B1DB1-Normal46"/>
              <w:rPr>
                <w:noProof/>
                <w:szCs w:val="20"/>
              </w:rPr>
            </w:pPr>
            <w:r>
              <w:rPr>
                <w:noProof/>
              </w:rPr>
              <w:t xml:space="preserve"> </w:t>
            </w:r>
          </w:p>
        </w:tc>
        <w:tc>
          <w:tcPr>
            <w:tcW w:w="1134" w:type="dxa"/>
            <w:shd w:val="clear" w:color="auto" w:fill="C6EFCE"/>
          </w:tcPr>
          <w:p w14:paraId="50B4B6C2" w14:textId="77777777" w:rsidR="00412EFE" w:rsidRDefault="00412FBB">
            <w:pPr>
              <w:pStyle w:val="P68B1DB1-Normal14"/>
              <w:rPr>
                <w:noProof/>
                <w:szCs w:val="20"/>
              </w:rPr>
            </w:pPr>
            <w:r>
              <w:rPr>
                <w:noProof/>
              </w:rPr>
              <w:t xml:space="preserve"> </w:t>
            </w:r>
          </w:p>
        </w:tc>
        <w:tc>
          <w:tcPr>
            <w:tcW w:w="1134" w:type="dxa"/>
            <w:shd w:val="clear" w:color="auto" w:fill="C6EFCE"/>
          </w:tcPr>
          <w:p w14:paraId="50B4B6C3" w14:textId="77777777" w:rsidR="00412EFE" w:rsidRDefault="00412FBB">
            <w:pPr>
              <w:pStyle w:val="P68B1DB1-Normal14"/>
              <w:rPr>
                <w:noProof/>
                <w:szCs w:val="20"/>
              </w:rPr>
            </w:pPr>
            <w:r>
              <w:rPr>
                <w:noProof/>
              </w:rPr>
              <w:t xml:space="preserve"> </w:t>
            </w:r>
          </w:p>
        </w:tc>
        <w:tc>
          <w:tcPr>
            <w:tcW w:w="993" w:type="dxa"/>
            <w:shd w:val="clear" w:color="auto" w:fill="C6EFCE"/>
          </w:tcPr>
          <w:p w14:paraId="50B4B6C4" w14:textId="2E711562" w:rsidR="00412EFE" w:rsidRDefault="00114F84">
            <w:pPr>
              <w:pStyle w:val="P68B1DB1-Normal14"/>
              <w:jc w:val="center"/>
              <w:rPr>
                <w:noProof/>
                <w:szCs w:val="20"/>
              </w:rPr>
            </w:pPr>
            <w:r>
              <w:rPr>
                <w:noProof/>
              </w:rPr>
              <w:t>T</w:t>
            </w:r>
            <w:r w:rsidR="00412FBB" w:rsidRPr="00114F84">
              <w:rPr>
                <w:noProof/>
              </w:rPr>
              <w:t>3</w:t>
            </w:r>
          </w:p>
        </w:tc>
        <w:tc>
          <w:tcPr>
            <w:tcW w:w="708" w:type="dxa"/>
            <w:shd w:val="clear" w:color="auto" w:fill="C6EFCE"/>
          </w:tcPr>
          <w:p w14:paraId="50B4B6C5" w14:textId="77777777" w:rsidR="00412EFE" w:rsidRDefault="00412FBB">
            <w:pPr>
              <w:pStyle w:val="P68B1DB1-Normal14"/>
              <w:jc w:val="center"/>
              <w:rPr>
                <w:noProof/>
                <w:szCs w:val="20"/>
              </w:rPr>
            </w:pPr>
            <w:r w:rsidRPr="00114F84">
              <w:rPr>
                <w:noProof/>
              </w:rPr>
              <w:t>2021</w:t>
            </w:r>
          </w:p>
        </w:tc>
        <w:tc>
          <w:tcPr>
            <w:tcW w:w="3238" w:type="dxa"/>
            <w:shd w:val="clear" w:color="auto" w:fill="C6EFCE"/>
          </w:tcPr>
          <w:p w14:paraId="50B4B6C6" w14:textId="77777777" w:rsidR="00412EFE" w:rsidRDefault="00412FBB">
            <w:pPr>
              <w:pStyle w:val="P68B1DB1-Normal14"/>
              <w:rPr>
                <w:noProof/>
                <w:szCs w:val="20"/>
              </w:rPr>
            </w:pPr>
            <w:r>
              <w:rPr>
                <w:noProof/>
              </w:rPr>
              <w:t xml:space="preserve">Intrarea în vigoare a Legii privind gestionarea activelor congelate, a Legii privind reforma judiciară, a Legii constituționale, a Legii modificate privind Parchetul și a codului penal modificat. </w:t>
            </w:r>
          </w:p>
        </w:tc>
      </w:tr>
      <w:tr w:rsidR="00412EFE" w14:paraId="50B4B6D4" w14:textId="77777777">
        <w:trPr>
          <w:trHeight w:val="1005"/>
        </w:trPr>
        <w:tc>
          <w:tcPr>
            <w:tcW w:w="697" w:type="dxa"/>
            <w:shd w:val="clear" w:color="auto" w:fill="C6EFCE"/>
          </w:tcPr>
          <w:p w14:paraId="50B4B6C8" w14:textId="77777777" w:rsidR="00412EFE" w:rsidRDefault="00412FBB">
            <w:pPr>
              <w:pStyle w:val="P68B1DB1-Normal14"/>
              <w:jc w:val="center"/>
              <w:rPr>
                <w:noProof/>
                <w:szCs w:val="20"/>
              </w:rPr>
            </w:pPr>
            <w:r w:rsidRPr="00114F84">
              <w:rPr>
                <w:noProof/>
              </w:rPr>
              <w:t>6</w:t>
            </w:r>
          </w:p>
        </w:tc>
        <w:tc>
          <w:tcPr>
            <w:tcW w:w="1617" w:type="dxa"/>
            <w:shd w:val="clear" w:color="auto" w:fill="C6EFCE"/>
          </w:tcPr>
          <w:p w14:paraId="50B4B6C9" w14:textId="77777777" w:rsidR="00412EFE" w:rsidRDefault="00412FBB">
            <w:pPr>
              <w:pStyle w:val="P68B1DB1-Normal14"/>
              <w:rPr>
                <w:noProof/>
                <w:szCs w:val="20"/>
              </w:rPr>
            </w:pPr>
            <w:r w:rsidRPr="00114F84">
              <w:rPr>
                <w:noProof/>
              </w:rPr>
              <w:t>15</w:t>
            </w:r>
            <w:r>
              <w:rPr>
                <w:noProof/>
              </w:rPr>
              <w:t xml:space="preserve"> – reforma sistemului judiciar – Investiții </w:t>
            </w:r>
            <w:r w:rsidRPr="00114F84">
              <w:rPr>
                <w:noProof/>
              </w:rPr>
              <w:t>2</w:t>
            </w:r>
            <w:r>
              <w:rPr>
                <w:noProof/>
              </w:rPr>
              <w:t>: Instrumente de sprijin pentru reforma hărții judiciare – Registrul comerțului și sistemul centralizat de guvernanță judiciară</w:t>
            </w:r>
          </w:p>
        </w:tc>
        <w:tc>
          <w:tcPr>
            <w:tcW w:w="1076" w:type="dxa"/>
            <w:shd w:val="clear" w:color="auto" w:fill="C6EFCE"/>
          </w:tcPr>
          <w:p w14:paraId="50B4B6CA" w14:textId="77777777" w:rsidR="00412EFE" w:rsidRDefault="00412FBB">
            <w:pPr>
              <w:pStyle w:val="P68B1DB1-Normal14"/>
              <w:rPr>
                <w:rFonts w:eastAsia="Calibri" w:cs="Times New Roman"/>
                <w:noProof/>
              </w:rPr>
            </w:pPr>
            <w:r>
              <w:rPr>
                <w:noProof/>
              </w:rPr>
              <w:t>Etapă</w:t>
            </w:r>
          </w:p>
        </w:tc>
        <w:tc>
          <w:tcPr>
            <w:tcW w:w="1352" w:type="dxa"/>
            <w:shd w:val="clear" w:color="auto" w:fill="C6EFCE"/>
          </w:tcPr>
          <w:p w14:paraId="50B4B6CB" w14:textId="77777777" w:rsidR="00412EFE" w:rsidRDefault="00412FBB">
            <w:pPr>
              <w:pStyle w:val="P68B1DB1-Normal14"/>
              <w:rPr>
                <w:noProof/>
                <w:szCs w:val="20"/>
              </w:rPr>
            </w:pPr>
            <w:r>
              <w:rPr>
                <w:noProof/>
              </w:rPr>
              <w:t>Dezvoltarea și predarea unui sistem informatic – Registrul Comerțului</w:t>
            </w:r>
          </w:p>
        </w:tc>
        <w:tc>
          <w:tcPr>
            <w:tcW w:w="1512" w:type="dxa"/>
            <w:shd w:val="clear" w:color="auto" w:fill="C6EFCE"/>
          </w:tcPr>
          <w:p w14:paraId="50B4B6CC" w14:textId="77777777" w:rsidR="00412EFE" w:rsidRDefault="00412FBB">
            <w:pPr>
              <w:pStyle w:val="P68B1DB1-Normal15"/>
              <w:rPr>
                <w:noProof/>
              </w:rPr>
            </w:pPr>
            <w:r>
              <w:rPr>
                <w:noProof/>
              </w:rPr>
              <w:t>Registrul comerțului a fost creat</w:t>
            </w:r>
          </w:p>
        </w:tc>
        <w:tc>
          <w:tcPr>
            <w:tcW w:w="1105" w:type="dxa"/>
            <w:shd w:val="clear" w:color="auto" w:fill="C6EFCE"/>
          </w:tcPr>
          <w:p w14:paraId="50B4B6CD" w14:textId="77777777" w:rsidR="00412EFE" w:rsidRDefault="00412FBB">
            <w:pPr>
              <w:pStyle w:val="P68B1DB1-Normal46"/>
              <w:rPr>
                <w:noProof/>
                <w:szCs w:val="20"/>
              </w:rPr>
            </w:pPr>
            <w:r>
              <w:rPr>
                <w:noProof/>
              </w:rPr>
              <w:t xml:space="preserve"> </w:t>
            </w:r>
          </w:p>
        </w:tc>
        <w:tc>
          <w:tcPr>
            <w:tcW w:w="1134" w:type="dxa"/>
            <w:shd w:val="clear" w:color="auto" w:fill="C6EFCE"/>
          </w:tcPr>
          <w:p w14:paraId="50B4B6CE" w14:textId="77777777" w:rsidR="00412EFE" w:rsidRDefault="00412FBB">
            <w:pPr>
              <w:pStyle w:val="P68B1DB1-Normal14"/>
              <w:rPr>
                <w:noProof/>
                <w:szCs w:val="20"/>
              </w:rPr>
            </w:pPr>
            <w:r>
              <w:rPr>
                <w:noProof/>
              </w:rPr>
              <w:t xml:space="preserve"> </w:t>
            </w:r>
          </w:p>
        </w:tc>
        <w:tc>
          <w:tcPr>
            <w:tcW w:w="1134" w:type="dxa"/>
            <w:shd w:val="clear" w:color="auto" w:fill="C6EFCE"/>
          </w:tcPr>
          <w:p w14:paraId="50B4B6CF" w14:textId="77777777" w:rsidR="00412EFE" w:rsidRDefault="00412FBB">
            <w:pPr>
              <w:pStyle w:val="P68B1DB1-Normal14"/>
              <w:jc w:val="center"/>
              <w:rPr>
                <w:noProof/>
                <w:szCs w:val="20"/>
              </w:rPr>
            </w:pPr>
            <w:r>
              <w:rPr>
                <w:noProof/>
              </w:rPr>
              <w:t xml:space="preserve"> </w:t>
            </w:r>
          </w:p>
        </w:tc>
        <w:tc>
          <w:tcPr>
            <w:tcW w:w="993" w:type="dxa"/>
            <w:shd w:val="clear" w:color="auto" w:fill="C6EFCE"/>
          </w:tcPr>
          <w:p w14:paraId="50B4B6D0" w14:textId="279F8FA8" w:rsidR="00412EFE" w:rsidRDefault="00114F84">
            <w:pPr>
              <w:pStyle w:val="P68B1DB1-Normal15"/>
              <w:jc w:val="center"/>
              <w:rPr>
                <w:noProof/>
              </w:rPr>
            </w:pPr>
            <w:r>
              <w:rPr>
                <w:noProof/>
              </w:rPr>
              <w:t>T</w:t>
            </w:r>
            <w:r w:rsidR="00412FBB" w:rsidRPr="00114F84">
              <w:rPr>
                <w:noProof/>
              </w:rPr>
              <w:t>2</w:t>
            </w:r>
          </w:p>
        </w:tc>
        <w:tc>
          <w:tcPr>
            <w:tcW w:w="708" w:type="dxa"/>
            <w:shd w:val="clear" w:color="auto" w:fill="C6EFCE"/>
          </w:tcPr>
          <w:p w14:paraId="50B4B6D1" w14:textId="77777777" w:rsidR="00412EFE" w:rsidRDefault="00412FBB">
            <w:pPr>
              <w:pStyle w:val="P68B1DB1-Normal15"/>
              <w:jc w:val="center"/>
              <w:rPr>
                <w:noProof/>
              </w:rPr>
            </w:pPr>
            <w:r w:rsidRPr="00114F84">
              <w:rPr>
                <w:noProof/>
              </w:rPr>
              <w:t>2026</w:t>
            </w:r>
          </w:p>
        </w:tc>
        <w:tc>
          <w:tcPr>
            <w:tcW w:w="3238" w:type="dxa"/>
            <w:shd w:val="clear" w:color="auto" w:fill="C6EFCE"/>
          </w:tcPr>
          <w:p w14:paraId="50B4B6D2" w14:textId="77777777" w:rsidR="00412EFE" w:rsidRDefault="00412FBB">
            <w:pPr>
              <w:pStyle w:val="P68B1DB1-Default22"/>
              <w:rPr>
                <w:noProof/>
                <w:color w:val="006100"/>
              </w:rPr>
            </w:pPr>
            <w:r>
              <w:rPr>
                <w:rFonts w:eastAsia="MS Mincho" w:cs="Arial"/>
                <w:noProof/>
                <w:color w:val="006100"/>
              </w:rPr>
              <w:t xml:space="preserve">Crearea unui registru electronic centralizat </w:t>
            </w:r>
            <w:r>
              <w:rPr>
                <w:noProof/>
                <w:color w:val="006000"/>
              </w:rPr>
              <w:t xml:space="preserve">al comerțului. </w:t>
            </w:r>
            <w:r>
              <w:rPr>
                <w:rFonts w:eastAsia="MS Mincho" w:cs="Arial"/>
                <w:noProof/>
                <w:color w:val="006100"/>
              </w:rPr>
              <w:t>Funcționalitățile permit antreprenorilor și instanțelor să utilizeze și să comunice electronic cu registrul, de exemplu să înregistreze, să modifice și să elimine informații din registrul comerțului cu ajutorul formularelor precompletate, să înființeze o societate și să asigure interconectarea automată cu alte registre.</w:t>
            </w:r>
          </w:p>
          <w:p w14:paraId="50B4B6D3" w14:textId="77777777" w:rsidR="00412EFE" w:rsidRDefault="00412EFE">
            <w:pPr>
              <w:rPr>
                <w:rFonts w:ascii="Times New Roman" w:hAnsi="Times New Roman"/>
                <w:noProof/>
                <w:sz w:val="20"/>
                <w:szCs w:val="20"/>
              </w:rPr>
            </w:pPr>
          </w:p>
        </w:tc>
      </w:tr>
      <w:tr w:rsidR="00412EFE" w14:paraId="50B4B6E6" w14:textId="77777777">
        <w:trPr>
          <w:trHeight w:val="1830"/>
        </w:trPr>
        <w:tc>
          <w:tcPr>
            <w:tcW w:w="697" w:type="dxa"/>
            <w:shd w:val="clear" w:color="auto" w:fill="C6EFCE"/>
          </w:tcPr>
          <w:p w14:paraId="50B4B6D5" w14:textId="77777777" w:rsidR="00412EFE" w:rsidRDefault="00412FBB">
            <w:pPr>
              <w:pStyle w:val="P68B1DB1-Normal14"/>
              <w:jc w:val="center"/>
              <w:rPr>
                <w:noProof/>
                <w:szCs w:val="20"/>
              </w:rPr>
            </w:pPr>
            <w:r w:rsidRPr="00114F84">
              <w:rPr>
                <w:noProof/>
              </w:rPr>
              <w:t>8</w:t>
            </w:r>
          </w:p>
        </w:tc>
        <w:tc>
          <w:tcPr>
            <w:tcW w:w="1617" w:type="dxa"/>
            <w:shd w:val="clear" w:color="auto" w:fill="C6EFCE"/>
          </w:tcPr>
          <w:p w14:paraId="50B4B6D6" w14:textId="77777777" w:rsidR="00412EFE" w:rsidRDefault="00412FBB">
            <w:pPr>
              <w:pStyle w:val="P68B1DB1-Normal14"/>
              <w:rPr>
                <w:noProof/>
                <w:szCs w:val="20"/>
              </w:rPr>
            </w:pPr>
            <w:r w:rsidRPr="00114F84">
              <w:rPr>
                <w:noProof/>
              </w:rPr>
              <w:t>15</w:t>
            </w:r>
            <w:r>
              <w:rPr>
                <w:noProof/>
              </w:rPr>
              <w:t xml:space="preserve"> – reforma sistemului judiciar – Investiții </w:t>
            </w:r>
            <w:r w:rsidRPr="00114F84">
              <w:rPr>
                <w:noProof/>
              </w:rPr>
              <w:t>2</w:t>
            </w:r>
            <w:r>
              <w:rPr>
                <w:noProof/>
              </w:rPr>
              <w:t xml:space="preserve">: </w:t>
            </w:r>
          </w:p>
        </w:tc>
        <w:tc>
          <w:tcPr>
            <w:tcW w:w="1076" w:type="dxa"/>
            <w:shd w:val="clear" w:color="auto" w:fill="C6EFCE"/>
          </w:tcPr>
          <w:p w14:paraId="50B4B6D7" w14:textId="77777777" w:rsidR="00412EFE" w:rsidRDefault="00412FBB">
            <w:pPr>
              <w:pStyle w:val="P68B1DB1-Normal14"/>
              <w:rPr>
                <w:noProof/>
              </w:rPr>
            </w:pPr>
            <w:r>
              <w:rPr>
                <w:noProof/>
              </w:rPr>
              <w:t xml:space="preserve">Țintă </w:t>
            </w:r>
          </w:p>
        </w:tc>
        <w:tc>
          <w:tcPr>
            <w:tcW w:w="1352" w:type="dxa"/>
            <w:shd w:val="clear" w:color="auto" w:fill="C6EFCE"/>
          </w:tcPr>
          <w:p w14:paraId="50B4B6D8" w14:textId="77777777" w:rsidR="00412EFE" w:rsidRDefault="00412FBB">
            <w:pPr>
              <w:pStyle w:val="P68B1DB1-Normal14"/>
              <w:rPr>
                <w:noProof/>
                <w:szCs w:val="20"/>
              </w:rPr>
            </w:pPr>
            <w:r>
              <w:rPr>
                <w:noProof/>
              </w:rPr>
              <w:t xml:space="preserve">Modernizarea echipamentelor informatice ale instanțelor pentru personalul instanțelor </w:t>
            </w:r>
          </w:p>
        </w:tc>
        <w:tc>
          <w:tcPr>
            <w:tcW w:w="1512" w:type="dxa"/>
            <w:shd w:val="clear" w:color="auto" w:fill="C6EFCE"/>
          </w:tcPr>
          <w:p w14:paraId="50B4B6D9" w14:textId="77777777" w:rsidR="00412EFE" w:rsidRDefault="00412EFE">
            <w:pPr>
              <w:rPr>
                <w:rFonts w:ascii="Times New Roman" w:hAnsi="Times New Roman"/>
                <w:noProof/>
                <w:sz w:val="20"/>
                <w:szCs w:val="20"/>
              </w:rPr>
            </w:pPr>
          </w:p>
        </w:tc>
        <w:tc>
          <w:tcPr>
            <w:tcW w:w="1105" w:type="dxa"/>
            <w:shd w:val="clear" w:color="auto" w:fill="C6EFCE"/>
          </w:tcPr>
          <w:p w14:paraId="50B4B6DA" w14:textId="77777777" w:rsidR="00412EFE" w:rsidRDefault="00412FBB">
            <w:pPr>
              <w:pStyle w:val="P68B1DB1-Normal14"/>
              <w:rPr>
                <w:noProof/>
                <w:szCs w:val="20"/>
              </w:rPr>
            </w:pPr>
            <w:r>
              <w:rPr>
                <w:noProof/>
              </w:rPr>
              <w:t>Număr</w:t>
            </w:r>
          </w:p>
        </w:tc>
        <w:tc>
          <w:tcPr>
            <w:tcW w:w="1134" w:type="dxa"/>
            <w:shd w:val="clear" w:color="auto" w:fill="C6EFCE"/>
          </w:tcPr>
          <w:p w14:paraId="50B4B6DB" w14:textId="77777777" w:rsidR="00412EFE" w:rsidRDefault="00412FBB">
            <w:pPr>
              <w:pStyle w:val="P68B1DB1-Normal14"/>
              <w:jc w:val="right"/>
              <w:rPr>
                <w:noProof/>
                <w:szCs w:val="20"/>
              </w:rPr>
            </w:pPr>
            <w:r w:rsidRPr="00114F84">
              <w:rPr>
                <w:noProof/>
              </w:rPr>
              <w:t>0</w:t>
            </w:r>
          </w:p>
        </w:tc>
        <w:tc>
          <w:tcPr>
            <w:tcW w:w="1134" w:type="dxa"/>
            <w:shd w:val="clear" w:color="auto" w:fill="C6EFCE"/>
          </w:tcPr>
          <w:p w14:paraId="50B4B6DC" w14:textId="77777777" w:rsidR="00412EFE" w:rsidRDefault="00412FBB">
            <w:pPr>
              <w:pStyle w:val="P68B1DB1-Normal14"/>
              <w:jc w:val="right"/>
              <w:rPr>
                <w:noProof/>
                <w:szCs w:val="20"/>
              </w:rPr>
            </w:pPr>
            <w:r w:rsidRPr="00114F84">
              <w:rPr>
                <w:noProof/>
              </w:rPr>
              <w:t>24</w:t>
            </w:r>
            <w:r>
              <w:rPr>
                <w:noProof/>
              </w:rPr>
              <w:t> </w:t>
            </w:r>
            <w:r w:rsidRPr="00114F84">
              <w:rPr>
                <w:noProof/>
              </w:rPr>
              <w:t>000</w:t>
            </w:r>
          </w:p>
        </w:tc>
        <w:tc>
          <w:tcPr>
            <w:tcW w:w="993" w:type="dxa"/>
            <w:shd w:val="clear" w:color="auto" w:fill="C6EFCE"/>
          </w:tcPr>
          <w:p w14:paraId="50B4B6DD" w14:textId="35300388" w:rsidR="00412EFE" w:rsidRDefault="00114F84">
            <w:pPr>
              <w:pStyle w:val="P68B1DB1-Normal15"/>
              <w:jc w:val="center"/>
              <w:rPr>
                <w:noProof/>
              </w:rPr>
            </w:pPr>
            <w:r>
              <w:rPr>
                <w:noProof/>
              </w:rPr>
              <w:t>T</w:t>
            </w:r>
            <w:r w:rsidR="00412FBB" w:rsidRPr="00114F84">
              <w:rPr>
                <w:noProof/>
              </w:rPr>
              <w:t>2</w:t>
            </w:r>
          </w:p>
        </w:tc>
        <w:tc>
          <w:tcPr>
            <w:tcW w:w="708" w:type="dxa"/>
            <w:shd w:val="clear" w:color="auto" w:fill="C6EFCE"/>
          </w:tcPr>
          <w:p w14:paraId="50B4B6DE" w14:textId="77777777" w:rsidR="00412EFE" w:rsidRDefault="00412FBB">
            <w:pPr>
              <w:pStyle w:val="P68B1DB1-Normal15"/>
              <w:jc w:val="center"/>
              <w:rPr>
                <w:noProof/>
              </w:rPr>
            </w:pPr>
            <w:r w:rsidRPr="00114F84">
              <w:rPr>
                <w:noProof/>
              </w:rPr>
              <w:t>2025</w:t>
            </w:r>
          </w:p>
        </w:tc>
        <w:tc>
          <w:tcPr>
            <w:tcW w:w="3238" w:type="dxa"/>
            <w:shd w:val="clear" w:color="auto" w:fill="C6EFCE"/>
          </w:tcPr>
          <w:p w14:paraId="50B4B6DF" w14:textId="77777777" w:rsidR="00412EFE" w:rsidRDefault="00412FBB">
            <w:pPr>
              <w:pStyle w:val="P68B1DB1-Normal14"/>
              <w:rPr>
                <w:noProof/>
                <w:szCs w:val="20"/>
              </w:rPr>
            </w:pPr>
            <w:r>
              <w:rPr>
                <w:noProof/>
                <w:szCs w:val="20"/>
              </w:rPr>
              <w:t xml:space="preserve">Livrarea a </w:t>
            </w:r>
            <w:r w:rsidRPr="00114F84">
              <w:rPr>
                <w:noProof/>
                <w:szCs w:val="20"/>
              </w:rPr>
              <w:t>24</w:t>
            </w:r>
            <w:r>
              <w:rPr>
                <w:noProof/>
              </w:rPr>
              <w:t xml:space="preserve"> </w:t>
            </w:r>
            <w:r w:rsidRPr="00114F84">
              <w:rPr>
                <w:noProof/>
                <w:szCs w:val="20"/>
              </w:rPr>
              <w:t>000</w:t>
            </w:r>
            <w:r>
              <w:rPr>
                <w:noProof/>
                <w:szCs w:val="20"/>
              </w:rPr>
              <w:t xml:space="preserve"> de echipamente informatice moderne către instanțe (printre noile laptopuri, stații de andocare, monitoare, telefoane și licențe MS Teams). </w:t>
            </w:r>
          </w:p>
          <w:p w14:paraId="50B4B6E0" w14:textId="77777777" w:rsidR="00412EFE" w:rsidRDefault="00412FBB">
            <w:pPr>
              <w:pStyle w:val="P68B1DB1-Normal15"/>
              <w:rPr>
                <w:noProof/>
              </w:rPr>
            </w:pPr>
            <w:r>
              <w:rPr>
                <w:noProof/>
              </w:rPr>
              <w:t>În plus, furnizarea de tehnologie digitală pentru instanțe în vederea desfășurării eficiente a audierilor și a procedurilor la distanță. Acestea cuprind:</w:t>
            </w:r>
          </w:p>
          <w:p w14:paraId="50B4B6E1" w14:textId="77777777" w:rsidR="00412EFE" w:rsidRDefault="00412FBB">
            <w:pPr>
              <w:pStyle w:val="P68B1DB1-ListParagraph29"/>
              <w:numPr>
                <w:ilvl w:val="0"/>
                <w:numId w:val="41"/>
              </w:numPr>
              <w:ind w:left="205" w:hanging="205"/>
              <w:rPr>
                <w:noProof/>
              </w:rPr>
            </w:pPr>
            <w:r>
              <w:rPr>
                <w:noProof/>
              </w:rPr>
              <w:t>Servere de rețea pentru stocarea centrală a componentelor de rețea și a sistemelor informatice;</w:t>
            </w:r>
          </w:p>
          <w:p w14:paraId="50B4B6E2" w14:textId="77777777" w:rsidR="00412EFE" w:rsidRDefault="00412FBB">
            <w:pPr>
              <w:pStyle w:val="P68B1DB1-ListParagraph29"/>
              <w:numPr>
                <w:ilvl w:val="0"/>
                <w:numId w:val="41"/>
              </w:numPr>
              <w:ind w:left="205" w:hanging="205"/>
              <w:rPr>
                <w:noProof/>
              </w:rPr>
            </w:pPr>
            <w:r>
              <w:rPr>
                <w:noProof/>
              </w:rPr>
              <w:t>Carduri de rețea pentru a sprijini tehnologia videoconferințelor;</w:t>
            </w:r>
          </w:p>
          <w:p w14:paraId="50B4B6E3" w14:textId="77777777" w:rsidR="00412EFE" w:rsidRDefault="00412FBB">
            <w:pPr>
              <w:pStyle w:val="P68B1DB1-ListParagraph29"/>
              <w:numPr>
                <w:ilvl w:val="0"/>
                <w:numId w:val="41"/>
              </w:numPr>
              <w:ind w:left="205" w:hanging="205"/>
              <w:rPr>
                <w:noProof/>
              </w:rPr>
            </w:pPr>
            <w:r>
              <w:rPr>
                <w:noProof/>
              </w:rPr>
              <w:t>Componente de rețea și wifi stațional: Rețeaua de arie largă (WAN), rețelele locale (LAN), infrastructura WiFi, firewall-urile, gestionarea identității și a securității contextuale și rețelele private virtuale (VPN);</w:t>
            </w:r>
          </w:p>
          <w:p w14:paraId="50B4B6E4" w14:textId="77777777" w:rsidR="00412EFE" w:rsidRDefault="00412FBB">
            <w:pPr>
              <w:pStyle w:val="P68B1DB1-ListParagraph29"/>
              <w:numPr>
                <w:ilvl w:val="0"/>
                <w:numId w:val="41"/>
              </w:numPr>
              <w:ind w:left="205" w:hanging="205"/>
              <w:rPr>
                <w:noProof/>
              </w:rPr>
            </w:pPr>
            <w:r>
              <w:rPr>
                <w:noProof/>
              </w:rPr>
              <w:t>Tehnologia videoconferințelor: o platformă pentru servere, precum și hardware pentru videoconferințe</w:t>
            </w:r>
          </w:p>
          <w:p w14:paraId="50B4B6E5" w14:textId="77777777" w:rsidR="00412EFE" w:rsidRDefault="00412EFE">
            <w:pPr>
              <w:pStyle w:val="ListParagraph"/>
              <w:rPr>
                <w:rFonts w:ascii="Times New Roman" w:hAnsi="Times New Roman"/>
                <w:noProof/>
              </w:rPr>
            </w:pPr>
          </w:p>
        </w:tc>
      </w:tr>
      <w:tr w:rsidR="00412EFE" w14:paraId="50B4B6F2" w14:textId="77777777">
        <w:trPr>
          <w:trHeight w:val="1380"/>
        </w:trPr>
        <w:tc>
          <w:tcPr>
            <w:tcW w:w="697" w:type="dxa"/>
            <w:shd w:val="clear" w:color="auto" w:fill="C6EFCE"/>
          </w:tcPr>
          <w:p w14:paraId="50B4B6E7" w14:textId="77777777" w:rsidR="00412EFE" w:rsidRDefault="00412FBB">
            <w:pPr>
              <w:pStyle w:val="P68B1DB1-Normal14"/>
              <w:jc w:val="center"/>
              <w:rPr>
                <w:noProof/>
                <w:szCs w:val="20"/>
              </w:rPr>
            </w:pPr>
            <w:r w:rsidRPr="00114F84">
              <w:rPr>
                <w:noProof/>
              </w:rPr>
              <w:t>9</w:t>
            </w:r>
          </w:p>
        </w:tc>
        <w:tc>
          <w:tcPr>
            <w:tcW w:w="1617" w:type="dxa"/>
            <w:shd w:val="clear" w:color="auto" w:fill="C6EFCE"/>
          </w:tcPr>
          <w:p w14:paraId="50B4B6E8" w14:textId="77777777" w:rsidR="00412EFE" w:rsidRDefault="00412FBB">
            <w:pPr>
              <w:pStyle w:val="P68B1DB1-Normal14"/>
              <w:rPr>
                <w:noProof/>
                <w:szCs w:val="20"/>
              </w:rPr>
            </w:pPr>
            <w:r w:rsidRPr="00114F84">
              <w:rPr>
                <w:noProof/>
              </w:rPr>
              <w:t>15</w:t>
            </w:r>
            <w:r>
              <w:rPr>
                <w:noProof/>
              </w:rPr>
              <w:t xml:space="preserve"> – reforma sistemului judiciar – Investiții </w:t>
            </w:r>
            <w:r w:rsidRPr="00114F84">
              <w:rPr>
                <w:noProof/>
              </w:rPr>
              <w:t>2</w:t>
            </w:r>
            <w:r>
              <w:rPr>
                <w:noProof/>
              </w:rPr>
              <w:t>: instrumente de sprijin pentru reforme pe harta judiciară – Platforma de sprijin analitic</w:t>
            </w:r>
          </w:p>
        </w:tc>
        <w:tc>
          <w:tcPr>
            <w:tcW w:w="1076" w:type="dxa"/>
            <w:shd w:val="clear" w:color="auto" w:fill="C6EFCE"/>
          </w:tcPr>
          <w:p w14:paraId="50B4B6E9" w14:textId="77777777" w:rsidR="00412EFE" w:rsidRDefault="00412FBB">
            <w:pPr>
              <w:pStyle w:val="P68B1DB1-Normal14"/>
              <w:rPr>
                <w:rFonts w:eastAsia="Calibri" w:cs="Times New Roman"/>
                <w:noProof/>
              </w:rPr>
            </w:pPr>
            <w:r>
              <w:rPr>
                <w:noProof/>
              </w:rPr>
              <w:t>Etapă</w:t>
            </w:r>
          </w:p>
        </w:tc>
        <w:tc>
          <w:tcPr>
            <w:tcW w:w="1352" w:type="dxa"/>
            <w:shd w:val="clear" w:color="auto" w:fill="C6EFCE"/>
          </w:tcPr>
          <w:p w14:paraId="50B4B6EA" w14:textId="77777777" w:rsidR="00412EFE" w:rsidRDefault="00412FBB">
            <w:pPr>
              <w:pStyle w:val="P68B1DB1-Normal14"/>
              <w:rPr>
                <w:noProof/>
                <w:szCs w:val="20"/>
              </w:rPr>
            </w:pPr>
            <w:r>
              <w:rPr>
                <w:noProof/>
              </w:rPr>
              <w:t>Crearea unei platforme analitice de sprijin pentru accesul la jurisprudență în instanțe</w:t>
            </w:r>
          </w:p>
        </w:tc>
        <w:tc>
          <w:tcPr>
            <w:tcW w:w="1512" w:type="dxa"/>
            <w:shd w:val="clear" w:color="auto" w:fill="C6EFCE"/>
          </w:tcPr>
          <w:p w14:paraId="50B4B6EB" w14:textId="77777777" w:rsidR="00412EFE" w:rsidRDefault="00412FBB">
            <w:pPr>
              <w:pStyle w:val="P68B1DB1-Normal15"/>
              <w:rPr>
                <w:noProof/>
              </w:rPr>
            </w:pPr>
            <w:r>
              <w:rPr>
                <w:noProof/>
              </w:rPr>
              <w:t>Protocol de acceptare</w:t>
            </w:r>
          </w:p>
        </w:tc>
        <w:tc>
          <w:tcPr>
            <w:tcW w:w="1105" w:type="dxa"/>
            <w:shd w:val="clear" w:color="auto" w:fill="C6EFCE"/>
          </w:tcPr>
          <w:p w14:paraId="50B4B6EC" w14:textId="77777777" w:rsidR="00412EFE" w:rsidRDefault="00412EFE">
            <w:pPr>
              <w:rPr>
                <w:rFonts w:ascii="Times New Roman" w:hAnsi="Times New Roman"/>
                <w:noProof/>
                <w:sz w:val="20"/>
                <w:szCs w:val="20"/>
              </w:rPr>
            </w:pPr>
          </w:p>
        </w:tc>
        <w:tc>
          <w:tcPr>
            <w:tcW w:w="1134" w:type="dxa"/>
            <w:shd w:val="clear" w:color="auto" w:fill="C6EFCE"/>
          </w:tcPr>
          <w:p w14:paraId="50B4B6ED" w14:textId="77777777" w:rsidR="00412EFE" w:rsidRDefault="00412EFE">
            <w:pPr>
              <w:rPr>
                <w:rFonts w:ascii="Times New Roman" w:hAnsi="Times New Roman"/>
                <w:noProof/>
                <w:sz w:val="20"/>
                <w:szCs w:val="20"/>
              </w:rPr>
            </w:pPr>
          </w:p>
        </w:tc>
        <w:tc>
          <w:tcPr>
            <w:tcW w:w="1134" w:type="dxa"/>
            <w:shd w:val="clear" w:color="auto" w:fill="C6EFCE"/>
          </w:tcPr>
          <w:p w14:paraId="50B4B6EE" w14:textId="77777777" w:rsidR="00412EFE" w:rsidRDefault="00412EFE">
            <w:pPr>
              <w:rPr>
                <w:rFonts w:ascii="Times New Roman" w:hAnsi="Times New Roman"/>
                <w:noProof/>
                <w:sz w:val="20"/>
                <w:szCs w:val="20"/>
              </w:rPr>
            </w:pPr>
          </w:p>
        </w:tc>
        <w:tc>
          <w:tcPr>
            <w:tcW w:w="993" w:type="dxa"/>
            <w:shd w:val="clear" w:color="auto" w:fill="C6EFCE"/>
          </w:tcPr>
          <w:p w14:paraId="50B4B6EF" w14:textId="55C018F9" w:rsidR="00412EFE" w:rsidRDefault="00114F84">
            <w:pPr>
              <w:pStyle w:val="P68B1DB1-Normal15"/>
              <w:jc w:val="center"/>
              <w:rPr>
                <w:noProof/>
              </w:rPr>
            </w:pPr>
            <w:r>
              <w:rPr>
                <w:noProof/>
              </w:rPr>
              <w:t>T</w:t>
            </w:r>
            <w:r w:rsidR="00412FBB" w:rsidRPr="00114F84">
              <w:rPr>
                <w:noProof/>
              </w:rPr>
              <w:t>4</w:t>
            </w:r>
          </w:p>
        </w:tc>
        <w:tc>
          <w:tcPr>
            <w:tcW w:w="708" w:type="dxa"/>
            <w:shd w:val="clear" w:color="auto" w:fill="C6EFCE"/>
          </w:tcPr>
          <w:p w14:paraId="50B4B6F0" w14:textId="77777777" w:rsidR="00412EFE" w:rsidRDefault="00412FBB">
            <w:pPr>
              <w:pStyle w:val="P68B1DB1-Normal15"/>
              <w:jc w:val="center"/>
              <w:rPr>
                <w:noProof/>
              </w:rPr>
            </w:pPr>
            <w:r w:rsidRPr="00114F84">
              <w:rPr>
                <w:noProof/>
              </w:rPr>
              <w:t>2025</w:t>
            </w:r>
          </w:p>
        </w:tc>
        <w:tc>
          <w:tcPr>
            <w:tcW w:w="3238" w:type="dxa"/>
            <w:shd w:val="clear" w:color="auto" w:fill="C6EFCE"/>
          </w:tcPr>
          <w:p w14:paraId="50B4B6F1" w14:textId="77777777" w:rsidR="00412EFE" w:rsidRDefault="00412FBB">
            <w:pPr>
              <w:pStyle w:val="P68B1DB1-Default52"/>
              <w:rPr>
                <w:noProof/>
              </w:rPr>
            </w:pPr>
            <w:r>
              <w:rPr>
                <w:noProof/>
              </w:rPr>
              <w:t>O platformă de sprijin analitic le permite judecătorilor să acceseze o bază de date centralizată care asigură monitorizarea jurisprudenței, precum și cercetarea analitică a jurisprudenței.</w:t>
            </w:r>
          </w:p>
        </w:tc>
      </w:tr>
    </w:tbl>
    <w:p w14:paraId="50B4B6F3" w14:textId="77777777" w:rsidR="00412EFE" w:rsidRDefault="00412EFE">
      <w:pPr>
        <w:rPr>
          <w:noProof/>
        </w:rPr>
      </w:pPr>
    </w:p>
    <w:p w14:paraId="50B4B6F4" w14:textId="77777777" w:rsidR="00412EFE" w:rsidRDefault="00412EFE">
      <w:pPr>
        <w:rPr>
          <w:noProof/>
          <w:sz w:val="20"/>
        </w:rPr>
      </w:pPr>
    </w:p>
    <w:p w14:paraId="50B4B6F5" w14:textId="77777777" w:rsidR="00412EFE" w:rsidRDefault="00412EFE">
      <w:pPr>
        <w:rPr>
          <w:noProof/>
          <w:sz w:val="20"/>
        </w:rPr>
      </w:pPr>
    </w:p>
    <w:p w14:paraId="50B4B6F6" w14:textId="77777777" w:rsidR="00412EFE" w:rsidRDefault="00412EFE">
      <w:pPr>
        <w:tabs>
          <w:tab w:val="center" w:pos="7400"/>
        </w:tabs>
        <w:rPr>
          <w:noProof/>
          <w:sz w:val="20"/>
          <w:szCs w:val="20"/>
        </w:rPr>
        <w:sectPr w:rsidR="00412EFE" w:rsidSect="003E3DD3">
          <w:headerReference w:type="even" r:id="rId191"/>
          <w:headerReference w:type="default" r:id="rId192"/>
          <w:footerReference w:type="even" r:id="rId193"/>
          <w:footerReference w:type="default" r:id="rId194"/>
          <w:headerReference w:type="first" r:id="rId195"/>
          <w:footerReference w:type="first" r:id="rId196"/>
          <w:pgSz w:w="16840" w:h="11910" w:orient="landscape"/>
          <w:pgMar w:top="1134" w:right="1134" w:bottom="1134" w:left="1134" w:header="567" w:footer="567" w:gutter="0"/>
          <w:cols w:space="708"/>
        </w:sectPr>
      </w:pPr>
    </w:p>
    <w:p w14:paraId="50B4B6F7" w14:textId="77777777" w:rsidR="00412EFE" w:rsidRDefault="00412FBB">
      <w:pPr>
        <w:pStyle w:val="P68B1DB1-Heading21"/>
        <w:spacing w:before="40" w:after="0" w:line="257" w:lineRule="auto"/>
        <w:rPr>
          <w:bCs/>
          <w:noProof/>
        </w:rPr>
      </w:pPr>
      <w:r>
        <w:rPr>
          <w:noProof/>
        </w:rPr>
        <w:t xml:space="preserve">COMPONENTA </w:t>
      </w:r>
      <w:r w:rsidRPr="00114F84">
        <w:rPr>
          <w:noProof/>
        </w:rPr>
        <w:t>16</w:t>
      </w:r>
      <w:r>
        <w:rPr>
          <w:noProof/>
        </w:rPr>
        <w:t>: Combaterea corupției și a spălării banilor, securitatea și protecția populației</w:t>
      </w:r>
    </w:p>
    <w:p w14:paraId="50B4B6F8" w14:textId="77777777" w:rsidR="00412EFE" w:rsidRDefault="00412FBB">
      <w:pPr>
        <w:pStyle w:val="BodyText"/>
        <w:spacing w:before="112"/>
        <w:ind w:left="0" w:right="116"/>
        <w:rPr>
          <w:noProof/>
        </w:rPr>
      </w:pPr>
      <w:r>
        <w:rPr>
          <w:noProof/>
        </w:rPr>
        <w:t>Slovacia ocupă un loc slab în ceea ce privește indicatorii de percepție a corupției și încrederea în poliție. Guvernanța este fragmentată și are o capacitate limitată, împiedicând furnizarea de servicii publice și investițiile publice, iar criminalitatea financiară este insuficient abordată.</w:t>
      </w:r>
    </w:p>
    <w:p w14:paraId="50B4B6F9" w14:textId="77777777" w:rsidR="00412EFE" w:rsidRDefault="00412FBB">
      <w:pPr>
        <w:pStyle w:val="BodyText"/>
        <w:spacing w:before="120"/>
        <w:ind w:left="0" w:right="111"/>
        <w:rPr>
          <w:noProof/>
        </w:rPr>
      </w:pPr>
      <w:r>
        <w:rPr>
          <w:noProof/>
        </w:rPr>
        <w:t xml:space="preserve">Obiectivele-cheie ale acestei componente </w:t>
      </w:r>
      <w:r w:rsidRPr="00114F84">
        <w:rPr>
          <w:noProof/>
        </w:rPr>
        <w:t>16</w:t>
      </w:r>
      <w:r>
        <w:rPr>
          <w:noProof/>
        </w:rPr>
        <w:t xml:space="preserve"> a planului slovac de redresare și reziliență sunt de a consolida eforturile de detectare și urmărire penală a corupției, de combatere a infracțiunilor împotriva mediului, de a intensifica capacitățile eforturilor de combatere a spălării banilor, de a optimiza gestionarea crizelor și de a consolida capacitățile administrative la diferite niveluri ale guvernului.</w:t>
      </w:r>
    </w:p>
    <w:p w14:paraId="50B4B6FA" w14:textId="77777777" w:rsidR="00412EFE" w:rsidRDefault="00412FBB">
      <w:pPr>
        <w:pStyle w:val="BodyText"/>
        <w:spacing w:before="120"/>
        <w:ind w:left="0" w:right="113"/>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w:t>
      </w:r>
    </w:p>
    <w:p w14:paraId="50B4B6FB" w14:textId="77777777" w:rsidR="00412EFE" w:rsidRDefault="00412FBB">
      <w:pPr>
        <w:pStyle w:val="BodyText"/>
        <w:spacing w:before="121"/>
        <w:ind w:left="0" w:right="113"/>
        <w:rPr>
          <w:noProof/>
        </w:rPr>
      </w:pPr>
      <w:r>
        <w:rPr>
          <w:noProof/>
        </w:rPr>
        <w:t xml:space="preserve">Prin urmare, acesta contribuie la punerea în aplicare a Recomandării </w:t>
      </w:r>
      <w:r w:rsidRPr="00114F84">
        <w:rPr>
          <w:noProof/>
        </w:rPr>
        <w:t>4</w:t>
      </w:r>
      <w:r>
        <w:rPr>
          <w:noProof/>
        </w:rPr>
        <w:t xml:space="preserve"> specifice fiecărei țări din </w:t>
      </w:r>
      <w:r w:rsidRPr="00114F84">
        <w:rPr>
          <w:noProof/>
        </w:rPr>
        <w:t>2020</w:t>
      </w:r>
      <w:r>
        <w:rPr>
          <w:noProof/>
        </w:rPr>
        <w:t xml:space="preserve">, în special la asigurarea unei supravegheri și aplicări eficace a cadrului de combatere a spălării banilor, precum și la asigurarea unui mediu de afaceri favorabil și a unor servicii publice de calitate. Recomandarea specifică fiecărei țări nr. </w:t>
      </w:r>
      <w:r w:rsidRPr="00114F84">
        <w:rPr>
          <w:noProof/>
        </w:rPr>
        <w:t>4</w:t>
      </w:r>
      <w:r>
        <w:rPr>
          <w:noProof/>
        </w:rPr>
        <w:t xml:space="preserve"> din </w:t>
      </w:r>
      <w:r w:rsidRPr="00114F84">
        <w:rPr>
          <w:noProof/>
        </w:rPr>
        <w:t>2019</w:t>
      </w:r>
      <w:r>
        <w:rPr>
          <w:noProof/>
        </w:rPr>
        <w:t xml:space="preserve"> este, de asemenea, abordată, inclusiv în ceea ce privește intensificarea eforturilor de detectare și urmărire penală a cazurilor de corupție.</w:t>
      </w:r>
    </w:p>
    <w:p w14:paraId="50B4B6FC" w14:textId="77777777" w:rsidR="00412EFE" w:rsidRDefault="00412EFE">
      <w:pPr>
        <w:pStyle w:val="BodyText"/>
        <w:spacing w:before="121"/>
        <w:ind w:left="0" w:right="113"/>
        <w:rPr>
          <w:noProof/>
        </w:rPr>
      </w:pPr>
    </w:p>
    <w:p w14:paraId="50B4B6FD" w14:textId="77777777" w:rsidR="00412EFE" w:rsidRDefault="00412FBB">
      <w:pPr>
        <w:pStyle w:val="P68B1DB1-Normal6"/>
        <w:spacing w:before="120" w:after="120"/>
        <w:jc w:val="both"/>
        <w:rPr>
          <w:bCs/>
          <w:noProof/>
        </w:rPr>
      </w:pPr>
      <w:r>
        <w:rPr>
          <w:noProof/>
        </w:rPr>
        <w:t xml:space="preserve">Reforma </w:t>
      </w:r>
      <w:r w:rsidRPr="00114F84">
        <w:rPr>
          <w:noProof/>
        </w:rPr>
        <w:t>1</w:t>
      </w:r>
      <w:r>
        <w:rPr>
          <w:noProof/>
        </w:rPr>
        <w:t>: Eficientizarea luptei împotriva corupției și a spălării banilor</w:t>
      </w:r>
    </w:p>
    <w:p w14:paraId="50B4B6FE" w14:textId="77777777" w:rsidR="00412EFE" w:rsidRDefault="00412FBB">
      <w:pPr>
        <w:pStyle w:val="BodyText"/>
        <w:spacing w:before="115"/>
        <w:ind w:left="0" w:right="109"/>
        <w:rPr>
          <w:noProof/>
        </w:rPr>
      </w:pPr>
      <w:r>
        <w:rPr>
          <w:noProof/>
        </w:rPr>
        <w:t>Noile tendințe ale criminalității organizate internaționale, inclusiv utilizarea abuzivă a entităților juridice în scopul spălării banilor, exercită presiuni asupra Slovaciei pentru a-și actualiza cadrul de combatere a spălării banilor în vederea prevenirii și combaterii criminalității economice.</w:t>
      </w:r>
    </w:p>
    <w:p w14:paraId="50B4B6FF" w14:textId="77777777" w:rsidR="00412EFE" w:rsidRDefault="00412FBB">
      <w:pPr>
        <w:pStyle w:val="BodyText"/>
        <w:spacing w:before="117"/>
        <w:ind w:left="0" w:right="115"/>
        <w:rPr>
          <w:noProof/>
        </w:rPr>
      </w:pPr>
      <w:r>
        <w:rPr>
          <w:noProof/>
        </w:rPr>
        <w:t>Această reformă vizează intensificarea luptei împotriva spălării banilor și a corupției. Aceasta îmbunătățește cadrul juridic pentru înghețarea activelor, inclusiv înființarea unui birou de gestionare a acestor active și competența poliției de a verifica originea acestora. Aceasta introduce, de asemenea, un registru central al conturilor.</w:t>
      </w:r>
    </w:p>
    <w:p w14:paraId="50B4B700" w14:textId="77777777" w:rsidR="00412EFE" w:rsidRDefault="00412FBB">
      <w:pPr>
        <w:pStyle w:val="BodyText"/>
        <w:spacing w:before="121"/>
        <w:ind w:left="0"/>
        <w:rPr>
          <w:noProof/>
        </w:rPr>
      </w:pPr>
      <w:r>
        <w:rPr>
          <w:noProof/>
        </w:rPr>
        <w:t xml:space="preserve">Punerea în aplicare a reformei se finalizează până la </w:t>
      </w:r>
      <w:r w:rsidRPr="00114F84">
        <w:rPr>
          <w:noProof/>
        </w:rPr>
        <w:t>31</w:t>
      </w:r>
      <w:r>
        <w:rPr>
          <w:noProof/>
        </w:rPr>
        <w:t xml:space="preserve"> martie </w:t>
      </w:r>
      <w:r w:rsidRPr="00114F84">
        <w:rPr>
          <w:noProof/>
        </w:rPr>
        <w:t>2022</w:t>
      </w:r>
      <w:r>
        <w:rPr>
          <w:noProof/>
        </w:rPr>
        <w:t>.</w:t>
      </w:r>
    </w:p>
    <w:p w14:paraId="50B4B701" w14:textId="77777777" w:rsidR="00412EFE" w:rsidRDefault="00412EFE">
      <w:pPr>
        <w:pStyle w:val="BodyText"/>
        <w:spacing w:before="121"/>
        <w:ind w:left="0"/>
        <w:rPr>
          <w:noProof/>
        </w:rPr>
      </w:pPr>
    </w:p>
    <w:p w14:paraId="50B4B702" w14:textId="77777777" w:rsidR="00412EFE" w:rsidRDefault="00412FBB">
      <w:pPr>
        <w:pStyle w:val="P68B1DB1-Normal6"/>
        <w:spacing w:before="120" w:after="120"/>
        <w:jc w:val="both"/>
        <w:rPr>
          <w:bCs/>
          <w:noProof/>
        </w:rPr>
      </w:pPr>
      <w:r>
        <w:rPr>
          <w:noProof/>
        </w:rPr>
        <w:t xml:space="preserve">Investiția </w:t>
      </w:r>
      <w:r w:rsidRPr="00114F84">
        <w:rPr>
          <w:noProof/>
        </w:rPr>
        <w:t>1</w:t>
      </w:r>
      <w:r>
        <w:rPr>
          <w:noProof/>
        </w:rPr>
        <w:t>: Instrumente și capacități pentru combaterea corupției și a spălării banilor</w:t>
      </w:r>
    </w:p>
    <w:p w14:paraId="50B4B703" w14:textId="77777777" w:rsidR="00412EFE" w:rsidRDefault="00412FBB">
      <w:pPr>
        <w:pStyle w:val="BodyText"/>
        <w:spacing w:before="115"/>
        <w:ind w:left="0" w:right="118"/>
        <w:rPr>
          <w:noProof/>
        </w:rPr>
      </w:pPr>
      <w:r>
        <w:rPr>
          <w:noProof/>
        </w:rPr>
        <w:t>Lupta împotriva corupției și a spălării banilor necesită instrumente și capacități adecvate, inclusiv soluții digitale.</w:t>
      </w:r>
    </w:p>
    <w:p w14:paraId="50B4B704" w14:textId="77777777" w:rsidR="00412EFE" w:rsidRDefault="00412FBB">
      <w:pPr>
        <w:pStyle w:val="BodyText"/>
        <w:spacing w:before="120"/>
        <w:ind w:left="0" w:right="114"/>
        <w:rPr>
          <w:noProof/>
        </w:rPr>
      </w:pPr>
      <w:r>
        <w:rPr>
          <w:noProof/>
        </w:rPr>
        <w:t xml:space="preserve">Această investiție oferă mai multe instrumente și măsuri de consolidare a capacităților pentru a sprijini reforma </w:t>
      </w:r>
      <w:r w:rsidRPr="00114F84">
        <w:rPr>
          <w:noProof/>
        </w:rPr>
        <w:t>1</w:t>
      </w:r>
      <w:r>
        <w:rPr>
          <w:noProof/>
        </w:rPr>
        <w:t>. Aceasta include soluții informatice digitale pentru investigațiile financiare și pentru registrul conturilor centrale. Capacitățile de investigare financiară din cadrul forțelor de poliție sunt consolidate prin cursuri de formare și echipamente, precum și printr-o reorganizare, care va crea Centrul național pentru infracțiuni speciale (NCODK) împreună cu birourile regionale și serviciile analitice ale Agenției Naționale de Combatere a Criminalității (NAKA). În plus, se iau măsuri pentru ca biroul avertizorului să devină pe deplin operațional, pentru a sprijini lupta împotriva corupției. Aceasta include furnizarea de echipamente tehnice.</w:t>
      </w:r>
    </w:p>
    <w:p w14:paraId="50B4B705" w14:textId="77777777" w:rsidR="00412EFE" w:rsidRDefault="00412FBB">
      <w:pPr>
        <w:pStyle w:val="BodyText"/>
        <w:spacing w:before="121"/>
        <w:ind w:left="0"/>
        <w:rPr>
          <w:noProof/>
        </w:rPr>
      </w:pPr>
      <w:r>
        <w:rPr>
          <w:noProof/>
        </w:rPr>
        <w:t xml:space="preserve">Punerea în aplicare a investiției se finalizează până la </w:t>
      </w:r>
      <w:r w:rsidRPr="00114F84">
        <w:rPr>
          <w:noProof/>
        </w:rPr>
        <w:t>31</w:t>
      </w:r>
      <w:r>
        <w:rPr>
          <w:noProof/>
        </w:rPr>
        <w:t xml:space="preserve"> decembrie </w:t>
      </w:r>
      <w:r w:rsidRPr="00114F84">
        <w:rPr>
          <w:noProof/>
        </w:rPr>
        <w:t>2023</w:t>
      </w:r>
      <w:r>
        <w:rPr>
          <w:noProof/>
        </w:rPr>
        <w:t>.</w:t>
      </w:r>
    </w:p>
    <w:p w14:paraId="50B4B706" w14:textId="77777777" w:rsidR="00412EFE" w:rsidRDefault="00412FBB">
      <w:pPr>
        <w:rPr>
          <w:rFonts w:ascii="Times New Roman" w:eastAsia="Times New Roman" w:hAnsi="Times New Roman" w:cs="Times New Roman"/>
          <w:noProof/>
        </w:rPr>
      </w:pPr>
      <w:r>
        <w:rPr>
          <w:noProof/>
        </w:rPr>
        <w:br w:type="page"/>
      </w:r>
    </w:p>
    <w:p w14:paraId="50B4B707" w14:textId="77777777" w:rsidR="00412EFE" w:rsidRDefault="00412FBB">
      <w:pPr>
        <w:pStyle w:val="P68B1DB1-Normal6"/>
        <w:spacing w:before="120" w:after="120"/>
        <w:jc w:val="both"/>
        <w:rPr>
          <w:bCs/>
          <w:noProof/>
        </w:rPr>
      </w:pPr>
      <w:r>
        <w:rPr>
          <w:noProof/>
        </w:rPr>
        <w:t xml:space="preserve">Reforma </w:t>
      </w:r>
      <w:r w:rsidRPr="00114F84">
        <w:rPr>
          <w:noProof/>
        </w:rPr>
        <w:t>2</w:t>
      </w:r>
      <w:r>
        <w:rPr>
          <w:noProof/>
        </w:rPr>
        <w:t>: Modernizarea și consolidarea capacităților forțelor de poliție</w:t>
      </w:r>
    </w:p>
    <w:p w14:paraId="50B4B708" w14:textId="77777777" w:rsidR="00412EFE" w:rsidRDefault="00412FBB">
      <w:pPr>
        <w:pStyle w:val="BodyText"/>
        <w:spacing w:before="115"/>
        <w:ind w:left="0" w:right="111"/>
        <w:rPr>
          <w:noProof/>
        </w:rPr>
      </w:pPr>
      <w:r>
        <w:rPr>
          <w:noProof/>
        </w:rPr>
        <w:t>Structurile și capacitățile forțelor de poliție sunt depășite și nu dispun de servicii specializate care să se ocupe de noi forme de criminalitate și de analize criminale. Reforma revizuiește organizarea forțelor de poliție, consolidând capacitățile analitice și un serviciu tehnologic în materie de criminalitate, precum și anchetele privind infracțiunile împotriva mediului. Aceasta înființează un serviciu de ingineri criminali, unități de analiză criminală și o unitate de combatere a infracțiunilor împotriva mediului și a personalului și dotarea corespunzătoare a acestora.</w:t>
      </w:r>
    </w:p>
    <w:p w14:paraId="50B4B709" w14:textId="77777777" w:rsidR="00412EFE" w:rsidRDefault="00412FBB">
      <w:pPr>
        <w:pStyle w:val="BodyText"/>
        <w:spacing w:before="121"/>
        <w:ind w:left="0"/>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2021</w:t>
      </w:r>
      <w:r>
        <w:rPr>
          <w:noProof/>
        </w:rPr>
        <w:t>.</w:t>
      </w:r>
    </w:p>
    <w:p w14:paraId="19A8FD41" w14:textId="77777777" w:rsidR="00412EFE" w:rsidRDefault="00412EFE">
      <w:pPr>
        <w:pStyle w:val="BodyText"/>
        <w:spacing w:before="121"/>
        <w:ind w:left="0"/>
        <w:rPr>
          <w:noProof/>
        </w:rPr>
      </w:pPr>
    </w:p>
    <w:p w14:paraId="50B4B70A" w14:textId="77777777" w:rsidR="00412EFE" w:rsidRDefault="00412FBB">
      <w:pPr>
        <w:pStyle w:val="P68B1DB1-Normal6"/>
        <w:spacing w:before="120" w:after="120"/>
        <w:jc w:val="both"/>
        <w:rPr>
          <w:bCs/>
          <w:noProof/>
        </w:rPr>
      </w:pPr>
      <w:r>
        <w:rPr>
          <w:noProof/>
        </w:rPr>
        <w:t xml:space="preserve">Investiția </w:t>
      </w:r>
      <w:r w:rsidRPr="00114F84">
        <w:rPr>
          <w:noProof/>
        </w:rPr>
        <w:t>2</w:t>
      </w:r>
      <w:r>
        <w:rPr>
          <w:noProof/>
        </w:rPr>
        <w:t>: Echiparea și digitalizarea forțelor de poliție</w:t>
      </w:r>
    </w:p>
    <w:p w14:paraId="50B4B70B" w14:textId="77777777" w:rsidR="00412EFE" w:rsidRDefault="00412FBB">
      <w:pPr>
        <w:pStyle w:val="BodyText"/>
        <w:spacing w:before="115"/>
        <w:ind w:left="0" w:right="118"/>
        <w:rPr>
          <w:noProof/>
        </w:rPr>
      </w:pPr>
      <w:r>
        <w:rPr>
          <w:noProof/>
        </w:rPr>
        <w:t>Obiectivul măsurii este de a consolida capacitățile forțelor de poliție și de a digitaliza procesele pentru ca aceasta să devină mai eficace.</w:t>
      </w:r>
    </w:p>
    <w:p w14:paraId="50B4B70C" w14:textId="25ADED77" w:rsidR="00412EFE" w:rsidRDefault="00412FBB">
      <w:pPr>
        <w:pStyle w:val="BodyText"/>
        <w:spacing w:before="115"/>
        <w:ind w:left="0" w:right="118"/>
        <w:rPr>
          <w:noProof/>
        </w:rPr>
      </w:pPr>
      <w:r>
        <w:rPr>
          <w:noProof/>
        </w:rPr>
        <w:t xml:space="preserve">Măsura constă într-o serie de acțiuni, cum ar fi furnizarea de formare și vehicule, renovarea clădirilor, precum și achiziționarea de soluții informatice modernizate. </w:t>
      </w:r>
    </w:p>
    <w:p w14:paraId="05ECC392" w14:textId="77777777" w:rsidR="00412EFE" w:rsidRDefault="00412EFE">
      <w:pPr>
        <w:pStyle w:val="BodyText"/>
        <w:spacing w:before="115"/>
        <w:ind w:left="0" w:right="118"/>
        <w:rPr>
          <w:noProof/>
        </w:rPr>
      </w:pPr>
    </w:p>
    <w:p w14:paraId="50B4B70D" w14:textId="77777777" w:rsidR="00412EFE" w:rsidRDefault="00412FBB">
      <w:pPr>
        <w:pStyle w:val="P68B1DB1-Normal6"/>
        <w:spacing w:before="120" w:after="120"/>
        <w:jc w:val="both"/>
        <w:rPr>
          <w:bCs/>
          <w:noProof/>
        </w:rPr>
      </w:pPr>
      <w:r>
        <w:rPr>
          <w:noProof/>
        </w:rPr>
        <w:t xml:space="preserve">Reforma </w:t>
      </w:r>
      <w:r w:rsidRPr="00114F84">
        <w:rPr>
          <w:noProof/>
        </w:rPr>
        <w:t>3</w:t>
      </w:r>
      <w:r>
        <w:rPr>
          <w:noProof/>
        </w:rPr>
        <w:t>: Optimizarea gestionării crizelor</w:t>
      </w:r>
    </w:p>
    <w:p w14:paraId="50B4B70E" w14:textId="77777777" w:rsidR="00412EFE" w:rsidRDefault="00412FBB">
      <w:pPr>
        <w:pStyle w:val="BodyText"/>
        <w:spacing w:before="115"/>
        <w:ind w:left="0"/>
        <w:rPr>
          <w:noProof/>
        </w:rPr>
      </w:pPr>
      <w:r>
        <w:rPr>
          <w:noProof/>
        </w:rPr>
        <w:t>Crizele multiple, inclusiv pandemia, au arătat deficiențe ale mecanismelor de răspuns la situații de criză.</w:t>
      </w:r>
    </w:p>
    <w:p w14:paraId="50B4B70F" w14:textId="77777777" w:rsidR="00412EFE" w:rsidRDefault="00412FBB">
      <w:pPr>
        <w:pStyle w:val="BodyText"/>
        <w:spacing w:before="120"/>
        <w:ind w:left="0" w:right="109"/>
        <w:rPr>
          <w:noProof/>
        </w:rPr>
      </w:pPr>
      <w:r>
        <w:rPr>
          <w:noProof/>
        </w:rPr>
        <w:t xml:space="preserve">Această reformă optimizează gestionarea crizelor și capacitățile aferente, precum și coordonarea eficientă a serviciilor de salvare. Aceasta include o definiție clară a rolurilor și a modalităților de cooperare ale serviciilor de intervenție în caz de urgență ale sistemului integrat de salvare, stabilirea unor proceduri comune pentru reacția în caz de criză și un mecanism comun de coordonare. De asemenea, va institui o rețea de centre integrate de securitate (a se vedea investiția </w:t>
      </w:r>
      <w:r w:rsidRPr="00114F84">
        <w:rPr>
          <w:noProof/>
        </w:rPr>
        <w:t>3</w:t>
      </w:r>
      <w:r>
        <w:rPr>
          <w:noProof/>
        </w:rPr>
        <w:t xml:space="preserve"> din această componentă, </w:t>
      </w:r>
      <w:r>
        <w:rPr>
          <w:i/>
          <w:noProof/>
        </w:rPr>
        <w:t>Modernizarea sistemului de stingere a incendiilor și de salvare</w:t>
      </w:r>
      <w:r>
        <w:rPr>
          <w:noProof/>
        </w:rPr>
        <w:t>).</w:t>
      </w:r>
    </w:p>
    <w:p w14:paraId="50B4B710" w14:textId="77777777" w:rsidR="00412EFE" w:rsidRDefault="00412FBB">
      <w:pPr>
        <w:pStyle w:val="BodyText"/>
        <w:spacing w:before="120"/>
        <w:ind w:left="0"/>
        <w:rPr>
          <w:noProof/>
        </w:rPr>
      </w:pPr>
      <w:r>
        <w:rPr>
          <w:noProof/>
        </w:rPr>
        <w:t xml:space="preserve">Punerea în aplicare a reformei se finalizează până la </w:t>
      </w:r>
      <w:r w:rsidRPr="00114F84">
        <w:rPr>
          <w:noProof/>
        </w:rPr>
        <w:t>31</w:t>
      </w:r>
      <w:r>
        <w:rPr>
          <w:noProof/>
        </w:rPr>
        <w:t xml:space="preserve"> martie </w:t>
      </w:r>
      <w:r w:rsidRPr="00114F84">
        <w:rPr>
          <w:noProof/>
        </w:rPr>
        <w:t>2023</w:t>
      </w:r>
      <w:r>
        <w:rPr>
          <w:noProof/>
        </w:rPr>
        <w:t>.</w:t>
      </w:r>
    </w:p>
    <w:p w14:paraId="792789C4" w14:textId="77777777" w:rsidR="00412EFE" w:rsidRDefault="00412EFE">
      <w:pPr>
        <w:pStyle w:val="BodyText"/>
        <w:spacing w:before="120"/>
        <w:ind w:left="0"/>
        <w:rPr>
          <w:noProof/>
        </w:rPr>
      </w:pPr>
    </w:p>
    <w:p w14:paraId="50B4B711" w14:textId="77777777" w:rsidR="00412EFE" w:rsidRDefault="00412FBB">
      <w:pPr>
        <w:pStyle w:val="P68B1DB1-Normal6"/>
        <w:spacing w:before="120" w:after="120"/>
        <w:jc w:val="both"/>
        <w:rPr>
          <w:bCs/>
          <w:noProof/>
        </w:rPr>
      </w:pPr>
      <w:r>
        <w:rPr>
          <w:noProof/>
        </w:rPr>
        <w:t xml:space="preserve">Reforma </w:t>
      </w:r>
      <w:r w:rsidRPr="00114F84">
        <w:rPr>
          <w:noProof/>
        </w:rPr>
        <w:t>4</w:t>
      </w:r>
      <w:r>
        <w:rPr>
          <w:noProof/>
        </w:rPr>
        <w:t>: Audit și control</w:t>
      </w:r>
    </w:p>
    <w:p w14:paraId="50B4B712" w14:textId="77777777" w:rsidR="00412EFE" w:rsidRDefault="00412FBB">
      <w:pPr>
        <w:pStyle w:val="BodyText"/>
        <w:spacing w:before="115"/>
        <w:ind w:left="0" w:right="110"/>
        <w:rPr>
          <w:noProof/>
        </w:rPr>
      </w:pPr>
      <w:r>
        <w:rPr>
          <w:rFonts w:eastAsia="MS Mincho" w:cs="Arial"/>
          <w:noProof/>
        </w:rPr>
        <w:t xml:space="preserve">Scopul măsurii este de a asigura </w:t>
      </w:r>
      <w:r>
        <w:rPr>
          <w:noProof/>
        </w:rPr>
        <w:t xml:space="preserve">protecția eficientă a intereselor financiare ale Uniunii atunci când pune în aplicare Mecanismul de redresare și reziliență, care este condiționat de stabilirea unor măsuri adecvate pentru prevenirea, depistarea și corectarea fraudei, a corupției și a conflictelor de interese, astfel cum sunt definite la articolul </w:t>
      </w:r>
      <w:r w:rsidRPr="00114F84">
        <w:rPr>
          <w:noProof/>
        </w:rPr>
        <w:t>61</w:t>
      </w:r>
      <w:r>
        <w:rPr>
          <w:noProof/>
        </w:rPr>
        <w:t xml:space="preserve"> din Regulamentul financiar. Prin urmare, îmbunătățirea mediului de control și audit este o condiție prealabilă pentru punerea în aplicare eficientă a planului în conformitate cu dreptul Uniunii și cu dreptul intern aplicabil. Această reformă include o nouă măsură de protejare a intereselor financiare ale Uniunii în contextul MRR, în special adoptarea a) unei metodologii de gestionare a riscurilor de corupție și b) a unor proceduri privind supravegherea de către NIKA a punerii în aplicare a metodologiei respective.</w:t>
      </w:r>
    </w:p>
    <w:p w14:paraId="50B4B713" w14:textId="77777777" w:rsidR="00412EFE" w:rsidRDefault="00412FBB">
      <w:pPr>
        <w:pStyle w:val="BodyText"/>
        <w:spacing w:before="121"/>
        <w:ind w:left="0" w:right="120"/>
        <w:rPr>
          <w:noProof/>
        </w:rPr>
      </w:pPr>
      <w:r>
        <w:rPr>
          <w:noProof/>
        </w:rPr>
        <w:t>Acest jalon trebuie atins înainte de depunerea celei de a șasea cereri de plată transmise Comisiei.</w:t>
      </w:r>
    </w:p>
    <w:p w14:paraId="1A2A2BDE" w14:textId="77777777" w:rsidR="00412EFE" w:rsidRDefault="00412EFE">
      <w:pPr>
        <w:pStyle w:val="BodyText"/>
        <w:spacing w:before="121"/>
        <w:ind w:left="0" w:right="120"/>
        <w:rPr>
          <w:noProof/>
        </w:rPr>
      </w:pPr>
    </w:p>
    <w:p w14:paraId="50B4B714" w14:textId="77777777" w:rsidR="00412EFE" w:rsidRDefault="00412FBB">
      <w:pPr>
        <w:pStyle w:val="P68B1DB1-BodyText53"/>
        <w:spacing w:before="121"/>
        <w:ind w:left="0" w:right="120"/>
        <w:rPr>
          <w:noProof/>
        </w:rPr>
      </w:pPr>
      <w:r>
        <w:rPr>
          <w:noProof/>
        </w:rPr>
        <w:t xml:space="preserve">Investiția </w:t>
      </w:r>
      <w:r w:rsidRPr="00114F84">
        <w:rPr>
          <w:noProof/>
        </w:rPr>
        <w:t>3</w:t>
      </w:r>
      <w:r>
        <w:rPr>
          <w:noProof/>
        </w:rPr>
        <w:t>: Modernizarea sistemului de stingere a incendiilor și de salvare</w:t>
      </w:r>
    </w:p>
    <w:p w14:paraId="50B4B715" w14:textId="77777777" w:rsidR="00412EFE" w:rsidRDefault="00412FBB">
      <w:pPr>
        <w:pStyle w:val="BodyText"/>
        <w:spacing w:before="115"/>
        <w:ind w:left="0" w:right="118"/>
        <w:rPr>
          <w:noProof/>
        </w:rPr>
      </w:pPr>
      <w:r>
        <w:rPr>
          <w:noProof/>
        </w:rPr>
        <w:t>Obiectivul măsurii este furnizarea infrastructurii fizice și digitale necesare pentru modernizarea sistemului de gestionare a crizelor.</w:t>
      </w:r>
    </w:p>
    <w:p w14:paraId="50B4B716" w14:textId="77777777" w:rsidR="00412EFE" w:rsidRDefault="00412FBB">
      <w:pPr>
        <w:pStyle w:val="BodyText"/>
        <w:spacing w:before="115"/>
        <w:ind w:left="0" w:right="118"/>
        <w:rPr>
          <w:noProof/>
        </w:rPr>
      </w:pPr>
      <w:r>
        <w:rPr>
          <w:noProof/>
        </w:rPr>
        <w:t>Investiția constă în înființarea unui centru integrat de securitate și în construirea și renovarea stațiilor de stingere a incendiilor.</w:t>
      </w:r>
    </w:p>
    <w:p w14:paraId="0B94A6CB" w14:textId="77777777" w:rsidR="00412EFE" w:rsidRDefault="00412EFE">
      <w:pPr>
        <w:pStyle w:val="BodyText"/>
        <w:spacing w:before="115"/>
        <w:ind w:left="0" w:right="118"/>
        <w:rPr>
          <w:noProof/>
        </w:rPr>
      </w:pPr>
    </w:p>
    <w:p w14:paraId="50B4B717" w14:textId="77777777" w:rsidR="00412EFE" w:rsidRDefault="00412FBB">
      <w:pPr>
        <w:pStyle w:val="P68B1DB1-Normal6"/>
        <w:spacing w:before="120" w:after="120"/>
        <w:jc w:val="both"/>
        <w:rPr>
          <w:bCs/>
          <w:noProof/>
        </w:rPr>
      </w:pPr>
      <w:r>
        <w:rPr>
          <w:noProof/>
        </w:rPr>
        <w:t xml:space="preserve">Investiția </w:t>
      </w:r>
      <w:r w:rsidRPr="00114F84">
        <w:rPr>
          <w:noProof/>
        </w:rPr>
        <w:t>4</w:t>
      </w:r>
      <w:r>
        <w:rPr>
          <w:noProof/>
        </w:rPr>
        <w:t>: Raționalizarea, optimizarea și consolidarea capacității administrative la diferite niveluri de guvernare</w:t>
      </w:r>
    </w:p>
    <w:p w14:paraId="50B4B71A" w14:textId="45902CF7" w:rsidR="00412EFE" w:rsidRDefault="00412FBB">
      <w:pPr>
        <w:pStyle w:val="BodyText"/>
        <w:spacing w:before="116"/>
        <w:ind w:left="0" w:right="116"/>
        <w:rPr>
          <w:noProof/>
        </w:rPr>
      </w:pPr>
      <w:r>
        <w:rPr>
          <w:noProof/>
        </w:rPr>
        <w:t>Investițiile publice sunt frânate de lipsa capacității administrative de punere în aplicare la mai multe niveluri. Investițiile considerabile prevăzute în plan implică necesitatea de a spori și mai mult capacitățile de gestionare a acestor investiții. În plus, furnizarea de servicii este îngreunată de o guvernanță fragmentată la nivel municipal.</w:t>
      </w:r>
    </w:p>
    <w:p w14:paraId="50B4B71B" w14:textId="77777777" w:rsidR="00412EFE" w:rsidRDefault="00412FBB">
      <w:pPr>
        <w:pStyle w:val="BodyText"/>
        <w:spacing w:before="120"/>
        <w:ind w:left="0" w:right="110"/>
        <w:rPr>
          <w:noProof/>
        </w:rPr>
      </w:pPr>
      <w:r>
        <w:rPr>
          <w:noProof/>
        </w:rPr>
        <w:t xml:space="preserve">Această reformă consolidează capacitățile administrative, atât la nivel local, cât și la nivel național, pentru punerea în aplicare a reformelor și a investițiilor din planul slovac de redresare și reziliență. În acest scop, se înființează Autoritatea națională de implementare și coordonare pentru planul slovac de redresare și reziliență (NIKA). Intrarea în vigoare a Legii privind Mecanismul de redresare și reziliență este în vigoare până la data primei cereri de plată și, la momentul respectiv, nu se abate în niciun fel de la descrierea furnizată în planul slovac final. Un sistem de repertorii pentru înregistrarea și stocarea tuturor datelor relevante legate de punerea în aplicare a planului de redresare și reziliență – atingerea obiectivelor de etapă și a țintelor, a datelor privind destinatarii finali, contractanții, subcontractanții și beneficiarii reali – ar trebui să fie confirmat ca fiind operațional până la </w:t>
      </w:r>
      <w:r w:rsidRPr="00114F84">
        <w:rPr>
          <w:noProof/>
        </w:rPr>
        <w:t>31</w:t>
      </w:r>
      <w:r>
        <w:rPr>
          <w:noProof/>
        </w:rPr>
        <w:t xml:space="preserve"> decembrie </w:t>
      </w:r>
      <w:r w:rsidRPr="00114F84">
        <w:rPr>
          <w:noProof/>
        </w:rPr>
        <w:t>2021</w:t>
      </w:r>
      <w:r>
        <w:rPr>
          <w:noProof/>
        </w:rPr>
        <w:t>. Slovacia prezintă un raport de audit specific care confirmă eficacitatea funcționalităților sistemului de repertorii.</w:t>
      </w:r>
    </w:p>
    <w:p w14:paraId="50B4B71C" w14:textId="77777777" w:rsidR="00412EFE" w:rsidRDefault="00412FBB">
      <w:pPr>
        <w:pStyle w:val="BodyText"/>
        <w:spacing w:before="120"/>
        <w:ind w:left="0" w:right="115"/>
        <w:rPr>
          <w:noProof/>
        </w:rPr>
      </w:pPr>
      <w:r>
        <w:rPr>
          <w:noProof/>
        </w:rPr>
        <w:t>Se preconizează, de asemenea, că vor fi sprijinite activitățile mass-media și de comunicare. Centrele de servicii comune care urmează să fie înființate vizează îmbunătățirea eficienței furnizării de servicii publice la nivel local, în special în regiunile defavorizate.</w:t>
      </w:r>
    </w:p>
    <w:p w14:paraId="50B4B71D" w14:textId="77777777" w:rsidR="00412EFE" w:rsidRDefault="00412FBB">
      <w:pPr>
        <w:pStyle w:val="BodyText"/>
        <w:spacing w:before="121"/>
        <w:ind w:left="0" w:right="89"/>
        <w:jc w:val="left"/>
        <w:rPr>
          <w:noProof/>
        </w:rPr>
      </w:pPr>
      <w:r>
        <w:rPr>
          <w:noProof/>
        </w:rPr>
        <w:t xml:space="preserve">Legea privind Mecanismul de redresare și reziliență intră în vigoare până la </w:t>
      </w:r>
      <w:r w:rsidRPr="00114F84">
        <w:rPr>
          <w:noProof/>
        </w:rPr>
        <w:t>31</w:t>
      </w:r>
      <w:r>
        <w:rPr>
          <w:noProof/>
        </w:rPr>
        <w:t xml:space="preserve"> decembrie </w:t>
      </w:r>
      <w:r w:rsidRPr="00114F84">
        <w:rPr>
          <w:noProof/>
        </w:rPr>
        <w:t>2021</w:t>
      </w:r>
      <w:r>
        <w:rPr>
          <w:noProof/>
        </w:rPr>
        <w:t xml:space="preserve">. Raportul de audit care confirmă funcționalitățile sistemului de repertorii se finalizează până la </w:t>
      </w:r>
      <w:r w:rsidRPr="00114F84">
        <w:rPr>
          <w:noProof/>
        </w:rPr>
        <w:t>31</w:t>
      </w:r>
      <w:r>
        <w:rPr>
          <w:noProof/>
        </w:rPr>
        <w:t xml:space="preserve"> decembrie </w:t>
      </w:r>
      <w:r w:rsidRPr="00114F84">
        <w:rPr>
          <w:noProof/>
        </w:rPr>
        <w:t>2021</w:t>
      </w:r>
      <w:r>
        <w:rPr>
          <w:noProof/>
        </w:rPr>
        <w:t xml:space="preserve">. Sistemul informatic pentru NIKA este funcțional până la </w:t>
      </w:r>
      <w:r w:rsidRPr="00114F84">
        <w:rPr>
          <w:noProof/>
        </w:rPr>
        <w:t>30</w:t>
      </w:r>
      <w:r>
        <w:rPr>
          <w:noProof/>
        </w:rPr>
        <w:t xml:space="preserve"> septembrie </w:t>
      </w:r>
      <w:r w:rsidRPr="00114F84">
        <w:rPr>
          <w:noProof/>
        </w:rPr>
        <w:t>2022</w:t>
      </w:r>
      <w:r>
        <w:rPr>
          <w:noProof/>
        </w:rPr>
        <w:t xml:space="preserve">. </w:t>
      </w:r>
    </w:p>
    <w:p w14:paraId="50B4B71E" w14:textId="77777777" w:rsidR="00412EFE" w:rsidRDefault="00412EFE">
      <w:pPr>
        <w:rPr>
          <w:noProof/>
        </w:rPr>
        <w:sectPr w:rsidR="00412EFE" w:rsidSect="003E3DD3">
          <w:headerReference w:type="even" r:id="rId197"/>
          <w:headerReference w:type="default" r:id="rId198"/>
          <w:footerReference w:type="even" r:id="rId199"/>
          <w:footerReference w:type="default" r:id="rId200"/>
          <w:headerReference w:type="first" r:id="rId201"/>
          <w:footerReference w:type="first" r:id="rId202"/>
          <w:pgSz w:w="11910" w:h="16840"/>
          <w:pgMar w:top="1134" w:right="1134" w:bottom="1134" w:left="1134" w:header="567" w:footer="567" w:gutter="0"/>
          <w:cols w:space="708"/>
        </w:sectPr>
      </w:pPr>
    </w:p>
    <w:p w14:paraId="50B4B71F" w14:textId="4FB4FA61" w:rsidR="00412EFE" w:rsidRDefault="00412FBB">
      <w:pPr>
        <w:pStyle w:val="P68B1DB1-Normal54"/>
        <w:tabs>
          <w:tab w:val="left" w:pos="993"/>
        </w:tabs>
        <w:spacing w:before="120" w:after="120"/>
        <w:ind w:left="850"/>
        <w:jc w:val="both"/>
        <w:rPr>
          <w:bCs/>
          <w:noProof/>
        </w:rPr>
      </w:pPr>
      <w:r>
        <w:rPr>
          <w:noProof/>
        </w:rPr>
        <w:t>A.</w:t>
      </w:r>
      <w:r w:rsidRPr="00114F84">
        <w:rPr>
          <w:noProof/>
        </w:rPr>
        <w:t>2</w:t>
      </w:r>
      <w:r>
        <w:rPr>
          <w:noProof/>
        </w:rPr>
        <w:t>. Jaloane, ținte, indicatori și calendarul de monitorizare și implementare aplicabile sprijinului financiar nerambursabil</w:t>
      </w:r>
    </w:p>
    <w:p w14:paraId="50B4B721" w14:textId="77777777" w:rsidR="00412EFE" w:rsidRDefault="00412EFE">
      <w:pPr>
        <w:pStyle w:val="BodyText"/>
        <w:ind w:left="0"/>
        <w:jc w:val="left"/>
        <w:rPr>
          <w:b/>
          <w:noProof/>
          <w:sz w:val="20"/>
        </w:rPr>
      </w:pPr>
    </w:p>
    <w:tbl>
      <w:tblPr>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1701"/>
        <w:gridCol w:w="1275"/>
        <w:gridCol w:w="1843"/>
        <w:gridCol w:w="1701"/>
        <w:gridCol w:w="1276"/>
        <w:gridCol w:w="1276"/>
        <w:gridCol w:w="850"/>
        <w:gridCol w:w="992"/>
        <w:gridCol w:w="709"/>
        <w:gridCol w:w="3119"/>
      </w:tblGrid>
      <w:tr w:rsidR="00412EFE" w14:paraId="50B4B72F" w14:textId="77777777">
        <w:trPr>
          <w:trHeight w:val="904"/>
          <w:tblHeader/>
        </w:trPr>
        <w:tc>
          <w:tcPr>
            <w:tcW w:w="993" w:type="dxa"/>
            <w:vMerge w:val="restart"/>
            <w:shd w:val="clear" w:color="auto" w:fill="BCD6ED"/>
          </w:tcPr>
          <w:p w14:paraId="50B4B722" w14:textId="77777777" w:rsidR="00412EFE" w:rsidRDefault="00412EFE">
            <w:pPr>
              <w:pStyle w:val="TableParagraph"/>
              <w:spacing w:before="22"/>
              <w:rPr>
                <w:b/>
                <w:noProof/>
                <w:sz w:val="20"/>
                <w:szCs w:val="20"/>
              </w:rPr>
            </w:pPr>
          </w:p>
          <w:p w14:paraId="50B4B723" w14:textId="77777777" w:rsidR="00412EFE" w:rsidRDefault="00412FBB">
            <w:pPr>
              <w:pStyle w:val="P68B1DB1-TableParagraph55"/>
              <w:spacing w:line="256" w:lineRule="auto"/>
              <w:ind w:left="170" w:right="159" w:firstLine="57"/>
              <w:rPr>
                <w:noProof/>
              </w:rPr>
            </w:pPr>
            <w:r>
              <w:rPr>
                <w:noProof/>
              </w:rPr>
              <w:t>Număr NUM.</w:t>
            </w:r>
          </w:p>
        </w:tc>
        <w:tc>
          <w:tcPr>
            <w:tcW w:w="1701" w:type="dxa"/>
            <w:vMerge w:val="restart"/>
            <w:shd w:val="clear" w:color="auto" w:fill="BCD6ED"/>
          </w:tcPr>
          <w:p w14:paraId="50B4B724" w14:textId="77777777" w:rsidR="00412EFE" w:rsidRDefault="00412FBB">
            <w:pPr>
              <w:pStyle w:val="P68B1DB1-TableParagraph55"/>
              <w:spacing w:before="2" w:line="259" w:lineRule="auto"/>
              <w:ind w:left="201" w:right="190" w:firstLine="5"/>
              <w:jc w:val="center"/>
              <w:rPr>
                <w:noProof/>
              </w:rPr>
            </w:pPr>
            <w:r>
              <w:rPr>
                <w:noProof/>
              </w:rPr>
              <w:t>Măsură conexă (reformă sau investiții)</w:t>
            </w:r>
          </w:p>
        </w:tc>
        <w:tc>
          <w:tcPr>
            <w:tcW w:w="1275" w:type="dxa"/>
            <w:vMerge w:val="restart"/>
            <w:shd w:val="clear" w:color="auto" w:fill="BCD6ED"/>
          </w:tcPr>
          <w:p w14:paraId="50B4B725" w14:textId="77777777" w:rsidR="00412EFE" w:rsidRDefault="00412EFE">
            <w:pPr>
              <w:pStyle w:val="TableParagraph"/>
              <w:spacing w:before="22"/>
              <w:rPr>
                <w:b/>
                <w:noProof/>
                <w:sz w:val="20"/>
                <w:szCs w:val="20"/>
              </w:rPr>
            </w:pPr>
          </w:p>
          <w:p w14:paraId="50B4B727" w14:textId="50FF4CB8" w:rsidR="00412EFE" w:rsidRDefault="00412FBB">
            <w:pPr>
              <w:pStyle w:val="P68B1DB1-TableParagraph55"/>
              <w:ind w:left="144"/>
              <w:rPr>
                <w:noProof/>
              </w:rPr>
            </w:pPr>
            <w:r>
              <w:rPr>
                <w:noProof/>
              </w:rPr>
              <w:t>Etapă/Obiectiv</w:t>
            </w:r>
          </w:p>
        </w:tc>
        <w:tc>
          <w:tcPr>
            <w:tcW w:w="1843" w:type="dxa"/>
            <w:vMerge w:val="restart"/>
            <w:shd w:val="clear" w:color="auto" w:fill="BCD6ED"/>
          </w:tcPr>
          <w:p w14:paraId="50B4B728" w14:textId="77777777" w:rsidR="00412EFE" w:rsidRDefault="00412EFE">
            <w:pPr>
              <w:pStyle w:val="TableParagraph"/>
              <w:spacing w:before="144"/>
              <w:rPr>
                <w:b/>
                <w:noProof/>
                <w:sz w:val="20"/>
                <w:szCs w:val="20"/>
              </w:rPr>
            </w:pPr>
          </w:p>
          <w:p w14:paraId="50B4B729" w14:textId="77777777" w:rsidR="00412EFE" w:rsidRDefault="00412FBB">
            <w:pPr>
              <w:pStyle w:val="P68B1DB1-TableParagraph55"/>
              <w:ind w:left="4"/>
              <w:jc w:val="center"/>
              <w:rPr>
                <w:noProof/>
              </w:rPr>
            </w:pPr>
            <w:r>
              <w:rPr>
                <w:noProof/>
              </w:rPr>
              <w:t>Nume</w:t>
            </w:r>
          </w:p>
        </w:tc>
        <w:tc>
          <w:tcPr>
            <w:tcW w:w="1701" w:type="dxa"/>
            <w:vMerge w:val="restart"/>
            <w:shd w:val="clear" w:color="auto" w:fill="BCD6ED"/>
          </w:tcPr>
          <w:p w14:paraId="50B4B72A" w14:textId="77777777" w:rsidR="00412EFE" w:rsidRDefault="00412FBB">
            <w:pPr>
              <w:pStyle w:val="P68B1DB1-TableParagraph55"/>
              <w:spacing w:before="127" w:line="259" w:lineRule="auto"/>
              <w:ind w:left="11"/>
              <w:jc w:val="center"/>
              <w:rPr>
                <w:noProof/>
              </w:rPr>
            </w:pPr>
            <w:r>
              <w:rPr>
                <w:noProof/>
              </w:rPr>
              <w:t>Indicatori calitativi (pentru obiectivele de etapă)</w:t>
            </w:r>
          </w:p>
        </w:tc>
        <w:tc>
          <w:tcPr>
            <w:tcW w:w="3402" w:type="dxa"/>
            <w:gridSpan w:val="3"/>
            <w:shd w:val="clear" w:color="auto" w:fill="BCD6ED"/>
          </w:tcPr>
          <w:p w14:paraId="50B4B72B" w14:textId="77777777" w:rsidR="00412EFE" w:rsidRDefault="00412FBB">
            <w:pPr>
              <w:pStyle w:val="P68B1DB1-TableParagraph55"/>
              <w:spacing w:before="122" w:line="256" w:lineRule="auto"/>
              <w:ind w:left="1301" w:hanging="850"/>
              <w:rPr>
                <w:noProof/>
              </w:rPr>
            </w:pPr>
            <w:r>
              <w:rPr>
                <w:noProof/>
              </w:rPr>
              <w:t>Indicatori cantitativi (pentru ținte)</w:t>
            </w:r>
          </w:p>
        </w:tc>
        <w:tc>
          <w:tcPr>
            <w:tcW w:w="1701" w:type="dxa"/>
            <w:gridSpan w:val="2"/>
            <w:shd w:val="clear" w:color="auto" w:fill="BCD6ED"/>
          </w:tcPr>
          <w:p w14:paraId="50B4B72C" w14:textId="77777777" w:rsidR="00412EFE" w:rsidRDefault="00412FBB">
            <w:pPr>
              <w:pStyle w:val="P68B1DB1-TableParagraph55"/>
              <w:spacing w:line="259" w:lineRule="auto"/>
              <w:ind w:left="118" w:right="105"/>
              <w:jc w:val="center"/>
              <w:rPr>
                <w:noProof/>
              </w:rPr>
            </w:pPr>
            <w:r>
              <w:rPr>
                <w:noProof/>
              </w:rPr>
              <w:t>Calendar orientativ pentru finalizare</w:t>
            </w:r>
          </w:p>
        </w:tc>
        <w:tc>
          <w:tcPr>
            <w:tcW w:w="3119" w:type="dxa"/>
            <w:vMerge w:val="restart"/>
            <w:shd w:val="clear" w:color="auto" w:fill="BCD6ED"/>
          </w:tcPr>
          <w:p w14:paraId="50B4B72D" w14:textId="77777777" w:rsidR="00412EFE" w:rsidRDefault="00412EFE">
            <w:pPr>
              <w:pStyle w:val="TableParagraph"/>
              <w:spacing w:before="22"/>
              <w:rPr>
                <w:b/>
                <w:noProof/>
                <w:sz w:val="20"/>
                <w:szCs w:val="20"/>
              </w:rPr>
            </w:pPr>
          </w:p>
          <w:p w14:paraId="50B4B72E" w14:textId="77777777" w:rsidR="00412EFE" w:rsidRDefault="00412FBB">
            <w:pPr>
              <w:pStyle w:val="P68B1DB1-TableParagraph55"/>
              <w:spacing w:line="256" w:lineRule="auto"/>
              <w:ind w:left="313" w:right="145" w:hanging="152"/>
              <w:rPr>
                <w:noProof/>
              </w:rPr>
            </w:pPr>
            <w:r>
              <w:rPr>
                <w:noProof/>
              </w:rPr>
              <w:t>Descrierea și definiția clară a fiecărui obiectiv de etapă și a fiecărei ținte</w:t>
            </w:r>
          </w:p>
        </w:tc>
      </w:tr>
      <w:tr w:rsidR="00412EFE" w14:paraId="50B4B73B" w14:textId="77777777">
        <w:trPr>
          <w:trHeight w:val="657"/>
          <w:tblHeader/>
        </w:trPr>
        <w:tc>
          <w:tcPr>
            <w:tcW w:w="993" w:type="dxa"/>
            <w:vMerge/>
          </w:tcPr>
          <w:p w14:paraId="50B4B730" w14:textId="77777777" w:rsidR="00412EFE" w:rsidRDefault="00412EFE">
            <w:pPr>
              <w:rPr>
                <w:rFonts w:ascii="Times New Roman" w:hAnsi="Times New Roman" w:cs="Times New Roman"/>
                <w:noProof/>
                <w:sz w:val="20"/>
                <w:szCs w:val="20"/>
              </w:rPr>
            </w:pPr>
          </w:p>
        </w:tc>
        <w:tc>
          <w:tcPr>
            <w:tcW w:w="1701" w:type="dxa"/>
            <w:vMerge/>
          </w:tcPr>
          <w:p w14:paraId="50B4B731" w14:textId="77777777" w:rsidR="00412EFE" w:rsidRDefault="00412EFE">
            <w:pPr>
              <w:rPr>
                <w:rFonts w:ascii="Times New Roman" w:hAnsi="Times New Roman" w:cs="Times New Roman"/>
                <w:noProof/>
                <w:sz w:val="20"/>
                <w:szCs w:val="20"/>
              </w:rPr>
            </w:pPr>
          </w:p>
        </w:tc>
        <w:tc>
          <w:tcPr>
            <w:tcW w:w="1275" w:type="dxa"/>
            <w:vMerge/>
          </w:tcPr>
          <w:p w14:paraId="50B4B732" w14:textId="77777777" w:rsidR="00412EFE" w:rsidRDefault="00412EFE">
            <w:pPr>
              <w:rPr>
                <w:rFonts w:ascii="Times New Roman" w:hAnsi="Times New Roman" w:cs="Times New Roman"/>
                <w:noProof/>
                <w:sz w:val="20"/>
                <w:szCs w:val="20"/>
              </w:rPr>
            </w:pPr>
          </w:p>
        </w:tc>
        <w:tc>
          <w:tcPr>
            <w:tcW w:w="1843" w:type="dxa"/>
            <w:vMerge/>
          </w:tcPr>
          <w:p w14:paraId="50B4B733" w14:textId="77777777" w:rsidR="00412EFE" w:rsidRDefault="00412EFE">
            <w:pPr>
              <w:rPr>
                <w:rFonts w:ascii="Times New Roman" w:hAnsi="Times New Roman" w:cs="Times New Roman"/>
                <w:noProof/>
                <w:sz w:val="20"/>
                <w:szCs w:val="20"/>
              </w:rPr>
            </w:pPr>
          </w:p>
        </w:tc>
        <w:tc>
          <w:tcPr>
            <w:tcW w:w="1701" w:type="dxa"/>
            <w:vMerge/>
          </w:tcPr>
          <w:p w14:paraId="50B4B734" w14:textId="77777777" w:rsidR="00412EFE" w:rsidRDefault="00412EFE">
            <w:pPr>
              <w:rPr>
                <w:rFonts w:ascii="Times New Roman" w:hAnsi="Times New Roman" w:cs="Times New Roman"/>
                <w:noProof/>
                <w:sz w:val="20"/>
                <w:szCs w:val="20"/>
              </w:rPr>
            </w:pPr>
          </w:p>
        </w:tc>
        <w:tc>
          <w:tcPr>
            <w:tcW w:w="1276" w:type="dxa"/>
            <w:shd w:val="clear" w:color="auto" w:fill="BCD6ED"/>
          </w:tcPr>
          <w:p w14:paraId="50B4B735" w14:textId="77777777" w:rsidR="00412EFE" w:rsidRDefault="00412FBB">
            <w:pPr>
              <w:pStyle w:val="P68B1DB1-TableParagraph56"/>
              <w:spacing w:line="261" w:lineRule="auto"/>
              <w:ind w:left="204" w:right="193" w:firstLine="64"/>
              <w:rPr>
                <w:noProof/>
              </w:rPr>
            </w:pPr>
            <w:r>
              <w:rPr>
                <w:noProof/>
              </w:rPr>
              <w:t>Unitatea de măsură</w:t>
            </w:r>
          </w:p>
        </w:tc>
        <w:tc>
          <w:tcPr>
            <w:tcW w:w="1276" w:type="dxa"/>
            <w:shd w:val="clear" w:color="auto" w:fill="BCD6ED"/>
          </w:tcPr>
          <w:p w14:paraId="50B4B736" w14:textId="77777777" w:rsidR="00412EFE" w:rsidRDefault="00412FBB">
            <w:pPr>
              <w:pStyle w:val="P68B1DB1-TableParagraph55"/>
              <w:spacing w:before="123"/>
              <w:ind w:left="281"/>
              <w:rPr>
                <w:noProof/>
              </w:rPr>
            </w:pPr>
            <w:r>
              <w:rPr>
                <w:noProof/>
              </w:rPr>
              <w:t>Situația de referință</w:t>
            </w:r>
          </w:p>
        </w:tc>
        <w:tc>
          <w:tcPr>
            <w:tcW w:w="850" w:type="dxa"/>
            <w:shd w:val="clear" w:color="auto" w:fill="BCD6ED"/>
          </w:tcPr>
          <w:p w14:paraId="50B4B737" w14:textId="77777777" w:rsidR="00412EFE" w:rsidRDefault="00412FBB">
            <w:pPr>
              <w:pStyle w:val="P68B1DB1-TableParagraph55"/>
              <w:spacing w:before="123"/>
              <w:ind w:left="222"/>
              <w:rPr>
                <w:noProof/>
              </w:rPr>
            </w:pPr>
            <w:r>
              <w:rPr>
                <w:noProof/>
              </w:rPr>
              <w:t>Obiectiv</w:t>
            </w:r>
          </w:p>
        </w:tc>
        <w:tc>
          <w:tcPr>
            <w:tcW w:w="992" w:type="dxa"/>
            <w:shd w:val="clear" w:color="auto" w:fill="BCD6ED"/>
          </w:tcPr>
          <w:p w14:paraId="50B4B738" w14:textId="77777777" w:rsidR="00412EFE" w:rsidRDefault="00412FBB">
            <w:pPr>
              <w:pStyle w:val="P68B1DB1-TableParagraph55"/>
              <w:spacing w:before="123"/>
              <w:ind w:left="36" w:right="30"/>
              <w:jc w:val="center"/>
              <w:rPr>
                <w:noProof/>
              </w:rPr>
            </w:pPr>
            <w:r>
              <w:rPr>
                <w:noProof/>
              </w:rPr>
              <w:t>Trimestru</w:t>
            </w:r>
          </w:p>
        </w:tc>
        <w:tc>
          <w:tcPr>
            <w:tcW w:w="709" w:type="dxa"/>
            <w:shd w:val="clear" w:color="auto" w:fill="BCD6ED"/>
          </w:tcPr>
          <w:p w14:paraId="50B4B739" w14:textId="77777777" w:rsidR="00412EFE" w:rsidRDefault="00412FBB">
            <w:pPr>
              <w:pStyle w:val="P68B1DB1-TableParagraph55"/>
              <w:spacing w:before="123"/>
              <w:ind w:left="22" w:right="13"/>
              <w:jc w:val="center"/>
              <w:rPr>
                <w:noProof/>
              </w:rPr>
            </w:pPr>
            <w:r>
              <w:rPr>
                <w:noProof/>
              </w:rPr>
              <w:t>Anul</w:t>
            </w:r>
          </w:p>
        </w:tc>
        <w:tc>
          <w:tcPr>
            <w:tcW w:w="3119" w:type="dxa"/>
            <w:vMerge/>
          </w:tcPr>
          <w:p w14:paraId="50B4B73A" w14:textId="77777777" w:rsidR="00412EFE" w:rsidRDefault="00412EFE">
            <w:pPr>
              <w:rPr>
                <w:rFonts w:ascii="Times New Roman" w:hAnsi="Times New Roman" w:cs="Times New Roman"/>
                <w:noProof/>
                <w:sz w:val="20"/>
                <w:szCs w:val="20"/>
              </w:rPr>
            </w:pPr>
          </w:p>
        </w:tc>
      </w:tr>
      <w:tr w:rsidR="00412EFE" w14:paraId="50B4B747" w14:textId="77777777">
        <w:trPr>
          <w:trHeight w:val="3136"/>
        </w:trPr>
        <w:tc>
          <w:tcPr>
            <w:tcW w:w="993" w:type="dxa"/>
            <w:shd w:val="clear" w:color="auto" w:fill="C5EECE"/>
          </w:tcPr>
          <w:p w14:paraId="50B4B73C" w14:textId="77777777" w:rsidR="00412EFE" w:rsidRDefault="00412FBB">
            <w:pPr>
              <w:pStyle w:val="P68B1DB1-TableParagraph57"/>
              <w:spacing w:line="223" w:lineRule="exact"/>
              <w:ind w:left="9" w:right="1"/>
              <w:jc w:val="center"/>
              <w:rPr>
                <w:noProof/>
              </w:rPr>
            </w:pPr>
            <w:r w:rsidRPr="00114F84">
              <w:rPr>
                <w:noProof/>
              </w:rPr>
              <w:t>1</w:t>
            </w:r>
          </w:p>
        </w:tc>
        <w:tc>
          <w:tcPr>
            <w:tcW w:w="1701" w:type="dxa"/>
            <w:shd w:val="clear" w:color="auto" w:fill="C5EECE"/>
          </w:tcPr>
          <w:p w14:paraId="50B4B73D"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Reforma </w:t>
            </w:r>
            <w:r w:rsidRPr="00114F84">
              <w:rPr>
                <w:noProof/>
              </w:rPr>
              <w:t>1</w:t>
            </w:r>
            <w:r>
              <w:rPr>
                <w:noProof/>
              </w:rPr>
              <w:t>: Eficientizarea luptei împotriva corupției și a combaterii spălării banilor</w:t>
            </w:r>
          </w:p>
        </w:tc>
        <w:tc>
          <w:tcPr>
            <w:tcW w:w="1275" w:type="dxa"/>
            <w:shd w:val="clear" w:color="auto" w:fill="C5EECE"/>
          </w:tcPr>
          <w:p w14:paraId="50B4B73E" w14:textId="77777777" w:rsidR="00412EFE" w:rsidRDefault="00412FBB">
            <w:pPr>
              <w:pStyle w:val="P68B1DB1-TableParagraph57"/>
              <w:spacing w:line="223" w:lineRule="exact"/>
              <w:ind w:left="1" w:right="92"/>
              <w:jc w:val="center"/>
              <w:rPr>
                <w:noProof/>
              </w:rPr>
            </w:pPr>
            <w:r>
              <w:rPr>
                <w:noProof/>
              </w:rPr>
              <w:t>Etapă</w:t>
            </w:r>
          </w:p>
        </w:tc>
        <w:tc>
          <w:tcPr>
            <w:tcW w:w="1843" w:type="dxa"/>
            <w:shd w:val="clear" w:color="auto" w:fill="C5EECE"/>
          </w:tcPr>
          <w:p w14:paraId="50B4B73F" w14:textId="77777777" w:rsidR="00412EFE" w:rsidRDefault="00412FBB">
            <w:pPr>
              <w:pStyle w:val="P68B1DB1-TableParagraph57"/>
              <w:spacing w:line="259" w:lineRule="auto"/>
              <w:ind w:left="108" w:right="170"/>
              <w:rPr>
                <w:noProof/>
              </w:rPr>
            </w:pPr>
            <w:r>
              <w:rPr>
                <w:noProof/>
              </w:rPr>
              <w:t>Reforme menite să raționalizeze și să îmbunătățească investigațiile financiare</w:t>
            </w:r>
          </w:p>
        </w:tc>
        <w:tc>
          <w:tcPr>
            <w:tcW w:w="1701" w:type="dxa"/>
            <w:shd w:val="clear" w:color="auto" w:fill="C5EECE"/>
          </w:tcPr>
          <w:p w14:paraId="50B4B740" w14:textId="77777777" w:rsidR="00412EFE" w:rsidRDefault="00412FBB">
            <w:pPr>
              <w:pStyle w:val="P68B1DB1-TableParagraph57"/>
              <w:spacing w:line="259" w:lineRule="auto"/>
              <w:ind w:left="107" w:right="69"/>
              <w:rPr>
                <w:noProof/>
              </w:rPr>
            </w:pPr>
            <w:r>
              <w:rPr>
                <w:noProof/>
              </w:rPr>
              <w:t xml:space="preserve">Intrarea în vigoare a Legii nr. </w:t>
            </w:r>
            <w:r w:rsidRPr="00114F84">
              <w:rPr>
                <w:noProof/>
              </w:rPr>
              <w:t>312</w:t>
            </w:r>
            <w:r>
              <w:rPr>
                <w:noProof/>
              </w:rPr>
              <w:t>/</w:t>
            </w:r>
            <w:r w:rsidRPr="00114F84">
              <w:rPr>
                <w:noProof/>
              </w:rPr>
              <w:t>2020</w:t>
            </w:r>
            <w:r>
              <w:rPr>
                <w:noProof/>
              </w:rPr>
              <w:t xml:space="preserve"> privind înghețarea activelor și a unui act de instituire a unui registru central al conturilor</w:t>
            </w:r>
          </w:p>
        </w:tc>
        <w:tc>
          <w:tcPr>
            <w:tcW w:w="1276" w:type="dxa"/>
            <w:shd w:val="clear" w:color="auto" w:fill="C5EECE"/>
          </w:tcPr>
          <w:p w14:paraId="50B4B741" w14:textId="77777777" w:rsidR="00412EFE" w:rsidRDefault="00412EFE">
            <w:pPr>
              <w:pStyle w:val="TableParagraph"/>
              <w:rPr>
                <w:noProof/>
                <w:sz w:val="20"/>
                <w:szCs w:val="20"/>
              </w:rPr>
            </w:pPr>
          </w:p>
        </w:tc>
        <w:tc>
          <w:tcPr>
            <w:tcW w:w="1276" w:type="dxa"/>
            <w:shd w:val="clear" w:color="auto" w:fill="C5EECE"/>
          </w:tcPr>
          <w:p w14:paraId="50B4B742" w14:textId="77777777" w:rsidR="00412EFE" w:rsidRDefault="00412EFE">
            <w:pPr>
              <w:pStyle w:val="TableParagraph"/>
              <w:rPr>
                <w:noProof/>
                <w:sz w:val="20"/>
                <w:szCs w:val="20"/>
              </w:rPr>
            </w:pPr>
          </w:p>
        </w:tc>
        <w:tc>
          <w:tcPr>
            <w:tcW w:w="850" w:type="dxa"/>
            <w:shd w:val="clear" w:color="auto" w:fill="C5EECE"/>
          </w:tcPr>
          <w:p w14:paraId="50B4B743" w14:textId="77777777" w:rsidR="00412EFE" w:rsidRDefault="00412EFE">
            <w:pPr>
              <w:pStyle w:val="TableParagraph"/>
              <w:rPr>
                <w:noProof/>
                <w:sz w:val="20"/>
                <w:szCs w:val="20"/>
              </w:rPr>
            </w:pPr>
          </w:p>
        </w:tc>
        <w:tc>
          <w:tcPr>
            <w:tcW w:w="992" w:type="dxa"/>
            <w:shd w:val="clear" w:color="auto" w:fill="C5EECE"/>
          </w:tcPr>
          <w:p w14:paraId="50B4B744" w14:textId="7DD2FB5D" w:rsidR="00412EFE" w:rsidRDefault="00114F84">
            <w:pPr>
              <w:pStyle w:val="P68B1DB1-TableParagraph57"/>
              <w:spacing w:line="223" w:lineRule="exact"/>
              <w:ind w:left="36" w:right="27"/>
              <w:jc w:val="center"/>
              <w:rPr>
                <w:noProof/>
              </w:rPr>
            </w:pPr>
            <w:r>
              <w:rPr>
                <w:noProof/>
              </w:rPr>
              <w:t>T</w:t>
            </w:r>
            <w:r w:rsidR="00412FBB" w:rsidRPr="00114F84">
              <w:rPr>
                <w:noProof/>
              </w:rPr>
              <w:t>1</w:t>
            </w:r>
          </w:p>
        </w:tc>
        <w:tc>
          <w:tcPr>
            <w:tcW w:w="709" w:type="dxa"/>
            <w:shd w:val="clear" w:color="auto" w:fill="C5EECE"/>
          </w:tcPr>
          <w:p w14:paraId="50B4B745" w14:textId="77777777" w:rsidR="00412EFE" w:rsidRDefault="00412FBB">
            <w:pPr>
              <w:pStyle w:val="P68B1DB1-TableParagraph57"/>
              <w:spacing w:line="223" w:lineRule="exact"/>
              <w:ind w:left="22" w:right="7"/>
              <w:jc w:val="center"/>
              <w:rPr>
                <w:noProof/>
              </w:rPr>
            </w:pPr>
            <w:r w:rsidRPr="00114F84">
              <w:rPr>
                <w:noProof/>
              </w:rPr>
              <w:t>2022</w:t>
            </w:r>
          </w:p>
        </w:tc>
        <w:tc>
          <w:tcPr>
            <w:tcW w:w="3119" w:type="dxa"/>
            <w:shd w:val="clear" w:color="auto" w:fill="C5EECE"/>
          </w:tcPr>
          <w:p w14:paraId="50B4B746" w14:textId="77777777" w:rsidR="00412EFE" w:rsidRDefault="00412FBB">
            <w:pPr>
              <w:pStyle w:val="P68B1DB1-TableParagraph57"/>
              <w:spacing w:line="259" w:lineRule="auto"/>
              <w:ind w:left="112" w:right="147"/>
              <w:rPr>
                <w:noProof/>
              </w:rPr>
            </w:pPr>
            <w:r>
              <w:rPr>
                <w:noProof/>
              </w:rPr>
              <w:t>Intrarea în vigoare a legislației care stabilește un cadru pentru punerea în funcțiune a registrului central de conturi. Autoritatea poliției de a verifica bunurile în cazul unei discrepanțe între venitul legal și proprietatea utilizată va fi extinsă. Un birou de gestionare a activelor confiscate este operațional, iar posibilitățile de înghețare a activelor sunt extinse.</w:t>
            </w:r>
          </w:p>
        </w:tc>
      </w:tr>
      <w:tr w:rsidR="00412EFE" w14:paraId="50B4B757" w14:textId="77777777">
        <w:trPr>
          <w:trHeight w:val="1533"/>
        </w:trPr>
        <w:tc>
          <w:tcPr>
            <w:tcW w:w="993" w:type="dxa"/>
            <w:shd w:val="clear" w:color="auto" w:fill="C5EECE"/>
          </w:tcPr>
          <w:p w14:paraId="50B4B748" w14:textId="77777777" w:rsidR="00412EFE" w:rsidRDefault="00412FBB">
            <w:pPr>
              <w:pStyle w:val="P68B1DB1-TableParagraph57"/>
              <w:spacing w:line="225" w:lineRule="exact"/>
              <w:ind w:left="9" w:right="1"/>
              <w:jc w:val="center"/>
              <w:rPr>
                <w:noProof/>
              </w:rPr>
            </w:pPr>
            <w:r w:rsidRPr="00114F84">
              <w:rPr>
                <w:noProof/>
              </w:rPr>
              <w:t>2</w:t>
            </w:r>
          </w:p>
        </w:tc>
        <w:tc>
          <w:tcPr>
            <w:tcW w:w="1701" w:type="dxa"/>
            <w:shd w:val="clear" w:color="auto" w:fill="C5EECE"/>
          </w:tcPr>
          <w:p w14:paraId="50B4B749"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1</w:t>
            </w:r>
            <w:r>
              <w:rPr>
                <w:noProof/>
              </w:rPr>
              <w:t>: Instrumente și capacități pentru combaterea corupției și a spălării banilor</w:t>
            </w:r>
          </w:p>
        </w:tc>
        <w:tc>
          <w:tcPr>
            <w:tcW w:w="1275" w:type="dxa"/>
            <w:shd w:val="clear" w:color="auto" w:fill="C5EECE"/>
          </w:tcPr>
          <w:p w14:paraId="50B4B74A"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4B" w14:textId="77777777" w:rsidR="00412EFE" w:rsidRDefault="00412FBB">
            <w:pPr>
              <w:pStyle w:val="P68B1DB1-TableParagraph57"/>
              <w:spacing w:line="259" w:lineRule="auto"/>
              <w:ind w:left="108" w:right="170"/>
              <w:rPr>
                <w:noProof/>
              </w:rPr>
            </w:pPr>
            <w:r>
              <w:rPr>
                <w:noProof/>
              </w:rPr>
              <w:t>Asigurarea infrastructurii necesare pentru a sprijini lupta împotriva spălării banilor și a corupției</w:t>
            </w:r>
          </w:p>
        </w:tc>
        <w:tc>
          <w:tcPr>
            <w:tcW w:w="1701" w:type="dxa"/>
            <w:shd w:val="clear" w:color="auto" w:fill="C5EECE"/>
          </w:tcPr>
          <w:p w14:paraId="50B4B74C" w14:textId="77777777" w:rsidR="00412EFE" w:rsidRDefault="00412FBB">
            <w:pPr>
              <w:pStyle w:val="P68B1DB1-TableParagraph57"/>
              <w:spacing w:line="259" w:lineRule="auto"/>
              <w:ind w:left="107" w:right="181"/>
              <w:rPr>
                <w:noProof/>
              </w:rPr>
            </w:pPr>
            <w:r>
              <w:rPr>
                <w:noProof/>
              </w:rPr>
              <w:t>Infrastructura legată de combaterea spălării banilor și a avertizorilor de integritate este pe deplin operațională.</w:t>
            </w:r>
          </w:p>
        </w:tc>
        <w:tc>
          <w:tcPr>
            <w:tcW w:w="1276" w:type="dxa"/>
            <w:shd w:val="clear" w:color="auto" w:fill="C5EECE"/>
          </w:tcPr>
          <w:p w14:paraId="50B4B74D" w14:textId="77777777" w:rsidR="00412EFE" w:rsidRDefault="00412EFE">
            <w:pPr>
              <w:pStyle w:val="TableParagraph"/>
              <w:rPr>
                <w:noProof/>
                <w:sz w:val="20"/>
                <w:szCs w:val="20"/>
              </w:rPr>
            </w:pPr>
          </w:p>
        </w:tc>
        <w:tc>
          <w:tcPr>
            <w:tcW w:w="1276" w:type="dxa"/>
            <w:shd w:val="clear" w:color="auto" w:fill="C5EECE"/>
          </w:tcPr>
          <w:p w14:paraId="50B4B74E" w14:textId="77777777" w:rsidR="00412EFE" w:rsidRDefault="00412EFE">
            <w:pPr>
              <w:pStyle w:val="TableParagraph"/>
              <w:rPr>
                <w:noProof/>
                <w:sz w:val="20"/>
                <w:szCs w:val="20"/>
              </w:rPr>
            </w:pPr>
          </w:p>
        </w:tc>
        <w:tc>
          <w:tcPr>
            <w:tcW w:w="850" w:type="dxa"/>
            <w:shd w:val="clear" w:color="auto" w:fill="C5EECE"/>
          </w:tcPr>
          <w:p w14:paraId="50B4B74F" w14:textId="77777777" w:rsidR="00412EFE" w:rsidRDefault="00412EFE">
            <w:pPr>
              <w:pStyle w:val="TableParagraph"/>
              <w:rPr>
                <w:noProof/>
                <w:sz w:val="20"/>
                <w:szCs w:val="20"/>
              </w:rPr>
            </w:pPr>
          </w:p>
        </w:tc>
        <w:tc>
          <w:tcPr>
            <w:tcW w:w="992" w:type="dxa"/>
            <w:shd w:val="clear" w:color="auto" w:fill="C5EECE"/>
          </w:tcPr>
          <w:p w14:paraId="50B4B750" w14:textId="433B4663"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751" w14:textId="77777777" w:rsidR="00412EFE" w:rsidRDefault="00412FBB">
            <w:pPr>
              <w:pStyle w:val="P68B1DB1-TableParagraph57"/>
              <w:spacing w:line="225" w:lineRule="exact"/>
              <w:ind w:left="22" w:right="7"/>
              <w:jc w:val="center"/>
              <w:rPr>
                <w:noProof/>
              </w:rPr>
            </w:pPr>
            <w:r w:rsidRPr="00114F84">
              <w:rPr>
                <w:noProof/>
              </w:rPr>
              <w:t>2023</w:t>
            </w:r>
          </w:p>
        </w:tc>
        <w:tc>
          <w:tcPr>
            <w:tcW w:w="3119" w:type="dxa"/>
            <w:shd w:val="clear" w:color="auto" w:fill="C5EECE"/>
          </w:tcPr>
          <w:p w14:paraId="50B4B752" w14:textId="77777777" w:rsidR="00412EFE" w:rsidRDefault="00412FBB">
            <w:pPr>
              <w:pStyle w:val="P68B1DB1-TableParagraph57"/>
              <w:spacing w:line="225" w:lineRule="exact"/>
              <w:ind w:left="112"/>
              <w:jc w:val="both"/>
              <w:rPr>
                <w:noProof/>
              </w:rPr>
            </w:pPr>
            <w:r>
              <w:rPr>
                <w:noProof/>
              </w:rPr>
              <w:t>Finalizarea următoarelor etape:</w:t>
            </w:r>
          </w:p>
          <w:p w14:paraId="50B4B753" w14:textId="223662BA" w:rsidR="00412EFE" w:rsidRDefault="00412FBB">
            <w:pPr>
              <w:pStyle w:val="P68B1DB1-TableParagraph57"/>
              <w:numPr>
                <w:ilvl w:val="0"/>
                <w:numId w:val="42"/>
              </w:numPr>
              <w:tabs>
                <w:tab w:val="left" w:pos="334"/>
              </w:tabs>
              <w:spacing w:before="178" w:line="256" w:lineRule="auto"/>
              <w:ind w:right="97" w:firstLine="62"/>
              <w:jc w:val="both"/>
              <w:rPr>
                <w:noProof/>
              </w:rPr>
            </w:pPr>
            <w:r>
              <w:rPr>
                <w:noProof/>
              </w:rPr>
              <w:t>Achiziționarea instrumentului informatic „go AML” până în Q</w:t>
            </w:r>
            <w:r w:rsidRPr="00114F84">
              <w:rPr>
                <w:noProof/>
              </w:rPr>
              <w:t>4</w:t>
            </w:r>
            <w:r>
              <w:rPr>
                <w:noProof/>
              </w:rPr>
              <w:t>/</w:t>
            </w:r>
            <w:r w:rsidRPr="00114F84">
              <w:rPr>
                <w:noProof/>
              </w:rPr>
              <w:t>2022</w:t>
            </w:r>
            <w:r>
              <w:rPr>
                <w:noProof/>
              </w:rPr>
              <w:t xml:space="preserve"> și implementarea acestuia până la Q</w:t>
            </w:r>
            <w:r w:rsidRPr="00114F84">
              <w:rPr>
                <w:noProof/>
              </w:rPr>
              <w:t>3</w:t>
            </w:r>
            <w:r>
              <w:rPr>
                <w:noProof/>
              </w:rPr>
              <w:t>/</w:t>
            </w:r>
            <w:r w:rsidRPr="00114F84">
              <w:rPr>
                <w:noProof/>
              </w:rPr>
              <w:t>2023</w:t>
            </w:r>
            <w:r>
              <w:rPr>
                <w:noProof/>
              </w:rPr>
              <w:t>.</w:t>
            </w:r>
          </w:p>
          <w:p w14:paraId="50B4B754" w14:textId="1B764E51" w:rsidR="00412EFE" w:rsidRDefault="00412FBB">
            <w:pPr>
              <w:pStyle w:val="P68B1DB1-TableParagraph57"/>
              <w:numPr>
                <w:ilvl w:val="0"/>
                <w:numId w:val="42"/>
              </w:numPr>
              <w:tabs>
                <w:tab w:val="left" w:pos="334"/>
              </w:tabs>
              <w:spacing w:before="178" w:line="256" w:lineRule="auto"/>
              <w:ind w:right="97" w:firstLine="62"/>
              <w:jc w:val="both"/>
              <w:rPr>
                <w:noProof/>
              </w:rPr>
            </w:pPr>
            <w:r>
              <w:rPr>
                <w:noProof/>
              </w:rPr>
              <w:t xml:space="preserve"> Lansarea unei versiuni de testare a registrului central de conturi cu toate funcționalitățile predefinite din lege cu acces la date până la Q</w:t>
            </w:r>
            <w:r w:rsidRPr="00114F84">
              <w:rPr>
                <w:noProof/>
              </w:rPr>
              <w:t>2</w:t>
            </w:r>
            <w:r>
              <w:rPr>
                <w:noProof/>
              </w:rPr>
              <w:t>/</w:t>
            </w:r>
            <w:r w:rsidRPr="00114F84">
              <w:rPr>
                <w:noProof/>
              </w:rPr>
              <w:t>2022</w:t>
            </w:r>
            <w:r>
              <w:rPr>
                <w:noProof/>
              </w:rPr>
              <w:t xml:space="preserve"> și lansarea ulterioară a versiunii finale în Q</w:t>
            </w:r>
            <w:r w:rsidRPr="00114F84">
              <w:rPr>
                <w:noProof/>
              </w:rPr>
              <w:t>4</w:t>
            </w:r>
            <w:r>
              <w:rPr>
                <w:noProof/>
              </w:rPr>
              <w:t>/</w:t>
            </w:r>
            <w:r w:rsidRPr="00114F84">
              <w:rPr>
                <w:noProof/>
              </w:rPr>
              <w:t>2022</w:t>
            </w:r>
            <w:r>
              <w:rPr>
                <w:noProof/>
              </w:rPr>
              <w:t>.</w:t>
            </w:r>
          </w:p>
          <w:p w14:paraId="50B4B755" w14:textId="604DB300" w:rsidR="00412EFE" w:rsidRDefault="00412FBB">
            <w:pPr>
              <w:pStyle w:val="P68B1DB1-TableParagraph57"/>
              <w:numPr>
                <w:ilvl w:val="0"/>
                <w:numId w:val="42"/>
              </w:numPr>
              <w:tabs>
                <w:tab w:val="left" w:pos="334"/>
              </w:tabs>
              <w:spacing w:before="178" w:line="256" w:lineRule="auto"/>
              <w:ind w:right="97" w:firstLine="62"/>
              <w:jc w:val="both"/>
              <w:rPr>
                <w:noProof/>
              </w:rPr>
            </w:pPr>
            <w:r>
              <w:rPr>
                <w:noProof/>
              </w:rPr>
              <w:t>Operaționalizarea și echiparea tehnică completă a biroului de protecție a avertizorilor până la Q</w:t>
            </w:r>
            <w:r w:rsidRPr="00114F84">
              <w:rPr>
                <w:noProof/>
              </w:rPr>
              <w:t>3</w:t>
            </w:r>
            <w:r>
              <w:rPr>
                <w:noProof/>
              </w:rPr>
              <w:t>/</w:t>
            </w:r>
            <w:r w:rsidRPr="00114F84">
              <w:rPr>
                <w:noProof/>
              </w:rPr>
              <w:t>2022</w:t>
            </w:r>
            <w:r>
              <w:rPr>
                <w:noProof/>
              </w:rPr>
              <w:t>.</w:t>
            </w:r>
          </w:p>
          <w:p w14:paraId="50B4B756" w14:textId="4FB3BBB6" w:rsidR="00412EFE" w:rsidRDefault="00412FBB">
            <w:pPr>
              <w:pStyle w:val="P68B1DB1-TableParagraph57"/>
              <w:numPr>
                <w:ilvl w:val="0"/>
                <w:numId w:val="42"/>
              </w:numPr>
              <w:tabs>
                <w:tab w:val="left" w:pos="334"/>
              </w:tabs>
              <w:spacing w:before="178" w:line="256" w:lineRule="auto"/>
              <w:ind w:right="97" w:firstLine="62"/>
              <w:jc w:val="both"/>
              <w:rPr>
                <w:noProof/>
              </w:rPr>
            </w:pPr>
            <w:r>
              <w:rPr>
                <w:noProof/>
              </w:rPr>
              <w:t xml:space="preserve">Adaptarea spațiilor și a echipamentelor TIC ale unităților NCODK și NAKA pentru investigații financiare și verificarea originii activelor la nivel regional (modelul </w:t>
            </w:r>
            <w:r w:rsidRPr="00114F84">
              <w:rPr>
                <w:noProof/>
              </w:rPr>
              <w:t>1</w:t>
            </w:r>
            <w:r>
              <w:rPr>
                <w:noProof/>
              </w:rPr>
              <w:t xml:space="preserve"> + </w:t>
            </w:r>
            <w:r w:rsidRPr="00114F84">
              <w:rPr>
                <w:noProof/>
              </w:rPr>
              <w:t>4</w:t>
            </w:r>
            <w:r>
              <w:rPr>
                <w:noProof/>
              </w:rPr>
              <w:t>) la Q</w:t>
            </w:r>
            <w:r w:rsidRPr="00114F84">
              <w:rPr>
                <w:noProof/>
              </w:rPr>
              <w:t>4</w:t>
            </w:r>
            <w:r>
              <w:rPr>
                <w:noProof/>
              </w:rPr>
              <w:t>/</w:t>
            </w:r>
            <w:r w:rsidRPr="00114F84">
              <w:rPr>
                <w:noProof/>
              </w:rPr>
              <w:t>2023</w:t>
            </w:r>
            <w:r>
              <w:rPr>
                <w:noProof/>
              </w:rPr>
              <w:t>.</w:t>
            </w:r>
          </w:p>
        </w:tc>
      </w:tr>
      <w:tr w:rsidR="00412EFE" w14:paraId="50B4B764" w14:textId="77777777">
        <w:trPr>
          <w:trHeight w:val="3211"/>
        </w:trPr>
        <w:tc>
          <w:tcPr>
            <w:tcW w:w="993" w:type="dxa"/>
            <w:shd w:val="clear" w:color="auto" w:fill="C5EECE"/>
          </w:tcPr>
          <w:p w14:paraId="50B4B758" w14:textId="77777777" w:rsidR="00412EFE" w:rsidRDefault="00412FBB">
            <w:pPr>
              <w:pStyle w:val="P68B1DB1-TableParagraph57"/>
              <w:spacing w:line="225" w:lineRule="exact"/>
              <w:ind w:left="9" w:right="1"/>
              <w:jc w:val="center"/>
              <w:rPr>
                <w:noProof/>
              </w:rPr>
            </w:pPr>
            <w:r w:rsidRPr="00114F84">
              <w:rPr>
                <w:noProof/>
              </w:rPr>
              <w:t>3</w:t>
            </w:r>
          </w:p>
        </w:tc>
        <w:tc>
          <w:tcPr>
            <w:tcW w:w="1701" w:type="dxa"/>
            <w:shd w:val="clear" w:color="auto" w:fill="C5EECE"/>
          </w:tcPr>
          <w:p w14:paraId="50B4B759"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1</w:t>
            </w:r>
            <w:r>
              <w:rPr>
                <w:noProof/>
              </w:rPr>
              <w:t>: Instrumente și capacități pentru combaterea corupției și a spălării banilor</w:t>
            </w:r>
          </w:p>
        </w:tc>
        <w:tc>
          <w:tcPr>
            <w:tcW w:w="1275" w:type="dxa"/>
            <w:shd w:val="clear" w:color="auto" w:fill="C5EECE"/>
          </w:tcPr>
          <w:p w14:paraId="50B4B75A" w14:textId="77777777" w:rsidR="00412EFE" w:rsidRDefault="00412FBB">
            <w:pPr>
              <w:pStyle w:val="P68B1DB1-TableParagraph57"/>
              <w:spacing w:line="225" w:lineRule="exact"/>
              <w:ind w:left="1" w:right="92"/>
              <w:jc w:val="center"/>
              <w:rPr>
                <w:noProof/>
              </w:rPr>
            </w:pPr>
            <w:r>
              <w:rPr>
                <w:noProof/>
              </w:rPr>
              <w:t>Țintă</w:t>
            </w:r>
          </w:p>
        </w:tc>
        <w:tc>
          <w:tcPr>
            <w:tcW w:w="1843" w:type="dxa"/>
            <w:shd w:val="clear" w:color="auto" w:fill="C5EECE"/>
          </w:tcPr>
          <w:p w14:paraId="50B4B75B" w14:textId="77777777" w:rsidR="00412EFE" w:rsidRDefault="00412FBB">
            <w:pPr>
              <w:pStyle w:val="P68B1DB1-TableParagraph57"/>
              <w:spacing w:line="259" w:lineRule="auto"/>
              <w:ind w:left="108" w:right="170"/>
              <w:rPr>
                <w:noProof/>
              </w:rPr>
            </w:pPr>
            <w:r>
              <w:rPr>
                <w:noProof/>
              </w:rPr>
              <w:t>Recalificarea ofițerilor de poliție în cadrul investigațiilor financiare și al activităților analitice</w:t>
            </w:r>
          </w:p>
        </w:tc>
        <w:tc>
          <w:tcPr>
            <w:tcW w:w="1701" w:type="dxa"/>
            <w:shd w:val="clear" w:color="auto" w:fill="C5EECE"/>
          </w:tcPr>
          <w:p w14:paraId="50B4B75C" w14:textId="77777777" w:rsidR="00412EFE" w:rsidRDefault="00412EFE">
            <w:pPr>
              <w:pStyle w:val="TableParagraph"/>
              <w:spacing w:line="259" w:lineRule="auto"/>
              <w:ind w:left="107" w:right="181"/>
              <w:rPr>
                <w:noProof/>
                <w:color w:val="006000"/>
                <w:sz w:val="20"/>
                <w:szCs w:val="20"/>
              </w:rPr>
            </w:pPr>
          </w:p>
        </w:tc>
        <w:tc>
          <w:tcPr>
            <w:tcW w:w="1276" w:type="dxa"/>
            <w:shd w:val="clear" w:color="auto" w:fill="C5EECE"/>
          </w:tcPr>
          <w:p w14:paraId="50B4B75D" w14:textId="77777777" w:rsidR="00412EFE" w:rsidRDefault="00412FBB">
            <w:pPr>
              <w:pStyle w:val="P68B1DB1-TableParagraph57"/>
              <w:rPr>
                <w:noProof/>
              </w:rPr>
            </w:pPr>
            <w:r>
              <w:rPr>
                <w:noProof/>
              </w:rPr>
              <w:t>% din personalul instruit</w:t>
            </w:r>
          </w:p>
        </w:tc>
        <w:tc>
          <w:tcPr>
            <w:tcW w:w="1276" w:type="dxa"/>
            <w:shd w:val="clear" w:color="auto" w:fill="C5EECE"/>
          </w:tcPr>
          <w:p w14:paraId="50B4B75E" w14:textId="77777777" w:rsidR="00412EFE" w:rsidRDefault="00412FBB">
            <w:pPr>
              <w:pStyle w:val="P68B1DB1-TableParagraph57"/>
              <w:rPr>
                <w:noProof/>
              </w:rPr>
            </w:pPr>
            <w:r w:rsidRPr="00114F84">
              <w:rPr>
                <w:noProof/>
              </w:rPr>
              <w:t>0</w:t>
            </w:r>
          </w:p>
        </w:tc>
        <w:tc>
          <w:tcPr>
            <w:tcW w:w="850" w:type="dxa"/>
            <w:shd w:val="clear" w:color="auto" w:fill="C5EECE"/>
          </w:tcPr>
          <w:p w14:paraId="50B4B75F" w14:textId="77777777" w:rsidR="00412EFE" w:rsidRDefault="00412FBB">
            <w:pPr>
              <w:pStyle w:val="P68B1DB1-TableParagraph57"/>
              <w:rPr>
                <w:noProof/>
              </w:rPr>
            </w:pPr>
            <w:r w:rsidRPr="00114F84">
              <w:rPr>
                <w:noProof/>
              </w:rPr>
              <w:t>100</w:t>
            </w:r>
          </w:p>
        </w:tc>
        <w:tc>
          <w:tcPr>
            <w:tcW w:w="992" w:type="dxa"/>
            <w:shd w:val="clear" w:color="auto" w:fill="C5EECE"/>
          </w:tcPr>
          <w:p w14:paraId="50B4B760" w14:textId="5491EED8"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761" w14:textId="77777777" w:rsidR="00412EFE" w:rsidRDefault="00412FBB">
            <w:pPr>
              <w:pStyle w:val="P68B1DB1-TableParagraph57"/>
              <w:spacing w:line="225" w:lineRule="exact"/>
              <w:ind w:left="22" w:right="7"/>
              <w:jc w:val="center"/>
              <w:rPr>
                <w:noProof/>
              </w:rPr>
            </w:pPr>
            <w:r w:rsidRPr="00114F84">
              <w:rPr>
                <w:noProof/>
              </w:rPr>
              <w:t>2023</w:t>
            </w:r>
          </w:p>
        </w:tc>
        <w:tc>
          <w:tcPr>
            <w:tcW w:w="3119" w:type="dxa"/>
            <w:shd w:val="clear" w:color="auto" w:fill="C5EECE"/>
          </w:tcPr>
          <w:p w14:paraId="50B4B763" w14:textId="0B3BD0DE" w:rsidR="00412EFE" w:rsidRDefault="00412FBB">
            <w:pPr>
              <w:pStyle w:val="P68B1DB1-TableParagraph58"/>
              <w:spacing w:line="259" w:lineRule="auto"/>
              <w:ind w:left="112" w:right="147"/>
              <w:rPr>
                <w:noProof/>
              </w:rPr>
            </w:pPr>
            <w:r>
              <w:rPr>
                <w:noProof/>
                <w:color w:val="006000"/>
              </w:rPr>
              <w:t>Înființarea Centrului analitic NAKA și a birourilor regionale de analiză și investigație financiară ale NAKA și, de asemenea, înființarea birourilor regionale de analiză și investigație financiară ale Centrului național pentru infracțiuni speciale (NCODK) în Q</w:t>
            </w:r>
            <w:r w:rsidRPr="00114F84">
              <w:rPr>
                <w:noProof/>
                <w:color w:val="006000"/>
              </w:rPr>
              <w:t>1</w:t>
            </w:r>
            <w:r>
              <w:rPr>
                <w:noProof/>
                <w:color w:val="006000"/>
              </w:rPr>
              <w:t>/</w:t>
            </w:r>
            <w:r w:rsidRPr="00114F84">
              <w:rPr>
                <w:noProof/>
                <w:color w:val="006000"/>
              </w:rPr>
              <w:t>2022</w:t>
            </w:r>
            <w:r>
              <w:rPr>
                <w:noProof/>
                <w:color w:val="006000"/>
              </w:rPr>
              <w:t>. Întregul personal numit în unitățile nou înființate ale forțelor de poliție a participat la cursuri de formare, ateliere și seminare cu participarea lectorilor străini și naționali, precum și la cooperarea în materie de formare cu CEPOL și EUROPOL.</w:t>
            </w:r>
          </w:p>
        </w:tc>
      </w:tr>
      <w:tr w:rsidR="00412EFE" w14:paraId="50B4B772" w14:textId="77777777">
        <w:trPr>
          <w:trHeight w:val="3211"/>
        </w:trPr>
        <w:tc>
          <w:tcPr>
            <w:tcW w:w="993" w:type="dxa"/>
            <w:shd w:val="clear" w:color="auto" w:fill="C5EECE"/>
          </w:tcPr>
          <w:p w14:paraId="50B4B765" w14:textId="77777777" w:rsidR="00412EFE" w:rsidRDefault="00412FBB">
            <w:pPr>
              <w:pStyle w:val="P68B1DB1-TableParagraph57"/>
              <w:spacing w:line="225" w:lineRule="exact"/>
              <w:ind w:left="9" w:right="1"/>
              <w:jc w:val="center"/>
              <w:rPr>
                <w:noProof/>
              </w:rPr>
            </w:pPr>
            <w:r w:rsidRPr="00114F84">
              <w:rPr>
                <w:noProof/>
              </w:rPr>
              <w:t>4</w:t>
            </w:r>
          </w:p>
        </w:tc>
        <w:tc>
          <w:tcPr>
            <w:tcW w:w="1701" w:type="dxa"/>
            <w:shd w:val="clear" w:color="auto" w:fill="C5EECE"/>
          </w:tcPr>
          <w:p w14:paraId="50B4B766"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Reformă </w:t>
            </w:r>
          </w:p>
          <w:p w14:paraId="50B4B767" w14:textId="77777777" w:rsidR="00412EFE" w:rsidRDefault="00412FBB">
            <w:pPr>
              <w:pStyle w:val="P68B1DB1-TableParagraph57"/>
              <w:spacing w:line="259" w:lineRule="auto"/>
              <w:ind w:left="110" w:right="124"/>
              <w:rPr>
                <w:noProof/>
              </w:rPr>
            </w:pPr>
            <w:r w:rsidRPr="00114F84">
              <w:rPr>
                <w:noProof/>
              </w:rPr>
              <w:t>2</w:t>
            </w:r>
            <w:r>
              <w:rPr>
                <w:noProof/>
              </w:rPr>
              <w:t>: Modernizare și</w:t>
            </w:r>
          </w:p>
          <w:p w14:paraId="50B4B768" w14:textId="77777777" w:rsidR="00412EFE" w:rsidRDefault="00412FBB">
            <w:pPr>
              <w:pStyle w:val="P68B1DB1-TableParagraph57"/>
              <w:spacing w:line="259" w:lineRule="auto"/>
              <w:ind w:left="110" w:right="124"/>
              <w:rPr>
                <w:noProof/>
              </w:rPr>
            </w:pPr>
            <w:r>
              <w:rPr>
                <w:noProof/>
              </w:rPr>
              <w:t>consolidarea capacităților forțelor de poliție</w:t>
            </w:r>
          </w:p>
        </w:tc>
        <w:tc>
          <w:tcPr>
            <w:tcW w:w="1275" w:type="dxa"/>
            <w:shd w:val="clear" w:color="auto" w:fill="C5EECE"/>
          </w:tcPr>
          <w:p w14:paraId="50B4B769"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6A" w14:textId="77777777" w:rsidR="00412EFE" w:rsidRDefault="00412FBB">
            <w:pPr>
              <w:pStyle w:val="P68B1DB1-TableParagraph57"/>
              <w:spacing w:line="259" w:lineRule="auto"/>
              <w:ind w:left="108" w:right="170"/>
              <w:rPr>
                <w:noProof/>
              </w:rPr>
            </w:pPr>
            <w:r>
              <w:rPr>
                <w:noProof/>
              </w:rPr>
              <w:t>Punerea în aplicare a unor modificări organizaționale la nivelul poliției pentru a spori eficiența detectării, investigării și detectării infracțiunilor de corupție</w:t>
            </w:r>
          </w:p>
        </w:tc>
        <w:tc>
          <w:tcPr>
            <w:tcW w:w="1701" w:type="dxa"/>
            <w:shd w:val="clear" w:color="auto" w:fill="C5EECE"/>
          </w:tcPr>
          <w:p w14:paraId="50B4B76B" w14:textId="77777777" w:rsidR="00412EFE" w:rsidRDefault="00412FBB">
            <w:pPr>
              <w:pStyle w:val="P68B1DB1-TableParagraph57"/>
              <w:spacing w:line="259" w:lineRule="auto"/>
              <w:ind w:left="107" w:right="181"/>
              <w:rPr>
                <w:noProof/>
              </w:rPr>
            </w:pPr>
            <w:r>
              <w:rPr>
                <w:noProof/>
              </w:rPr>
              <w:t>Schimbarea organizațională a forțelor de poliție este eficace.</w:t>
            </w:r>
          </w:p>
        </w:tc>
        <w:tc>
          <w:tcPr>
            <w:tcW w:w="1276" w:type="dxa"/>
            <w:shd w:val="clear" w:color="auto" w:fill="C5EECE"/>
          </w:tcPr>
          <w:p w14:paraId="50B4B76C" w14:textId="77777777" w:rsidR="00412EFE" w:rsidRDefault="00412EFE">
            <w:pPr>
              <w:pStyle w:val="TableParagraph"/>
              <w:rPr>
                <w:noProof/>
                <w:color w:val="006000"/>
                <w:sz w:val="20"/>
                <w:szCs w:val="20"/>
              </w:rPr>
            </w:pPr>
          </w:p>
        </w:tc>
        <w:tc>
          <w:tcPr>
            <w:tcW w:w="1276" w:type="dxa"/>
            <w:shd w:val="clear" w:color="auto" w:fill="C5EECE"/>
          </w:tcPr>
          <w:p w14:paraId="50B4B76D" w14:textId="77777777" w:rsidR="00412EFE" w:rsidRDefault="00412EFE">
            <w:pPr>
              <w:pStyle w:val="TableParagraph"/>
              <w:rPr>
                <w:noProof/>
                <w:color w:val="006000"/>
                <w:sz w:val="20"/>
                <w:szCs w:val="20"/>
              </w:rPr>
            </w:pPr>
          </w:p>
        </w:tc>
        <w:tc>
          <w:tcPr>
            <w:tcW w:w="850" w:type="dxa"/>
            <w:shd w:val="clear" w:color="auto" w:fill="C5EECE"/>
          </w:tcPr>
          <w:p w14:paraId="50B4B76E" w14:textId="77777777" w:rsidR="00412EFE" w:rsidRDefault="00412EFE">
            <w:pPr>
              <w:pStyle w:val="TableParagraph"/>
              <w:rPr>
                <w:noProof/>
                <w:color w:val="006000"/>
                <w:sz w:val="20"/>
                <w:szCs w:val="20"/>
              </w:rPr>
            </w:pPr>
          </w:p>
        </w:tc>
        <w:tc>
          <w:tcPr>
            <w:tcW w:w="992" w:type="dxa"/>
            <w:shd w:val="clear" w:color="auto" w:fill="C5EECE"/>
          </w:tcPr>
          <w:p w14:paraId="50B4B76F" w14:textId="6A390F2A"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770" w14:textId="77777777" w:rsidR="00412EFE" w:rsidRDefault="00412FBB">
            <w:pPr>
              <w:pStyle w:val="P68B1DB1-TableParagraph57"/>
              <w:spacing w:line="225" w:lineRule="exact"/>
              <w:ind w:left="22" w:right="7"/>
              <w:jc w:val="center"/>
              <w:rPr>
                <w:noProof/>
              </w:rPr>
            </w:pPr>
            <w:r w:rsidRPr="00114F84">
              <w:rPr>
                <w:noProof/>
              </w:rPr>
              <w:t>2021</w:t>
            </w:r>
          </w:p>
        </w:tc>
        <w:tc>
          <w:tcPr>
            <w:tcW w:w="3119" w:type="dxa"/>
            <w:shd w:val="clear" w:color="auto" w:fill="C5EECE"/>
          </w:tcPr>
          <w:p w14:paraId="50B4B771" w14:textId="77777777" w:rsidR="00412EFE" w:rsidRDefault="00412FBB">
            <w:pPr>
              <w:pStyle w:val="P68B1DB1-Normal59"/>
              <w:spacing w:line="259" w:lineRule="auto"/>
              <w:ind w:left="112" w:right="147"/>
              <w:rPr>
                <w:noProof/>
              </w:rPr>
            </w:pPr>
            <w:r>
              <w:rPr>
                <w:noProof/>
              </w:rPr>
              <w:t>Modificări organizaționale menite să creeze o unitate pentru detectarea și investigarea infracțiunilor împotriva mediului (centru și regiuni), extinderea capacităților analitice ale forțelor de poliție la nivel regional, înființarea unei noi unități pentru serviciile tehnologice în materie de criminalitate (centru și regiuni).</w:t>
            </w:r>
          </w:p>
        </w:tc>
      </w:tr>
      <w:tr w:rsidR="00412EFE" w14:paraId="50B4B77E" w14:textId="77777777">
        <w:trPr>
          <w:trHeight w:val="3211"/>
        </w:trPr>
        <w:tc>
          <w:tcPr>
            <w:tcW w:w="993" w:type="dxa"/>
            <w:shd w:val="clear" w:color="auto" w:fill="C5EECE"/>
          </w:tcPr>
          <w:p w14:paraId="50B4B773" w14:textId="77777777" w:rsidR="00412EFE" w:rsidRDefault="00412FBB">
            <w:pPr>
              <w:pStyle w:val="P68B1DB1-TableParagraph57"/>
              <w:spacing w:line="225" w:lineRule="exact"/>
              <w:ind w:left="9" w:right="1"/>
              <w:jc w:val="center"/>
              <w:rPr>
                <w:noProof/>
              </w:rPr>
            </w:pPr>
            <w:r w:rsidRPr="00114F84">
              <w:rPr>
                <w:noProof/>
              </w:rPr>
              <w:t>5</w:t>
            </w:r>
          </w:p>
        </w:tc>
        <w:tc>
          <w:tcPr>
            <w:tcW w:w="1701" w:type="dxa"/>
            <w:shd w:val="clear" w:color="auto" w:fill="C5EECE"/>
          </w:tcPr>
          <w:p w14:paraId="50B4B774"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2</w:t>
            </w:r>
            <w:r>
              <w:rPr>
                <w:noProof/>
              </w:rPr>
              <w:t>: Echiparea și digitalizarea forțelor de poliție – formare</w:t>
            </w:r>
          </w:p>
        </w:tc>
        <w:tc>
          <w:tcPr>
            <w:tcW w:w="1275" w:type="dxa"/>
            <w:shd w:val="clear" w:color="auto" w:fill="C5EECE"/>
          </w:tcPr>
          <w:p w14:paraId="50B4B775" w14:textId="77777777" w:rsidR="00412EFE" w:rsidRDefault="00412FBB">
            <w:pPr>
              <w:pStyle w:val="P68B1DB1-TableParagraph57"/>
              <w:spacing w:line="225" w:lineRule="exact"/>
              <w:ind w:left="1" w:right="92"/>
              <w:jc w:val="center"/>
              <w:rPr>
                <w:noProof/>
              </w:rPr>
            </w:pPr>
            <w:r>
              <w:rPr>
                <w:noProof/>
              </w:rPr>
              <w:t>Țintă</w:t>
            </w:r>
          </w:p>
        </w:tc>
        <w:tc>
          <w:tcPr>
            <w:tcW w:w="1843" w:type="dxa"/>
            <w:shd w:val="clear" w:color="auto" w:fill="C5EECE"/>
          </w:tcPr>
          <w:p w14:paraId="50B4B776" w14:textId="77777777" w:rsidR="00412EFE" w:rsidRDefault="00412FBB">
            <w:pPr>
              <w:pStyle w:val="P68B1DB1-TableParagraph57"/>
              <w:spacing w:line="259" w:lineRule="auto"/>
              <w:ind w:left="108" w:right="170"/>
              <w:rPr>
                <w:noProof/>
              </w:rPr>
            </w:pPr>
            <w:r>
              <w:rPr>
                <w:noProof/>
              </w:rPr>
              <w:t>Se desfășoară activități de formare legate de reforma poliției</w:t>
            </w:r>
          </w:p>
        </w:tc>
        <w:tc>
          <w:tcPr>
            <w:tcW w:w="1701" w:type="dxa"/>
            <w:shd w:val="clear" w:color="auto" w:fill="C5EECE"/>
          </w:tcPr>
          <w:p w14:paraId="50B4B777" w14:textId="77777777" w:rsidR="00412EFE" w:rsidRDefault="00412EFE">
            <w:pPr>
              <w:pStyle w:val="TableParagraph"/>
              <w:spacing w:line="259" w:lineRule="auto"/>
              <w:ind w:left="107" w:right="181"/>
              <w:rPr>
                <w:noProof/>
                <w:color w:val="006000"/>
                <w:sz w:val="20"/>
                <w:szCs w:val="20"/>
              </w:rPr>
            </w:pPr>
          </w:p>
        </w:tc>
        <w:tc>
          <w:tcPr>
            <w:tcW w:w="1276" w:type="dxa"/>
            <w:shd w:val="clear" w:color="auto" w:fill="C5EECE"/>
          </w:tcPr>
          <w:p w14:paraId="50B4B778" w14:textId="77777777" w:rsidR="00412EFE" w:rsidRDefault="00412FBB">
            <w:pPr>
              <w:pStyle w:val="P68B1DB1-TableParagraph57"/>
              <w:rPr>
                <w:noProof/>
              </w:rPr>
            </w:pPr>
            <w:r>
              <w:rPr>
                <w:noProof/>
              </w:rPr>
              <w:t>% din personalul instruit</w:t>
            </w:r>
          </w:p>
        </w:tc>
        <w:tc>
          <w:tcPr>
            <w:tcW w:w="1276" w:type="dxa"/>
            <w:shd w:val="clear" w:color="auto" w:fill="C5EECE"/>
          </w:tcPr>
          <w:p w14:paraId="50B4B779" w14:textId="77777777" w:rsidR="00412EFE" w:rsidRDefault="00412FBB">
            <w:pPr>
              <w:pStyle w:val="P68B1DB1-TableParagraph57"/>
              <w:rPr>
                <w:noProof/>
              </w:rPr>
            </w:pPr>
            <w:r w:rsidRPr="00114F84">
              <w:rPr>
                <w:noProof/>
              </w:rPr>
              <w:t>0</w:t>
            </w:r>
          </w:p>
        </w:tc>
        <w:tc>
          <w:tcPr>
            <w:tcW w:w="850" w:type="dxa"/>
            <w:shd w:val="clear" w:color="auto" w:fill="C5EECE"/>
          </w:tcPr>
          <w:p w14:paraId="50B4B77A" w14:textId="77777777" w:rsidR="00412EFE" w:rsidRDefault="00412FBB">
            <w:pPr>
              <w:pStyle w:val="P68B1DB1-TableParagraph57"/>
              <w:rPr>
                <w:noProof/>
              </w:rPr>
            </w:pPr>
            <w:r w:rsidRPr="00114F84">
              <w:rPr>
                <w:noProof/>
              </w:rPr>
              <w:t>100</w:t>
            </w:r>
          </w:p>
        </w:tc>
        <w:tc>
          <w:tcPr>
            <w:tcW w:w="992" w:type="dxa"/>
            <w:shd w:val="clear" w:color="auto" w:fill="C5EECE"/>
          </w:tcPr>
          <w:p w14:paraId="50B4B77B" w14:textId="04E09507"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77C" w14:textId="77777777" w:rsidR="00412EFE" w:rsidRDefault="00412FBB">
            <w:pPr>
              <w:pStyle w:val="P68B1DB1-TableParagraph57"/>
              <w:spacing w:line="225" w:lineRule="exact"/>
              <w:ind w:left="22" w:right="7"/>
              <w:jc w:val="center"/>
              <w:rPr>
                <w:noProof/>
              </w:rPr>
            </w:pPr>
            <w:r w:rsidRPr="00114F84">
              <w:rPr>
                <w:noProof/>
              </w:rPr>
              <w:t>2024</w:t>
            </w:r>
          </w:p>
        </w:tc>
        <w:tc>
          <w:tcPr>
            <w:tcW w:w="3119" w:type="dxa"/>
            <w:shd w:val="clear" w:color="auto" w:fill="C5EECE"/>
          </w:tcPr>
          <w:p w14:paraId="50B4B77D" w14:textId="77777777" w:rsidR="00412EFE" w:rsidRDefault="00412FBB">
            <w:pPr>
              <w:pStyle w:val="P68B1DB1-Normal59"/>
              <w:spacing w:line="259" w:lineRule="auto"/>
              <w:ind w:left="112" w:right="147"/>
              <w:rPr>
                <w:noProof/>
              </w:rPr>
            </w:pPr>
            <w:r>
              <w:rPr>
                <w:noProof/>
              </w:rPr>
              <w:t xml:space="preserve">Toți ofițerii numiți în unitățile nou înființate ale forțelor de poliție (infracțiuni împotriva mediului, analize penale, servicii tehnologice infracționale) sunt instruiți. Cel puțin </w:t>
            </w:r>
            <w:r w:rsidRPr="00114F84">
              <w:rPr>
                <w:noProof/>
              </w:rPr>
              <w:t>300</w:t>
            </w:r>
            <w:r>
              <w:rPr>
                <w:noProof/>
              </w:rPr>
              <w:t xml:space="preserve"> de ofițeri de poliție sunt formați pentru a îmbunătăți calitatea comunicării cu victimele criminalității pentru ofițerii de poliție.</w:t>
            </w:r>
          </w:p>
        </w:tc>
      </w:tr>
      <w:tr w:rsidR="00412EFE" w14:paraId="50B4B78A" w14:textId="77777777">
        <w:trPr>
          <w:trHeight w:val="3211"/>
        </w:trPr>
        <w:tc>
          <w:tcPr>
            <w:tcW w:w="993" w:type="dxa"/>
            <w:shd w:val="clear" w:color="auto" w:fill="C5EECE"/>
          </w:tcPr>
          <w:p w14:paraId="50B4B77F" w14:textId="77777777" w:rsidR="00412EFE" w:rsidRDefault="00412FBB">
            <w:pPr>
              <w:pStyle w:val="P68B1DB1-TableParagraph57"/>
              <w:spacing w:line="225" w:lineRule="exact"/>
              <w:ind w:left="9" w:right="1"/>
              <w:jc w:val="center"/>
              <w:rPr>
                <w:noProof/>
              </w:rPr>
            </w:pPr>
            <w:r w:rsidRPr="00114F84">
              <w:rPr>
                <w:noProof/>
              </w:rPr>
              <w:t>6</w:t>
            </w:r>
          </w:p>
        </w:tc>
        <w:tc>
          <w:tcPr>
            <w:tcW w:w="1701" w:type="dxa"/>
            <w:shd w:val="clear" w:color="auto" w:fill="C5EECE"/>
          </w:tcPr>
          <w:p w14:paraId="50B4B780"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2</w:t>
            </w:r>
            <w:r>
              <w:rPr>
                <w:noProof/>
              </w:rPr>
              <w:t>: Consolidarea și digitalizarea forțelor de poliție – reînnoirea parcului de vehicule</w:t>
            </w:r>
          </w:p>
        </w:tc>
        <w:tc>
          <w:tcPr>
            <w:tcW w:w="1275" w:type="dxa"/>
            <w:shd w:val="clear" w:color="auto" w:fill="C5EECE"/>
          </w:tcPr>
          <w:p w14:paraId="50B4B781" w14:textId="77777777" w:rsidR="00412EFE" w:rsidRDefault="00412FBB">
            <w:pPr>
              <w:pStyle w:val="P68B1DB1-TableParagraph57"/>
              <w:spacing w:line="225" w:lineRule="exact"/>
              <w:ind w:left="1" w:right="92"/>
              <w:jc w:val="center"/>
              <w:rPr>
                <w:noProof/>
              </w:rPr>
            </w:pPr>
            <w:r>
              <w:rPr>
                <w:noProof/>
              </w:rPr>
              <w:t>Țintă</w:t>
            </w:r>
          </w:p>
        </w:tc>
        <w:tc>
          <w:tcPr>
            <w:tcW w:w="1843" w:type="dxa"/>
            <w:shd w:val="clear" w:color="auto" w:fill="C5EECE"/>
          </w:tcPr>
          <w:p w14:paraId="50B4B782" w14:textId="77777777" w:rsidR="00412EFE" w:rsidRDefault="00412FBB">
            <w:pPr>
              <w:pStyle w:val="P68B1DB1-TableParagraph57"/>
              <w:spacing w:line="259" w:lineRule="auto"/>
              <w:ind w:left="108" w:right="170"/>
              <w:rPr>
                <w:noProof/>
              </w:rPr>
            </w:pPr>
            <w:r>
              <w:rPr>
                <w:noProof/>
              </w:rPr>
              <w:t>Achiziționarea de vehicule noi (</w:t>
            </w:r>
            <w:r w:rsidRPr="00114F84">
              <w:rPr>
                <w:noProof/>
              </w:rPr>
              <w:t>10</w:t>
            </w:r>
            <w:r>
              <w:rPr>
                <w:noProof/>
              </w:rPr>
              <w:t> % din parc) de vehicule electrice și hibride</w:t>
            </w:r>
          </w:p>
        </w:tc>
        <w:tc>
          <w:tcPr>
            <w:tcW w:w="1701" w:type="dxa"/>
            <w:shd w:val="clear" w:color="auto" w:fill="C5EECE"/>
          </w:tcPr>
          <w:p w14:paraId="50B4B783" w14:textId="77777777" w:rsidR="00412EFE" w:rsidRDefault="00412EFE">
            <w:pPr>
              <w:pStyle w:val="TableParagraph"/>
              <w:spacing w:line="259" w:lineRule="auto"/>
              <w:ind w:left="107" w:right="181"/>
              <w:rPr>
                <w:noProof/>
                <w:color w:val="006000"/>
                <w:sz w:val="20"/>
                <w:szCs w:val="20"/>
              </w:rPr>
            </w:pPr>
          </w:p>
        </w:tc>
        <w:tc>
          <w:tcPr>
            <w:tcW w:w="1276" w:type="dxa"/>
            <w:shd w:val="clear" w:color="auto" w:fill="C5EECE"/>
          </w:tcPr>
          <w:p w14:paraId="50B4B784" w14:textId="77777777" w:rsidR="00412EFE" w:rsidRDefault="00412FBB">
            <w:pPr>
              <w:pStyle w:val="P68B1DB1-TableParagraph57"/>
              <w:rPr>
                <w:noProof/>
              </w:rPr>
            </w:pPr>
            <w:r>
              <w:rPr>
                <w:noProof/>
              </w:rPr>
              <w:t>Număr</w:t>
            </w:r>
          </w:p>
        </w:tc>
        <w:tc>
          <w:tcPr>
            <w:tcW w:w="1276" w:type="dxa"/>
            <w:shd w:val="clear" w:color="auto" w:fill="C5EECE"/>
          </w:tcPr>
          <w:p w14:paraId="50B4B785" w14:textId="77777777" w:rsidR="00412EFE" w:rsidRDefault="00412FBB">
            <w:pPr>
              <w:pStyle w:val="P68B1DB1-TableParagraph57"/>
              <w:rPr>
                <w:noProof/>
              </w:rPr>
            </w:pPr>
            <w:r w:rsidRPr="00114F84">
              <w:rPr>
                <w:noProof/>
              </w:rPr>
              <w:t>0</w:t>
            </w:r>
          </w:p>
        </w:tc>
        <w:tc>
          <w:tcPr>
            <w:tcW w:w="850" w:type="dxa"/>
            <w:shd w:val="clear" w:color="auto" w:fill="C5EECE"/>
          </w:tcPr>
          <w:p w14:paraId="50B4B786" w14:textId="77777777" w:rsidR="00412EFE" w:rsidRDefault="00412FBB">
            <w:pPr>
              <w:pStyle w:val="P68B1DB1-TableParagraph57"/>
              <w:rPr>
                <w:noProof/>
              </w:rPr>
            </w:pPr>
            <w:r w:rsidRPr="00114F84">
              <w:rPr>
                <w:noProof/>
              </w:rPr>
              <w:t>700</w:t>
            </w:r>
          </w:p>
        </w:tc>
        <w:tc>
          <w:tcPr>
            <w:tcW w:w="992" w:type="dxa"/>
            <w:shd w:val="clear" w:color="auto" w:fill="C5EECE"/>
          </w:tcPr>
          <w:p w14:paraId="50B4B787" w14:textId="46FF0D32"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788" w14:textId="77777777" w:rsidR="00412EFE" w:rsidRDefault="00412FBB">
            <w:pPr>
              <w:pStyle w:val="P68B1DB1-TableParagraph57"/>
              <w:spacing w:line="225" w:lineRule="exact"/>
              <w:ind w:left="22" w:right="7"/>
              <w:jc w:val="center"/>
              <w:rPr>
                <w:noProof/>
              </w:rPr>
            </w:pPr>
            <w:r w:rsidRPr="00114F84">
              <w:rPr>
                <w:noProof/>
              </w:rPr>
              <w:t>2022</w:t>
            </w:r>
          </w:p>
        </w:tc>
        <w:tc>
          <w:tcPr>
            <w:tcW w:w="3119" w:type="dxa"/>
            <w:shd w:val="clear" w:color="auto" w:fill="C5EECE"/>
          </w:tcPr>
          <w:p w14:paraId="50B4B789" w14:textId="77777777" w:rsidR="00412EFE" w:rsidRDefault="00412FBB">
            <w:pPr>
              <w:pStyle w:val="P68B1DB1-Normal59"/>
              <w:spacing w:line="259" w:lineRule="auto"/>
              <w:ind w:left="112" w:right="147"/>
              <w:rPr>
                <w:noProof/>
              </w:rPr>
            </w:pPr>
            <w:r>
              <w:rPr>
                <w:noProof/>
              </w:rPr>
              <w:t xml:space="preserve">Din obiectivul general de reînnoire a </w:t>
            </w:r>
            <w:r w:rsidRPr="00114F84">
              <w:rPr>
                <w:noProof/>
              </w:rPr>
              <w:t>705</w:t>
            </w:r>
            <w:r>
              <w:rPr>
                <w:noProof/>
              </w:rPr>
              <w:t xml:space="preserve"> de vehicule din parcul de vehicule de poliție cu vehicule electrice și hibride (</w:t>
            </w:r>
            <w:r w:rsidRPr="00114F84">
              <w:rPr>
                <w:noProof/>
              </w:rPr>
              <w:t>326</w:t>
            </w:r>
            <w:r>
              <w:rPr>
                <w:noProof/>
              </w:rPr>
              <w:t xml:space="preserve"> vehicule până la Q</w:t>
            </w:r>
            <w:r w:rsidRPr="00114F84">
              <w:rPr>
                <w:noProof/>
              </w:rPr>
              <w:t>2</w:t>
            </w:r>
            <w:r>
              <w:rPr>
                <w:noProof/>
              </w:rPr>
              <w:t>/</w:t>
            </w:r>
            <w:r w:rsidRPr="00114F84">
              <w:rPr>
                <w:noProof/>
              </w:rPr>
              <w:t>2022</w:t>
            </w:r>
            <w:r>
              <w:rPr>
                <w:noProof/>
              </w:rPr>
              <w:t xml:space="preserve"> și </w:t>
            </w:r>
            <w:r w:rsidRPr="00114F84">
              <w:rPr>
                <w:noProof/>
              </w:rPr>
              <w:t>379</w:t>
            </w:r>
            <w:r>
              <w:rPr>
                <w:noProof/>
              </w:rPr>
              <w:t xml:space="preserve"> vehicule până la Q</w:t>
            </w:r>
            <w:r w:rsidRPr="00114F84">
              <w:rPr>
                <w:noProof/>
              </w:rPr>
              <w:t>4</w:t>
            </w:r>
            <w:r>
              <w:rPr>
                <w:noProof/>
              </w:rPr>
              <w:t>/</w:t>
            </w:r>
            <w:r w:rsidRPr="00114F84">
              <w:rPr>
                <w:noProof/>
              </w:rPr>
              <w:t>2022</w:t>
            </w:r>
            <w:r>
              <w:rPr>
                <w:noProof/>
              </w:rPr>
              <w:t xml:space="preserve">), cel puțin </w:t>
            </w:r>
            <w:r w:rsidRPr="00114F84">
              <w:rPr>
                <w:noProof/>
              </w:rPr>
              <w:t>700</w:t>
            </w:r>
            <w:r>
              <w:rPr>
                <w:noProof/>
              </w:rPr>
              <w:t xml:space="preserve"> de vehicule de poliție vor fi înlocuite.</w:t>
            </w:r>
          </w:p>
        </w:tc>
      </w:tr>
      <w:tr w:rsidR="00412EFE" w14:paraId="50B4B797" w14:textId="77777777">
        <w:trPr>
          <w:trHeight w:val="3211"/>
        </w:trPr>
        <w:tc>
          <w:tcPr>
            <w:tcW w:w="993" w:type="dxa"/>
            <w:shd w:val="clear" w:color="auto" w:fill="C5EECE"/>
          </w:tcPr>
          <w:p w14:paraId="50B4B78B" w14:textId="77777777" w:rsidR="00412EFE" w:rsidRDefault="00412FBB">
            <w:pPr>
              <w:pStyle w:val="P68B1DB1-TableParagraph57"/>
              <w:spacing w:line="225" w:lineRule="exact"/>
              <w:ind w:left="9" w:right="1"/>
              <w:jc w:val="center"/>
              <w:rPr>
                <w:noProof/>
              </w:rPr>
            </w:pPr>
            <w:r w:rsidRPr="00114F84">
              <w:rPr>
                <w:noProof/>
              </w:rPr>
              <w:t>7</w:t>
            </w:r>
          </w:p>
        </w:tc>
        <w:tc>
          <w:tcPr>
            <w:tcW w:w="1701" w:type="dxa"/>
            <w:shd w:val="clear" w:color="auto" w:fill="C5EECE"/>
          </w:tcPr>
          <w:p w14:paraId="50B4B78C"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2</w:t>
            </w:r>
            <w:r>
              <w:rPr>
                <w:noProof/>
              </w:rPr>
              <w:t>: Echiparea și digitalizarea forțelor de poliție – Reconstru —</w:t>
            </w:r>
          </w:p>
          <w:p w14:paraId="50B4B78D" w14:textId="77777777" w:rsidR="00412EFE" w:rsidRDefault="00412FBB">
            <w:pPr>
              <w:pStyle w:val="P68B1DB1-TableParagraph57"/>
              <w:spacing w:line="259" w:lineRule="auto"/>
              <w:ind w:left="110" w:right="124"/>
              <w:rPr>
                <w:noProof/>
              </w:rPr>
            </w:pPr>
            <w:r>
              <w:rPr>
                <w:noProof/>
              </w:rPr>
              <w:t>rambleuri pentru clădiri</w:t>
            </w:r>
          </w:p>
        </w:tc>
        <w:tc>
          <w:tcPr>
            <w:tcW w:w="1275" w:type="dxa"/>
            <w:shd w:val="clear" w:color="auto" w:fill="C5EECE"/>
          </w:tcPr>
          <w:p w14:paraId="50B4B78E"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8F" w14:textId="77777777" w:rsidR="00412EFE" w:rsidRDefault="00412FBB">
            <w:pPr>
              <w:pStyle w:val="P68B1DB1-TableParagraph57"/>
              <w:spacing w:line="259" w:lineRule="auto"/>
              <w:ind w:left="108" w:right="170"/>
              <w:rPr>
                <w:noProof/>
              </w:rPr>
            </w:pPr>
            <w:r>
              <w:rPr>
                <w:noProof/>
              </w:rPr>
              <w:t>Suprafața renovată a clădirilor poliției pentru a reduce intensitatea energetică a clădirilor (în m²)</w:t>
            </w:r>
          </w:p>
        </w:tc>
        <w:tc>
          <w:tcPr>
            <w:tcW w:w="1701" w:type="dxa"/>
            <w:shd w:val="clear" w:color="auto" w:fill="C5EECE"/>
          </w:tcPr>
          <w:p w14:paraId="50B4B790" w14:textId="77777777" w:rsidR="00412EFE" w:rsidRDefault="00412EFE">
            <w:pPr>
              <w:pStyle w:val="TableParagraph"/>
              <w:spacing w:line="259" w:lineRule="auto"/>
              <w:ind w:left="107" w:right="181"/>
              <w:rPr>
                <w:noProof/>
                <w:color w:val="006000"/>
                <w:sz w:val="20"/>
                <w:szCs w:val="20"/>
              </w:rPr>
            </w:pPr>
          </w:p>
        </w:tc>
        <w:tc>
          <w:tcPr>
            <w:tcW w:w="1276" w:type="dxa"/>
            <w:shd w:val="clear" w:color="auto" w:fill="C5EECE"/>
          </w:tcPr>
          <w:p w14:paraId="50B4B791" w14:textId="77777777" w:rsidR="00412EFE" w:rsidRDefault="00412FBB">
            <w:pPr>
              <w:pStyle w:val="P68B1DB1-TableParagraph57"/>
              <w:rPr>
                <w:noProof/>
              </w:rPr>
            </w:pPr>
            <w:r>
              <w:rPr>
                <w:noProof/>
              </w:rPr>
              <w:t>Număr</w:t>
            </w:r>
          </w:p>
        </w:tc>
        <w:tc>
          <w:tcPr>
            <w:tcW w:w="1276" w:type="dxa"/>
            <w:shd w:val="clear" w:color="auto" w:fill="C5EECE"/>
          </w:tcPr>
          <w:p w14:paraId="50B4B792" w14:textId="77777777" w:rsidR="00412EFE" w:rsidRDefault="00412FBB">
            <w:pPr>
              <w:pStyle w:val="P68B1DB1-TableParagraph57"/>
              <w:rPr>
                <w:noProof/>
              </w:rPr>
            </w:pPr>
            <w:r w:rsidRPr="00114F84">
              <w:rPr>
                <w:noProof/>
              </w:rPr>
              <w:t>0</w:t>
            </w:r>
          </w:p>
        </w:tc>
        <w:tc>
          <w:tcPr>
            <w:tcW w:w="850" w:type="dxa"/>
            <w:shd w:val="clear" w:color="auto" w:fill="C5EECE"/>
          </w:tcPr>
          <w:p w14:paraId="50B4B793" w14:textId="77777777" w:rsidR="00412EFE" w:rsidRDefault="00412FBB">
            <w:pPr>
              <w:pStyle w:val="P68B1DB1-TableParagraph60"/>
              <w:rPr>
                <w:noProof/>
                <w:color w:val="006000"/>
                <w:szCs w:val="20"/>
              </w:rPr>
            </w:pPr>
            <w:r w:rsidRPr="00114F84">
              <w:rPr>
                <w:noProof/>
                <w:color w:val="006000"/>
                <w:szCs w:val="20"/>
              </w:rPr>
              <w:t>45</w:t>
            </w:r>
            <w:r>
              <w:rPr>
                <w:noProof/>
                <w:color w:val="006100"/>
              </w:rPr>
              <w:t xml:space="preserve"> </w:t>
            </w:r>
            <w:r w:rsidRPr="00114F84">
              <w:rPr>
                <w:noProof/>
                <w:color w:val="006000"/>
                <w:szCs w:val="20"/>
              </w:rPr>
              <w:t>000</w:t>
            </w:r>
          </w:p>
        </w:tc>
        <w:tc>
          <w:tcPr>
            <w:tcW w:w="992" w:type="dxa"/>
            <w:shd w:val="clear" w:color="auto" w:fill="C5EECE"/>
          </w:tcPr>
          <w:p w14:paraId="50B4B794" w14:textId="33DCAABA" w:rsidR="00412EFE" w:rsidRDefault="00114F84">
            <w:pPr>
              <w:pStyle w:val="P68B1DB1-TableParagraph57"/>
              <w:spacing w:line="225" w:lineRule="exact"/>
              <w:ind w:left="36" w:right="27"/>
              <w:jc w:val="center"/>
              <w:rPr>
                <w:noProof/>
              </w:rPr>
            </w:pPr>
            <w:r>
              <w:rPr>
                <w:noProof/>
              </w:rPr>
              <w:t>T</w:t>
            </w:r>
            <w:r w:rsidR="00412FBB" w:rsidRPr="00114F84">
              <w:rPr>
                <w:noProof/>
              </w:rPr>
              <w:t>2</w:t>
            </w:r>
          </w:p>
        </w:tc>
        <w:tc>
          <w:tcPr>
            <w:tcW w:w="709" w:type="dxa"/>
            <w:shd w:val="clear" w:color="auto" w:fill="C5EECE"/>
          </w:tcPr>
          <w:p w14:paraId="50B4B795" w14:textId="77777777" w:rsidR="00412EFE" w:rsidRDefault="00412FBB">
            <w:pPr>
              <w:pStyle w:val="P68B1DB1-TableParagraph57"/>
              <w:spacing w:line="225" w:lineRule="exact"/>
              <w:ind w:left="22" w:right="7"/>
              <w:jc w:val="center"/>
              <w:rPr>
                <w:noProof/>
              </w:rPr>
            </w:pPr>
            <w:r w:rsidRPr="00114F84">
              <w:rPr>
                <w:noProof/>
              </w:rPr>
              <w:t>2025</w:t>
            </w:r>
          </w:p>
        </w:tc>
        <w:tc>
          <w:tcPr>
            <w:tcW w:w="3119" w:type="dxa"/>
            <w:shd w:val="clear" w:color="auto" w:fill="C5EECE"/>
          </w:tcPr>
          <w:p w14:paraId="50B4B796" w14:textId="3E505B91" w:rsidR="00412EFE" w:rsidRDefault="00412FBB">
            <w:pPr>
              <w:pStyle w:val="P68B1DB1-Normal61"/>
              <w:spacing w:line="259" w:lineRule="auto"/>
              <w:ind w:left="112" w:right="147"/>
              <w:rPr>
                <w:rFonts w:ascii="Times New Roman" w:hAnsi="Times New Roman" w:cs="Times New Roman"/>
                <w:noProof/>
                <w:color w:val="006000"/>
                <w:szCs w:val="20"/>
              </w:rPr>
            </w:pPr>
            <w:r>
              <w:rPr>
                <w:rFonts w:ascii="Times New Roman" w:hAnsi="Times New Roman" w:cs="Times New Roman"/>
                <w:noProof/>
                <w:color w:val="006000"/>
                <w:szCs w:val="20"/>
              </w:rPr>
              <w:t xml:space="preserve">Se livrează </w:t>
            </w:r>
            <w:r>
              <w:rPr>
                <w:rFonts w:ascii="Times New Roman" w:hAnsi="Times New Roman" w:cs="Times New Roman"/>
                <w:noProof/>
                <w:color w:val="006100"/>
                <w:szCs w:val="20"/>
              </w:rPr>
              <w:t>protocoale de acceptare semnate pentru</w:t>
            </w:r>
            <w:r>
              <w:rPr>
                <w:rFonts w:ascii="Times New Roman" w:hAnsi="Times New Roman" w:cs="Times New Roman"/>
                <w:noProof/>
                <w:color w:val="006000"/>
                <w:szCs w:val="20"/>
              </w:rPr>
              <w:t xml:space="preserve"> renovarea a </w:t>
            </w:r>
            <w:r w:rsidRPr="00114F84">
              <w:rPr>
                <w:rFonts w:ascii="Times New Roman" w:hAnsi="Times New Roman" w:cs="Times New Roman"/>
                <w:noProof/>
                <w:color w:val="006000"/>
                <w:szCs w:val="20"/>
              </w:rPr>
              <w:t>45</w:t>
            </w:r>
            <w:r>
              <w:rPr>
                <w:rFonts w:ascii="Times New Roman" w:hAnsi="Times New Roman" w:cs="Times New Roman"/>
                <w:noProof/>
                <w:color w:val="006000"/>
                <w:szCs w:val="20"/>
              </w:rPr>
              <w:t xml:space="preserve"> </w:t>
            </w:r>
            <w:r w:rsidRPr="00114F84">
              <w:rPr>
                <w:rFonts w:ascii="Times New Roman" w:hAnsi="Times New Roman" w:cs="Times New Roman"/>
                <w:noProof/>
                <w:color w:val="006000"/>
                <w:szCs w:val="20"/>
              </w:rPr>
              <w:t>000</w:t>
            </w:r>
            <w:r>
              <w:rPr>
                <w:rFonts w:ascii="Times New Roman" w:hAnsi="Times New Roman" w:cs="Times New Roman"/>
                <w:noProof/>
                <w:color w:val="006000"/>
                <w:szCs w:val="20"/>
              </w:rPr>
              <w:t xml:space="preserve"> de metri pătrați în clădirile poliției, împreună cu evaluările energetice ale proiectului și cu certificatele de performanță energetică care demonstrează economii de energie de cel puțin </w:t>
            </w:r>
            <w:r w:rsidRPr="00114F84">
              <w:rPr>
                <w:rFonts w:ascii="Times New Roman" w:hAnsi="Times New Roman" w:cs="Times New Roman"/>
                <w:noProof/>
                <w:color w:val="006000"/>
                <w:szCs w:val="20"/>
              </w:rPr>
              <w:t>30</w:t>
            </w:r>
            <w:r>
              <w:rPr>
                <w:rFonts w:ascii="Times New Roman" w:hAnsi="Times New Roman" w:cs="Times New Roman"/>
                <w:noProof/>
                <w:color w:val="006000"/>
                <w:szCs w:val="20"/>
              </w:rPr>
              <w:t xml:space="preserve"> % în medie. </w:t>
            </w:r>
          </w:p>
        </w:tc>
      </w:tr>
      <w:tr w:rsidR="00412EFE" w14:paraId="50B4B7A3" w14:textId="77777777">
        <w:trPr>
          <w:trHeight w:val="3211"/>
        </w:trPr>
        <w:tc>
          <w:tcPr>
            <w:tcW w:w="993" w:type="dxa"/>
            <w:shd w:val="clear" w:color="auto" w:fill="C5EECE"/>
          </w:tcPr>
          <w:p w14:paraId="50B4B798" w14:textId="77777777" w:rsidR="00412EFE" w:rsidRDefault="00412FBB">
            <w:pPr>
              <w:pStyle w:val="P68B1DB1-TableParagraph57"/>
              <w:spacing w:line="225" w:lineRule="exact"/>
              <w:ind w:left="9" w:right="1"/>
              <w:jc w:val="center"/>
              <w:rPr>
                <w:noProof/>
              </w:rPr>
            </w:pPr>
            <w:r w:rsidRPr="00114F84">
              <w:rPr>
                <w:noProof/>
              </w:rPr>
              <w:t>8</w:t>
            </w:r>
          </w:p>
        </w:tc>
        <w:tc>
          <w:tcPr>
            <w:tcW w:w="1701" w:type="dxa"/>
            <w:shd w:val="clear" w:color="auto" w:fill="C5EECE"/>
          </w:tcPr>
          <w:p w14:paraId="50B4B799"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2</w:t>
            </w:r>
            <w:r>
              <w:rPr>
                <w:noProof/>
              </w:rPr>
              <w:t>: Echiparea și digitalizarea forțelor de poliție – module noi sau modernizate ale Sistemului de informații privind înregistrarea rezidenților străini (IS ECU)</w:t>
            </w:r>
          </w:p>
        </w:tc>
        <w:tc>
          <w:tcPr>
            <w:tcW w:w="1275" w:type="dxa"/>
            <w:shd w:val="clear" w:color="auto" w:fill="C5EECE"/>
          </w:tcPr>
          <w:p w14:paraId="50B4B79A"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9B" w14:textId="77777777" w:rsidR="00412EFE" w:rsidRDefault="00412FBB">
            <w:pPr>
              <w:pStyle w:val="P68B1DB1-TableParagraph57"/>
              <w:spacing w:line="259" w:lineRule="auto"/>
              <w:ind w:left="108" w:right="170"/>
              <w:rPr>
                <w:noProof/>
              </w:rPr>
            </w:pPr>
            <w:r>
              <w:rPr>
                <w:noProof/>
              </w:rPr>
              <w:t>Electronizarea proceselor privind permisele de ședere în vederea simplificării proceselor pentru public</w:t>
            </w:r>
          </w:p>
        </w:tc>
        <w:tc>
          <w:tcPr>
            <w:tcW w:w="1701" w:type="dxa"/>
            <w:shd w:val="clear" w:color="auto" w:fill="C5EECE"/>
          </w:tcPr>
          <w:p w14:paraId="50B4B79C" w14:textId="77777777" w:rsidR="00412EFE" w:rsidRDefault="00412FBB">
            <w:pPr>
              <w:pStyle w:val="P68B1DB1-TableParagraph57"/>
              <w:spacing w:line="259" w:lineRule="auto"/>
              <w:ind w:left="107" w:right="181"/>
              <w:rPr>
                <w:noProof/>
              </w:rPr>
            </w:pPr>
            <w:r>
              <w:rPr>
                <w:noProof/>
              </w:rPr>
              <w:t>Livrarea modulelor noi sau modernizate</w:t>
            </w:r>
          </w:p>
        </w:tc>
        <w:tc>
          <w:tcPr>
            <w:tcW w:w="1276" w:type="dxa"/>
            <w:shd w:val="clear" w:color="auto" w:fill="C5EECE"/>
          </w:tcPr>
          <w:p w14:paraId="50B4B79D" w14:textId="77777777" w:rsidR="00412EFE" w:rsidRDefault="00412EFE">
            <w:pPr>
              <w:pStyle w:val="TableParagraph"/>
              <w:rPr>
                <w:noProof/>
                <w:color w:val="006000"/>
                <w:sz w:val="20"/>
                <w:szCs w:val="20"/>
              </w:rPr>
            </w:pPr>
          </w:p>
        </w:tc>
        <w:tc>
          <w:tcPr>
            <w:tcW w:w="1276" w:type="dxa"/>
            <w:shd w:val="clear" w:color="auto" w:fill="C5EECE"/>
          </w:tcPr>
          <w:p w14:paraId="50B4B79E" w14:textId="77777777" w:rsidR="00412EFE" w:rsidRDefault="00412EFE">
            <w:pPr>
              <w:pStyle w:val="TableParagraph"/>
              <w:rPr>
                <w:noProof/>
                <w:color w:val="006000"/>
                <w:sz w:val="20"/>
                <w:szCs w:val="20"/>
              </w:rPr>
            </w:pPr>
          </w:p>
        </w:tc>
        <w:tc>
          <w:tcPr>
            <w:tcW w:w="850" w:type="dxa"/>
            <w:shd w:val="clear" w:color="auto" w:fill="C5EECE"/>
          </w:tcPr>
          <w:p w14:paraId="50B4B79F" w14:textId="77777777" w:rsidR="00412EFE" w:rsidRDefault="00412EFE">
            <w:pPr>
              <w:pStyle w:val="TableParagraph"/>
              <w:rPr>
                <w:noProof/>
                <w:color w:val="006000"/>
                <w:sz w:val="20"/>
                <w:szCs w:val="20"/>
              </w:rPr>
            </w:pPr>
          </w:p>
        </w:tc>
        <w:tc>
          <w:tcPr>
            <w:tcW w:w="992" w:type="dxa"/>
            <w:shd w:val="clear" w:color="auto" w:fill="C5EECE"/>
          </w:tcPr>
          <w:p w14:paraId="50B4B7A0" w14:textId="7A7D8FB2"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7A1" w14:textId="77777777" w:rsidR="00412EFE" w:rsidRDefault="00412FBB">
            <w:pPr>
              <w:pStyle w:val="P68B1DB1-TableParagraph57"/>
              <w:spacing w:line="225" w:lineRule="exact"/>
              <w:ind w:left="22" w:right="7"/>
              <w:jc w:val="center"/>
              <w:rPr>
                <w:noProof/>
              </w:rPr>
            </w:pPr>
            <w:r w:rsidRPr="00114F84">
              <w:rPr>
                <w:noProof/>
              </w:rPr>
              <w:t>2024</w:t>
            </w:r>
          </w:p>
        </w:tc>
        <w:tc>
          <w:tcPr>
            <w:tcW w:w="3119" w:type="dxa"/>
            <w:shd w:val="clear" w:color="auto" w:fill="C5EECE"/>
          </w:tcPr>
          <w:p w14:paraId="50B4B7A2" w14:textId="3A84F7F1" w:rsidR="00412EFE" w:rsidRDefault="00412FBB">
            <w:pPr>
              <w:pStyle w:val="P68B1DB1-Normal59"/>
              <w:spacing w:line="259" w:lineRule="auto"/>
              <w:ind w:left="112" w:right="147"/>
              <w:rPr>
                <w:noProof/>
                <w:color w:val="006100"/>
              </w:rPr>
            </w:pPr>
            <w:r>
              <w:rPr>
                <w:noProof/>
              </w:rPr>
              <w:t>Modulele noi sau modernizate ale Sistemului de informații privind rezidenții străini sunt furnizate cu următoarele funcționalități esențiale: elemente digitale de siguranță îmbunătățite în cadrul depunerii unei cereri de ședere pentru resortisanții țărilor terțe, reînnoirea șederii, înregistrarea reședinței pentru rezidenții Uniunii Europene, informatizarea cererii de document, module de notificare și informatizarea comunicării în cursul procedurii.</w:t>
            </w:r>
          </w:p>
        </w:tc>
      </w:tr>
      <w:tr w:rsidR="00412EFE" w14:paraId="50B4B7B0" w14:textId="77777777">
        <w:trPr>
          <w:trHeight w:val="3211"/>
        </w:trPr>
        <w:tc>
          <w:tcPr>
            <w:tcW w:w="993" w:type="dxa"/>
            <w:shd w:val="clear" w:color="auto" w:fill="C5EECE"/>
          </w:tcPr>
          <w:p w14:paraId="50B4B7A4" w14:textId="77777777" w:rsidR="00412EFE" w:rsidRDefault="00412FBB">
            <w:pPr>
              <w:pStyle w:val="P68B1DB1-TableParagraph57"/>
              <w:spacing w:line="225" w:lineRule="exact"/>
              <w:ind w:left="9" w:right="1"/>
              <w:jc w:val="center"/>
              <w:rPr>
                <w:noProof/>
              </w:rPr>
            </w:pPr>
            <w:r w:rsidRPr="00114F84">
              <w:rPr>
                <w:noProof/>
              </w:rPr>
              <w:t>9</w:t>
            </w:r>
          </w:p>
        </w:tc>
        <w:tc>
          <w:tcPr>
            <w:tcW w:w="1701" w:type="dxa"/>
            <w:shd w:val="clear" w:color="auto" w:fill="C5EECE"/>
          </w:tcPr>
          <w:p w14:paraId="50B4B7A5"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2</w:t>
            </w:r>
            <w:r>
              <w:rPr>
                <w:noProof/>
              </w:rPr>
              <w:t>: Echiparea și digitalizarea forțelor de poliție – Sistem automat de detectare a infracțiunilor rutiere</w:t>
            </w:r>
          </w:p>
        </w:tc>
        <w:tc>
          <w:tcPr>
            <w:tcW w:w="1275" w:type="dxa"/>
            <w:shd w:val="clear" w:color="auto" w:fill="C5EECE"/>
          </w:tcPr>
          <w:p w14:paraId="50B4B7A6"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A7" w14:textId="77777777" w:rsidR="00412EFE" w:rsidRDefault="00412FBB">
            <w:pPr>
              <w:pStyle w:val="P68B1DB1-TableParagraph57"/>
              <w:spacing w:line="259" w:lineRule="auto"/>
              <w:ind w:left="108" w:right="170"/>
              <w:rPr>
                <w:noProof/>
              </w:rPr>
            </w:pPr>
            <w:r>
              <w:rPr>
                <w:noProof/>
              </w:rPr>
              <w:t>Modernizarea sistemului de detectare a încălcărilor normelor de circulație rutieră</w:t>
            </w:r>
          </w:p>
        </w:tc>
        <w:tc>
          <w:tcPr>
            <w:tcW w:w="1701" w:type="dxa"/>
            <w:shd w:val="clear" w:color="auto" w:fill="C5EECE"/>
          </w:tcPr>
          <w:p w14:paraId="50B4B7A8" w14:textId="77777777" w:rsidR="00412EFE" w:rsidRDefault="00412FBB">
            <w:pPr>
              <w:pStyle w:val="P68B1DB1-TableParagraph57"/>
              <w:spacing w:line="259" w:lineRule="auto"/>
              <w:ind w:left="107" w:right="181"/>
              <w:rPr>
                <w:noProof/>
              </w:rPr>
            </w:pPr>
            <w:r>
              <w:rPr>
                <w:noProof/>
              </w:rPr>
              <w:t xml:space="preserve">Protocoale de acceptare </w:t>
            </w:r>
          </w:p>
        </w:tc>
        <w:tc>
          <w:tcPr>
            <w:tcW w:w="1276" w:type="dxa"/>
            <w:shd w:val="clear" w:color="auto" w:fill="C5EECE"/>
          </w:tcPr>
          <w:p w14:paraId="50B4B7A9" w14:textId="77777777" w:rsidR="00412EFE" w:rsidRDefault="00412EFE">
            <w:pPr>
              <w:pStyle w:val="TableParagraph"/>
              <w:rPr>
                <w:noProof/>
                <w:color w:val="006000"/>
                <w:sz w:val="20"/>
                <w:szCs w:val="20"/>
              </w:rPr>
            </w:pPr>
          </w:p>
        </w:tc>
        <w:tc>
          <w:tcPr>
            <w:tcW w:w="1276" w:type="dxa"/>
            <w:shd w:val="clear" w:color="auto" w:fill="C5EECE"/>
          </w:tcPr>
          <w:p w14:paraId="50B4B7AA" w14:textId="77777777" w:rsidR="00412EFE" w:rsidRDefault="00412EFE">
            <w:pPr>
              <w:pStyle w:val="TableParagraph"/>
              <w:rPr>
                <w:noProof/>
                <w:color w:val="006000"/>
                <w:sz w:val="20"/>
                <w:szCs w:val="20"/>
              </w:rPr>
            </w:pPr>
          </w:p>
        </w:tc>
        <w:tc>
          <w:tcPr>
            <w:tcW w:w="850" w:type="dxa"/>
            <w:shd w:val="clear" w:color="auto" w:fill="C5EECE"/>
          </w:tcPr>
          <w:p w14:paraId="50B4B7AB" w14:textId="77777777" w:rsidR="00412EFE" w:rsidRDefault="00412EFE">
            <w:pPr>
              <w:pStyle w:val="TableParagraph"/>
              <w:rPr>
                <w:noProof/>
                <w:color w:val="006000"/>
                <w:sz w:val="20"/>
                <w:szCs w:val="20"/>
              </w:rPr>
            </w:pPr>
          </w:p>
        </w:tc>
        <w:tc>
          <w:tcPr>
            <w:tcW w:w="992" w:type="dxa"/>
            <w:shd w:val="clear" w:color="auto" w:fill="C5EECE"/>
          </w:tcPr>
          <w:p w14:paraId="50B4B7AC" w14:textId="6A64EF1F" w:rsidR="00412EFE" w:rsidRDefault="00114F84">
            <w:pPr>
              <w:pStyle w:val="P68B1DB1-TableParagraph57"/>
              <w:spacing w:line="225" w:lineRule="exact"/>
              <w:ind w:left="36" w:right="27"/>
              <w:jc w:val="center"/>
              <w:rPr>
                <w:noProof/>
              </w:rPr>
            </w:pPr>
            <w:r>
              <w:rPr>
                <w:noProof/>
              </w:rPr>
              <w:t>T</w:t>
            </w:r>
            <w:r w:rsidR="00412FBB" w:rsidRPr="00114F84">
              <w:rPr>
                <w:noProof/>
              </w:rPr>
              <w:t>2</w:t>
            </w:r>
          </w:p>
        </w:tc>
        <w:tc>
          <w:tcPr>
            <w:tcW w:w="709" w:type="dxa"/>
            <w:shd w:val="clear" w:color="auto" w:fill="C5EECE"/>
          </w:tcPr>
          <w:p w14:paraId="50B4B7AD" w14:textId="77777777" w:rsidR="00412EFE" w:rsidRDefault="00412FBB">
            <w:pPr>
              <w:pStyle w:val="P68B1DB1-TableParagraph57"/>
              <w:spacing w:line="225" w:lineRule="exact"/>
              <w:ind w:left="22" w:right="7"/>
              <w:jc w:val="center"/>
              <w:rPr>
                <w:noProof/>
              </w:rPr>
            </w:pPr>
            <w:r w:rsidRPr="00114F84">
              <w:rPr>
                <w:noProof/>
              </w:rPr>
              <w:t>2026</w:t>
            </w:r>
          </w:p>
        </w:tc>
        <w:tc>
          <w:tcPr>
            <w:tcW w:w="3119" w:type="dxa"/>
            <w:shd w:val="clear" w:color="auto" w:fill="C5EECE"/>
          </w:tcPr>
          <w:p w14:paraId="50B4B7AF" w14:textId="5ACA4467" w:rsidR="00412EFE" w:rsidRDefault="00412FBB">
            <w:pPr>
              <w:pStyle w:val="P68B1DB1-TableParagraph57"/>
              <w:spacing w:line="259" w:lineRule="auto"/>
              <w:rPr>
                <w:noProof/>
              </w:rPr>
            </w:pPr>
            <w:r>
              <w:rPr>
                <w:noProof/>
              </w:rPr>
              <w:t>Sistemul automat de înregistrare a încălcărilor normelor de circulație rutieră este modernizat. Noile funcționalități includ: (</w:t>
            </w:r>
            <w:r w:rsidRPr="00114F84">
              <w:rPr>
                <w:noProof/>
              </w:rPr>
              <w:t>1</w:t>
            </w:r>
            <w:r>
              <w:rPr>
                <w:noProof/>
              </w:rPr>
              <w:t>) înregistrarea și identificarea încălcărilor normelor de circulație rutieră, (</w:t>
            </w:r>
            <w:r w:rsidRPr="00114F84">
              <w:rPr>
                <w:noProof/>
              </w:rPr>
              <w:t>2</w:t>
            </w:r>
            <w:r>
              <w:rPr>
                <w:noProof/>
              </w:rPr>
              <w:t>) modificări ale sistemului existent pentru generarea automată a deciziilor și (</w:t>
            </w:r>
            <w:r w:rsidRPr="00114F84">
              <w:rPr>
                <w:noProof/>
              </w:rPr>
              <w:t>3</w:t>
            </w:r>
            <w:r>
              <w:rPr>
                <w:noProof/>
              </w:rPr>
              <w:t>) statistici, raportare și analiză.</w:t>
            </w:r>
          </w:p>
        </w:tc>
      </w:tr>
      <w:tr w:rsidR="00412EFE" w14:paraId="50B4B7BC" w14:textId="77777777">
        <w:trPr>
          <w:trHeight w:val="3211"/>
        </w:trPr>
        <w:tc>
          <w:tcPr>
            <w:tcW w:w="993" w:type="dxa"/>
            <w:shd w:val="clear" w:color="auto" w:fill="C5EECE"/>
          </w:tcPr>
          <w:p w14:paraId="50B4B7B1" w14:textId="77777777" w:rsidR="00412EFE" w:rsidRDefault="00412FBB">
            <w:pPr>
              <w:pStyle w:val="P68B1DB1-TableParagraph57"/>
              <w:spacing w:line="225" w:lineRule="exact"/>
              <w:ind w:left="9" w:right="1"/>
              <w:jc w:val="center"/>
              <w:rPr>
                <w:noProof/>
              </w:rPr>
            </w:pPr>
            <w:r w:rsidRPr="00114F84">
              <w:rPr>
                <w:noProof/>
              </w:rPr>
              <w:t>18</w:t>
            </w:r>
          </w:p>
        </w:tc>
        <w:tc>
          <w:tcPr>
            <w:tcW w:w="1701" w:type="dxa"/>
            <w:shd w:val="clear" w:color="auto" w:fill="C5EECE"/>
          </w:tcPr>
          <w:p w14:paraId="50B4B7B2"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2</w:t>
            </w:r>
            <w:r>
              <w:rPr>
                <w:noProof/>
              </w:rPr>
              <w:t>: Echiparea și digitalizarea forțelor de poliție – Platforma de inteligență artificială</w:t>
            </w:r>
          </w:p>
        </w:tc>
        <w:tc>
          <w:tcPr>
            <w:tcW w:w="1275" w:type="dxa"/>
            <w:shd w:val="clear" w:color="auto" w:fill="C5EECE"/>
          </w:tcPr>
          <w:p w14:paraId="50B4B7B3"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B4" w14:textId="77777777" w:rsidR="00412EFE" w:rsidRDefault="00412FBB">
            <w:pPr>
              <w:pStyle w:val="P68B1DB1-TableParagraph57"/>
              <w:spacing w:line="259" w:lineRule="auto"/>
              <w:ind w:left="108" w:right="170"/>
              <w:rPr>
                <w:noProof/>
              </w:rPr>
            </w:pPr>
            <w:r>
              <w:rPr>
                <w:noProof/>
              </w:rPr>
              <w:t>Noua platformă de inteligență artificială</w:t>
            </w:r>
          </w:p>
        </w:tc>
        <w:tc>
          <w:tcPr>
            <w:tcW w:w="1701" w:type="dxa"/>
            <w:shd w:val="clear" w:color="auto" w:fill="C5EECE"/>
          </w:tcPr>
          <w:p w14:paraId="50B4B7B5" w14:textId="77777777" w:rsidR="00412EFE" w:rsidRDefault="00412FBB">
            <w:pPr>
              <w:pStyle w:val="P68B1DB1-TableParagraph57"/>
              <w:spacing w:line="259" w:lineRule="auto"/>
              <w:ind w:left="107" w:right="181"/>
              <w:rPr>
                <w:noProof/>
              </w:rPr>
            </w:pPr>
            <w:r>
              <w:rPr>
                <w:noProof/>
              </w:rPr>
              <w:t>Furnizarea noii platforme de inteligență artificială</w:t>
            </w:r>
          </w:p>
        </w:tc>
        <w:tc>
          <w:tcPr>
            <w:tcW w:w="1276" w:type="dxa"/>
            <w:shd w:val="clear" w:color="auto" w:fill="C5EECE"/>
          </w:tcPr>
          <w:p w14:paraId="50B4B7B6" w14:textId="77777777" w:rsidR="00412EFE" w:rsidRDefault="00412EFE">
            <w:pPr>
              <w:pStyle w:val="TableParagraph"/>
              <w:rPr>
                <w:noProof/>
                <w:color w:val="006000"/>
                <w:sz w:val="20"/>
                <w:szCs w:val="20"/>
              </w:rPr>
            </w:pPr>
          </w:p>
        </w:tc>
        <w:tc>
          <w:tcPr>
            <w:tcW w:w="1276" w:type="dxa"/>
            <w:shd w:val="clear" w:color="auto" w:fill="C5EECE"/>
          </w:tcPr>
          <w:p w14:paraId="50B4B7B7" w14:textId="77777777" w:rsidR="00412EFE" w:rsidRDefault="00412EFE">
            <w:pPr>
              <w:pStyle w:val="TableParagraph"/>
              <w:rPr>
                <w:noProof/>
                <w:color w:val="006000"/>
                <w:sz w:val="20"/>
                <w:szCs w:val="20"/>
              </w:rPr>
            </w:pPr>
          </w:p>
        </w:tc>
        <w:tc>
          <w:tcPr>
            <w:tcW w:w="850" w:type="dxa"/>
            <w:shd w:val="clear" w:color="auto" w:fill="C5EECE"/>
          </w:tcPr>
          <w:p w14:paraId="50B4B7B8" w14:textId="77777777" w:rsidR="00412EFE" w:rsidRDefault="00412EFE">
            <w:pPr>
              <w:pStyle w:val="TableParagraph"/>
              <w:rPr>
                <w:noProof/>
                <w:color w:val="006000"/>
                <w:sz w:val="20"/>
                <w:szCs w:val="20"/>
              </w:rPr>
            </w:pPr>
          </w:p>
        </w:tc>
        <w:tc>
          <w:tcPr>
            <w:tcW w:w="992" w:type="dxa"/>
            <w:shd w:val="clear" w:color="auto" w:fill="C5EECE"/>
          </w:tcPr>
          <w:p w14:paraId="50B4B7B9" w14:textId="693792C3" w:rsidR="00412EFE" w:rsidRDefault="00114F84">
            <w:pPr>
              <w:pStyle w:val="P68B1DB1-TableParagraph57"/>
              <w:spacing w:line="225" w:lineRule="exact"/>
              <w:ind w:left="36" w:right="27"/>
              <w:jc w:val="center"/>
              <w:rPr>
                <w:noProof/>
              </w:rPr>
            </w:pPr>
            <w:r>
              <w:rPr>
                <w:noProof/>
              </w:rPr>
              <w:t>T</w:t>
            </w:r>
            <w:r w:rsidR="00412FBB" w:rsidRPr="00114F84">
              <w:rPr>
                <w:noProof/>
              </w:rPr>
              <w:t>2</w:t>
            </w:r>
          </w:p>
        </w:tc>
        <w:tc>
          <w:tcPr>
            <w:tcW w:w="709" w:type="dxa"/>
            <w:shd w:val="clear" w:color="auto" w:fill="C5EECE"/>
          </w:tcPr>
          <w:p w14:paraId="50B4B7BA" w14:textId="77777777" w:rsidR="00412EFE" w:rsidRDefault="00412FBB">
            <w:pPr>
              <w:pStyle w:val="P68B1DB1-TableParagraph57"/>
              <w:spacing w:line="225" w:lineRule="exact"/>
              <w:ind w:left="22" w:right="7"/>
              <w:jc w:val="center"/>
              <w:rPr>
                <w:noProof/>
              </w:rPr>
            </w:pPr>
            <w:r w:rsidRPr="00114F84">
              <w:rPr>
                <w:noProof/>
              </w:rPr>
              <w:t>2026</w:t>
            </w:r>
          </w:p>
        </w:tc>
        <w:tc>
          <w:tcPr>
            <w:tcW w:w="3119" w:type="dxa"/>
            <w:shd w:val="clear" w:color="auto" w:fill="C5EECE"/>
          </w:tcPr>
          <w:p w14:paraId="50B4B7BB" w14:textId="77777777" w:rsidR="00412EFE" w:rsidRDefault="00412FBB">
            <w:pPr>
              <w:pStyle w:val="P68B1DB1-Normal59"/>
              <w:spacing w:line="259" w:lineRule="auto"/>
              <w:rPr>
                <w:noProof/>
              </w:rPr>
            </w:pPr>
            <w:r>
              <w:rPr>
                <w:noProof/>
              </w:rPr>
              <w:t>Se furnizează o nouă platformă de inteligență artificială.</w:t>
            </w:r>
          </w:p>
        </w:tc>
      </w:tr>
      <w:tr w:rsidR="00412EFE" w14:paraId="50B4B7C8" w14:textId="77777777">
        <w:trPr>
          <w:trHeight w:val="3211"/>
        </w:trPr>
        <w:tc>
          <w:tcPr>
            <w:tcW w:w="993" w:type="dxa"/>
            <w:shd w:val="clear" w:color="auto" w:fill="C5EECE"/>
          </w:tcPr>
          <w:p w14:paraId="50B4B7BD" w14:textId="77777777" w:rsidR="00412EFE" w:rsidRDefault="00412FBB">
            <w:pPr>
              <w:pStyle w:val="P68B1DB1-TableParagraph57"/>
              <w:spacing w:line="225" w:lineRule="exact"/>
              <w:ind w:left="9" w:right="1"/>
              <w:jc w:val="center"/>
              <w:rPr>
                <w:noProof/>
              </w:rPr>
            </w:pPr>
            <w:r w:rsidRPr="00114F84">
              <w:rPr>
                <w:noProof/>
              </w:rPr>
              <w:t>10</w:t>
            </w:r>
          </w:p>
        </w:tc>
        <w:tc>
          <w:tcPr>
            <w:tcW w:w="1701" w:type="dxa"/>
            <w:shd w:val="clear" w:color="auto" w:fill="C5EECE"/>
          </w:tcPr>
          <w:p w14:paraId="50B4B7BE"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Reforma </w:t>
            </w:r>
            <w:r w:rsidRPr="00114F84">
              <w:rPr>
                <w:noProof/>
              </w:rPr>
              <w:t>3</w:t>
            </w:r>
            <w:r>
              <w:rPr>
                <w:noProof/>
              </w:rPr>
              <w:t>: Optimizarea gestionării crizelor</w:t>
            </w:r>
          </w:p>
        </w:tc>
        <w:tc>
          <w:tcPr>
            <w:tcW w:w="1275" w:type="dxa"/>
            <w:shd w:val="clear" w:color="auto" w:fill="C5EECE"/>
          </w:tcPr>
          <w:p w14:paraId="50B4B7BF"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C0" w14:textId="77777777" w:rsidR="00412EFE" w:rsidRDefault="00412FBB">
            <w:pPr>
              <w:pStyle w:val="P68B1DB1-TableParagraph57"/>
              <w:spacing w:line="259" w:lineRule="auto"/>
              <w:ind w:left="108" w:right="170"/>
              <w:rPr>
                <w:noProof/>
              </w:rPr>
            </w:pPr>
            <w:r>
              <w:rPr>
                <w:noProof/>
              </w:rPr>
              <w:t>Intrarea în vigoare a gestionării optimizate a crizelor</w:t>
            </w:r>
          </w:p>
        </w:tc>
        <w:tc>
          <w:tcPr>
            <w:tcW w:w="1701" w:type="dxa"/>
            <w:shd w:val="clear" w:color="auto" w:fill="C5EECE"/>
          </w:tcPr>
          <w:p w14:paraId="50B4B7C1" w14:textId="77777777" w:rsidR="00412EFE" w:rsidRDefault="00412FBB">
            <w:pPr>
              <w:pStyle w:val="P68B1DB1-TableParagraph57"/>
              <w:spacing w:line="259" w:lineRule="auto"/>
              <w:ind w:left="107" w:right="181"/>
              <w:rPr>
                <w:noProof/>
              </w:rPr>
            </w:pPr>
            <w:r>
              <w:rPr>
                <w:noProof/>
              </w:rPr>
              <w:t xml:space="preserve">Intrarea în vigoare a Actului modificat nr. </w:t>
            </w:r>
            <w:r w:rsidRPr="00114F84">
              <w:rPr>
                <w:noProof/>
              </w:rPr>
              <w:t>129</w:t>
            </w:r>
            <w:r>
              <w:rPr>
                <w:noProof/>
              </w:rPr>
              <w:t>/</w:t>
            </w:r>
            <w:r w:rsidRPr="00114F84">
              <w:rPr>
                <w:noProof/>
              </w:rPr>
              <w:t>2002</w:t>
            </w:r>
            <w:r>
              <w:rPr>
                <w:noProof/>
              </w:rPr>
              <w:t xml:space="preserve"> privind sistemul integrat de salvare</w:t>
            </w:r>
          </w:p>
        </w:tc>
        <w:tc>
          <w:tcPr>
            <w:tcW w:w="1276" w:type="dxa"/>
            <w:shd w:val="clear" w:color="auto" w:fill="C5EECE"/>
          </w:tcPr>
          <w:p w14:paraId="50B4B7C2" w14:textId="77777777" w:rsidR="00412EFE" w:rsidRDefault="00412EFE">
            <w:pPr>
              <w:pStyle w:val="TableParagraph"/>
              <w:rPr>
                <w:noProof/>
                <w:color w:val="006000"/>
                <w:sz w:val="20"/>
                <w:szCs w:val="20"/>
              </w:rPr>
            </w:pPr>
          </w:p>
        </w:tc>
        <w:tc>
          <w:tcPr>
            <w:tcW w:w="1276" w:type="dxa"/>
            <w:shd w:val="clear" w:color="auto" w:fill="C5EECE"/>
          </w:tcPr>
          <w:p w14:paraId="50B4B7C3" w14:textId="77777777" w:rsidR="00412EFE" w:rsidRDefault="00412EFE">
            <w:pPr>
              <w:pStyle w:val="TableParagraph"/>
              <w:rPr>
                <w:noProof/>
                <w:color w:val="006000"/>
                <w:sz w:val="20"/>
                <w:szCs w:val="20"/>
              </w:rPr>
            </w:pPr>
          </w:p>
        </w:tc>
        <w:tc>
          <w:tcPr>
            <w:tcW w:w="850" w:type="dxa"/>
            <w:shd w:val="clear" w:color="auto" w:fill="C5EECE"/>
          </w:tcPr>
          <w:p w14:paraId="50B4B7C4" w14:textId="77777777" w:rsidR="00412EFE" w:rsidRDefault="00412EFE">
            <w:pPr>
              <w:pStyle w:val="TableParagraph"/>
              <w:rPr>
                <w:noProof/>
                <w:color w:val="006000"/>
                <w:sz w:val="20"/>
                <w:szCs w:val="20"/>
              </w:rPr>
            </w:pPr>
          </w:p>
        </w:tc>
        <w:tc>
          <w:tcPr>
            <w:tcW w:w="992" w:type="dxa"/>
            <w:shd w:val="clear" w:color="auto" w:fill="C5EECE"/>
          </w:tcPr>
          <w:p w14:paraId="50B4B7C5" w14:textId="49E5EC9D" w:rsidR="00412EFE" w:rsidRDefault="00114F84">
            <w:pPr>
              <w:pStyle w:val="P68B1DB1-TableParagraph57"/>
              <w:spacing w:line="225" w:lineRule="exact"/>
              <w:ind w:left="36" w:right="27"/>
              <w:jc w:val="center"/>
              <w:rPr>
                <w:noProof/>
              </w:rPr>
            </w:pPr>
            <w:r>
              <w:rPr>
                <w:noProof/>
              </w:rPr>
              <w:t>T</w:t>
            </w:r>
            <w:r w:rsidR="00412FBB" w:rsidRPr="00114F84">
              <w:rPr>
                <w:noProof/>
              </w:rPr>
              <w:t>1</w:t>
            </w:r>
          </w:p>
        </w:tc>
        <w:tc>
          <w:tcPr>
            <w:tcW w:w="709" w:type="dxa"/>
            <w:shd w:val="clear" w:color="auto" w:fill="C5EECE"/>
          </w:tcPr>
          <w:p w14:paraId="50B4B7C6" w14:textId="77777777" w:rsidR="00412EFE" w:rsidRDefault="00412FBB">
            <w:pPr>
              <w:pStyle w:val="P68B1DB1-TableParagraph57"/>
              <w:spacing w:line="225" w:lineRule="exact"/>
              <w:ind w:left="22" w:right="7"/>
              <w:jc w:val="center"/>
              <w:rPr>
                <w:noProof/>
              </w:rPr>
            </w:pPr>
            <w:r w:rsidRPr="00114F84">
              <w:rPr>
                <w:noProof/>
              </w:rPr>
              <w:t>2023</w:t>
            </w:r>
          </w:p>
        </w:tc>
        <w:tc>
          <w:tcPr>
            <w:tcW w:w="3119" w:type="dxa"/>
            <w:shd w:val="clear" w:color="auto" w:fill="C5EECE"/>
          </w:tcPr>
          <w:p w14:paraId="50B4B7C7" w14:textId="77777777" w:rsidR="00412EFE" w:rsidRDefault="00412FBB">
            <w:pPr>
              <w:pStyle w:val="P68B1DB1-Normal59"/>
              <w:spacing w:line="259" w:lineRule="auto"/>
              <w:rPr>
                <w:noProof/>
              </w:rPr>
            </w:pPr>
            <w:r>
              <w:rPr>
                <w:noProof/>
              </w:rPr>
              <w:t xml:space="preserve">Conceptul de optimizare a gestionării crizelor definește în mod clar relațiile dintre serviciile de intervenție în caz de urgență ale sistemului integrat de salvare, stabilește proceduri comune pentru gestionarea situațiilor de criză, asigură coordonarea comună între componente, ținând seama atât de nivelul strategic, cât și de nivelul operațional al gestionării crizelor, și propune o rețea de centre de securitate integrate. Legislația intră în vigoare până în al treilea trimestru al anului </w:t>
            </w:r>
            <w:r w:rsidRPr="00114F84">
              <w:rPr>
                <w:noProof/>
              </w:rPr>
              <w:t>1</w:t>
            </w:r>
            <w:r>
              <w:rPr>
                <w:noProof/>
              </w:rPr>
              <w:t> </w:t>
            </w:r>
            <w:r w:rsidRPr="00114F84">
              <w:rPr>
                <w:noProof/>
              </w:rPr>
              <w:t>2023</w:t>
            </w:r>
            <w:r>
              <w:rPr>
                <w:noProof/>
              </w:rPr>
              <w:t>.</w:t>
            </w:r>
          </w:p>
        </w:tc>
      </w:tr>
      <w:tr w:rsidR="00412EFE" w14:paraId="50B4B7D7" w14:textId="77777777">
        <w:trPr>
          <w:trHeight w:val="3211"/>
        </w:trPr>
        <w:tc>
          <w:tcPr>
            <w:tcW w:w="993" w:type="dxa"/>
            <w:shd w:val="clear" w:color="auto" w:fill="C5EECE"/>
          </w:tcPr>
          <w:p w14:paraId="50B4B7C9" w14:textId="77777777" w:rsidR="00412EFE" w:rsidRDefault="00412FBB">
            <w:pPr>
              <w:pStyle w:val="P68B1DB1-TableParagraph57"/>
              <w:spacing w:line="225" w:lineRule="exact"/>
              <w:ind w:left="9" w:right="1"/>
              <w:jc w:val="center"/>
              <w:rPr>
                <w:noProof/>
              </w:rPr>
            </w:pPr>
            <w:r w:rsidRPr="00114F84">
              <w:rPr>
                <w:noProof/>
              </w:rPr>
              <w:t>11</w:t>
            </w:r>
          </w:p>
        </w:tc>
        <w:tc>
          <w:tcPr>
            <w:tcW w:w="1701" w:type="dxa"/>
            <w:shd w:val="clear" w:color="auto" w:fill="C5EECE"/>
          </w:tcPr>
          <w:p w14:paraId="50B4B7CA"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3</w:t>
            </w:r>
            <w:r>
              <w:rPr>
                <w:noProof/>
              </w:rPr>
              <w:t>: Modernizare —</w:t>
            </w:r>
          </w:p>
          <w:p w14:paraId="50B4B7CB" w14:textId="77777777" w:rsidR="00412EFE" w:rsidRDefault="00412FBB">
            <w:pPr>
              <w:pStyle w:val="P68B1DB1-TableParagraph57"/>
              <w:spacing w:line="259" w:lineRule="auto"/>
              <w:ind w:left="110" w:right="124"/>
              <w:rPr>
                <w:noProof/>
              </w:rPr>
            </w:pPr>
            <w:r>
              <w:rPr>
                <w:noProof/>
              </w:rPr>
              <w:t>instalarea sistemului de pompieri și salvare – construirea unei rețele de centre integrate de securitate</w:t>
            </w:r>
          </w:p>
        </w:tc>
        <w:tc>
          <w:tcPr>
            <w:tcW w:w="1275" w:type="dxa"/>
            <w:shd w:val="clear" w:color="auto" w:fill="C5EECE"/>
          </w:tcPr>
          <w:p w14:paraId="50B4B7CC"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CD" w14:textId="77777777" w:rsidR="00412EFE" w:rsidRDefault="00412FBB">
            <w:pPr>
              <w:pStyle w:val="P68B1DB1-TableParagraph57"/>
              <w:spacing w:line="259" w:lineRule="auto"/>
              <w:ind w:left="108" w:right="170"/>
              <w:rPr>
                <w:noProof/>
              </w:rPr>
            </w:pPr>
            <w:r>
              <w:rPr>
                <w:noProof/>
              </w:rPr>
              <w:t>Furnizarea unui centru integrat de securitate și a unui centru virtual integrat de securitate</w:t>
            </w:r>
          </w:p>
        </w:tc>
        <w:tc>
          <w:tcPr>
            <w:tcW w:w="1701" w:type="dxa"/>
            <w:shd w:val="clear" w:color="auto" w:fill="C5EECE"/>
          </w:tcPr>
          <w:p w14:paraId="50B4B7CE" w14:textId="77777777" w:rsidR="00412EFE" w:rsidRDefault="00412FBB">
            <w:pPr>
              <w:pStyle w:val="P68B1DB1-TableParagraph57"/>
              <w:spacing w:line="259" w:lineRule="auto"/>
              <w:ind w:left="107" w:right="181"/>
              <w:rPr>
                <w:noProof/>
              </w:rPr>
            </w:pPr>
            <w:r>
              <w:rPr>
                <w:noProof/>
              </w:rPr>
              <w:t>Renovarea Centrului integrat de securitate și lansarea Centrului virtual integrat de securitate</w:t>
            </w:r>
          </w:p>
        </w:tc>
        <w:tc>
          <w:tcPr>
            <w:tcW w:w="1276" w:type="dxa"/>
            <w:shd w:val="clear" w:color="auto" w:fill="C5EECE"/>
          </w:tcPr>
          <w:p w14:paraId="50B4B7CF" w14:textId="77777777" w:rsidR="00412EFE" w:rsidRDefault="00412EFE">
            <w:pPr>
              <w:pStyle w:val="TableParagraph"/>
              <w:rPr>
                <w:noProof/>
                <w:color w:val="006000"/>
                <w:sz w:val="20"/>
                <w:szCs w:val="20"/>
              </w:rPr>
            </w:pPr>
          </w:p>
        </w:tc>
        <w:tc>
          <w:tcPr>
            <w:tcW w:w="1276" w:type="dxa"/>
            <w:shd w:val="clear" w:color="auto" w:fill="C5EECE"/>
          </w:tcPr>
          <w:p w14:paraId="50B4B7D0" w14:textId="77777777" w:rsidR="00412EFE" w:rsidRDefault="00412EFE">
            <w:pPr>
              <w:pStyle w:val="TableParagraph"/>
              <w:rPr>
                <w:noProof/>
                <w:color w:val="006000"/>
                <w:sz w:val="20"/>
                <w:szCs w:val="20"/>
              </w:rPr>
            </w:pPr>
          </w:p>
        </w:tc>
        <w:tc>
          <w:tcPr>
            <w:tcW w:w="850" w:type="dxa"/>
            <w:shd w:val="clear" w:color="auto" w:fill="C5EECE"/>
          </w:tcPr>
          <w:p w14:paraId="50B4B7D1" w14:textId="77777777" w:rsidR="00412EFE" w:rsidRDefault="00412EFE">
            <w:pPr>
              <w:pStyle w:val="TableParagraph"/>
              <w:rPr>
                <w:noProof/>
                <w:color w:val="006000"/>
                <w:sz w:val="20"/>
                <w:szCs w:val="20"/>
              </w:rPr>
            </w:pPr>
          </w:p>
        </w:tc>
        <w:tc>
          <w:tcPr>
            <w:tcW w:w="992" w:type="dxa"/>
            <w:shd w:val="clear" w:color="auto" w:fill="C5EECE"/>
          </w:tcPr>
          <w:p w14:paraId="50B4B7D2" w14:textId="38F411B1" w:rsidR="00412EFE" w:rsidRDefault="00114F84">
            <w:pPr>
              <w:pStyle w:val="P68B1DB1-TableParagraph57"/>
              <w:spacing w:line="225" w:lineRule="exact"/>
              <w:ind w:left="36" w:right="27"/>
              <w:jc w:val="center"/>
              <w:rPr>
                <w:noProof/>
              </w:rPr>
            </w:pPr>
            <w:r>
              <w:rPr>
                <w:noProof/>
              </w:rPr>
              <w:t>T</w:t>
            </w:r>
            <w:r w:rsidR="00412FBB" w:rsidRPr="00114F84">
              <w:rPr>
                <w:noProof/>
              </w:rPr>
              <w:t>2</w:t>
            </w:r>
          </w:p>
        </w:tc>
        <w:tc>
          <w:tcPr>
            <w:tcW w:w="709" w:type="dxa"/>
            <w:shd w:val="clear" w:color="auto" w:fill="C5EECE"/>
          </w:tcPr>
          <w:p w14:paraId="50B4B7D3" w14:textId="77777777" w:rsidR="00412EFE" w:rsidRDefault="00412FBB">
            <w:pPr>
              <w:pStyle w:val="P68B1DB1-TableParagraph57"/>
              <w:spacing w:line="225" w:lineRule="exact"/>
              <w:ind w:left="22" w:right="7"/>
              <w:jc w:val="center"/>
              <w:rPr>
                <w:noProof/>
              </w:rPr>
            </w:pPr>
            <w:r w:rsidRPr="00114F84">
              <w:rPr>
                <w:noProof/>
              </w:rPr>
              <w:t>2026</w:t>
            </w:r>
          </w:p>
        </w:tc>
        <w:tc>
          <w:tcPr>
            <w:tcW w:w="3119" w:type="dxa"/>
            <w:shd w:val="clear" w:color="auto" w:fill="C5EECE"/>
          </w:tcPr>
          <w:p w14:paraId="50B4B7D4" w14:textId="77777777" w:rsidR="00412EFE" w:rsidRDefault="00412FBB">
            <w:pPr>
              <w:pStyle w:val="P68B1DB1-TableParagraph57"/>
              <w:spacing w:line="259" w:lineRule="auto"/>
              <w:ind w:left="112" w:right="309"/>
              <w:jc w:val="both"/>
              <w:rPr>
                <w:noProof/>
              </w:rPr>
            </w:pPr>
            <w:r>
              <w:rPr>
                <w:noProof/>
              </w:rPr>
              <w:t>Se realizează renovarea unui centru integrat de securitate, de la care vor fi desfășurate serviciile de urgență. </w:t>
            </w:r>
          </w:p>
          <w:p w14:paraId="50B4B7D5" w14:textId="77777777" w:rsidR="00412EFE" w:rsidRDefault="00412FBB">
            <w:pPr>
              <w:pStyle w:val="P68B1DB1-TableParagraph57"/>
              <w:spacing w:line="259" w:lineRule="auto"/>
              <w:ind w:left="112" w:right="309"/>
              <w:jc w:val="both"/>
              <w:rPr>
                <w:noProof/>
                <w:u w:val="single"/>
              </w:rPr>
            </w:pPr>
            <w:r>
              <w:rPr>
                <w:noProof/>
              </w:rPr>
              <w:t>Versiunea experimentală a Centrului virtual integrat de securitate este operațională, inclusiv</w:t>
            </w:r>
            <w:r>
              <w:rPr>
                <w:noProof/>
                <w:u w:val="single"/>
              </w:rPr>
              <w:t xml:space="preserve"> </w:t>
            </w:r>
            <w:r>
              <w:rPr>
                <w:noProof/>
              </w:rPr>
              <w:t xml:space="preserve">integrarea liniilor telefonice </w:t>
            </w:r>
            <w:r w:rsidRPr="00114F84">
              <w:rPr>
                <w:noProof/>
              </w:rPr>
              <w:t>112</w:t>
            </w:r>
            <w:r>
              <w:rPr>
                <w:noProof/>
              </w:rPr>
              <w:t xml:space="preserve">, </w:t>
            </w:r>
            <w:r w:rsidRPr="00114F84">
              <w:rPr>
                <w:noProof/>
              </w:rPr>
              <w:t>158</w:t>
            </w:r>
            <w:r>
              <w:rPr>
                <w:noProof/>
              </w:rPr>
              <w:t xml:space="preserve">, </w:t>
            </w:r>
            <w:r w:rsidRPr="00114F84">
              <w:rPr>
                <w:noProof/>
              </w:rPr>
              <w:t>150</w:t>
            </w:r>
            <w:r>
              <w:rPr>
                <w:noProof/>
              </w:rPr>
              <w:t xml:space="preserve">, </w:t>
            </w:r>
            <w:r w:rsidRPr="00114F84">
              <w:rPr>
                <w:noProof/>
              </w:rPr>
              <w:t>18300</w:t>
            </w:r>
            <w:r>
              <w:rPr>
                <w:noProof/>
              </w:rPr>
              <w:t xml:space="preserve">, </w:t>
            </w:r>
            <w:r w:rsidRPr="00114F84">
              <w:rPr>
                <w:noProof/>
              </w:rPr>
              <w:t>155</w:t>
            </w:r>
            <w:r>
              <w:rPr>
                <w:noProof/>
              </w:rPr>
              <w:t xml:space="preserve"> și modernizarea infrastructurii hardware, precum și un plan complet de migrare a producției care pregătește lansarea.</w:t>
            </w:r>
          </w:p>
          <w:p w14:paraId="50B4B7D6" w14:textId="77777777" w:rsidR="00412EFE" w:rsidRDefault="00412EFE">
            <w:pPr>
              <w:spacing w:line="259" w:lineRule="auto"/>
              <w:rPr>
                <w:rFonts w:ascii="Times New Roman" w:hAnsi="Times New Roman" w:cs="Times New Roman"/>
                <w:noProof/>
                <w:color w:val="006000"/>
                <w:sz w:val="20"/>
                <w:szCs w:val="20"/>
              </w:rPr>
            </w:pPr>
          </w:p>
        </w:tc>
      </w:tr>
      <w:tr w:rsidR="00412EFE" w14:paraId="50B4B7E5" w14:textId="77777777">
        <w:trPr>
          <w:trHeight w:val="3211"/>
        </w:trPr>
        <w:tc>
          <w:tcPr>
            <w:tcW w:w="993" w:type="dxa"/>
            <w:shd w:val="clear" w:color="auto" w:fill="C5EECE"/>
          </w:tcPr>
          <w:p w14:paraId="50B4B7D8" w14:textId="77777777" w:rsidR="00412EFE" w:rsidRDefault="00412FBB">
            <w:pPr>
              <w:pStyle w:val="P68B1DB1-TableParagraph57"/>
              <w:spacing w:line="225" w:lineRule="exact"/>
              <w:ind w:left="9" w:right="1"/>
              <w:jc w:val="center"/>
              <w:rPr>
                <w:noProof/>
              </w:rPr>
            </w:pPr>
            <w:r w:rsidRPr="00114F84">
              <w:rPr>
                <w:noProof/>
              </w:rPr>
              <w:t>12</w:t>
            </w:r>
          </w:p>
        </w:tc>
        <w:tc>
          <w:tcPr>
            <w:tcW w:w="1701" w:type="dxa"/>
            <w:shd w:val="clear" w:color="auto" w:fill="C5EECE"/>
          </w:tcPr>
          <w:p w14:paraId="50B4B7D9" w14:textId="77777777" w:rsidR="00412EFE" w:rsidRDefault="00412FBB">
            <w:pPr>
              <w:pStyle w:val="P68B1DB1-TableParagraph57"/>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3</w:t>
            </w:r>
            <w:r>
              <w:rPr>
                <w:noProof/>
              </w:rPr>
              <w:t>: Modernizare —</w:t>
            </w:r>
          </w:p>
          <w:p w14:paraId="50B4B7DA" w14:textId="77777777" w:rsidR="00412EFE" w:rsidRDefault="00412FBB">
            <w:pPr>
              <w:pStyle w:val="P68B1DB1-TableParagraph57"/>
              <w:spacing w:line="259" w:lineRule="auto"/>
              <w:ind w:left="110" w:right="124"/>
              <w:rPr>
                <w:noProof/>
              </w:rPr>
            </w:pPr>
            <w:r>
              <w:rPr>
                <w:noProof/>
              </w:rPr>
              <w:t>stingerea incendiului și salvarea</w:t>
            </w:r>
          </w:p>
          <w:p w14:paraId="50B4B7DB" w14:textId="77777777" w:rsidR="00412EFE" w:rsidRDefault="00412FBB">
            <w:pPr>
              <w:pStyle w:val="P68B1DB1-TableParagraph57"/>
              <w:spacing w:line="259" w:lineRule="auto"/>
              <w:ind w:left="110" w:right="124"/>
              <w:rPr>
                <w:noProof/>
              </w:rPr>
            </w:pPr>
            <w:r>
              <w:rPr>
                <w:noProof/>
              </w:rPr>
              <w:t>reînnoirea sistemului clădirilor stațiilor de pompieri</w:t>
            </w:r>
          </w:p>
        </w:tc>
        <w:tc>
          <w:tcPr>
            <w:tcW w:w="1275" w:type="dxa"/>
            <w:shd w:val="clear" w:color="auto" w:fill="C5EECE"/>
          </w:tcPr>
          <w:p w14:paraId="50B4B7DC" w14:textId="77777777" w:rsidR="00412EFE" w:rsidRDefault="00412FBB">
            <w:pPr>
              <w:pStyle w:val="P68B1DB1-TableParagraph57"/>
              <w:spacing w:line="225" w:lineRule="exact"/>
              <w:ind w:left="1" w:right="92"/>
              <w:jc w:val="center"/>
              <w:rPr>
                <w:noProof/>
              </w:rPr>
            </w:pPr>
            <w:r>
              <w:rPr>
                <w:noProof/>
              </w:rPr>
              <w:t>Țintă</w:t>
            </w:r>
          </w:p>
        </w:tc>
        <w:tc>
          <w:tcPr>
            <w:tcW w:w="1843" w:type="dxa"/>
            <w:shd w:val="clear" w:color="auto" w:fill="C5EECE"/>
          </w:tcPr>
          <w:p w14:paraId="50B4B7DD" w14:textId="77777777" w:rsidR="00412EFE" w:rsidRDefault="00412FBB">
            <w:pPr>
              <w:pStyle w:val="P68B1DB1-TableParagraph57"/>
              <w:spacing w:line="259" w:lineRule="auto"/>
              <w:ind w:left="108" w:right="170"/>
              <w:rPr>
                <w:noProof/>
              </w:rPr>
            </w:pPr>
            <w:r>
              <w:rPr>
                <w:noProof/>
              </w:rPr>
              <w:t>Modernizarea stațiilor de stingere a incendiilor</w:t>
            </w:r>
          </w:p>
        </w:tc>
        <w:tc>
          <w:tcPr>
            <w:tcW w:w="1701" w:type="dxa"/>
            <w:shd w:val="clear" w:color="auto" w:fill="C5EECE"/>
          </w:tcPr>
          <w:p w14:paraId="50B4B7DE" w14:textId="77777777" w:rsidR="00412EFE" w:rsidRDefault="00412EFE">
            <w:pPr>
              <w:pStyle w:val="TableParagraph"/>
              <w:spacing w:line="259" w:lineRule="auto"/>
              <w:ind w:left="107" w:right="181"/>
              <w:rPr>
                <w:noProof/>
                <w:color w:val="006000"/>
                <w:sz w:val="20"/>
                <w:szCs w:val="20"/>
              </w:rPr>
            </w:pPr>
          </w:p>
        </w:tc>
        <w:tc>
          <w:tcPr>
            <w:tcW w:w="1276" w:type="dxa"/>
            <w:shd w:val="clear" w:color="auto" w:fill="C5EECE"/>
          </w:tcPr>
          <w:p w14:paraId="50B4B7DF" w14:textId="77777777" w:rsidR="00412EFE" w:rsidRDefault="00412FBB">
            <w:pPr>
              <w:pStyle w:val="P68B1DB1-TableParagraph57"/>
              <w:rPr>
                <w:noProof/>
              </w:rPr>
            </w:pPr>
            <w:r>
              <w:rPr>
                <w:noProof/>
              </w:rPr>
              <w:t>Număr</w:t>
            </w:r>
          </w:p>
        </w:tc>
        <w:tc>
          <w:tcPr>
            <w:tcW w:w="1276" w:type="dxa"/>
            <w:shd w:val="clear" w:color="auto" w:fill="C5EECE"/>
          </w:tcPr>
          <w:p w14:paraId="50B4B7E0" w14:textId="77777777" w:rsidR="00412EFE" w:rsidRDefault="00412FBB">
            <w:pPr>
              <w:pStyle w:val="P68B1DB1-TableParagraph57"/>
              <w:rPr>
                <w:noProof/>
              </w:rPr>
            </w:pPr>
            <w:r w:rsidRPr="00114F84">
              <w:rPr>
                <w:noProof/>
              </w:rPr>
              <w:t>0</w:t>
            </w:r>
          </w:p>
        </w:tc>
        <w:tc>
          <w:tcPr>
            <w:tcW w:w="850" w:type="dxa"/>
            <w:shd w:val="clear" w:color="auto" w:fill="C5EECE"/>
          </w:tcPr>
          <w:p w14:paraId="50B4B7E1" w14:textId="77777777" w:rsidR="00412EFE" w:rsidRDefault="00412FBB">
            <w:pPr>
              <w:pStyle w:val="P68B1DB1-TableParagraph57"/>
              <w:rPr>
                <w:noProof/>
              </w:rPr>
            </w:pPr>
            <w:r w:rsidRPr="00114F84">
              <w:rPr>
                <w:noProof/>
              </w:rPr>
              <w:t>2</w:t>
            </w:r>
          </w:p>
        </w:tc>
        <w:tc>
          <w:tcPr>
            <w:tcW w:w="992" w:type="dxa"/>
            <w:shd w:val="clear" w:color="auto" w:fill="C5EECE"/>
          </w:tcPr>
          <w:p w14:paraId="50B4B7E2" w14:textId="6586EA00" w:rsidR="00412EFE" w:rsidRDefault="00114F84">
            <w:pPr>
              <w:pStyle w:val="P68B1DB1-TableParagraph57"/>
              <w:spacing w:line="225" w:lineRule="exact"/>
              <w:ind w:left="36" w:right="27"/>
              <w:jc w:val="center"/>
              <w:rPr>
                <w:noProof/>
              </w:rPr>
            </w:pPr>
            <w:r>
              <w:rPr>
                <w:noProof/>
              </w:rPr>
              <w:t>T</w:t>
            </w:r>
            <w:r w:rsidR="00412FBB" w:rsidRPr="00114F84">
              <w:rPr>
                <w:noProof/>
              </w:rPr>
              <w:t>2</w:t>
            </w:r>
          </w:p>
        </w:tc>
        <w:tc>
          <w:tcPr>
            <w:tcW w:w="709" w:type="dxa"/>
            <w:shd w:val="clear" w:color="auto" w:fill="C5EECE"/>
          </w:tcPr>
          <w:p w14:paraId="50B4B7E3" w14:textId="77777777" w:rsidR="00412EFE" w:rsidRDefault="00412FBB">
            <w:pPr>
              <w:pStyle w:val="P68B1DB1-TableParagraph57"/>
              <w:spacing w:line="225" w:lineRule="exact"/>
              <w:ind w:left="22" w:right="7"/>
              <w:jc w:val="center"/>
              <w:rPr>
                <w:noProof/>
              </w:rPr>
            </w:pPr>
            <w:r w:rsidRPr="00114F84">
              <w:rPr>
                <w:noProof/>
              </w:rPr>
              <w:t>2026</w:t>
            </w:r>
          </w:p>
        </w:tc>
        <w:tc>
          <w:tcPr>
            <w:tcW w:w="3119" w:type="dxa"/>
            <w:shd w:val="clear" w:color="auto" w:fill="C5EECE"/>
          </w:tcPr>
          <w:p w14:paraId="50B4B7E4" w14:textId="77777777" w:rsidR="00412EFE" w:rsidRDefault="00412FBB">
            <w:pPr>
              <w:pStyle w:val="P68B1DB1-Normal59"/>
              <w:spacing w:line="259" w:lineRule="auto"/>
              <w:ind w:left="112" w:right="309"/>
              <w:jc w:val="both"/>
              <w:rPr>
                <w:noProof/>
              </w:rPr>
            </w:pPr>
            <w:r>
              <w:rPr>
                <w:noProof/>
              </w:rPr>
              <w:t xml:space="preserve">A fost construită o nouă stație de stingere a incendiilor și a fost renovată o stație existentă de stingere a incendiilor. Trebuie realizate economii de energie de cel puțin </w:t>
            </w:r>
            <w:r w:rsidRPr="00114F84">
              <w:rPr>
                <w:noProof/>
              </w:rPr>
              <w:t>30</w:t>
            </w:r>
            <w:r>
              <w:rPr>
                <w:noProof/>
              </w:rPr>
              <w:t> % pentru stația de stingere a incendiilor renovată.</w:t>
            </w:r>
          </w:p>
        </w:tc>
      </w:tr>
      <w:tr w:rsidR="00412EFE" w14:paraId="50B4B7F1" w14:textId="77777777">
        <w:trPr>
          <w:trHeight w:val="3211"/>
        </w:trPr>
        <w:tc>
          <w:tcPr>
            <w:tcW w:w="993" w:type="dxa"/>
            <w:shd w:val="clear" w:color="auto" w:fill="C5EECE"/>
          </w:tcPr>
          <w:p w14:paraId="50B4B7E6" w14:textId="77777777" w:rsidR="00412EFE" w:rsidRDefault="00412FBB">
            <w:pPr>
              <w:pStyle w:val="P68B1DB1-TableParagraph57"/>
              <w:spacing w:line="225" w:lineRule="exact"/>
              <w:ind w:left="9" w:right="1"/>
              <w:jc w:val="center"/>
              <w:rPr>
                <w:noProof/>
              </w:rPr>
            </w:pPr>
            <w:r w:rsidRPr="00114F84">
              <w:rPr>
                <w:noProof/>
              </w:rPr>
              <w:t>13</w:t>
            </w:r>
          </w:p>
        </w:tc>
        <w:tc>
          <w:tcPr>
            <w:tcW w:w="1701" w:type="dxa"/>
            <w:shd w:val="clear" w:color="auto" w:fill="C5EECE"/>
          </w:tcPr>
          <w:p w14:paraId="50B4B7E7" w14:textId="77777777" w:rsidR="00412EFE" w:rsidRDefault="00412FBB">
            <w:pPr>
              <w:pStyle w:val="P68B1DB1-Normal59"/>
              <w:spacing w:line="259" w:lineRule="auto"/>
              <w:ind w:left="110" w:right="124"/>
              <w:rPr>
                <w:noProof/>
              </w:rPr>
            </w:pPr>
            <w:r w:rsidRPr="00114F84">
              <w:rPr>
                <w:noProof/>
              </w:rPr>
              <w:t>16</w:t>
            </w:r>
            <w:r>
              <w:rPr>
                <w:noProof/>
              </w:rPr>
              <w:t xml:space="preserve"> – combaterea corupției și a spălării banilor – Investiții </w:t>
            </w:r>
            <w:r w:rsidRPr="00114F84">
              <w:rPr>
                <w:noProof/>
              </w:rPr>
              <w:t>4</w:t>
            </w:r>
            <w:r>
              <w:rPr>
                <w:noProof/>
              </w:rPr>
              <w:t>: Consolidarea capacității administrative la diferite niveluri de guvernare – Înființarea unei Autorități Naționale de Implementare și Coordonare</w:t>
            </w:r>
          </w:p>
        </w:tc>
        <w:tc>
          <w:tcPr>
            <w:tcW w:w="1275" w:type="dxa"/>
            <w:shd w:val="clear" w:color="auto" w:fill="C5EECE"/>
          </w:tcPr>
          <w:p w14:paraId="50B4B7E8"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E9" w14:textId="77777777" w:rsidR="00412EFE" w:rsidRDefault="00412FBB">
            <w:pPr>
              <w:pStyle w:val="P68B1DB1-TableParagraph57"/>
              <w:spacing w:line="259" w:lineRule="auto"/>
              <w:ind w:left="108" w:right="170"/>
              <w:rPr>
                <w:noProof/>
              </w:rPr>
            </w:pPr>
            <w:r>
              <w:rPr>
                <w:noProof/>
              </w:rPr>
              <w:t>Reducerea la minimum a riscului de punere în aplicare prin instituirea unui organism de coordonare, financiar și de punere în aplicare (NIKA) pentru Mecanismul de redresare și reziliență</w:t>
            </w:r>
          </w:p>
        </w:tc>
        <w:tc>
          <w:tcPr>
            <w:tcW w:w="1701" w:type="dxa"/>
            <w:shd w:val="clear" w:color="auto" w:fill="C5EECE"/>
          </w:tcPr>
          <w:p w14:paraId="50B4B7EA" w14:textId="77777777" w:rsidR="00412EFE" w:rsidRDefault="00412FBB">
            <w:pPr>
              <w:pStyle w:val="P68B1DB1-TableParagraph57"/>
              <w:spacing w:line="259" w:lineRule="auto"/>
              <w:ind w:left="107" w:right="181"/>
              <w:rPr>
                <w:noProof/>
              </w:rPr>
            </w:pPr>
            <w:r>
              <w:rPr>
                <w:noProof/>
              </w:rPr>
              <w:t>Înființarea și consolidarea capacităților autorității responsabile pentru planul de redresare și reziliență</w:t>
            </w:r>
          </w:p>
        </w:tc>
        <w:tc>
          <w:tcPr>
            <w:tcW w:w="1276" w:type="dxa"/>
            <w:shd w:val="clear" w:color="auto" w:fill="C5EECE"/>
          </w:tcPr>
          <w:p w14:paraId="50B4B7EB" w14:textId="77777777" w:rsidR="00412EFE" w:rsidRDefault="00412EFE">
            <w:pPr>
              <w:pStyle w:val="TableParagraph"/>
              <w:rPr>
                <w:noProof/>
                <w:color w:val="006000"/>
                <w:sz w:val="20"/>
                <w:szCs w:val="20"/>
              </w:rPr>
            </w:pPr>
          </w:p>
        </w:tc>
        <w:tc>
          <w:tcPr>
            <w:tcW w:w="1276" w:type="dxa"/>
            <w:shd w:val="clear" w:color="auto" w:fill="C5EECE"/>
          </w:tcPr>
          <w:p w14:paraId="50B4B7EC" w14:textId="77777777" w:rsidR="00412EFE" w:rsidRDefault="00412EFE">
            <w:pPr>
              <w:pStyle w:val="TableParagraph"/>
              <w:rPr>
                <w:noProof/>
                <w:color w:val="006000"/>
                <w:sz w:val="20"/>
                <w:szCs w:val="20"/>
              </w:rPr>
            </w:pPr>
          </w:p>
        </w:tc>
        <w:tc>
          <w:tcPr>
            <w:tcW w:w="850" w:type="dxa"/>
            <w:shd w:val="clear" w:color="auto" w:fill="C5EECE"/>
          </w:tcPr>
          <w:p w14:paraId="50B4B7ED" w14:textId="77777777" w:rsidR="00412EFE" w:rsidRDefault="00412EFE">
            <w:pPr>
              <w:pStyle w:val="TableParagraph"/>
              <w:rPr>
                <w:noProof/>
                <w:color w:val="006000"/>
                <w:sz w:val="20"/>
                <w:szCs w:val="20"/>
              </w:rPr>
            </w:pPr>
          </w:p>
        </w:tc>
        <w:tc>
          <w:tcPr>
            <w:tcW w:w="992" w:type="dxa"/>
            <w:shd w:val="clear" w:color="auto" w:fill="C5EECE"/>
          </w:tcPr>
          <w:p w14:paraId="50B4B7EE" w14:textId="434F8424" w:rsidR="00412EFE" w:rsidRDefault="00114F84">
            <w:pPr>
              <w:pStyle w:val="P68B1DB1-TableParagraph57"/>
              <w:spacing w:line="225" w:lineRule="exact"/>
              <w:ind w:left="36" w:right="27"/>
              <w:jc w:val="center"/>
              <w:rPr>
                <w:noProof/>
              </w:rPr>
            </w:pPr>
            <w:r>
              <w:rPr>
                <w:noProof/>
              </w:rPr>
              <w:t>T</w:t>
            </w:r>
            <w:r w:rsidR="00412FBB" w:rsidRPr="00114F84">
              <w:rPr>
                <w:noProof/>
              </w:rPr>
              <w:t>3</w:t>
            </w:r>
          </w:p>
        </w:tc>
        <w:tc>
          <w:tcPr>
            <w:tcW w:w="709" w:type="dxa"/>
            <w:shd w:val="clear" w:color="auto" w:fill="C5EECE"/>
          </w:tcPr>
          <w:p w14:paraId="50B4B7EF" w14:textId="77777777" w:rsidR="00412EFE" w:rsidRDefault="00412FBB">
            <w:pPr>
              <w:pStyle w:val="P68B1DB1-TableParagraph57"/>
              <w:spacing w:line="225" w:lineRule="exact"/>
              <w:ind w:left="22" w:right="7"/>
              <w:jc w:val="center"/>
              <w:rPr>
                <w:noProof/>
              </w:rPr>
            </w:pPr>
            <w:r w:rsidRPr="00114F84">
              <w:rPr>
                <w:noProof/>
              </w:rPr>
              <w:t>2022</w:t>
            </w:r>
          </w:p>
        </w:tc>
        <w:tc>
          <w:tcPr>
            <w:tcW w:w="3119" w:type="dxa"/>
            <w:shd w:val="clear" w:color="auto" w:fill="C5EECE"/>
          </w:tcPr>
          <w:p w14:paraId="50B4B7F0" w14:textId="77777777" w:rsidR="00412EFE" w:rsidRDefault="00412FBB">
            <w:pPr>
              <w:pStyle w:val="P68B1DB1-Normal59"/>
              <w:spacing w:line="259" w:lineRule="auto"/>
              <w:ind w:left="112" w:right="309"/>
              <w:jc w:val="both"/>
              <w:rPr>
                <w:noProof/>
              </w:rPr>
            </w:pPr>
            <w:r>
              <w:rPr>
                <w:noProof/>
              </w:rPr>
              <w:t xml:space="preserve">Nika va fi înființată până în al treilea trimestru al anului </w:t>
            </w:r>
            <w:r w:rsidRPr="00114F84">
              <w:rPr>
                <w:noProof/>
              </w:rPr>
              <w:t>3</w:t>
            </w:r>
            <w:r>
              <w:rPr>
                <w:noProof/>
              </w:rPr>
              <w:t> </w:t>
            </w:r>
            <w:r w:rsidRPr="00114F84">
              <w:rPr>
                <w:noProof/>
              </w:rPr>
              <w:t>2021</w:t>
            </w:r>
            <w:r>
              <w:rPr>
                <w:noProof/>
              </w:rPr>
              <w:t>. Acesta va fi organismul de coordonare, financiar și de punere în aplicare a Mecanismului de redresare și reziliență. Etapele următoare constau în: Consolidarea capacității NIKA și a auditului guvernamental până în Q</w:t>
            </w:r>
            <w:r w:rsidRPr="00114F84">
              <w:rPr>
                <w:noProof/>
              </w:rPr>
              <w:t>4</w:t>
            </w:r>
            <w:r>
              <w:rPr>
                <w:noProof/>
              </w:rPr>
              <w:t>/</w:t>
            </w:r>
            <w:r w:rsidRPr="00114F84">
              <w:rPr>
                <w:noProof/>
              </w:rPr>
              <w:t>2021</w:t>
            </w:r>
            <w:r>
              <w:rPr>
                <w:noProof/>
              </w:rPr>
              <w:t>. Un nou sistem informatic pentru NIKA este instituit până în Q</w:t>
            </w:r>
            <w:r w:rsidRPr="00114F84">
              <w:rPr>
                <w:noProof/>
              </w:rPr>
              <w:t>3</w:t>
            </w:r>
            <w:r>
              <w:rPr>
                <w:noProof/>
              </w:rPr>
              <w:t>/</w:t>
            </w:r>
            <w:r w:rsidRPr="00114F84">
              <w:rPr>
                <w:noProof/>
              </w:rPr>
              <w:t>2022</w:t>
            </w:r>
            <w:r>
              <w:rPr>
                <w:noProof/>
              </w:rPr>
              <w:t>.</w:t>
            </w:r>
          </w:p>
        </w:tc>
      </w:tr>
      <w:tr w:rsidR="00412EFE" w14:paraId="50B4B7FE" w14:textId="77777777">
        <w:trPr>
          <w:trHeight w:val="3211"/>
        </w:trPr>
        <w:tc>
          <w:tcPr>
            <w:tcW w:w="993" w:type="dxa"/>
            <w:shd w:val="clear" w:color="auto" w:fill="C5EECE"/>
          </w:tcPr>
          <w:p w14:paraId="50B4B7F2" w14:textId="77777777" w:rsidR="00412EFE" w:rsidRDefault="00412FBB">
            <w:pPr>
              <w:pStyle w:val="P68B1DB1-TableParagraph57"/>
              <w:spacing w:line="225" w:lineRule="exact"/>
              <w:ind w:left="9" w:right="1"/>
              <w:jc w:val="center"/>
              <w:rPr>
                <w:noProof/>
              </w:rPr>
            </w:pPr>
            <w:r w:rsidRPr="00114F84">
              <w:rPr>
                <w:noProof/>
              </w:rPr>
              <w:t>14</w:t>
            </w:r>
          </w:p>
        </w:tc>
        <w:tc>
          <w:tcPr>
            <w:tcW w:w="1701" w:type="dxa"/>
            <w:shd w:val="clear" w:color="auto" w:fill="C5EECE"/>
          </w:tcPr>
          <w:p w14:paraId="50B4B7F3" w14:textId="77777777" w:rsidR="00412EFE" w:rsidRDefault="00412FBB">
            <w:pPr>
              <w:pStyle w:val="P68B1DB1-TableParagraph57"/>
              <w:spacing w:line="259" w:lineRule="auto"/>
              <w:ind w:left="110" w:right="98"/>
              <w:rPr>
                <w:noProof/>
              </w:rPr>
            </w:pPr>
            <w:r w:rsidRPr="00114F84">
              <w:rPr>
                <w:noProof/>
              </w:rPr>
              <w:t>16</w:t>
            </w:r>
            <w:r>
              <w:rPr>
                <w:noProof/>
              </w:rPr>
              <w:t xml:space="preserve"> – combaterea corupției și a spălării banilor – Investiții </w:t>
            </w:r>
            <w:r w:rsidRPr="00114F84">
              <w:rPr>
                <w:noProof/>
              </w:rPr>
              <w:t>4</w:t>
            </w:r>
            <w:r>
              <w:rPr>
                <w:noProof/>
              </w:rPr>
              <w:t>: Consolidarea capacității administrative la diferite niveluri de guvernare</w:t>
            </w:r>
          </w:p>
          <w:p w14:paraId="50B4B7F4" w14:textId="77777777" w:rsidR="00412EFE" w:rsidRDefault="00412FBB">
            <w:pPr>
              <w:pStyle w:val="P68B1DB1-Normal59"/>
              <w:spacing w:line="259" w:lineRule="auto"/>
              <w:ind w:left="110" w:right="124"/>
              <w:rPr>
                <w:noProof/>
              </w:rPr>
            </w:pPr>
            <w:r>
              <w:rPr>
                <w:noProof/>
              </w:rPr>
              <w:t>înființarea unei Autorități Naționale de Implementare și Coordonare</w:t>
            </w:r>
          </w:p>
        </w:tc>
        <w:tc>
          <w:tcPr>
            <w:tcW w:w="1275" w:type="dxa"/>
            <w:shd w:val="clear" w:color="auto" w:fill="C5EECE"/>
          </w:tcPr>
          <w:p w14:paraId="50B4B7F5"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7F6" w14:textId="77777777" w:rsidR="00412EFE" w:rsidRDefault="00412FBB">
            <w:pPr>
              <w:pStyle w:val="P68B1DB1-TableParagraph57"/>
              <w:spacing w:line="259" w:lineRule="auto"/>
              <w:ind w:left="108" w:right="170"/>
              <w:rPr>
                <w:noProof/>
              </w:rPr>
            </w:pPr>
            <w:r>
              <w:rPr>
                <w:noProof/>
              </w:rPr>
              <w:t>Audit &amp; controale: temeiul juridic</w:t>
            </w:r>
          </w:p>
        </w:tc>
        <w:tc>
          <w:tcPr>
            <w:tcW w:w="1701" w:type="dxa"/>
            <w:shd w:val="clear" w:color="auto" w:fill="C5EECE"/>
          </w:tcPr>
          <w:p w14:paraId="50B4B7F7" w14:textId="77777777" w:rsidR="00412EFE" w:rsidRDefault="00412FBB">
            <w:pPr>
              <w:pStyle w:val="P68B1DB1-TableParagraph57"/>
              <w:spacing w:line="259" w:lineRule="auto"/>
              <w:ind w:left="107" w:right="181"/>
              <w:rPr>
                <w:noProof/>
              </w:rPr>
            </w:pPr>
            <w:r>
              <w:rPr>
                <w:noProof/>
              </w:rPr>
              <w:t xml:space="preserve">Intrarea în vigoare a </w:t>
            </w:r>
            <w:r>
              <w:rPr>
                <w:i/>
                <w:noProof/>
              </w:rPr>
              <w:t>Legii privind Mecanismul de redresare și reziliență</w:t>
            </w:r>
          </w:p>
        </w:tc>
        <w:tc>
          <w:tcPr>
            <w:tcW w:w="1276" w:type="dxa"/>
            <w:shd w:val="clear" w:color="auto" w:fill="C5EECE"/>
          </w:tcPr>
          <w:p w14:paraId="50B4B7F8" w14:textId="77777777" w:rsidR="00412EFE" w:rsidRDefault="00412EFE">
            <w:pPr>
              <w:pStyle w:val="TableParagraph"/>
              <w:rPr>
                <w:noProof/>
                <w:color w:val="006000"/>
                <w:sz w:val="20"/>
                <w:szCs w:val="20"/>
              </w:rPr>
            </w:pPr>
          </w:p>
        </w:tc>
        <w:tc>
          <w:tcPr>
            <w:tcW w:w="1276" w:type="dxa"/>
            <w:shd w:val="clear" w:color="auto" w:fill="C5EECE"/>
          </w:tcPr>
          <w:p w14:paraId="50B4B7F9" w14:textId="77777777" w:rsidR="00412EFE" w:rsidRDefault="00412EFE">
            <w:pPr>
              <w:pStyle w:val="TableParagraph"/>
              <w:rPr>
                <w:noProof/>
                <w:color w:val="006000"/>
                <w:sz w:val="20"/>
                <w:szCs w:val="20"/>
              </w:rPr>
            </w:pPr>
          </w:p>
        </w:tc>
        <w:tc>
          <w:tcPr>
            <w:tcW w:w="850" w:type="dxa"/>
            <w:shd w:val="clear" w:color="auto" w:fill="C5EECE"/>
          </w:tcPr>
          <w:p w14:paraId="50B4B7FA" w14:textId="77777777" w:rsidR="00412EFE" w:rsidRDefault="00412EFE">
            <w:pPr>
              <w:pStyle w:val="TableParagraph"/>
              <w:rPr>
                <w:noProof/>
                <w:color w:val="006000"/>
                <w:sz w:val="20"/>
                <w:szCs w:val="20"/>
              </w:rPr>
            </w:pPr>
          </w:p>
        </w:tc>
        <w:tc>
          <w:tcPr>
            <w:tcW w:w="992" w:type="dxa"/>
            <w:shd w:val="clear" w:color="auto" w:fill="C5EECE"/>
          </w:tcPr>
          <w:p w14:paraId="50B4B7FB" w14:textId="31710154"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7FC" w14:textId="77777777" w:rsidR="00412EFE" w:rsidRDefault="00412FBB">
            <w:pPr>
              <w:pStyle w:val="P68B1DB1-TableParagraph57"/>
              <w:spacing w:line="225" w:lineRule="exact"/>
              <w:ind w:left="22" w:right="7"/>
              <w:jc w:val="center"/>
              <w:rPr>
                <w:noProof/>
              </w:rPr>
            </w:pPr>
            <w:r w:rsidRPr="00114F84">
              <w:rPr>
                <w:noProof/>
              </w:rPr>
              <w:t>2021</w:t>
            </w:r>
          </w:p>
        </w:tc>
        <w:tc>
          <w:tcPr>
            <w:tcW w:w="3119" w:type="dxa"/>
            <w:shd w:val="clear" w:color="auto" w:fill="C5EECE"/>
          </w:tcPr>
          <w:p w14:paraId="50B4B7FD" w14:textId="77777777" w:rsidR="00412EFE" w:rsidRDefault="00412FBB">
            <w:pPr>
              <w:pStyle w:val="P68B1DB1-Normal59"/>
              <w:spacing w:line="259" w:lineRule="auto"/>
              <w:ind w:left="112" w:right="309"/>
              <w:jc w:val="both"/>
              <w:rPr>
                <w:noProof/>
              </w:rPr>
            </w:pPr>
            <w:r>
              <w:rPr>
                <w:noProof/>
              </w:rPr>
              <w:t xml:space="preserve">Aprobarea parlamentară și intrarea legală în vigoare a </w:t>
            </w:r>
            <w:r>
              <w:rPr>
                <w:i/>
                <w:noProof/>
              </w:rPr>
              <w:t xml:space="preserve">Actului privind Mecanismul de redresare și reziliență </w:t>
            </w:r>
            <w:r>
              <w:rPr>
                <w:noProof/>
              </w:rPr>
              <w:t>trebuie finalizate înainte de prima cerere de plată.</w:t>
            </w:r>
          </w:p>
        </w:tc>
      </w:tr>
      <w:tr w:rsidR="00412EFE" w14:paraId="50B4B80B" w14:textId="77777777">
        <w:trPr>
          <w:trHeight w:val="1108"/>
        </w:trPr>
        <w:tc>
          <w:tcPr>
            <w:tcW w:w="993" w:type="dxa"/>
            <w:shd w:val="clear" w:color="auto" w:fill="C5EECE"/>
          </w:tcPr>
          <w:p w14:paraId="50B4B7FF" w14:textId="77777777" w:rsidR="00412EFE" w:rsidRDefault="00412FBB">
            <w:pPr>
              <w:pStyle w:val="P68B1DB1-TableParagraph57"/>
              <w:spacing w:line="225" w:lineRule="exact"/>
              <w:ind w:left="9" w:right="1"/>
              <w:jc w:val="center"/>
              <w:rPr>
                <w:noProof/>
              </w:rPr>
            </w:pPr>
            <w:r w:rsidRPr="00114F84">
              <w:rPr>
                <w:noProof/>
              </w:rPr>
              <w:t>15</w:t>
            </w:r>
          </w:p>
        </w:tc>
        <w:tc>
          <w:tcPr>
            <w:tcW w:w="1701" w:type="dxa"/>
            <w:shd w:val="clear" w:color="auto" w:fill="C5EECE"/>
          </w:tcPr>
          <w:p w14:paraId="50B4B800" w14:textId="77777777" w:rsidR="00412EFE" w:rsidRDefault="00412FBB">
            <w:pPr>
              <w:pStyle w:val="P68B1DB1-Normal59"/>
              <w:spacing w:line="259" w:lineRule="auto"/>
              <w:ind w:left="110" w:right="98"/>
              <w:rPr>
                <w:noProof/>
              </w:rPr>
            </w:pPr>
            <w:r w:rsidRPr="00114F84">
              <w:rPr>
                <w:noProof/>
              </w:rPr>
              <w:t>16</w:t>
            </w:r>
            <w:r>
              <w:rPr>
                <w:noProof/>
              </w:rPr>
              <w:t xml:space="preserve"> – combaterea corupției și a spălării banilor – Investiții </w:t>
            </w:r>
            <w:r w:rsidRPr="00114F84">
              <w:rPr>
                <w:noProof/>
              </w:rPr>
              <w:t>4</w:t>
            </w:r>
            <w:r>
              <w:rPr>
                <w:noProof/>
              </w:rPr>
              <w:t>: Consolidarea capacității administrative la diferite niveluri de guvernare – înființarea unei autorități naționale de punere în aplicare și coordonare</w:t>
            </w:r>
          </w:p>
        </w:tc>
        <w:tc>
          <w:tcPr>
            <w:tcW w:w="1275" w:type="dxa"/>
            <w:shd w:val="clear" w:color="auto" w:fill="C5EECE"/>
          </w:tcPr>
          <w:p w14:paraId="50B4B801"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802" w14:textId="77777777" w:rsidR="00412EFE" w:rsidRDefault="00412FBB">
            <w:pPr>
              <w:pStyle w:val="P68B1DB1-TableParagraph57"/>
              <w:spacing w:line="259" w:lineRule="auto"/>
              <w:ind w:left="108" w:right="170"/>
              <w:rPr>
                <w:noProof/>
              </w:rPr>
            </w:pPr>
            <w:r>
              <w:rPr>
                <w:noProof/>
              </w:rPr>
              <w:t>Sistemul de repertorii al planurilor de redresare și reziliență: informații pentru monitorizarea implementării planului de redresare și reziliență</w:t>
            </w:r>
          </w:p>
        </w:tc>
        <w:tc>
          <w:tcPr>
            <w:tcW w:w="1701" w:type="dxa"/>
            <w:shd w:val="clear" w:color="auto" w:fill="C5EECE"/>
          </w:tcPr>
          <w:p w14:paraId="50B4B803" w14:textId="77777777" w:rsidR="00412EFE" w:rsidRDefault="00412FBB">
            <w:pPr>
              <w:pStyle w:val="P68B1DB1-TableParagraph57"/>
              <w:spacing w:line="259" w:lineRule="auto"/>
              <w:ind w:left="107" w:right="181"/>
              <w:rPr>
                <w:noProof/>
              </w:rPr>
            </w:pPr>
            <w:r>
              <w:rPr>
                <w:noProof/>
              </w:rPr>
              <w:t>Raport de audit care confirmă funcționalitățile sistemului de registre</w:t>
            </w:r>
          </w:p>
        </w:tc>
        <w:tc>
          <w:tcPr>
            <w:tcW w:w="1276" w:type="dxa"/>
            <w:shd w:val="clear" w:color="auto" w:fill="C5EECE"/>
          </w:tcPr>
          <w:p w14:paraId="50B4B804" w14:textId="77777777" w:rsidR="00412EFE" w:rsidRDefault="00412EFE">
            <w:pPr>
              <w:pStyle w:val="TableParagraph"/>
              <w:rPr>
                <w:noProof/>
                <w:color w:val="006000"/>
                <w:sz w:val="20"/>
                <w:szCs w:val="20"/>
              </w:rPr>
            </w:pPr>
          </w:p>
        </w:tc>
        <w:tc>
          <w:tcPr>
            <w:tcW w:w="1276" w:type="dxa"/>
            <w:shd w:val="clear" w:color="auto" w:fill="C5EECE"/>
          </w:tcPr>
          <w:p w14:paraId="50B4B805" w14:textId="77777777" w:rsidR="00412EFE" w:rsidRDefault="00412EFE">
            <w:pPr>
              <w:pStyle w:val="TableParagraph"/>
              <w:rPr>
                <w:noProof/>
                <w:color w:val="006000"/>
                <w:sz w:val="20"/>
                <w:szCs w:val="20"/>
              </w:rPr>
            </w:pPr>
          </w:p>
        </w:tc>
        <w:tc>
          <w:tcPr>
            <w:tcW w:w="850" w:type="dxa"/>
            <w:shd w:val="clear" w:color="auto" w:fill="C5EECE"/>
          </w:tcPr>
          <w:p w14:paraId="50B4B806" w14:textId="77777777" w:rsidR="00412EFE" w:rsidRDefault="00412EFE">
            <w:pPr>
              <w:pStyle w:val="TableParagraph"/>
              <w:rPr>
                <w:noProof/>
                <w:color w:val="006000"/>
                <w:sz w:val="20"/>
                <w:szCs w:val="20"/>
              </w:rPr>
            </w:pPr>
          </w:p>
        </w:tc>
        <w:tc>
          <w:tcPr>
            <w:tcW w:w="992" w:type="dxa"/>
            <w:shd w:val="clear" w:color="auto" w:fill="C5EECE"/>
          </w:tcPr>
          <w:p w14:paraId="50B4B807" w14:textId="343EBDF8"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808" w14:textId="77777777" w:rsidR="00412EFE" w:rsidRDefault="00412FBB">
            <w:pPr>
              <w:pStyle w:val="P68B1DB1-TableParagraph57"/>
              <w:spacing w:line="225" w:lineRule="exact"/>
              <w:ind w:left="22" w:right="7"/>
              <w:jc w:val="center"/>
              <w:rPr>
                <w:noProof/>
              </w:rPr>
            </w:pPr>
            <w:r w:rsidRPr="00114F84">
              <w:rPr>
                <w:noProof/>
              </w:rPr>
              <w:t>2021</w:t>
            </w:r>
          </w:p>
        </w:tc>
        <w:tc>
          <w:tcPr>
            <w:tcW w:w="3119" w:type="dxa"/>
            <w:shd w:val="clear" w:color="auto" w:fill="C5EECE"/>
          </w:tcPr>
          <w:p w14:paraId="50B4B809" w14:textId="77777777" w:rsidR="00412EFE" w:rsidRDefault="00412FBB">
            <w:pPr>
              <w:pStyle w:val="P68B1DB1-TableParagraph57"/>
              <w:spacing w:line="259" w:lineRule="auto"/>
              <w:ind w:left="112" w:right="131"/>
              <w:rPr>
                <w:noProof/>
              </w:rPr>
            </w:pPr>
            <w:r>
              <w:rPr>
                <w:noProof/>
              </w:rPr>
              <w:t>Trebuie să existe un sistem de repertorii, care poate lua forma unei foi Excel, pentru monitorizarea implementării planului de redresare și reziliență, care să fie operațional.</w:t>
            </w:r>
          </w:p>
          <w:p w14:paraId="50B4B80A" w14:textId="77777777" w:rsidR="00412EFE" w:rsidRDefault="00412FBB">
            <w:pPr>
              <w:pStyle w:val="P68B1DB1-TableParagraph58"/>
              <w:spacing w:before="153" w:line="259" w:lineRule="auto"/>
              <w:ind w:left="112" w:right="147"/>
              <w:rPr>
                <w:noProof/>
              </w:rPr>
            </w:pPr>
            <w:r>
              <w:rPr>
                <w:noProof/>
                <w:color w:val="006000"/>
              </w:rPr>
              <w:t>Sistemul trebuie să includă cel puțin următoarele funcționalități:</w:t>
            </w:r>
            <w:r>
              <w:rPr>
                <w:noProof/>
              </w:rPr>
              <w:t xml:space="preserve"> </w:t>
            </w:r>
            <w:r>
              <w:rPr>
                <w:noProof/>
                <w:color w:val="006000"/>
              </w:rPr>
              <w:t xml:space="preserve">colectarea de date și monitorizarea îndeplinirii obiectivelor de etapă și a țintelor; colectează, stochează și asigură accesul la datele prevăzute la articolul </w:t>
            </w:r>
            <w:r w:rsidRPr="00114F84">
              <w:rPr>
                <w:noProof/>
                <w:color w:val="006000"/>
              </w:rPr>
              <w:t>22</w:t>
            </w:r>
            <w:r>
              <w:rPr>
                <w:noProof/>
                <w:color w:val="006000"/>
              </w:rPr>
              <w:t xml:space="preserve"> alineatul (</w:t>
            </w:r>
            <w:r w:rsidRPr="00114F84">
              <w:rPr>
                <w:noProof/>
                <w:color w:val="006000"/>
              </w:rPr>
              <w:t>2</w:t>
            </w:r>
            <w:r>
              <w:rPr>
                <w:noProof/>
                <w:color w:val="006000"/>
              </w:rPr>
              <w:t>) litera (d) punctele (i)-(iii) din Regulamentul privind Mecanismul de redresare și reziliență.</w:t>
            </w:r>
          </w:p>
        </w:tc>
      </w:tr>
      <w:tr w:rsidR="00412EFE" w14:paraId="50B4B818" w14:textId="77777777">
        <w:trPr>
          <w:trHeight w:val="3211"/>
        </w:trPr>
        <w:tc>
          <w:tcPr>
            <w:tcW w:w="993" w:type="dxa"/>
            <w:shd w:val="clear" w:color="auto" w:fill="C5EECE"/>
          </w:tcPr>
          <w:p w14:paraId="50B4B80C" w14:textId="77777777" w:rsidR="00412EFE" w:rsidRDefault="00412FBB">
            <w:pPr>
              <w:pStyle w:val="P68B1DB1-TableParagraph57"/>
              <w:spacing w:line="225" w:lineRule="exact"/>
              <w:ind w:left="9" w:right="1"/>
              <w:jc w:val="center"/>
              <w:rPr>
                <w:noProof/>
              </w:rPr>
            </w:pPr>
            <w:r w:rsidRPr="00114F84">
              <w:rPr>
                <w:noProof/>
              </w:rPr>
              <w:t>16</w:t>
            </w:r>
          </w:p>
        </w:tc>
        <w:tc>
          <w:tcPr>
            <w:tcW w:w="1701" w:type="dxa"/>
            <w:shd w:val="clear" w:color="auto" w:fill="C5EECE"/>
          </w:tcPr>
          <w:p w14:paraId="50B4B80D" w14:textId="77777777" w:rsidR="00412EFE" w:rsidRDefault="00412FBB">
            <w:pPr>
              <w:pStyle w:val="P68B1DB1-TableParagraph57"/>
              <w:spacing w:line="259" w:lineRule="auto"/>
              <w:ind w:left="110" w:right="131"/>
              <w:rPr>
                <w:noProof/>
              </w:rPr>
            </w:pPr>
            <w:r w:rsidRPr="00114F84">
              <w:rPr>
                <w:noProof/>
              </w:rPr>
              <w:t>16</w:t>
            </w:r>
            <w:r>
              <w:rPr>
                <w:noProof/>
              </w:rPr>
              <w:t xml:space="preserve"> – combaterea corupției și a spălării banilor – Investiții </w:t>
            </w:r>
            <w:r w:rsidRPr="00114F84">
              <w:rPr>
                <w:noProof/>
              </w:rPr>
              <w:t>4</w:t>
            </w:r>
            <w:r>
              <w:rPr>
                <w:noProof/>
              </w:rPr>
              <w:t>: Consolidarea administrației</w:t>
            </w:r>
          </w:p>
          <w:p w14:paraId="50B4B80E" w14:textId="77777777" w:rsidR="00412EFE" w:rsidRDefault="00412FBB">
            <w:pPr>
              <w:pStyle w:val="P68B1DB1-Normal59"/>
              <w:spacing w:line="259" w:lineRule="auto"/>
              <w:ind w:left="110" w:right="98"/>
              <w:rPr>
                <w:noProof/>
              </w:rPr>
            </w:pPr>
            <w:r>
              <w:rPr>
                <w:noProof/>
              </w:rPr>
              <w:t>capacitatea la diferite niveluri de guvernare – înființarea de centre de servicii comune</w:t>
            </w:r>
          </w:p>
        </w:tc>
        <w:tc>
          <w:tcPr>
            <w:tcW w:w="1275" w:type="dxa"/>
            <w:shd w:val="clear" w:color="auto" w:fill="C5EECE"/>
          </w:tcPr>
          <w:p w14:paraId="50B4B80F" w14:textId="77777777" w:rsidR="00412EFE" w:rsidRDefault="00412FBB">
            <w:pPr>
              <w:pStyle w:val="P68B1DB1-TableParagraph57"/>
              <w:spacing w:line="225" w:lineRule="exact"/>
              <w:ind w:left="1" w:right="92"/>
              <w:jc w:val="center"/>
              <w:rPr>
                <w:noProof/>
              </w:rPr>
            </w:pPr>
            <w:r>
              <w:rPr>
                <w:noProof/>
              </w:rPr>
              <w:t>Țintă</w:t>
            </w:r>
          </w:p>
        </w:tc>
        <w:tc>
          <w:tcPr>
            <w:tcW w:w="1843" w:type="dxa"/>
            <w:shd w:val="clear" w:color="auto" w:fill="C5EECE"/>
          </w:tcPr>
          <w:p w14:paraId="50B4B810" w14:textId="77777777" w:rsidR="00412EFE" w:rsidRDefault="00412FBB">
            <w:pPr>
              <w:pStyle w:val="P68B1DB1-TableParagraph57"/>
              <w:spacing w:line="259" w:lineRule="auto"/>
              <w:ind w:left="108" w:right="170"/>
              <w:rPr>
                <w:noProof/>
              </w:rPr>
            </w:pPr>
            <w:r>
              <w:rPr>
                <w:noProof/>
              </w:rPr>
              <w:t>Înființarea de centre de servicii comune.</w:t>
            </w:r>
          </w:p>
        </w:tc>
        <w:tc>
          <w:tcPr>
            <w:tcW w:w="1701" w:type="dxa"/>
            <w:shd w:val="clear" w:color="auto" w:fill="C5EECE"/>
          </w:tcPr>
          <w:p w14:paraId="50B4B811" w14:textId="77777777" w:rsidR="00412EFE" w:rsidRDefault="00412EFE">
            <w:pPr>
              <w:pStyle w:val="TableParagraph"/>
              <w:spacing w:line="259" w:lineRule="auto"/>
              <w:ind w:left="107" w:right="181"/>
              <w:rPr>
                <w:noProof/>
                <w:color w:val="006000"/>
                <w:sz w:val="20"/>
                <w:szCs w:val="20"/>
              </w:rPr>
            </w:pPr>
          </w:p>
        </w:tc>
        <w:tc>
          <w:tcPr>
            <w:tcW w:w="1276" w:type="dxa"/>
            <w:shd w:val="clear" w:color="auto" w:fill="C5EECE"/>
          </w:tcPr>
          <w:p w14:paraId="50B4B812" w14:textId="77777777" w:rsidR="00412EFE" w:rsidRDefault="00412EFE">
            <w:pPr>
              <w:pStyle w:val="TableParagraph"/>
              <w:rPr>
                <w:noProof/>
                <w:color w:val="006000"/>
                <w:sz w:val="20"/>
                <w:szCs w:val="20"/>
              </w:rPr>
            </w:pPr>
          </w:p>
        </w:tc>
        <w:tc>
          <w:tcPr>
            <w:tcW w:w="1276" w:type="dxa"/>
            <w:shd w:val="clear" w:color="auto" w:fill="C5EECE"/>
          </w:tcPr>
          <w:p w14:paraId="50B4B813" w14:textId="77777777" w:rsidR="00412EFE" w:rsidRDefault="00412FBB">
            <w:pPr>
              <w:pStyle w:val="P68B1DB1-TableParagraph57"/>
              <w:rPr>
                <w:noProof/>
              </w:rPr>
            </w:pPr>
            <w:r w:rsidRPr="00114F84">
              <w:rPr>
                <w:noProof/>
              </w:rPr>
              <w:t>0</w:t>
            </w:r>
          </w:p>
        </w:tc>
        <w:tc>
          <w:tcPr>
            <w:tcW w:w="850" w:type="dxa"/>
            <w:shd w:val="clear" w:color="auto" w:fill="C5EECE"/>
          </w:tcPr>
          <w:p w14:paraId="50B4B814" w14:textId="77777777" w:rsidR="00412EFE" w:rsidRDefault="00412FBB">
            <w:pPr>
              <w:pStyle w:val="P68B1DB1-TableParagraph57"/>
              <w:rPr>
                <w:noProof/>
              </w:rPr>
            </w:pPr>
            <w:r w:rsidRPr="00114F84">
              <w:rPr>
                <w:noProof/>
              </w:rPr>
              <w:t>20</w:t>
            </w:r>
          </w:p>
        </w:tc>
        <w:tc>
          <w:tcPr>
            <w:tcW w:w="992" w:type="dxa"/>
            <w:shd w:val="clear" w:color="auto" w:fill="C5EECE"/>
          </w:tcPr>
          <w:p w14:paraId="50B4B815" w14:textId="42EC7ABF" w:rsidR="00412EFE" w:rsidRDefault="00114F84">
            <w:pPr>
              <w:pStyle w:val="P68B1DB1-TableParagraph57"/>
              <w:spacing w:line="225" w:lineRule="exact"/>
              <w:ind w:left="36" w:right="27"/>
              <w:jc w:val="center"/>
              <w:rPr>
                <w:noProof/>
              </w:rPr>
            </w:pPr>
            <w:r>
              <w:rPr>
                <w:noProof/>
              </w:rPr>
              <w:t>T</w:t>
            </w:r>
            <w:r w:rsidR="00412FBB" w:rsidRPr="00114F84">
              <w:rPr>
                <w:noProof/>
              </w:rPr>
              <w:t>4</w:t>
            </w:r>
          </w:p>
        </w:tc>
        <w:tc>
          <w:tcPr>
            <w:tcW w:w="709" w:type="dxa"/>
            <w:shd w:val="clear" w:color="auto" w:fill="C5EECE"/>
          </w:tcPr>
          <w:p w14:paraId="50B4B816" w14:textId="77777777" w:rsidR="00412EFE" w:rsidRDefault="00412FBB">
            <w:pPr>
              <w:pStyle w:val="P68B1DB1-TableParagraph57"/>
              <w:spacing w:line="225" w:lineRule="exact"/>
              <w:ind w:left="22" w:right="7"/>
              <w:jc w:val="center"/>
              <w:rPr>
                <w:noProof/>
              </w:rPr>
            </w:pPr>
            <w:r w:rsidRPr="00114F84">
              <w:rPr>
                <w:noProof/>
              </w:rPr>
              <w:t>2024</w:t>
            </w:r>
          </w:p>
        </w:tc>
        <w:tc>
          <w:tcPr>
            <w:tcW w:w="3119" w:type="dxa"/>
            <w:shd w:val="clear" w:color="auto" w:fill="C5EECE"/>
          </w:tcPr>
          <w:p w14:paraId="50B4B817" w14:textId="77777777" w:rsidR="00412EFE" w:rsidRDefault="00412FBB">
            <w:pPr>
              <w:pStyle w:val="P68B1DB1-Normal59"/>
              <w:spacing w:line="259" w:lineRule="auto"/>
              <w:ind w:left="112" w:right="131"/>
              <w:rPr>
                <w:noProof/>
              </w:rPr>
            </w:pPr>
            <w:r>
              <w:rPr>
                <w:noProof/>
              </w:rPr>
              <w:t xml:space="preserve">Se înființează </w:t>
            </w:r>
            <w:r w:rsidRPr="00114F84">
              <w:rPr>
                <w:noProof/>
              </w:rPr>
              <w:t>20</w:t>
            </w:r>
            <w:r>
              <w:rPr>
                <w:noProof/>
              </w:rPr>
              <w:t xml:space="preserve"> de centre de servicii comune, cu accent pe regiunile cele mai rămase în urmă. Aceste centre de servicii comune contribuie la punerea în comun a capacităților la nivel local în ceea ce privește furnizarea de servicii publice.</w:t>
            </w:r>
          </w:p>
        </w:tc>
      </w:tr>
      <w:tr w:rsidR="00412EFE" w14:paraId="50B4B824" w14:textId="77777777">
        <w:trPr>
          <w:trHeight w:val="3211"/>
        </w:trPr>
        <w:tc>
          <w:tcPr>
            <w:tcW w:w="993" w:type="dxa"/>
            <w:shd w:val="clear" w:color="auto" w:fill="C5EECE"/>
          </w:tcPr>
          <w:p w14:paraId="50B4B819" w14:textId="77777777" w:rsidR="00412EFE" w:rsidRDefault="00412FBB">
            <w:pPr>
              <w:pStyle w:val="P68B1DB1-TableParagraph57"/>
              <w:spacing w:line="225" w:lineRule="exact"/>
              <w:ind w:left="9" w:right="1"/>
              <w:jc w:val="center"/>
              <w:rPr>
                <w:noProof/>
              </w:rPr>
            </w:pPr>
            <w:r w:rsidRPr="00114F84">
              <w:rPr>
                <w:noProof/>
              </w:rPr>
              <w:t>19</w:t>
            </w:r>
          </w:p>
        </w:tc>
        <w:tc>
          <w:tcPr>
            <w:tcW w:w="1701" w:type="dxa"/>
            <w:shd w:val="clear" w:color="auto" w:fill="C5EECE"/>
          </w:tcPr>
          <w:p w14:paraId="50B4B81A" w14:textId="146E7F00" w:rsidR="00412EFE" w:rsidRDefault="00412FBB">
            <w:pPr>
              <w:pStyle w:val="P68B1DB1-Normal59"/>
              <w:spacing w:line="259" w:lineRule="auto"/>
              <w:ind w:left="110" w:right="131"/>
              <w:rPr>
                <w:noProof/>
              </w:rPr>
            </w:pPr>
            <w:r w:rsidRPr="00114F84">
              <w:rPr>
                <w:noProof/>
              </w:rPr>
              <w:t>16</w:t>
            </w:r>
            <w:r>
              <w:rPr>
                <w:noProof/>
              </w:rPr>
              <w:t xml:space="preserve"> – combaterea corupției și a spălării banilor – Investiții </w:t>
            </w:r>
            <w:r w:rsidRPr="00114F84">
              <w:rPr>
                <w:noProof/>
              </w:rPr>
              <w:t>4</w:t>
            </w:r>
            <w:r>
              <w:rPr>
                <w:noProof/>
              </w:rPr>
              <w:t>: Consolidarea capacității administrative la diferite niveluri de guvernare – Echipamente hardware noi pentru administrația publică</w:t>
            </w:r>
          </w:p>
        </w:tc>
        <w:tc>
          <w:tcPr>
            <w:tcW w:w="1275" w:type="dxa"/>
            <w:shd w:val="clear" w:color="auto" w:fill="C5EECE"/>
          </w:tcPr>
          <w:p w14:paraId="50B4B81B"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81C" w14:textId="2B3D99E6" w:rsidR="00412EFE" w:rsidRDefault="00412FBB">
            <w:pPr>
              <w:pStyle w:val="P68B1DB1-TableParagraph57"/>
              <w:spacing w:line="259" w:lineRule="auto"/>
              <w:ind w:left="108" w:right="170"/>
              <w:rPr>
                <w:noProof/>
              </w:rPr>
            </w:pPr>
            <w:r>
              <w:rPr>
                <w:noProof/>
              </w:rPr>
              <w:t>Noi echipamente hardware pentru administrația publică (Ministerul de Interne al Republicii Slovace)</w:t>
            </w:r>
          </w:p>
        </w:tc>
        <w:tc>
          <w:tcPr>
            <w:tcW w:w="1701" w:type="dxa"/>
            <w:shd w:val="clear" w:color="auto" w:fill="C5EECE"/>
          </w:tcPr>
          <w:p w14:paraId="50B4B81D" w14:textId="4334A84F" w:rsidR="00412EFE" w:rsidRDefault="00412FBB">
            <w:pPr>
              <w:pStyle w:val="P68B1DB1-TableParagraph58"/>
              <w:spacing w:line="259" w:lineRule="auto"/>
              <w:ind w:left="107" w:right="181"/>
              <w:rPr>
                <w:noProof/>
                <w:color w:val="006000"/>
              </w:rPr>
            </w:pPr>
            <w:r>
              <w:rPr>
                <w:noProof/>
                <w:color w:val="006000"/>
              </w:rPr>
              <w:t>Livrarea noului hardware (inclusiv, de exemplu, perifericele, accesoriile, software-ul necesare pentru a asigura funcționalitatea hardware sau serviciile hardware) pentru Ministerul de Interne al Republicii Slovace și pentru organizațiile și departamentele sale subordonate</w:t>
            </w:r>
            <w:r>
              <w:rPr>
                <w:noProof/>
              </w:rPr>
              <w:t xml:space="preserve"> </w:t>
            </w:r>
          </w:p>
        </w:tc>
        <w:tc>
          <w:tcPr>
            <w:tcW w:w="1276" w:type="dxa"/>
            <w:shd w:val="clear" w:color="auto" w:fill="C5EECE"/>
          </w:tcPr>
          <w:p w14:paraId="50B4B81E" w14:textId="77777777" w:rsidR="00412EFE" w:rsidRDefault="00412EFE">
            <w:pPr>
              <w:pStyle w:val="TableParagraph"/>
              <w:rPr>
                <w:noProof/>
                <w:color w:val="006000"/>
                <w:sz w:val="20"/>
                <w:szCs w:val="20"/>
              </w:rPr>
            </w:pPr>
          </w:p>
        </w:tc>
        <w:tc>
          <w:tcPr>
            <w:tcW w:w="1276" w:type="dxa"/>
            <w:shd w:val="clear" w:color="auto" w:fill="C5EECE"/>
          </w:tcPr>
          <w:p w14:paraId="50B4B81F" w14:textId="77777777" w:rsidR="00412EFE" w:rsidRDefault="00412EFE">
            <w:pPr>
              <w:pStyle w:val="TableParagraph"/>
              <w:rPr>
                <w:noProof/>
                <w:color w:val="006000"/>
                <w:sz w:val="20"/>
                <w:szCs w:val="20"/>
              </w:rPr>
            </w:pPr>
          </w:p>
        </w:tc>
        <w:tc>
          <w:tcPr>
            <w:tcW w:w="850" w:type="dxa"/>
            <w:shd w:val="clear" w:color="auto" w:fill="C5EECE"/>
          </w:tcPr>
          <w:p w14:paraId="50B4B820" w14:textId="77777777" w:rsidR="00412EFE" w:rsidRDefault="00412EFE">
            <w:pPr>
              <w:pStyle w:val="TableParagraph"/>
              <w:rPr>
                <w:noProof/>
                <w:color w:val="006000"/>
                <w:sz w:val="20"/>
                <w:szCs w:val="20"/>
              </w:rPr>
            </w:pPr>
          </w:p>
        </w:tc>
        <w:tc>
          <w:tcPr>
            <w:tcW w:w="992" w:type="dxa"/>
            <w:shd w:val="clear" w:color="auto" w:fill="C5EECE"/>
          </w:tcPr>
          <w:p w14:paraId="50B4B821" w14:textId="481F6A26" w:rsidR="00412EFE" w:rsidRDefault="00114F84">
            <w:pPr>
              <w:pStyle w:val="P68B1DB1-TableParagraph57"/>
              <w:spacing w:line="225" w:lineRule="exact"/>
              <w:ind w:left="36" w:right="27"/>
              <w:jc w:val="center"/>
              <w:rPr>
                <w:noProof/>
              </w:rPr>
            </w:pPr>
            <w:r>
              <w:rPr>
                <w:noProof/>
              </w:rPr>
              <w:t>T</w:t>
            </w:r>
            <w:r w:rsidR="00412FBB" w:rsidRPr="00114F84">
              <w:rPr>
                <w:noProof/>
              </w:rPr>
              <w:t>2</w:t>
            </w:r>
          </w:p>
        </w:tc>
        <w:tc>
          <w:tcPr>
            <w:tcW w:w="709" w:type="dxa"/>
            <w:shd w:val="clear" w:color="auto" w:fill="C5EECE"/>
          </w:tcPr>
          <w:p w14:paraId="50B4B822" w14:textId="77777777" w:rsidR="00412EFE" w:rsidRDefault="00412FBB">
            <w:pPr>
              <w:pStyle w:val="P68B1DB1-TableParagraph57"/>
              <w:spacing w:line="225" w:lineRule="exact"/>
              <w:ind w:left="22" w:right="7"/>
              <w:jc w:val="center"/>
              <w:rPr>
                <w:noProof/>
              </w:rPr>
            </w:pPr>
            <w:r w:rsidRPr="00114F84">
              <w:rPr>
                <w:noProof/>
              </w:rPr>
              <w:t>2026</w:t>
            </w:r>
          </w:p>
        </w:tc>
        <w:tc>
          <w:tcPr>
            <w:tcW w:w="3119" w:type="dxa"/>
            <w:shd w:val="clear" w:color="auto" w:fill="C5EECE"/>
          </w:tcPr>
          <w:p w14:paraId="50B4B823" w14:textId="3357C627" w:rsidR="00412EFE" w:rsidRDefault="00412FBB">
            <w:pPr>
              <w:pStyle w:val="P68B1DB1-Normlny8"/>
              <w:ind w:left="112" w:right="131"/>
              <w:rPr>
                <w:rFonts w:ascii="Times New Roman" w:hAnsi="Times New Roman" w:cs="Times New Roman"/>
                <w:noProof/>
                <w:color w:val="006000"/>
              </w:rPr>
            </w:pPr>
            <w:r>
              <w:rPr>
                <w:rFonts w:ascii="Times New Roman" w:hAnsi="Times New Roman" w:cs="Times New Roman"/>
                <w:noProof/>
                <w:color w:val="006000"/>
              </w:rPr>
              <w:t xml:space="preserve">Se livrează echipamente hardware noi (inclusiv, de exemplu, periferice, accesorii, software necesare pentru a asigura funcționalitatea hardware sau servicii) pentru Ministerul de Interne al Republicii Slovace și pentru organizațiile și departamentele sale subordonate, care aparțin din punct de vedere organizațional Ministerului de Interne al Republicii Slovace, inclusiv unitățile de poliție responsabile cu combaterea corupției și a spălării banilor și cu investigarea infracțiunilor PIF, în valoare de </w:t>
            </w:r>
            <w:r w:rsidRPr="00114F84">
              <w:rPr>
                <w:rFonts w:ascii="Times New Roman" w:hAnsi="Times New Roman" w:cs="Times New Roman"/>
                <w:noProof/>
                <w:color w:val="006000"/>
              </w:rPr>
              <w:t>30</w:t>
            </w:r>
            <w:r>
              <w:rPr>
                <w:rFonts w:ascii="Times New Roman" w:hAnsi="Times New Roman"/>
                <w:noProof/>
                <w:color w:val="006100"/>
              </w:rPr>
              <w:t xml:space="preserve"> </w:t>
            </w:r>
            <w:r w:rsidRPr="00114F84">
              <w:rPr>
                <w:rFonts w:ascii="Times New Roman" w:hAnsi="Times New Roman" w:cs="Times New Roman"/>
                <w:noProof/>
                <w:color w:val="006000"/>
              </w:rPr>
              <w:t>000</w:t>
            </w:r>
            <w:r>
              <w:rPr>
                <w:rFonts w:ascii="Times New Roman" w:hAnsi="Times New Roman"/>
                <w:noProof/>
                <w:color w:val="006100"/>
              </w:rPr>
              <w:t xml:space="preserve"> </w:t>
            </w:r>
            <w:r>
              <w:rPr>
                <w:rFonts w:ascii="Times New Roman" w:hAnsi="Times New Roman" w:cs="Times New Roman"/>
                <w:noProof/>
                <w:color w:val="006000"/>
              </w:rPr>
              <w:t xml:space="preserve">EUR </w:t>
            </w:r>
            <w:r w:rsidRPr="00114F84">
              <w:rPr>
                <w:rFonts w:ascii="Times New Roman" w:hAnsi="Times New Roman" w:cs="Times New Roman"/>
                <w:noProof/>
                <w:color w:val="006000"/>
              </w:rPr>
              <w:t>000</w:t>
            </w:r>
            <w:r>
              <w:rPr>
                <w:rFonts w:ascii="Times New Roman" w:hAnsi="Times New Roman" w:cs="Times New Roman"/>
                <w:noProof/>
                <w:color w:val="006000"/>
              </w:rPr>
              <w:t>.</w:t>
            </w:r>
          </w:p>
        </w:tc>
      </w:tr>
      <w:tr w:rsidR="00412EFE" w14:paraId="50B4B833" w14:textId="77777777">
        <w:trPr>
          <w:trHeight w:val="3211"/>
        </w:trPr>
        <w:tc>
          <w:tcPr>
            <w:tcW w:w="993" w:type="dxa"/>
            <w:shd w:val="clear" w:color="auto" w:fill="C5EECE"/>
          </w:tcPr>
          <w:p w14:paraId="50B4B825" w14:textId="77777777" w:rsidR="00412EFE" w:rsidRDefault="00412FBB">
            <w:pPr>
              <w:pStyle w:val="P68B1DB1-TableParagraph57"/>
              <w:spacing w:line="225" w:lineRule="exact"/>
              <w:ind w:left="9" w:right="1"/>
              <w:jc w:val="center"/>
              <w:rPr>
                <w:noProof/>
              </w:rPr>
            </w:pPr>
            <w:r w:rsidRPr="00114F84">
              <w:rPr>
                <w:noProof/>
              </w:rPr>
              <w:t>20</w:t>
            </w:r>
          </w:p>
        </w:tc>
        <w:tc>
          <w:tcPr>
            <w:tcW w:w="1701" w:type="dxa"/>
            <w:shd w:val="clear" w:color="auto" w:fill="C5EECE"/>
          </w:tcPr>
          <w:p w14:paraId="50B4B826" w14:textId="6F649FCB" w:rsidR="00412EFE" w:rsidRDefault="00412FBB">
            <w:pPr>
              <w:pStyle w:val="P68B1DB1-Normal59"/>
              <w:spacing w:line="259" w:lineRule="auto"/>
              <w:ind w:left="110" w:right="131"/>
              <w:rPr>
                <w:noProof/>
              </w:rPr>
            </w:pPr>
            <w:r w:rsidRPr="00114F84">
              <w:rPr>
                <w:noProof/>
              </w:rPr>
              <w:t>16</w:t>
            </w:r>
            <w:r>
              <w:rPr>
                <w:noProof/>
              </w:rPr>
              <w:t xml:space="preserve"> – combaterea corupției și a spălării banilor – Investiții </w:t>
            </w:r>
            <w:r w:rsidRPr="00114F84">
              <w:rPr>
                <w:noProof/>
              </w:rPr>
              <w:t>4</w:t>
            </w:r>
            <w:r>
              <w:rPr>
                <w:noProof/>
              </w:rPr>
              <w:t>: Consolidarea capacității administrative la diferite niveluri de guvernare – Noi echipamente informatice pentru administrația publică</w:t>
            </w:r>
          </w:p>
        </w:tc>
        <w:tc>
          <w:tcPr>
            <w:tcW w:w="1275" w:type="dxa"/>
            <w:shd w:val="clear" w:color="auto" w:fill="C5EECE"/>
          </w:tcPr>
          <w:p w14:paraId="50B4B827"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828" w14:textId="32D5BBCB" w:rsidR="00412EFE" w:rsidRDefault="00412FBB">
            <w:pPr>
              <w:pStyle w:val="P68B1DB1-TableParagraph57"/>
              <w:spacing w:line="259" w:lineRule="auto"/>
              <w:ind w:left="108" w:right="170"/>
              <w:rPr>
                <w:noProof/>
              </w:rPr>
            </w:pPr>
            <w:r>
              <w:rPr>
                <w:noProof/>
              </w:rPr>
              <w:t>Noi echipamente informatice pentru administrația publică.</w:t>
            </w:r>
          </w:p>
        </w:tc>
        <w:tc>
          <w:tcPr>
            <w:tcW w:w="1701" w:type="dxa"/>
            <w:shd w:val="clear" w:color="auto" w:fill="C5EECE"/>
          </w:tcPr>
          <w:p w14:paraId="50B4B829" w14:textId="3159E0A7" w:rsidR="00412EFE" w:rsidRDefault="00412FBB">
            <w:pPr>
              <w:pStyle w:val="P68B1DB1-TableParagraph57"/>
              <w:spacing w:line="259" w:lineRule="auto"/>
              <w:ind w:left="107" w:right="181"/>
              <w:rPr>
                <w:noProof/>
              </w:rPr>
            </w:pPr>
            <w:r>
              <w:rPr>
                <w:noProof/>
              </w:rPr>
              <w:t>Livrarea noilor echipamente informatice (de exemplu, hardware și periferice necesare, accesorii și software pentru a asigura funcționalitatea hardware, licențe, sisteme operaționale și hardware pentru securitatea infrastructurii informatice, echipamente informatice pentru centrul de apel, infrastructura de rețea IT și componente de rețea sau servicii conexe) pentru administrația publică</w:t>
            </w:r>
          </w:p>
        </w:tc>
        <w:tc>
          <w:tcPr>
            <w:tcW w:w="1276" w:type="dxa"/>
            <w:shd w:val="clear" w:color="auto" w:fill="C5EECE"/>
          </w:tcPr>
          <w:p w14:paraId="50B4B82A" w14:textId="77777777" w:rsidR="00412EFE" w:rsidRDefault="00412EFE">
            <w:pPr>
              <w:pStyle w:val="TableParagraph"/>
              <w:rPr>
                <w:noProof/>
                <w:color w:val="006000"/>
                <w:sz w:val="20"/>
                <w:szCs w:val="20"/>
              </w:rPr>
            </w:pPr>
          </w:p>
        </w:tc>
        <w:tc>
          <w:tcPr>
            <w:tcW w:w="1276" w:type="dxa"/>
            <w:shd w:val="clear" w:color="auto" w:fill="C5EECE"/>
          </w:tcPr>
          <w:p w14:paraId="50B4B82B" w14:textId="77777777" w:rsidR="00412EFE" w:rsidRDefault="00412EFE">
            <w:pPr>
              <w:pStyle w:val="TableParagraph"/>
              <w:rPr>
                <w:noProof/>
                <w:color w:val="006000"/>
                <w:sz w:val="20"/>
                <w:szCs w:val="20"/>
              </w:rPr>
            </w:pPr>
          </w:p>
        </w:tc>
        <w:tc>
          <w:tcPr>
            <w:tcW w:w="850" w:type="dxa"/>
            <w:shd w:val="clear" w:color="auto" w:fill="C5EECE"/>
          </w:tcPr>
          <w:p w14:paraId="50B4B82C" w14:textId="77777777" w:rsidR="00412EFE" w:rsidRDefault="00412EFE">
            <w:pPr>
              <w:pStyle w:val="TableParagraph"/>
              <w:rPr>
                <w:noProof/>
                <w:color w:val="006000"/>
                <w:sz w:val="20"/>
                <w:szCs w:val="20"/>
              </w:rPr>
            </w:pPr>
          </w:p>
        </w:tc>
        <w:tc>
          <w:tcPr>
            <w:tcW w:w="992" w:type="dxa"/>
            <w:shd w:val="clear" w:color="auto" w:fill="C5EECE"/>
          </w:tcPr>
          <w:p w14:paraId="50B4B82D" w14:textId="1945268E" w:rsidR="00412EFE" w:rsidRDefault="00114F84">
            <w:pPr>
              <w:pStyle w:val="P68B1DB1-TableParagraph57"/>
              <w:spacing w:line="225" w:lineRule="exact"/>
              <w:ind w:left="36" w:right="27"/>
              <w:jc w:val="center"/>
              <w:rPr>
                <w:noProof/>
              </w:rPr>
            </w:pPr>
            <w:r>
              <w:rPr>
                <w:noProof/>
              </w:rPr>
              <w:t>T</w:t>
            </w:r>
            <w:r w:rsidR="00412FBB" w:rsidRPr="00114F84">
              <w:rPr>
                <w:noProof/>
              </w:rPr>
              <w:t>2</w:t>
            </w:r>
          </w:p>
        </w:tc>
        <w:tc>
          <w:tcPr>
            <w:tcW w:w="709" w:type="dxa"/>
            <w:shd w:val="clear" w:color="auto" w:fill="C5EECE"/>
          </w:tcPr>
          <w:p w14:paraId="50B4B82E" w14:textId="77777777" w:rsidR="00412EFE" w:rsidRDefault="00412FBB">
            <w:pPr>
              <w:pStyle w:val="P68B1DB1-TableParagraph57"/>
              <w:spacing w:line="225" w:lineRule="exact"/>
              <w:ind w:left="22" w:right="7"/>
              <w:jc w:val="center"/>
              <w:rPr>
                <w:noProof/>
              </w:rPr>
            </w:pPr>
            <w:r w:rsidRPr="00114F84">
              <w:rPr>
                <w:noProof/>
              </w:rPr>
              <w:t>2026</w:t>
            </w:r>
          </w:p>
        </w:tc>
        <w:tc>
          <w:tcPr>
            <w:tcW w:w="3119" w:type="dxa"/>
            <w:shd w:val="clear" w:color="auto" w:fill="C5EECE"/>
          </w:tcPr>
          <w:p w14:paraId="50B4B832" w14:textId="24454F8A" w:rsidR="00412EFE" w:rsidRDefault="00412FBB">
            <w:pPr>
              <w:pStyle w:val="P68B1DB1-TableParagraph57"/>
              <w:spacing w:line="223" w:lineRule="exact"/>
              <w:rPr>
                <w:noProof/>
              </w:rPr>
            </w:pPr>
            <w:r>
              <w:rPr>
                <w:noProof/>
              </w:rPr>
              <w:t xml:space="preserve">Se livrează echipamente informatice noi (de exemplu, hardware și periferice, accesorii și software necesare pentru a asigura funcționalitatea hardware, licențe, sisteme operaționale și hardware pentru securitatea infrastructurii IT, echipamente informatice pentru centrul de apel, infrastructura de rețea IT și componente de rețea sau servicii conexe) pentru instituțiile administrației publice, altele decât Ministerul de Interne al Republicii Slovace și organizațiile și departamentele sale subordonate. Livrarea include noi echipamente pentru stocarea și copierea datelor și asigurarea funcționării în condiții de siguranță a centrului de date. Valoarea totală a investiției este de </w:t>
            </w:r>
            <w:r w:rsidRPr="00114F84">
              <w:rPr>
                <w:noProof/>
              </w:rPr>
              <w:t>31</w:t>
            </w:r>
            <w:r>
              <w:rPr>
                <w:noProof/>
              </w:rPr>
              <w:t> </w:t>
            </w:r>
            <w:r w:rsidRPr="00114F84">
              <w:rPr>
                <w:noProof/>
              </w:rPr>
              <w:t>172</w:t>
            </w:r>
            <w:r>
              <w:rPr>
                <w:noProof/>
              </w:rPr>
              <w:t> </w:t>
            </w:r>
            <w:r w:rsidRPr="00114F84">
              <w:rPr>
                <w:noProof/>
              </w:rPr>
              <w:t>711</w:t>
            </w:r>
            <w:r>
              <w:rPr>
                <w:noProof/>
              </w:rPr>
              <w:t>,</w:t>
            </w:r>
            <w:r w:rsidRPr="00114F84">
              <w:rPr>
                <w:noProof/>
              </w:rPr>
              <w:t>83</w:t>
            </w:r>
            <w:r>
              <w:rPr>
                <w:noProof/>
              </w:rPr>
              <w:t xml:space="preserve"> EUR. </w:t>
            </w:r>
          </w:p>
        </w:tc>
      </w:tr>
      <w:tr w:rsidR="00412EFE" w14:paraId="50B4B842" w14:textId="77777777">
        <w:trPr>
          <w:trHeight w:val="3211"/>
        </w:trPr>
        <w:tc>
          <w:tcPr>
            <w:tcW w:w="993" w:type="dxa"/>
            <w:shd w:val="clear" w:color="auto" w:fill="C5EECE"/>
          </w:tcPr>
          <w:p w14:paraId="50B4B834" w14:textId="77777777" w:rsidR="00412EFE" w:rsidRDefault="00412FBB">
            <w:pPr>
              <w:pStyle w:val="P68B1DB1-TableParagraph57"/>
              <w:spacing w:line="225" w:lineRule="exact"/>
              <w:ind w:left="9" w:right="1"/>
              <w:jc w:val="center"/>
              <w:rPr>
                <w:noProof/>
              </w:rPr>
            </w:pPr>
            <w:r w:rsidRPr="00114F84">
              <w:rPr>
                <w:noProof/>
              </w:rPr>
              <w:t>17</w:t>
            </w:r>
          </w:p>
        </w:tc>
        <w:tc>
          <w:tcPr>
            <w:tcW w:w="1701" w:type="dxa"/>
            <w:shd w:val="clear" w:color="auto" w:fill="C5EECE"/>
          </w:tcPr>
          <w:p w14:paraId="50B4B835" w14:textId="77777777" w:rsidR="00412EFE" w:rsidRDefault="00412FBB">
            <w:pPr>
              <w:pStyle w:val="P68B1DB1-Normal59"/>
              <w:spacing w:line="259" w:lineRule="auto"/>
              <w:ind w:left="110" w:right="131"/>
              <w:rPr>
                <w:noProof/>
              </w:rPr>
            </w:pPr>
            <w:r>
              <w:rPr>
                <w:noProof/>
              </w:rPr>
              <w:t xml:space="preserve">Reforma </w:t>
            </w:r>
            <w:r w:rsidRPr="00114F84">
              <w:rPr>
                <w:noProof/>
              </w:rPr>
              <w:t>4</w:t>
            </w:r>
            <w:r>
              <w:rPr>
                <w:noProof/>
              </w:rPr>
              <w:t>: Audit și control</w:t>
            </w:r>
          </w:p>
        </w:tc>
        <w:tc>
          <w:tcPr>
            <w:tcW w:w="1275" w:type="dxa"/>
            <w:shd w:val="clear" w:color="auto" w:fill="C5EECE"/>
          </w:tcPr>
          <w:p w14:paraId="50B4B836" w14:textId="77777777" w:rsidR="00412EFE" w:rsidRDefault="00412FBB">
            <w:pPr>
              <w:pStyle w:val="P68B1DB1-TableParagraph57"/>
              <w:spacing w:line="225" w:lineRule="exact"/>
              <w:ind w:left="1" w:right="92"/>
              <w:jc w:val="center"/>
              <w:rPr>
                <w:noProof/>
              </w:rPr>
            </w:pPr>
            <w:r>
              <w:rPr>
                <w:noProof/>
              </w:rPr>
              <w:t>Etapă</w:t>
            </w:r>
          </w:p>
        </w:tc>
        <w:tc>
          <w:tcPr>
            <w:tcW w:w="1843" w:type="dxa"/>
            <w:shd w:val="clear" w:color="auto" w:fill="C5EECE"/>
          </w:tcPr>
          <w:p w14:paraId="50B4B837" w14:textId="77777777" w:rsidR="00412EFE" w:rsidRDefault="00412FBB">
            <w:pPr>
              <w:pStyle w:val="P68B1DB1-TableParagraph57"/>
              <w:spacing w:line="259" w:lineRule="auto"/>
              <w:ind w:left="108" w:right="192"/>
              <w:rPr>
                <w:noProof/>
              </w:rPr>
            </w:pPr>
            <w:r>
              <w:rPr>
                <w:noProof/>
              </w:rPr>
              <w:t>Adoptarea a) unei metodologii de gestionare a riscurilor de corupție și</w:t>
            </w:r>
          </w:p>
          <w:p w14:paraId="50B4B838" w14:textId="77777777" w:rsidR="00412EFE" w:rsidRDefault="00412FBB">
            <w:pPr>
              <w:pStyle w:val="P68B1DB1-TableParagraph57"/>
              <w:spacing w:line="259" w:lineRule="auto"/>
              <w:ind w:left="108" w:right="170"/>
              <w:rPr>
                <w:noProof/>
              </w:rPr>
            </w:pPr>
            <w:r>
              <w:rPr>
                <w:noProof/>
              </w:rPr>
              <w:t>b) a procedurilor privind supravegherea de către NIKA a punerii în aplicare a metodologiei respective</w:t>
            </w:r>
          </w:p>
        </w:tc>
        <w:tc>
          <w:tcPr>
            <w:tcW w:w="1701" w:type="dxa"/>
            <w:shd w:val="clear" w:color="auto" w:fill="C5EECE"/>
          </w:tcPr>
          <w:p w14:paraId="50B4B839" w14:textId="77777777" w:rsidR="00412EFE" w:rsidRDefault="00412FBB">
            <w:pPr>
              <w:pStyle w:val="P68B1DB1-TableParagraph57"/>
              <w:spacing w:line="259" w:lineRule="auto"/>
              <w:ind w:left="107" w:right="181"/>
              <w:rPr>
                <w:noProof/>
              </w:rPr>
            </w:pPr>
            <w:r>
              <w:rPr>
                <w:noProof/>
              </w:rPr>
              <w:t>Adoptarea și publicarea metodologiei revizuite de gestionare a riscurilor de corupție care este aplicabilă tuturor organismelor care pun în aplicare MRR și adoptarea procedurii organismului de coordonare privind supravegherea punerii în aplicare a metodologiei respective</w:t>
            </w:r>
          </w:p>
        </w:tc>
        <w:tc>
          <w:tcPr>
            <w:tcW w:w="1276" w:type="dxa"/>
            <w:shd w:val="clear" w:color="auto" w:fill="C5EECE"/>
          </w:tcPr>
          <w:p w14:paraId="50B4B83A" w14:textId="77777777" w:rsidR="00412EFE" w:rsidRDefault="00412EFE">
            <w:pPr>
              <w:pStyle w:val="TableParagraph"/>
              <w:rPr>
                <w:noProof/>
                <w:color w:val="006000"/>
                <w:sz w:val="20"/>
                <w:szCs w:val="20"/>
              </w:rPr>
            </w:pPr>
          </w:p>
        </w:tc>
        <w:tc>
          <w:tcPr>
            <w:tcW w:w="1276" w:type="dxa"/>
            <w:shd w:val="clear" w:color="auto" w:fill="C5EECE"/>
          </w:tcPr>
          <w:p w14:paraId="50B4B83B" w14:textId="77777777" w:rsidR="00412EFE" w:rsidRDefault="00412EFE">
            <w:pPr>
              <w:pStyle w:val="TableParagraph"/>
              <w:rPr>
                <w:noProof/>
                <w:color w:val="006000"/>
                <w:sz w:val="20"/>
                <w:szCs w:val="20"/>
              </w:rPr>
            </w:pPr>
          </w:p>
        </w:tc>
        <w:tc>
          <w:tcPr>
            <w:tcW w:w="850" w:type="dxa"/>
            <w:shd w:val="clear" w:color="auto" w:fill="C5EECE"/>
          </w:tcPr>
          <w:p w14:paraId="50B4B83C" w14:textId="77777777" w:rsidR="00412EFE" w:rsidRDefault="00412EFE">
            <w:pPr>
              <w:pStyle w:val="TableParagraph"/>
              <w:rPr>
                <w:noProof/>
                <w:color w:val="006000"/>
                <w:sz w:val="20"/>
                <w:szCs w:val="20"/>
              </w:rPr>
            </w:pPr>
          </w:p>
        </w:tc>
        <w:tc>
          <w:tcPr>
            <w:tcW w:w="992" w:type="dxa"/>
            <w:shd w:val="clear" w:color="auto" w:fill="C5EECE"/>
          </w:tcPr>
          <w:p w14:paraId="50B4B83D" w14:textId="437794A7" w:rsidR="00412EFE" w:rsidRDefault="00114F84">
            <w:pPr>
              <w:pStyle w:val="P68B1DB1-TableParagraph57"/>
              <w:spacing w:line="225" w:lineRule="exact"/>
              <w:ind w:left="36" w:right="27"/>
              <w:jc w:val="center"/>
              <w:rPr>
                <w:noProof/>
              </w:rPr>
            </w:pPr>
            <w:r>
              <w:rPr>
                <w:noProof/>
              </w:rPr>
              <w:t>T</w:t>
            </w:r>
            <w:r w:rsidR="00412FBB" w:rsidRPr="00114F84">
              <w:rPr>
                <w:noProof/>
              </w:rPr>
              <w:t>2</w:t>
            </w:r>
          </w:p>
        </w:tc>
        <w:tc>
          <w:tcPr>
            <w:tcW w:w="709" w:type="dxa"/>
            <w:shd w:val="clear" w:color="auto" w:fill="C5EECE"/>
          </w:tcPr>
          <w:p w14:paraId="50B4B83E" w14:textId="77777777" w:rsidR="00412EFE" w:rsidRDefault="00412FBB">
            <w:pPr>
              <w:pStyle w:val="P68B1DB1-TableParagraph57"/>
              <w:spacing w:line="225" w:lineRule="exact"/>
              <w:ind w:left="22" w:right="7"/>
              <w:jc w:val="center"/>
              <w:rPr>
                <w:noProof/>
              </w:rPr>
            </w:pPr>
            <w:r w:rsidRPr="00114F84">
              <w:rPr>
                <w:noProof/>
              </w:rPr>
              <w:t>2025</w:t>
            </w:r>
          </w:p>
        </w:tc>
        <w:tc>
          <w:tcPr>
            <w:tcW w:w="3119" w:type="dxa"/>
            <w:shd w:val="clear" w:color="auto" w:fill="C5EECE"/>
          </w:tcPr>
          <w:p w14:paraId="50B4B83F" w14:textId="77777777" w:rsidR="00412EFE" w:rsidRDefault="00412FBB">
            <w:pPr>
              <w:pStyle w:val="P68B1DB1-TableParagraph57"/>
              <w:spacing w:line="256" w:lineRule="auto"/>
              <w:rPr>
                <w:noProof/>
              </w:rPr>
            </w:pPr>
            <w:r>
              <w:rPr>
                <w:noProof/>
              </w:rPr>
              <w:t>Biroul guvernamental adoptă metodologia revizuită de gestionare a riscurilor de corupție.</w:t>
            </w:r>
          </w:p>
          <w:p w14:paraId="50B4B840" w14:textId="77777777" w:rsidR="00412EFE" w:rsidRDefault="00412FBB">
            <w:pPr>
              <w:pStyle w:val="P68B1DB1-TableParagraph57"/>
              <w:spacing w:before="1" w:line="259" w:lineRule="auto"/>
              <w:ind w:right="147"/>
              <w:rPr>
                <w:noProof/>
              </w:rPr>
            </w:pPr>
            <w:r>
              <w:rPr>
                <w:noProof/>
              </w:rPr>
              <w:t>Metodologia este obligatorie pentru toate organismele care pun în aplicare MRR și prevede standarde minime pentru gestionarea riscurilor de corupție.</w:t>
            </w:r>
          </w:p>
          <w:p w14:paraId="50B4B841" w14:textId="77777777" w:rsidR="00412EFE" w:rsidRDefault="00412FBB">
            <w:pPr>
              <w:pStyle w:val="P68B1DB1-Normal59"/>
              <w:spacing w:line="223" w:lineRule="exact"/>
              <w:rPr>
                <w:noProof/>
              </w:rPr>
            </w:pPr>
            <w:r>
              <w:rPr>
                <w:noProof/>
              </w:rPr>
              <w:t>Organismul de coordonare adoptă, în plus, o procedură privind modul în care va fi monitorizată punerea în aplicare a metodologiei de gestionare a riscurilor de corupție.</w:t>
            </w:r>
          </w:p>
        </w:tc>
      </w:tr>
    </w:tbl>
    <w:p w14:paraId="50B4B843" w14:textId="77777777" w:rsidR="00412EFE" w:rsidRDefault="00412EFE">
      <w:pPr>
        <w:pStyle w:val="BodyText"/>
        <w:spacing w:before="3"/>
        <w:ind w:left="0"/>
        <w:jc w:val="left"/>
        <w:rPr>
          <w:b/>
          <w:noProof/>
          <w:sz w:val="2"/>
        </w:rPr>
      </w:pPr>
    </w:p>
    <w:p w14:paraId="50B4B844" w14:textId="77777777" w:rsidR="00412EFE" w:rsidRDefault="00412EFE">
      <w:pPr>
        <w:pStyle w:val="BodyText"/>
        <w:spacing w:before="3"/>
        <w:ind w:left="0"/>
        <w:jc w:val="left"/>
        <w:rPr>
          <w:b/>
          <w:noProof/>
          <w:sz w:val="2"/>
        </w:rPr>
      </w:pPr>
    </w:p>
    <w:p w14:paraId="50B4B845" w14:textId="77777777" w:rsidR="00412EFE" w:rsidRDefault="00412EFE">
      <w:pPr>
        <w:pStyle w:val="BodyText"/>
        <w:spacing w:before="3"/>
        <w:ind w:left="0"/>
        <w:jc w:val="left"/>
        <w:rPr>
          <w:b/>
          <w:noProof/>
          <w:sz w:val="2"/>
        </w:rPr>
      </w:pPr>
    </w:p>
    <w:p w14:paraId="50B4B846" w14:textId="77777777" w:rsidR="00412EFE" w:rsidRDefault="00412EFE">
      <w:pPr>
        <w:pStyle w:val="BodyText"/>
        <w:spacing w:before="3"/>
        <w:ind w:left="0"/>
        <w:jc w:val="left"/>
        <w:rPr>
          <w:b/>
          <w:noProof/>
          <w:sz w:val="2"/>
        </w:rPr>
      </w:pPr>
    </w:p>
    <w:p w14:paraId="50B4B847" w14:textId="77777777" w:rsidR="00412EFE" w:rsidRDefault="00412EFE">
      <w:pPr>
        <w:pStyle w:val="BodyText"/>
        <w:spacing w:before="3"/>
        <w:ind w:left="0"/>
        <w:jc w:val="left"/>
        <w:rPr>
          <w:b/>
          <w:noProof/>
          <w:sz w:val="2"/>
        </w:rPr>
      </w:pPr>
    </w:p>
    <w:p w14:paraId="50B4B848" w14:textId="77777777" w:rsidR="00412EFE" w:rsidRDefault="00412EFE">
      <w:pPr>
        <w:pStyle w:val="BodyText"/>
        <w:spacing w:before="3"/>
        <w:ind w:left="0"/>
        <w:jc w:val="left"/>
        <w:rPr>
          <w:b/>
          <w:noProof/>
          <w:sz w:val="2"/>
        </w:rPr>
      </w:pPr>
    </w:p>
    <w:p w14:paraId="50B4B849" w14:textId="77777777" w:rsidR="00412EFE" w:rsidRDefault="00412EFE">
      <w:pPr>
        <w:spacing w:line="259" w:lineRule="auto"/>
        <w:rPr>
          <w:noProof/>
          <w:sz w:val="20"/>
        </w:rPr>
        <w:sectPr w:rsidR="00412EFE" w:rsidSect="003E3DD3">
          <w:headerReference w:type="even" r:id="rId203"/>
          <w:headerReference w:type="default" r:id="rId204"/>
          <w:footerReference w:type="even" r:id="rId205"/>
          <w:footerReference w:type="default" r:id="rId206"/>
          <w:headerReference w:type="first" r:id="rId207"/>
          <w:footerReference w:type="first" r:id="rId208"/>
          <w:pgSz w:w="16840" w:h="11910" w:orient="landscape"/>
          <w:pgMar w:top="1134" w:right="1134" w:bottom="1134" w:left="1134" w:header="567" w:footer="567" w:gutter="0"/>
          <w:cols w:space="708"/>
        </w:sectPr>
      </w:pPr>
    </w:p>
    <w:p w14:paraId="50B4B84A" w14:textId="0481D2A7" w:rsidR="00412EFE" w:rsidRDefault="00412FBB">
      <w:pPr>
        <w:pStyle w:val="P68B1DB1-Heading218"/>
        <w:rPr>
          <w:noProof/>
        </w:rPr>
      </w:pPr>
      <w:r>
        <w:rPr>
          <w:noProof/>
        </w:rPr>
        <w:t xml:space="preserve">COMPONENTA </w:t>
      </w:r>
      <w:r w:rsidRPr="00114F84">
        <w:rPr>
          <w:noProof/>
        </w:rPr>
        <w:t>17</w:t>
      </w:r>
      <w:r>
        <w:rPr>
          <w:noProof/>
        </w:rPr>
        <w:t xml:space="preserve">: SLOVACIA DIGITALĂ (STATUL ÎN DOMENIUL TELEFONIEI MOBILE, SECURITATEA CIBERNETICĂ, INTERNETUL DE MARE VITEZĂ PENTRU TOȚI, ECONOMIA DIGITALĂ) </w:t>
      </w:r>
    </w:p>
    <w:p w14:paraId="50B4B84B" w14:textId="77777777" w:rsidR="00412EFE" w:rsidRDefault="00412FBB">
      <w:pPr>
        <w:pStyle w:val="NormalWeb"/>
        <w:rPr>
          <w:noProof/>
        </w:rPr>
      </w:pPr>
      <w:r>
        <w:rPr>
          <w:noProof/>
        </w:rPr>
        <w:t xml:space="preserve">Obiectivul acestei componente a planului slovac de redresare și reziliență este de a realiza progrese substanțiale de către Slovacia în direcția unei societăți și a unei economii pregătite în domeniul digital. Acest obiectiv se realizează prin măsuri care vizează digitalizarea administrației publice și a furnizării de servicii publice, îmbunătățirea securității cibernetice prin abordări standardizate pentru prevenirea și soluționarea incidentelor la nivelul tuturor entităților administrației publice, o strategie globală în materie de competențe digitale și sprijinirea proiectelor multinaționale ale UE și a investițiilor în dezvoltarea tehnologiilor și a infrastructurii digitale. </w:t>
      </w:r>
    </w:p>
    <w:p w14:paraId="50B4B84C" w14:textId="234EFA9D" w:rsidR="00412EFE" w:rsidRDefault="00412FBB">
      <w:pPr>
        <w:pStyle w:val="NormalWeb"/>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84D" w14:textId="77777777" w:rsidR="00412EFE" w:rsidRDefault="00412FBB">
      <w:pPr>
        <w:pStyle w:val="NormalWeb"/>
        <w:rPr>
          <w:noProof/>
        </w:rPr>
      </w:pPr>
      <w:r>
        <w:rPr>
          <w:noProof/>
        </w:rPr>
        <w:t xml:space="preserve">Măsurile din cadrul acestei componente contribuie la abordarea recomandărilor specifice fiecărei țări adresate Slovaciei, în special în ceea ce privește competențele digitale (Recomandarea specifică fiecărei țări </w:t>
      </w:r>
      <w:r w:rsidRPr="00114F84">
        <w:rPr>
          <w:noProof/>
        </w:rPr>
        <w:t>2</w:t>
      </w:r>
      <w:r>
        <w:rPr>
          <w:noProof/>
        </w:rPr>
        <w:t xml:space="preserve">, </w:t>
      </w:r>
      <w:r w:rsidRPr="00114F84">
        <w:rPr>
          <w:noProof/>
        </w:rPr>
        <w:t>2020</w:t>
      </w:r>
      <w:r>
        <w:rPr>
          <w:noProof/>
        </w:rPr>
        <w:t xml:space="preserve">), transformarea digitală (Recomandarea specifică fiecărei țări </w:t>
      </w:r>
      <w:r w:rsidRPr="00114F84">
        <w:rPr>
          <w:noProof/>
        </w:rPr>
        <w:t>3</w:t>
      </w:r>
      <w:r>
        <w:rPr>
          <w:noProof/>
        </w:rPr>
        <w:t xml:space="preserve">, </w:t>
      </w:r>
      <w:r w:rsidRPr="00114F84">
        <w:rPr>
          <w:noProof/>
        </w:rPr>
        <w:t>2020</w:t>
      </w:r>
      <w:r>
        <w:rPr>
          <w:noProof/>
        </w:rPr>
        <w:t xml:space="preserve">), mediul de afaceri și calitatea serviciilor publice (Recomandarea specifică fiecărei țări </w:t>
      </w:r>
      <w:r w:rsidRPr="00114F84">
        <w:rPr>
          <w:noProof/>
        </w:rPr>
        <w:t>4</w:t>
      </w:r>
      <w:r>
        <w:rPr>
          <w:noProof/>
        </w:rPr>
        <w:t xml:space="preserve">, </w:t>
      </w:r>
      <w:r w:rsidRPr="00114F84">
        <w:rPr>
          <w:noProof/>
        </w:rPr>
        <w:t>2020</w:t>
      </w:r>
      <w:r>
        <w:rPr>
          <w:noProof/>
        </w:rPr>
        <w:t xml:space="preserve">), cercetarea și inovarea (Recomandarea specifică fiecărei țări </w:t>
      </w:r>
      <w:r w:rsidRPr="00114F84">
        <w:rPr>
          <w:noProof/>
        </w:rPr>
        <w:t>3</w:t>
      </w:r>
      <w:r>
        <w:rPr>
          <w:noProof/>
        </w:rPr>
        <w:t xml:space="preserve">, </w:t>
      </w:r>
      <w:r w:rsidRPr="00114F84">
        <w:rPr>
          <w:noProof/>
        </w:rPr>
        <w:t>2019</w:t>
      </w:r>
      <w:r>
        <w:rPr>
          <w:noProof/>
        </w:rPr>
        <w:t xml:space="preserve">) și competitivitatea IMM-urilor (Recomandarea specifică fiecărei țări </w:t>
      </w:r>
      <w:r w:rsidRPr="00114F84">
        <w:rPr>
          <w:noProof/>
        </w:rPr>
        <w:t>3</w:t>
      </w:r>
      <w:r>
        <w:rPr>
          <w:noProof/>
        </w:rPr>
        <w:t xml:space="preserve">, </w:t>
      </w:r>
      <w:r w:rsidRPr="00114F84">
        <w:rPr>
          <w:noProof/>
        </w:rPr>
        <w:t>2019</w:t>
      </w:r>
      <w:r>
        <w:rPr>
          <w:noProof/>
        </w:rPr>
        <w:t>).</w:t>
      </w:r>
    </w:p>
    <w:p w14:paraId="50B4B84E" w14:textId="77777777" w:rsidR="00412EFE" w:rsidRDefault="00412EFE">
      <w:pPr>
        <w:spacing w:before="120" w:after="120" w:line="240" w:lineRule="auto"/>
        <w:jc w:val="both"/>
        <w:rPr>
          <w:rFonts w:ascii="Times New Roman" w:hAnsi="Times New Roman"/>
          <w:noProof/>
        </w:rPr>
      </w:pPr>
    </w:p>
    <w:p w14:paraId="50B4B84F" w14:textId="77777777" w:rsidR="00412EFE" w:rsidRDefault="00412FBB">
      <w:pPr>
        <w:pStyle w:val="P68B1DB1-Normal44"/>
        <w:spacing w:before="120" w:after="120" w:line="240" w:lineRule="auto"/>
        <w:jc w:val="both"/>
        <w:rPr>
          <w:i/>
          <w:noProof/>
          <w:color w:val="4F81BD"/>
        </w:rPr>
      </w:pPr>
      <w:r>
        <w:rPr>
          <w:noProof/>
        </w:rPr>
        <w:t>A.</w:t>
      </w:r>
      <w:r w:rsidRPr="00114F84">
        <w:rPr>
          <w:noProof/>
        </w:rPr>
        <w:t>1</w:t>
      </w:r>
      <w:r>
        <w:rPr>
          <w:noProof/>
        </w:rPr>
        <w:t xml:space="preserve">. </w:t>
      </w:r>
      <w:r>
        <w:rPr>
          <w:noProof/>
        </w:rPr>
        <w:tab/>
        <w:t>Descrierea reformelor și a investițiilor pentru sprijinul financiar nerambursabil</w:t>
      </w:r>
    </w:p>
    <w:p w14:paraId="50B4B850" w14:textId="77777777" w:rsidR="00412EFE" w:rsidRDefault="00412EFE">
      <w:pPr>
        <w:spacing w:before="120" w:after="120" w:line="240" w:lineRule="auto"/>
        <w:jc w:val="both"/>
        <w:rPr>
          <w:rFonts w:ascii="Times New Roman" w:hAnsi="Times New Roman"/>
          <w:noProof/>
        </w:rPr>
      </w:pPr>
    </w:p>
    <w:p w14:paraId="50B4B851" w14:textId="77777777" w:rsidR="00412EFE" w:rsidRDefault="00412FBB">
      <w:pPr>
        <w:pStyle w:val="P68B1DB1-Normal19"/>
        <w:spacing w:before="120" w:after="120" w:line="240" w:lineRule="auto"/>
        <w:jc w:val="both"/>
        <w:rPr>
          <w:noProof/>
        </w:rPr>
      </w:pPr>
      <w:r>
        <w:rPr>
          <w:noProof/>
        </w:rPr>
        <w:t xml:space="preserve">Reforma </w:t>
      </w:r>
      <w:r w:rsidRPr="00114F84">
        <w:rPr>
          <w:noProof/>
        </w:rPr>
        <w:t>1</w:t>
      </w:r>
      <w:r>
        <w:rPr>
          <w:noProof/>
        </w:rPr>
        <w:t xml:space="preserve">: Crearea de soluții de e-guvernare pentru situațiile de viață prioritare </w:t>
      </w:r>
    </w:p>
    <w:p w14:paraId="50B4B852" w14:textId="77777777" w:rsidR="00412EFE" w:rsidRDefault="00412FBB">
      <w:pPr>
        <w:pStyle w:val="NormalWeb"/>
        <w:rPr>
          <w:noProof/>
        </w:rPr>
      </w:pPr>
      <w:r>
        <w:rPr>
          <w:noProof/>
        </w:rPr>
        <w:t xml:space="preserve">Această reformă va conduce la pregătirea și adoptarea de către Ministerul Investițiilor, Dezvoltării Regionale și Informației (MIRRI) a unui plan de investiții pentru „situațiile de viață” prioritare ale cetățenilor și întreprinderilor. Scopul este de a permite cetățenilor și întreprinderilor să rezolve rapid și ușor din punct de vedere administrativ astfel de situații de viață într-un singur loc. </w:t>
      </w:r>
    </w:p>
    <w:p w14:paraId="50B4B853" w14:textId="77777777" w:rsidR="00412EFE" w:rsidRDefault="00412FBB">
      <w:pPr>
        <w:pStyle w:val="NormalWeb"/>
        <w:rPr>
          <w:noProof/>
        </w:rPr>
      </w:pPr>
      <w:r>
        <w:rPr>
          <w:noProof/>
        </w:rPr>
        <w:t xml:space="preserve">Planul de investiții identifică </w:t>
      </w:r>
      <w:r w:rsidRPr="00114F84">
        <w:rPr>
          <w:noProof/>
        </w:rPr>
        <w:t>16</w:t>
      </w:r>
      <w:r>
        <w:rPr>
          <w:noProof/>
        </w:rPr>
        <w:t xml:space="preserve"> situații prioritare de viață, descrie situația actuală și viitoare a proceselor și enumeră acțiunile de investiții care trebuie realizate în cadrul entităților administrative și al sistemelor informatice ale acestora. Situațiile de viață prioritare sunt selectate în conformitate cu lista situațiilor de viață monitorizate de indicele de referință eGov și ținând seama de situațiile de viață incluse în anexa II la Regulamentul privind portalul digital unic. </w:t>
      </w:r>
    </w:p>
    <w:p w14:paraId="50B4B854" w14:textId="77777777" w:rsidR="00412EFE" w:rsidRDefault="00412FBB">
      <w:pPr>
        <w:pStyle w:val="NormalWeb"/>
        <w:rPr>
          <w:noProof/>
        </w:rPr>
      </w:pPr>
      <w:r>
        <w:rPr>
          <w:noProof/>
        </w:rPr>
        <w:t>Reforma va conduce la introducerea unui pachet de modificări legislative pentru implementarea de noi servicii publice digitale într-un mod unificat.</w:t>
      </w:r>
    </w:p>
    <w:p w14:paraId="50B4B855"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2023</w:t>
      </w:r>
      <w:r>
        <w:rPr>
          <w:noProof/>
        </w:rPr>
        <w:t>.</w:t>
      </w:r>
    </w:p>
    <w:p w14:paraId="50B4B856" w14:textId="77777777" w:rsidR="00412EFE" w:rsidRDefault="00412EFE">
      <w:pPr>
        <w:spacing w:before="120" w:after="120" w:line="240" w:lineRule="auto"/>
        <w:jc w:val="both"/>
        <w:rPr>
          <w:rFonts w:ascii="Times New Roman" w:hAnsi="Times New Roman"/>
          <w:noProof/>
        </w:rPr>
      </w:pPr>
    </w:p>
    <w:p w14:paraId="50B4B857" w14:textId="77777777" w:rsidR="00412EFE" w:rsidRDefault="00412FBB">
      <w:pPr>
        <w:pStyle w:val="P68B1DB1-Normal19"/>
        <w:spacing w:before="120" w:after="120" w:line="240" w:lineRule="auto"/>
        <w:jc w:val="both"/>
        <w:rPr>
          <w:rFonts w:eastAsia="Times New Roman" w:cs="Calibri"/>
          <w:noProof/>
        </w:rPr>
      </w:pPr>
      <w:r>
        <w:rPr>
          <w:noProof/>
        </w:rPr>
        <w:t xml:space="preserve">Reforma </w:t>
      </w:r>
      <w:r w:rsidRPr="00114F84">
        <w:rPr>
          <w:noProof/>
        </w:rPr>
        <w:t>2</w:t>
      </w:r>
      <w:r>
        <w:rPr>
          <w:noProof/>
        </w:rPr>
        <w:t>: Gestionarea centrală a resurselor informatice</w:t>
      </w:r>
    </w:p>
    <w:p w14:paraId="50B4B859" w14:textId="1BCE701E" w:rsidR="00412EFE" w:rsidRDefault="00412FBB">
      <w:pPr>
        <w:pStyle w:val="NormalWeb"/>
        <w:rPr>
          <w:noProof/>
        </w:rPr>
      </w:pPr>
      <w:r>
        <w:rPr>
          <w:noProof/>
        </w:rPr>
        <w:t>În cadrul acestei reforme, se va implementa o platformă centrală de achiziții publice pentru achiziționarea și utilizarea resurselor informatice. Aceste resurse sunt puse ulterior la dispoziție pentru dezvoltarea sistemelor informatice în administrația publică, cu obiectivul general de a reduce timpul și costurile unor astfel de evoluții.</w:t>
      </w:r>
    </w:p>
    <w:p w14:paraId="50B4B85A" w14:textId="77777777" w:rsidR="00412EFE" w:rsidRDefault="00412FBB">
      <w:pPr>
        <w:pStyle w:val="NormalWeb"/>
        <w:rPr>
          <w:rFonts w:eastAsia="Times New Roman" w:cs="Calibri"/>
          <w:noProof/>
        </w:rPr>
      </w:pPr>
      <w:r>
        <w:rPr>
          <w:noProof/>
        </w:rPr>
        <w:t xml:space="preserve">Resursele informatice sunt achiziționate la nivel central prin intermediul unui contract-cadru, iar entitățile administrației publice au dreptul de a recurge la acestea utilizând o platformă centrală, o piață digitală. Reducerea costurilor se realizează prin achiziționarea și alocarea mai eficientă a capacităților informatice. </w:t>
      </w:r>
    </w:p>
    <w:p w14:paraId="50B4B85B" w14:textId="77777777" w:rsidR="00412EFE" w:rsidRDefault="00412FBB">
      <w:pPr>
        <w:pStyle w:val="NormalWeb"/>
        <w:rPr>
          <w:rFonts w:eastAsia="Times New Roman" w:cs="Calibri"/>
          <w:noProof/>
        </w:rPr>
      </w:pPr>
      <w:r>
        <w:rPr>
          <w:noProof/>
        </w:rPr>
        <w:t xml:space="preserve">Platforma se introduce în două etape: </w:t>
      </w:r>
    </w:p>
    <w:p w14:paraId="50B4B85C" w14:textId="77777777" w:rsidR="00412EFE" w:rsidRDefault="00412FBB">
      <w:pPr>
        <w:pStyle w:val="NormalWeb"/>
        <w:numPr>
          <w:ilvl w:val="0"/>
          <w:numId w:val="43"/>
        </w:numPr>
        <w:tabs>
          <w:tab w:val="left" w:pos="426"/>
        </w:tabs>
        <w:ind w:left="0" w:firstLine="0"/>
        <w:rPr>
          <w:rFonts w:eastAsia="Times New Roman" w:cs="Calibri"/>
          <w:noProof/>
        </w:rPr>
      </w:pPr>
      <w:r>
        <w:rPr>
          <w:noProof/>
        </w:rPr>
        <w:t xml:space="preserve">În primul rând, se creează un catalog pentru resursele informatice pe baza unor condiții de eligibilitate clare în care resursele pot fi înregistrate în catalog. Se ține seama de securitatea sistemelor, de cerințele arhitecturii de referință și de calitatea serviciilor și a mărfurilor. </w:t>
      </w:r>
    </w:p>
    <w:p w14:paraId="50B4B85D" w14:textId="77777777" w:rsidR="00412EFE" w:rsidRDefault="00412FBB">
      <w:pPr>
        <w:pStyle w:val="NormalWeb"/>
        <w:numPr>
          <w:ilvl w:val="0"/>
          <w:numId w:val="43"/>
        </w:numPr>
        <w:tabs>
          <w:tab w:val="left" w:pos="426"/>
        </w:tabs>
        <w:ind w:left="0" w:firstLine="0"/>
        <w:rPr>
          <w:rFonts w:eastAsia="Times New Roman" w:cs="Calibri"/>
          <w:noProof/>
        </w:rPr>
      </w:pPr>
      <w:r>
        <w:rPr>
          <w:noProof/>
        </w:rPr>
        <w:t>În al doilea rând, achiziționarea acestor resurse este finalizată de MIRRI cu scopul de a le pune la dispoziția utilizatorilor în calitatea și cantitatea necesare.</w:t>
      </w:r>
    </w:p>
    <w:p w14:paraId="50B4B85E" w14:textId="77777777" w:rsidR="00412EFE" w:rsidRDefault="00412FBB">
      <w:pPr>
        <w:pStyle w:val="NormalWeb"/>
        <w:rPr>
          <w:rFonts w:eastAsia="Times New Roman" w:cs="Calibri"/>
          <w:noProof/>
        </w:rPr>
      </w:pPr>
      <w:r>
        <w:rPr>
          <w:noProof/>
        </w:rPr>
        <w:t>Platforma oferă o funcționalitate de evaluare a valorii investițiilor informatice prin monitorizarea costurilor, a depunerilor, a tranzacțiilor și a randamentului.</w:t>
      </w:r>
    </w:p>
    <w:p w14:paraId="50B4B85F"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2023</w:t>
      </w:r>
      <w:r>
        <w:rPr>
          <w:noProof/>
        </w:rPr>
        <w:t>.</w:t>
      </w:r>
    </w:p>
    <w:p w14:paraId="50B4B860" w14:textId="77777777" w:rsidR="00412EFE" w:rsidRDefault="00412EFE">
      <w:pPr>
        <w:spacing w:before="120" w:after="120" w:line="240" w:lineRule="auto"/>
        <w:jc w:val="both"/>
        <w:rPr>
          <w:rFonts w:ascii="Times New Roman" w:hAnsi="Times New Roman"/>
          <w:noProof/>
        </w:rPr>
      </w:pPr>
    </w:p>
    <w:p w14:paraId="50B4B861" w14:textId="77777777" w:rsidR="00412EFE" w:rsidRDefault="00412FBB">
      <w:pPr>
        <w:pStyle w:val="P68B1DB1-Normal19"/>
        <w:spacing w:before="120" w:after="120" w:line="240" w:lineRule="auto"/>
        <w:jc w:val="both"/>
        <w:rPr>
          <w:rFonts w:eastAsia="Times New Roman" w:cs="Calibri"/>
          <w:noProof/>
        </w:rPr>
      </w:pPr>
      <w:r>
        <w:rPr>
          <w:noProof/>
        </w:rPr>
        <w:t xml:space="preserve">Investiția </w:t>
      </w:r>
      <w:r w:rsidRPr="00114F84">
        <w:rPr>
          <w:noProof/>
        </w:rPr>
        <w:t>1</w:t>
      </w:r>
      <w:r>
        <w:rPr>
          <w:noProof/>
        </w:rPr>
        <w:t>: Servicii mai bune pentru cetățeni și întreprinderi</w:t>
      </w:r>
    </w:p>
    <w:p w14:paraId="50B4B862" w14:textId="77777777" w:rsidR="00412EFE" w:rsidRDefault="00412FBB">
      <w:pPr>
        <w:pStyle w:val="NormalWeb"/>
        <w:rPr>
          <w:rFonts w:eastAsia="MS Mincho" w:cs="Arial"/>
          <w:noProof/>
        </w:rPr>
      </w:pPr>
      <w:r>
        <w:rPr>
          <w:noProof/>
        </w:rPr>
        <w:t xml:space="preserve">Obiectivul acestei măsuri este de a spori gradul de utilizare a serviciilor de guvernare electronică. </w:t>
      </w:r>
    </w:p>
    <w:p w14:paraId="50B4B863" w14:textId="77777777" w:rsidR="00412EFE" w:rsidRDefault="00412FBB">
      <w:pPr>
        <w:pStyle w:val="P68B1DB1-Normal35"/>
        <w:spacing w:before="120" w:after="120" w:line="240" w:lineRule="auto"/>
        <w:jc w:val="both"/>
        <w:rPr>
          <w:noProof/>
        </w:rPr>
      </w:pPr>
      <w:r>
        <w:rPr>
          <w:noProof/>
        </w:rPr>
        <w:t xml:space="preserve">Această măsură constă în lansarea a </w:t>
      </w:r>
      <w:r w:rsidRPr="00114F84">
        <w:rPr>
          <w:noProof/>
        </w:rPr>
        <w:t>16</w:t>
      </w:r>
      <w:r>
        <w:rPr>
          <w:noProof/>
        </w:rPr>
        <w:t xml:space="preserve"> situații de viață prioritare și în punerea acestora la dispoziția publicului utilizând soluții de e-guvernare.</w:t>
      </w:r>
    </w:p>
    <w:p w14:paraId="50B4B864" w14:textId="77777777" w:rsidR="00412EFE" w:rsidRDefault="00412EFE">
      <w:pPr>
        <w:spacing w:before="120" w:after="120" w:line="240" w:lineRule="auto"/>
        <w:jc w:val="both"/>
        <w:rPr>
          <w:rFonts w:ascii="Times New Roman" w:eastAsia="Times New Roman" w:hAnsi="Times New Roman" w:cs="Calibri"/>
          <w:noProof/>
        </w:rPr>
      </w:pPr>
    </w:p>
    <w:p w14:paraId="50B4B865"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2</w:t>
      </w:r>
      <w:r>
        <w:rPr>
          <w:noProof/>
        </w:rPr>
        <w:t>: Transformarea digitală a furnizării de servicii publice</w:t>
      </w:r>
    </w:p>
    <w:p w14:paraId="50B4B866" w14:textId="1060A5F5" w:rsidR="00412EFE" w:rsidRDefault="00412FBB">
      <w:pPr>
        <w:pStyle w:val="P68B1DB1-Normal35"/>
        <w:spacing w:before="120" w:after="120" w:line="240" w:lineRule="auto"/>
        <w:jc w:val="both"/>
        <w:rPr>
          <w:noProof/>
        </w:rPr>
      </w:pPr>
      <w:r>
        <w:rPr>
          <w:noProof/>
        </w:rPr>
        <w:t xml:space="preserve">Obiectivul acestei măsuri este digitalizarea administrației publice. </w:t>
      </w:r>
    </w:p>
    <w:p w14:paraId="50B4B867" w14:textId="4CF06AA4" w:rsidR="00412EFE" w:rsidRDefault="00412FBB">
      <w:pPr>
        <w:pStyle w:val="NormalWeb"/>
        <w:rPr>
          <w:noProof/>
        </w:rPr>
      </w:pPr>
      <w:r>
        <w:rPr>
          <w:noProof/>
        </w:rPr>
        <w:t xml:space="preserve">Această măsură constă într-o serie de acțiuni, și anume (i) digitalizarea proceselor din </w:t>
      </w:r>
      <w:r w:rsidRPr="00114F84">
        <w:rPr>
          <w:noProof/>
        </w:rPr>
        <w:t>34</w:t>
      </w:r>
      <w:r>
        <w:rPr>
          <w:noProof/>
        </w:rPr>
        <w:t xml:space="preserve"> secțiuni ale administrației publice, (ii) integrarea unor entități publice suplimentare în sistemul Econmic Central (CES) și (iii) digitalizarea sistemului de plăți instant pentru Trezoreria de Stat.</w:t>
      </w:r>
    </w:p>
    <w:p w14:paraId="50B4B868" w14:textId="77777777" w:rsidR="00412EFE" w:rsidRDefault="00412EFE">
      <w:pPr>
        <w:spacing w:before="120" w:after="120" w:line="240" w:lineRule="auto"/>
        <w:jc w:val="both"/>
        <w:rPr>
          <w:rFonts w:ascii="Times New Roman" w:hAnsi="Times New Roman"/>
          <w:b/>
          <w:noProof/>
        </w:rPr>
      </w:pPr>
    </w:p>
    <w:p w14:paraId="50B4B869" w14:textId="77777777" w:rsidR="00412EFE" w:rsidRDefault="00412FBB">
      <w:pPr>
        <w:pStyle w:val="P68B1DB1-Normal19"/>
        <w:spacing w:before="120" w:after="120" w:line="240" w:lineRule="auto"/>
        <w:jc w:val="both"/>
        <w:rPr>
          <w:noProof/>
        </w:rPr>
      </w:pPr>
      <w:r>
        <w:rPr>
          <w:noProof/>
        </w:rPr>
        <w:t xml:space="preserve">Reforma </w:t>
      </w:r>
      <w:r w:rsidRPr="00114F84">
        <w:rPr>
          <w:noProof/>
        </w:rPr>
        <w:t>3</w:t>
      </w:r>
      <w:r>
        <w:rPr>
          <w:noProof/>
        </w:rPr>
        <w:t>: Gestionarea transformării digitale a economiei și a societății</w:t>
      </w:r>
    </w:p>
    <w:p w14:paraId="50B4B86A" w14:textId="77777777" w:rsidR="00412EFE" w:rsidRDefault="00412FBB">
      <w:pPr>
        <w:pStyle w:val="NormalWeb"/>
        <w:rPr>
          <w:noProof/>
        </w:rPr>
      </w:pPr>
      <w:r>
        <w:rPr>
          <w:noProof/>
        </w:rPr>
        <w:t>Această reformă introduce o nouă structură de guvernanță pentru reforme și investiții în economia digitală prin implicarea organismelor competente de la diferite niveluri. La nivel politic, Consiliul guvernamental pentru digitalizarea administrației publice și a pieței unice digitale, în calitate de organism consultativ, de coordonare și de inițiativă al guvernului cu privire la aspecte legate de digitalizare, monitorizează punerea în aplicare și realizarea reformelor și a proiectelor în domeniul economiei digitale. La nivel de lucru, secțiunea „Agenda digitală” a MIRRI depune eforturi pentru a asigura punerea în aplicare a reformelor și a investițiilor, precum și îndeplinirea obiectivelor de etapă și a țintelor stabilite. La nivel de evaluare, unitatea analitică a MIRRI asigură coerența tematică a intervențiilor cu prioritățile politicilor/documentelor strategice (RIS</w:t>
      </w:r>
      <w:r w:rsidRPr="00114F84">
        <w:rPr>
          <w:noProof/>
        </w:rPr>
        <w:t>3</w:t>
      </w:r>
      <w:r>
        <w:rPr>
          <w:noProof/>
        </w:rPr>
        <w:t xml:space="preserve">, SACI, Strategia de transformare digitală din </w:t>
      </w:r>
      <w:r w:rsidRPr="00114F84">
        <w:rPr>
          <w:noProof/>
        </w:rPr>
        <w:t>2030</w:t>
      </w:r>
      <w:r>
        <w:rPr>
          <w:noProof/>
        </w:rPr>
        <w:t xml:space="preserve"> pentru Slovacia). La nivel de consultare, Grupul de lucru pentru transformarea digitală din Slovacia asistă secțiunea „Agenda digitală” a MIRRI în punerea în aplicare a reformelor și a investițiilor în economia digitală. </w:t>
      </w:r>
    </w:p>
    <w:p w14:paraId="50B4B86B" w14:textId="77777777" w:rsidR="00412EFE" w:rsidRDefault="00412FBB">
      <w:pPr>
        <w:pStyle w:val="NormalWeb"/>
        <w:rPr>
          <w:noProof/>
        </w:rPr>
      </w:pPr>
      <w:r>
        <w:rPr>
          <w:noProof/>
        </w:rPr>
        <w:t xml:space="preserve">Ca parte a acestei reforme, MIRRI va adopta un nou document strategic – Planul de acțiune pentru transformarea digitală a Slovaciei pentru perioada </w:t>
      </w:r>
      <w:r w:rsidRPr="00114F84">
        <w:rPr>
          <w:noProof/>
        </w:rPr>
        <w:t>2023</w:t>
      </w:r>
      <w:r>
        <w:rPr>
          <w:noProof/>
        </w:rPr>
        <w:t>-</w:t>
      </w:r>
      <w:r w:rsidRPr="00114F84">
        <w:rPr>
          <w:noProof/>
        </w:rPr>
        <w:t>2026</w:t>
      </w:r>
      <w:r>
        <w:rPr>
          <w:noProof/>
        </w:rPr>
        <w:t>.</w:t>
      </w:r>
    </w:p>
    <w:p w14:paraId="50B4B86C" w14:textId="77777777" w:rsidR="00412EFE" w:rsidRDefault="00412FBB">
      <w:pPr>
        <w:pStyle w:val="NormalWeb"/>
        <w:rPr>
          <w:noProof/>
        </w:rPr>
      </w:pPr>
      <w:r>
        <w:rPr>
          <w:noProof/>
        </w:rPr>
        <w:t xml:space="preserve">Punerea în aplicare a reformei se finalizează până la </w:t>
      </w:r>
      <w:r w:rsidRPr="00114F84">
        <w:rPr>
          <w:noProof/>
        </w:rPr>
        <w:t>30</w:t>
      </w:r>
      <w:r>
        <w:rPr>
          <w:noProof/>
        </w:rPr>
        <w:t xml:space="preserve"> iunie </w:t>
      </w:r>
      <w:r w:rsidRPr="00114F84">
        <w:rPr>
          <w:noProof/>
        </w:rPr>
        <w:t>2026</w:t>
      </w:r>
      <w:r>
        <w:rPr>
          <w:noProof/>
        </w:rPr>
        <w:t>.</w:t>
      </w:r>
    </w:p>
    <w:p w14:paraId="50B4B86D" w14:textId="77777777" w:rsidR="00412EFE" w:rsidRDefault="00412EFE">
      <w:pPr>
        <w:spacing w:before="120" w:after="120" w:line="240" w:lineRule="auto"/>
        <w:jc w:val="both"/>
        <w:rPr>
          <w:rFonts w:ascii="Times New Roman" w:hAnsi="Times New Roman"/>
          <w:noProof/>
        </w:rPr>
      </w:pPr>
    </w:p>
    <w:p w14:paraId="50B4B86E"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3</w:t>
      </w:r>
      <w:r>
        <w:rPr>
          <w:noProof/>
        </w:rPr>
        <w:t>: Implicarea în proiecte multinaționale europene legate de economia digitală</w:t>
      </w:r>
    </w:p>
    <w:p w14:paraId="50B4B86F" w14:textId="77777777" w:rsidR="00412EFE" w:rsidRDefault="00412FBB">
      <w:pPr>
        <w:pStyle w:val="NormalWeb"/>
        <w:rPr>
          <w:rFonts w:eastAsia="MS Mincho" w:cs="Arial"/>
          <w:noProof/>
        </w:rPr>
      </w:pPr>
      <w:r>
        <w:rPr>
          <w:noProof/>
        </w:rPr>
        <w:t xml:space="preserve">Obiectivul acestei măsuri este de a spori competitivitatea Slovaciei în economia digitală. Această măsură constă în comandarea unui supercalculator, crearea unei rețele de centre europene de inovare digitală în Slovacia și sprijinirea participării Slovaciei la proiecte europene multinaționale. </w:t>
      </w:r>
    </w:p>
    <w:p w14:paraId="50B4B870" w14:textId="77777777" w:rsidR="00412EFE" w:rsidRDefault="00412FBB">
      <w:pPr>
        <w:pStyle w:val="NormalWeb"/>
        <w:rPr>
          <w:noProof/>
        </w:rPr>
      </w:pPr>
      <w:r>
        <w:rPr>
          <w:noProof/>
        </w:rPr>
        <w:t xml:space="preserve">MRR sprijină o parte din costurile acestei investiții. Această investiție poate beneficia, de asemenea, de sprijin din partea altor programe sau instrumente ale Uniunii pentru costuri care nu sunt sprijinite de MRR. </w:t>
      </w:r>
    </w:p>
    <w:p w14:paraId="50B4B871" w14:textId="77777777" w:rsidR="00412EFE" w:rsidRDefault="00412EFE">
      <w:pPr>
        <w:spacing w:before="120" w:after="120" w:line="240" w:lineRule="auto"/>
        <w:jc w:val="both"/>
        <w:rPr>
          <w:rFonts w:ascii="Times New Roman" w:hAnsi="Times New Roman"/>
          <w:b/>
          <w:noProof/>
        </w:rPr>
      </w:pPr>
    </w:p>
    <w:p w14:paraId="50B4B872" w14:textId="77777777" w:rsidR="00412EFE" w:rsidRDefault="00412FBB">
      <w:pPr>
        <w:pStyle w:val="P68B1DB1-Normal19"/>
        <w:spacing w:before="120" w:after="120" w:line="240" w:lineRule="auto"/>
        <w:jc w:val="both"/>
        <w:rPr>
          <w:bCs/>
          <w:noProof/>
        </w:rPr>
      </w:pPr>
      <w:r>
        <w:rPr>
          <w:noProof/>
        </w:rPr>
        <w:t xml:space="preserve">Investiția </w:t>
      </w:r>
      <w:r w:rsidRPr="00114F84">
        <w:rPr>
          <w:noProof/>
        </w:rPr>
        <w:t>4</w:t>
      </w:r>
      <w:r>
        <w:rPr>
          <w:noProof/>
        </w:rPr>
        <w:t>: Sprijin pentru proiecte care vizează dezvoltarea tehnologiilor și a infrastructurii digitale</w:t>
      </w:r>
    </w:p>
    <w:p w14:paraId="50B4B873" w14:textId="77777777" w:rsidR="00412EFE" w:rsidRDefault="00412FBB">
      <w:pPr>
        <w:pStyle w:val="NormalWeb"/>
        <w:rPr>
          <w:noProof/>
        </w:rPr>
      </w:pPr>
      <w:r>
        <w:rPr>
          <w:noProof/>
        </w:rPr>
        <w:t xml:space="preserve">Obiectivul acestei măsuri este de a dezvolta tehnologii și infrastructuri digitale. </w:t>
      </w:r>
    </w:p>
    <w:p w14:paraId="50B4B874" w14:textId="77777777" w:rsidR="00412EFE" w:rsidRDefault="00412FBB">
      <w:pPr>
        <w:pStyle w:val="P68B1DB1-Normal35"/>
        <w:spacing w:before="120" w:after="120" w:line="240" w:lineRule="auto"/>
        <w:jc w:val="both"/>
        <w:rPr>
          <w:noProof/>
        </w:rPr>
      </w:pPr>
      <w:r>
        <w:rPr>
          <w:noProof/>
        </w:rPr>
        <w:t>Această măsură constă în acordarea de sprijin proiectelor din cadrul programelor UE gestionate direct sau proiectelor selectate la nivel național.</w:t>
      </w:r>
    </w:p>
    <w:p w14:paraId="50B4B876" w14:textId="28D324E2" w:rsidR="00412EFE" w:rsidRDefault="00412FBB">
      <w:pPr>
        <w:pStyle w:val="NormalWeb"/>
        <w:rPr>
          <w:noProof/>
        </w:rPr>
      </w:pPr>
      <w:r>
        <w:rPr>
          <w:noProof/>
        </w:rPr>
        <w:t>MRR sprijină o parte din costurile acestei investiții. Această investiție poate beneficia, de asemenea, de sprijin din partea altor programe sau instrumente ale Uniunii pentru costuri care nu sunt sprijinite de MRR.</w:t>
      </w:r>
    </w:p>
    <w:p w14:paraId="3737119E" w14:textId="77777777" w:rsidR="00412EFE" w:rsidRDefault="00412EFE">
      <w:pPr>
        <w:spacing w:before="120" w:after="120" w:line="240" w:lineRule="auto"/>
        <w:jc w:val="both"/>
        <w:rPr>
          <w:rFonts w:ascii="Times New Roman" w:hAnsi="Times New Roman"/>
          <w:noProof/>
        </w:rPr>
      </w:pPr>
    </w:p>
    <w:p w14:paraId="50B4B877"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5</w:t>
      </w:r>
      <w:r>
        <w:rPr>
          <w:noProof/>
        </w:rPr>
        <w:t xml:space="preserve">: Hackathoane </w:t>
      </w:r>
    </w:p>
    <w:p w14:paraId="50B4B878" w14:textId="77777777" w:rsidR="00412EFE" w:rsidRDefault="00412FBB">
      <w:pPr>
        <w:pStyle w:val="NormalWeb"/>
        <w:rPr>
          <w:noProof/>
        </w:rPr>
      </w:pPr>
      <w:r>
        <w:rPr>
          <w:noProof/>
        </w:rPr>
        <w:t xml:space="preserve">Obiectivul acestei măsuri este de a concepe soluții digitale pentru a aborda provocările societale. </w:t>
      </w:r>
    </w:p>
    <w:p w14:paraId="50B4B879" w14:textId="77777777" w:rsidR="00412EFE" w:rsidRDefault="00412FBB">
      <w:pPr>
        <w:pStyle w:val="NormalWeb"/>
        <w:rPr>
          <w:noProof/>
        </w:rPr>
      </w:pPr>
      <w:r>
        <w:rPr>
          <w:noProof/>
        </w:rPr>
        <w:t>Această măsură constă în organizarea de hackatoane în colaborare cu organismele administrației publice și în implicarea reprezentanților următoarelor categorii: întreprinderi nou-înființate, alte întreprinderi, instituții de cercetare, universități și studenții acestora sau alți specialiști.</w:t>
      </w:r>
    </w:p>
    <w:p w14:paraId="50B4B87A" w14:textId="77777777" w:rsidR="00412EFE" w:rsidRDefault="00412EFE">
      <w:pPr>
        <w:spacing w:before="120" w:after="120" w:line="240" w:lineRule="auto"/>
        <w:jc w:val="both"/>
        <w:rPr>
          <w:rFonts w:ascii="Times New Roman" w:hAnsi="Times New Roman"/>
          <w:b/>
          <w:noProof/>
        </w:rPr>
      </w:pPr>
    </w:p>
    <w:p w14:paraId="50B4B87B" w14:textId="77777777" w:rsidR="00412EFE" w:rsidRDefault="00412FBB">
      <w:pPr>
        <w:pStyle w:val="P68B1DB1-Normal19"/>
        <w:spacing w:before="120" w:after="120" w:line="240" w:lineRule="auto"/>
        <w:jc w:val="both"/>
        <w:rPr>
          <w:noProof/>
        </w:rPr>
      </w:pPr>
      <w:r>
        <w:rPr>
          <w:noProof/>
        </w:rPr>
        <w:t xml:space="preserve">Reforma </w:t>
      </w:r>
      <w:r w:rsidRPr="00114F84">
        <w:rPr>
          <w:noProof/>
        </w:rPr>
        <w:t>4</w:t>
      </w:r>
      <w:r>
        <w:rPr>
          <w:noProof/>
        </w:rPr>
        <w:t>: Standardizarea soluțiilor tehnice și procedurale de securitate cibernetică (ITVS – Tehnologiile informației pentru administrația publică)</w:t>
      </w:r>
    </w:p>
    <w:p w14:paraId="50B4B87C" w14:textId="77777777" w:rsidR="00412EFE" w:rsidRDefault="00412FBB">
      <w:pPr>
        <w:pStyle w:val="NormalWeb"/>
        <w:rPr>
          <w:noProof/>
        </w:rPr>
      </w:pPr>
      <w:r>
        <w:rPr>
          <w:noProof/>
        </w:rPr>
        <w:t xml:space="preserve">Cerințele actuale în materie de securitate cibernetică din administrația publică diferă în ceea ce privește elaborarea, calitatea și claritatea lor. Soluțiile individualizate în materie de securitate cibernetică conduc la costuri globale mai mari, precum și la ambiguități pentru o serie de operatori de servicii. În plus, orientările metodologice aplicabile în materie de securitate cibernetică sunt depășite și nu sunt adecvate scopului într-un mediu în schimbare rapidă al amenințărilor cibernetice. Obiectivul acestei reforme este de a actualiza cerințele aplicabile în materie de securitate cibernetică și de a spori standardizarea soluțiilor pentru toate entitățile administrației publice. </w:t>
      </w:r>
    </w:p>
    <w:p w14:paraId="50B4B87D" w14:textId="77777777" w:rsidR="00412EFE" w:rsidRDefault="00412FBB">
      <w:pPr>
        <w:pStyle w:val="NormalWeb"/>
        <w:rPr>
          <w:rFonts w:eastAsia="Calibri" w:cs="Times New Roman"/>
          <w:noProof/>
        </w:rPr>
      </w:pPr>
      <w:r>
        <w:rPr>
          <w:noProof/>
        </w:rPr>
        <w:t>În mod specific, reforma conduce la dezvoltarea unui cadru metodologic unic pentru securitatea cibernetică; crearea unui manual procedural pentru evaluarea securității cibernetice; crearea unui sprijin de specialitate central pentru punerea în aplicare a măsurilor de securitate cibernetică; definirea categoriilor de organizații în scopul securității cibernetice; definirea cerințelor de bază în materie de protecție a securității cibernetice în administrația publică.</w:t>
      </w:r>
    </w:p>
    <w:p w14:paraId="50B4B87E" w14:textId="77777777" w:rsidR="00412EFE" w:rsidRDefault="00412FBB">
      <w:pPr>
        <w:pStyle w:val="NormalWeb"/>
        <w:rPr>
          <w:rFonts w:eastAsia="Calibri" w:cs="Times New Roman"/>
          <w:noProof/>
        </w:rPr>
      </w:pPr>
      <w:r>
        <w:rPr>
          <w:noProof/>
        </w:rPr>
        <w:t>Conceptul național de informare a administrației publice (NKIVS) stabilește cadrul de standardizare pentru cerințele de securitate cibernetică.</w:t>
      </w:r>
    </w:p>
    <w:p w14:paraId="50B4B87F" w14:textId="77777777" w:rsidR="00412EFE" w:rsidRDefault="00412FBB">
      <w:pPr>
        <w:pStyle w:val="NormalWeb"/>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2025</w:t>
      </w:r>
      <w:r>
        <w:rPr>
          <w:noProof/>
        </w:rPr>
        <w:t>.</w:t>
      </w:r>
    </w:p>
    <w:p w14:paraId="50B4B880" w14:textId="77777777" w:rsidR="00412EFE" w:rsidRDefault="00412EFE">
      <w:pPr>
        <w:spacing w:before="120" w:after="120" w:line="240" w:lineRule="auto"/>
        <w:jc w:val="both"/>
        <w:rPr>
          <w:rFonts w:ascii="Times New Roman" w:hAnsi="Times New Roman"/>
          <w:noProof/>
        </w:rPr>
      </w:pPr>
    </w:p>
    <w:p w14:paraId="50B4B881" w14:textId="77777777" w:rsidR="00412EFE" w:rsidRDefault="00412FBB">
      <w:pPr>
        <w:pStyle w:val="P68B1DB1-Normal19"/>
        <w:spacing w:before="120" w:after="120" w:line="240" w:lineRule="auto"/>
        <w:jc w:val="both"/>
        <w:rPr>
          <w:noProof/>
        </w:rPr>
      </w:pPr>
      <w:r>
        <w:rPr>
          <w:noProof/>
        </w:rPr>
        <w:t xml:space="preserve">Reforma </w:t>
      </w:r>
      <w:r w:rsidRPr="00114F84">
        <w:rPr>
          <w:noProof/>
        </w:rPr>
        <w:t>5</w:t>
      </w:r>
      <w:r>
        <w:rPr>
          <w:noProof/>
        </w:rPr>
        <w:t>: Formare și competențe în materie de securitate cibernetică (ITVS – Tehnologiile informației pentru administrația publică)</w:t>
      </w:r>
    </w:p>
    <w:p w14:paraId="50B4B882" w14:textId="77777777" w:rsidR="00412EFE" w:rsidRDefault="00412FBB">
      <w:pPr>
        <w:pStyle w:val="NormalWeb"/>
        <w:rPr>
          <w:noProof/>
        </w:rPr>
      </w:pPr>
      <w:r>
        <w:rPr>
          <w:noProof/>
        </w:rPr>
        <w:t xml:space="preserve">Obiectivul acestei măsuri este de a consolida competențele în materie de securitate cibernetică în administrația publică. </w:t>
      </w:r>
    </w:p>
    <w:p w14:paraId="50B4B883" w14:textId="77777777" w:rsidR="00412EFE" w:rsidRDefault="00412FBB">
      <w:pPr>
        <w:pStyle w:val="NormalWeb"/>
        <w:rPr>
          <w:noProof/>
        </w:rPr>
      </w:pPr>
      <w:r>
        <w:rPr>
          <w:noProof/>
        </w:rPr>
        <w:t>Această măsură constă în furnizarea de cursuri de formare în materie de securitate cibernetică și în înființarea de centre de competență.</w:t>
      </w:r>
    </w:p>
    <w:p w14:paraId="50B4B884" w14:textId="77777777" w:rsidR="00412EFE" w:rsidRDefault="00412EFE">
      <w:pPr>
        <w:spacing w:before="120" w:after="120" w:line="240" w:lineRule="auto"/>
        <w:jc w:val="both"/>
        <w:rPr>
          <w:rFonts w:ascii="Times New Roman" w:hAnsi="Times New Roman"/>
          <w:noProof/>
        </w:rPr>
      </w:pPr>
    </w:p>
    <w:p w14:paraId="50B4B885" w14:textId="77777777" w:rsidR="00412EFE" w:rsidRDefault="00412FBB">
      <w:pPr>
        <w:pStyle w:val="P68B1DB1-Normal19"/>
        <w:spacing w:before="120" w:after="120" w:line="240" w:lineRule="auto"/>
        <w:jc w:val="both"/>
        <w:rPr>
          <w:bCs/>
          <w:noProof/>
        </w:rPr>
      </w:pPr>
      <w:r>
        <w:rPr>
          <w:noProof/>
        </w:rPr>
        <w:t xml:space="preserve">Investiția </w:t>
      </w:r>
      <w:r w:rsidRPr="00114F84">
        <w:rPr>
          <w:noProof/>
        </w:rPr>
        <w:t>6</w:t>
      </w:r>
      <w:r>
        <w:rPr>
          <w:noProof/>
        </w:rPr>
        <w:t>: Măsuri preventive, viteza de detectare și soluționare a incidentelor (ITVS – Tehnologiile informației pentru administrația publică)</w:t>
      </w:r>
    </w:p>
    <w:p w14:paraId="50B4B886" w14:textId="77777777" w:rsidR="00412EFE" w:rsidRDefault="00412FBB">
      <w:pPr>
        <w:pStyle w:val="NormalWeb"/>
        <w:rPr>
          <w:rFonts w:eastAsia="MS Mincho" w:cs="Arial"/>
          <w:noProof/>
        </w:rPr>
      </w:pPr>
      <w:r>
        <w:rPr>
          <w:noProof/>
        </w:rPr>
        <w:t xml:space="preserve">Obiectivul acestei măsuri este de a spori reziliența în materie de securitate cibernetică și securitatea infrastructurii critice a administrației publice. </w:t>
      </w:r>
    </w:p>
    <w:p w14:paraId="50B4B887" w14:textId="77777777" w:rsidR="00412EFE" w:rsidRDefault="00412FBB">
      <w:pPr>
        <w:pStyle w:val="NormalWeb"/>
        <w:rPr>
          <w:noProof/>
        </w:rPr>
      </w:pPr>
      <w:r>
        <w:rPr>
          <w:noProof/>
        </w:rPr>
        <w:t>Această măsură constă în extinderea în continuare a unui sistem de răspuns rapid pentru securitatea cibernetică a administrației publice și în reconstrucția și/sau înlocuirea elementelor (de exemplu, infrastructura și echipamentele tehnice și fizice) ale spațiilor securizate pentru infrastructura critică.</w:t>
      </w:r>
    </w:p>
    <w:p w14:paraId="6684A447" w14:textId="77777777" w:rsidR="00412EFE" w:rsidRDefault="00412EFE">
      <w:pPr>
        <w:rPr>
          <w:rFonts w:ascii="Times New Roman" w:hAnsi="Times New Roman"/>
          <w:b/>
          <w:noProof/>
        </w:rPr>
      </w:pPr>
    </w:p>
    <w:p w14:paraId="50B4B88A" w14:textId="77777777" w:rsidR="00412EFE" w:rsidRDefault="00412FBB">
      <w:pPr>
        <w:pStyle w:val="P68B1DB1-Normal19"/>
        <w:spacing w:before="120" w:after="120" w:line="240" w:lineRule="auto"/>
        <w:jc w:val="both"/>
        <w:rPr>
          <w:noProof/>
        </w:rPr>
      </w:pPr>
      <w:r>
        <w:rPr>
          <w:noProof/>
        </w:rPr>
        <w:t xml:space="preserve">Reforma </w:t>
      </w:r>
      <w:r w:rsidRPr="00114F84">
        <w:rPr>
          <w:noProof/>
        </w:rPr>
        <w:t>6</w:t>
      </w:r>
      <w:r>
        <w:rPr>
          <w:noProof/>
        </w:rPr>
        <w:t xml:space="preserve">: O abordare strategică a educației în domeniul competențelor digitale, în cooperare cu reprezentanții principalelor părți interesate </w:t>
      </w:r>
    </w:p>
    <w:p w14:paraId="50B4B88B" w14:textId="77777777" w:rsidR="00412EFE" w:rsidRDefault="00412FBB">
      <w:pPr>
        <w:pStyle w:val="NormalWeb"/>
        <w:rPr>
          <w:noProof/>
        </w:rPr>
      </w:pPr>
      <w:r>
        <w:rPr>
          <w:noProof/>
        </w:rPr>
        <w:t xml:space="preserve">Această reformă elaborează o strategie națională coerentă pentru dezvoltarea competențelor digitale prin învățarea pe tot parcursul vieții, acoperind persoanele aflate la o vârstă productivă și postproductivă. Strategia este pregătită de MIRRI în cooperare cu ministerele competente și cu reprezentanții principalelor părți interesate. </w:t>
      </w:r>
    </w:p>
    <w:p w14:paraId="50B4B88C" w14:textId="77777777" w:rsidR="00412EFE" w:rsidRDefault="00412FBB">
      <w:pPr>
        <w:pStyle w:val="NormalWeb"/>
        <w:rPr>
          <w:rFonts w:eastAsia="Calibri" w:cs="Times New Roman"/>
          <w:noProof/>
        </w:rPr>
      </w:pPr>
      <w:r>
        <w:rPr>
          <w:noProof/>
        </w:rPr>
        <w:t>Strategia include o analiză a situației actuale a competențelor digitale în Slovacia, o identificare a barierelor existente în calea dezvoltării acestora, o viziune de învățare pentru perioada următoare, precum și recomandări de măsuri pentru autoritățile publice în vederea îmbunătățirii situației și a îndeplinirii obiectivelor. Strategia propune, de asemenea, un sistem de finanțare și de sprijin durabil pe termen lung pentru competențele digitale, vizând, în același timp, crearea unui mediu atractiv pentru a preveni exodul creierelor și pentru a atrage experți și cercetători străini.</w:t>
      </w:r>
    </w:p>
    <w:p w14:paraId="50B4B88D" w14:textId="77777777" w:rsidR="00412EFE" w:rsidRDefault="00412FBB">
      <w:pPr>
        <w:pStyle w:val="NormalWeb"/>
        <w:rPr>
          <w:rFonts w:eastAsia="Calibri" w:cs="Times New Roman"/>
          <w:noProof/>
        </w:rPr>
      </w:pPr>
      <w:r>
        <w:rPr>
          <w:noProof/>
        </w:rPr>
        <w:t xml:space="preserve">Reforma se finalizează până la </w:t>
      </w:r>
      <w:r w:rsidRPr="00114F84">
        <w:rPr>
          <w:noProof/>
        </w:rPr>
        <w:t>31</w:t>
      </w:r>
      <w:r>
        <w:rPr>
          <w:noProof/>
        </w:rPr>
        <w:t xml:space="preserve"> decembrie </w:t>
      </w:r>
      <w:r w:rsidRPr="00114F84">
        <w:rPr>
          <w:noProof/>
        </w:rPr>
        <w:t>2022</w:t>
      </w:r>
      <w:r>
        <w:rPr>
          <w:noProof/>
        </w:rPr>
        <w:t>.</w:t>
      </w:r>
    </w:p>
    <w:p w14:paraId="50B4B88E" w14:textId="3E37E23B" w:rsidR="00412EFE" w:rsidRDefault="00412FBB">
      <w:pPr>
        <w:pStyle w:val="P68B1DB1-Normal20"/>
        <w:rPr>
          <w:b/>
          <w:noProof/>
        </w:rPr>
      </w:pPr>
      <w:r>
        <w:rPr>
          <w:noProof/>
        </w:rPr>
        <w:br w:type="page"/>
      </w:r>
    </w:p>
    <w:p w14:paraId="00EEC44F" w14:textId="77777777" w:rsidR="00412EFE" w:rsidRDefault="00412EFE">
      <w:pPr>
        <w:spacing w:before="120" w:after="120" w:line="240" w:lineRule="auto"/>
        <w:jc w:val="both"/>
        <w:rPr>
          <w:rFonts w:ascii="Times New Roman" w:hAnsi="Times New Roman"/>
          <w:b/>
          <w:noProof/>
        </w:rPr>
      </w:pPr>
    </w:p>
    <w:p w14:paraId="50B4B88F" w14:textId="77777777" w:rsidR="00412EFE" w:rsidRDefault="00412FBB">
      <w:pPr>
        <w:pStyle w:val="P68B1DB1-Normal19"/>
        <w:spacing w:before="120" w:after="120" w:line="240" w:lineRule="auto"/>
        <w:jc w:val="both"/>
        <w:rPr>
          <w:noProof/>
        </w:rPr>
      </w:pPr>
      <w:r>
        <w:rPr>
          <w:noProof/>
        </w:rPr>
        <w:t xml:space="preserve">Investiția </w:t>
      </w:r>
      <w:r w:rsidRPr="00114F84">
        <w:rPr>
          <w:noProof/>
        </w:rPr>
        <w:t>7</w:t>
      </w:r>
      <w:r>
        <w:rPr>
          <w:noProof/>
        </w:rPr>
        <w:t xml:space="preserve">: Competențele digitale ale persoanelor în vârstă sau ale persoanelor defavorizate </w:t>
      </w:r>
    </w:p>
    <w:p w14:paraId="50B4B890" w14:textId="77777777" w:rsidR="00412EFE" w:rsidRDefault="00412FBB">
      <w:pPr>
        <w:pStyle w:val="NormalWeb"/>
        <w:rPr>
          <w:noProof/>
        </w:rPr>
      </w:pPr>
      <w:r>
        <w:rPr>
          <w:noProof/>
        </w:rPr>
        <w:t>Obiectivul acestei măsuri este de a forma persoanele în vârstă sau persoanele defavorizate pentru a dobândi competențe digitale.</w:t>
      </w:r>
    </w:p>
    <w:p w14:paraId="50B4B891" w14:textId="77777777" w:rsidR="00412EFE" w:rsidRDefault="00412FBB">
      <w:pPr>
        <w:pStyle w:val="NormalWeb"/>
        <w:rPr>
          <w:noProof/>
        </w:rPr>
      </w:pPr>
      <w:r>
        <w:rPr>
          <w:noProof/>
        </w:rPr>
        <w:t>Această măsură constă în furnizarea de cursuri de formare în materie de competențe digitale pentru persoanele în vârstă sau pentru persoanele defavorizate și în dotarea fiecărui participant cu echipamente digitale.</w:t>
      </w:r>
    </w:p>
    <w:p w14:paraId="50B4B892" w14:textId="77777777" w:rsidR="00412EFE" w:rsidRDefault="00412EFE">
      <w:pPr>
        <w:spacing w:before="120" w:after="120" w:line="240" w:lineRule="auto"/>
        <w:ind w:left="1276"/>
        <w:jc w:val="both"/>
        <w:rPr>
          <w:rFonts w:ascii="Times New Roman" w:eastAsia="Times New Roman" w:hAnsi="Times New Roman"/>
          <w:b/>
          <w:bCs/>
          <w:noProof/>
        </w:rPr>
      </w:pPr>
    </w:p>
    <w:p w14:paraId="50B4B893" w14:textId="77777777" w:rsidR="00412EFE" w:rsidRDefault="00412EFE">
      <w:pPr>
        <w:spacing w:before="120" w:after="120" w:line="240" w:lineRule="auto"/>
        <w:ind w:left="850"/>
        <w:rPr>
          <w:rFonts w:ascii="Times New Roman" w:hAnsi="Times New Roman"/>
          <w:noProof/>
        </w:rPr>
        <w:sectPr w:rsidR="00412EFE" w:rsidSect="003E3DD3">
          <w:headerReference w:type="even" r:id="rId209"/>
          <w:headerReference w:type="default" r:id="rId210"/>
          <w:footerReference w:type="even" r:id="rId211"/>
          <w:footerReference w:type="default" r:id="rId212"/>
          <w:headerReference w:type="first" r:id="rId213"/>
          <w:footerReference w:type="first" r:id="rId214"/>
          <w:pgSz w:w="11910" w:h="16840"/>
          <w:pgMar w:top="1134" w:right="1134" w:bottom="1134" w:left="1134" w:header="567" w:footer="567" w:gutter="0"/>
          <w:cols w:space="708"/>
        </w:sectPr>
      </w:pPr>
    </w:p>
    <w:p w14:paraId="50B4B894" w14:textId="77777777" w:rsidR="00412EFE" w:rsidRDefault="00412EFE">
      <w:pPr>
        <w:spacing w:before="120" w:after="120" w:line="240" w:lineRule="auto"/>
        <w:jc w:val="both"/>
        <w:rPr>
          <w:rFonts w:ascii="Times New Roman" w:hAnsi="Times New Roman"/>
          <w:b/>
          <w:noProof/>
          <w:u w:val="single"/>
        </w:rPr>
      </w:pPr>
    </w:p>
    <w:p w14:paraId="50B4B895" w14:textId="77777777" w:rsidR="00412EFE" w:rsidRDefault="00412FBB">
      <w:pPr>
        <w:pStyle w:val="P68B1DB1-Normal44"/>
        <w:spacing w:before="120" w:after="120" w:line="240" w:lineRule="auto"/>
        <w:ind w:left="850"/>
        <w:jc w:val="both"/>
        <w:rPr>
          <w:noProof/>
        </w:rPr>
      </w:pPr>
      <w:r>
        <w:rPr>
          <w:noProof/>
        </w:rPr>
        <w:t>A.</w:t>
      </w:r>
      <w:r w:rsidRPr="00114F84">
        <w:rPr>
          <w:noProof/>
        </w:rPr>
        <w:t>2</w:t>
      </w:r>
      <w:r>
        <w:rPr>
          <w:noProof/>
        </w:rPr>
        <w:t xml:space="preserve">. </w:t>
      </w:r>
      <w:r>
        <w:rPr>
          <w:noProof/>
        </w:rPr>
        <w:tab/>
        <w:t>Jaloane, ținte, indicatori și calendarul de monitorizare și implementare aplicabile sprijinului financiar nerambursabil</w:t>
      </w:r>
    </w:p>
    <w:tbl>
      <w:tblPr>
        <w:tblpPr w:leftFromText="180" w:rightFromText="180" w:vertAnchor="text" w:tblpXSpec="center" w:tblpY="1"/>
        <w:tblOverlap w:val="never"/>
        <w:tblW w:w="53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55"/>
        <w:gridCol w:w="1975"/>
        <w:gridCol w:w="1279"/>
        <w:gridCol w:w="1702"/>
        <w:gridCol w:w="1840"/>
        <w:gridCol w:w="1132"/>
        <w:gridCol w:w="1104"/>
        <w:gridCol w:w="1309"/>
        <w:gridCol w:w="991"/>
        <w:gridCol w:w="711"/>
        <w:gridCol w:w="2691"/>
      </w:tblGrid>
      <w:tr w:rsidR="00412EFE" w14:paraId="50B4B8A5" w14:textId="77777777">
        <w:trPr>
          <w:trHeight w:val="841"/>
          <w:tblHeader/>
          <w:jc w:val="center"/>
        </w:trPr>
        <w:tc>
          <w:tcPr>
            <w:tcW w:w="274" w:type="pct"/>
            <w:vMerge w:val="restart"/>
            <w:shd w:val="clear" w:color="auto" w:fill="BDD7EE"/>
            <w:vAlign w:val="center"/>
            <w:hideMark/>
          </w:tcPr>
          <w:p w14:paraId="50B4B897" w14:textId="77777777" w:rsidR="00412EFE" w:rsidRDefault="00412FBB">
            <w:pPr>
              <w:pStyle w:val="P68B1DB1-Normal13"/>
              <w:jc w:val="center"/>
              <w:rPr>
                <w:rFonts w:eastAsia="Times New Roman"/>
                <w:bCs/>
                <w:noProof/>
                <w:szCs w:val="20"/>
              </w:rPr>
            </w:pPr>
            <w:r>
              <w:rPr>
                <w:noProof/>
              </w:rPr>
              <w:t>Număr NUM.</w:t>
            </w:r>
          </w:p>
          <w:p w14:paraId="50B4B898" w14:textId="77777777" w:rsidR="00412EFE" w:rsidRDefault="00412FBB">
            <w:pPr>
              <w:pStyle w:val="P68B1DB1-Normal13"/>
              <w:jc w:val="center"/>
              <w:rPr>
                <w:rFonts w:eastAsia="Times New Roman"/>
                <w:bCs/>
                <w:noProof/>
                <w:szCs w:val="20"/>
              </w:rPr>
            </w:pPr>
            <w:r>
              <w:rPr>
                <w:noProof/>
              </w:rPr>
              <w:t> </w:t>
            </w:r>
          </w:p>
        </w:tc>
        <w:tc>
          <w:tcPr>
            <w:tcW w:w="633" w:type="pct"/>
            <w:vMerge w:val="restart"/>
            <w:shd w:val="clear" w:color="auto" w:fill="BDD7EE"/>
            <w:vAlign w:val="center"/>
            <w:hideMark/>
          </w:tcPr>
          <w:p w14:paraId="50B4B899" w14:textId="77777777" w:rsidR="00412EFE" w:rsidRDefault="00412FBB">
            <w:pPr>
              <w:pStyle w:val="P68B1DB1-Normal13"/>
              <w:jc w:val="center"/>
              <w:rPr>
                <w:rFonts w:eastAsia="Times New Roman"/>
                <w:bCs/>
                <w:noProof/>
                <w:szCs w:val="20"/>
              </w:rPr>
            </w:pPr>
            <w:r>
              <w:rPr>
                <w:noProof/>
              </w:rPr>
              <w:t>Măsură conexă (reformă sau investiții)</w:t>
            </w:r>
          </w:p>
          <w:p w14:paraId="50B4B89A" w14:textId="77777777" w:rsidR="00412EFE" w:rsidRDefault="00412FBB">
            <w:pPr>
              <w:pStyle w:val="P68B1DB1-Normal13"/>
              <w:jc w:val="center"/>
              <w:rPr>
                <w:rFonts w:eastAsia="Times New Roman"/>
                <w:bCs/>
                <w:noProof/>
                <w:szCs w:val="20"/>
              </w:rPr>
            </w:pPr>
            <w:r>
              <w:rPr>
                <w:noProof/>
              </w:rPr>
              <w:t> </w:t>
            </w:r>
          </w:p>
        </w:tc>
        <w:tc>
          <w:tcPr>
            <w:tcW w:w="410" w:type="pct"/>
            <w:vMerge w:val="restart"/>
            <w:shd w:val="clear" w:color="auto" w:fill="BDD7EE"/>
            <w:vAlign w:val="center"/>
            <w:hideMark/>
          </w:tcPr>
          <w:p w14:paraId="50B4B89B" w14:textId="77777777" w:rsidR="00412EFE" w:rsidRDefault="00412FBB">
            <w:pPr>
              <w:pStyle w:val="P68B1DB1-Normal13"/>
              <w:jc w:val="center"/>
              <w:rPr>
                <w:rFonts w:eastAsia="Times New Roman"/>
                <w:bCs/>
                <w:noProof/>
                <w:szCs w:val="20"/>
              </w:rPr>
            </w:pPr>
            <w:r>
              <w:rPr>
                <w:noProof/>
              </w:rPr>
              <w:t>Etapă/Obiectiv</w:t>
            </w:r>
          </w:p>
          <w:p w14:paraId="50B4B89C" w14:textId="77777777" w:rsidR="00412EFE" w:rsidRDefault="00412FBB">
            <w:pPr>
              <w:pStyle w:val="P68B1DB1-Normal13"/>
              <w:jc w:val="center"/>
              <w:rPr>
                <w:rFonts w:eastAsia="Times New Roman"/>
                <w:bCs/>
                <w:noProof/>
                <w:szCs w:val="20"/>
              </w:rPr>
            </w:pPr>
            <w:r>
              <w:rPr>
                <w:noProof/>
              </w:rPr>
              <w:t> </w:t>
            </w:r>
          </w:p>
        </w:tc>
        <w:tc>
          <w:tcPr>
            <w:tcW w:w="546" w:type="pct"/>
            <w:vMerge w:val="restart"/>
            <w:shd w:val="clear" w:color="auto" w:fill="BDD7EE"/>
            <w:vAlign w:val="center"/>
            <w:hideMark/>
          </w:tcPr>
          <w:p w14:paraId="50B4B89D" w14:textId="77777777" w:rsidR="00412EFE" w:rsidRDefault="00412FBB">
            <w:pPr>
              <w:pStyle w:val="P68B1DB1-Normal13"/>
              <w:jc w:val="center"/>
              <w:rPr>
                <w:rFonts w:eastAsia="Times New Roman"/>
                <w:bCs/>
                <w:noProof/>
                <w:szCs w:val="20"/>
              </w:rPr>
            </w:pPr>
            <w:r>
              <w:rPr>
                <w:noProof/>
              </w:rPr>
              <w:t>Nume</w:t>
            </w:r>
          </w:p>
          <w:p w14:paraId="50B4B89E" w14:textId="77777777" w:rsidR="00412EFE" w:rsidRDefault="00412FBB">
            <w:pPr>
              <w:pStyle w:val="P68B1DB1-Normal13"/>
              <w:jc w:val="center"/>
              <w:rPr>
                <w:rFonts w:eastAsia="Times New Roman"/>
                <w:bCs/>
                <w:noProof/>
                <w:szCs w:val="20"/>
              </w:rPr>
            </w:pPr>
            <w:r>
              <w:rPr>
                <w:noProof/>
              </w:rPr>
              <w:t> </w:t>
            </w:r>
          </w:p>
        </w:tc>
        <w:tc>
          <w:tcPr>
            <w:tcW w:w="590" w:type="pct"/>
            <w:vMerge w:val="restart"/>
            <w:shd w:val="clear" w:color="auto" w:fill="BDD7EE"/>
            <w:vAlign w:val="center"/>
            <w:hideMark/>
          </w:tcPr>
          <w:p w14:paraId="50B4B89F" w14:textId="77777777" w:rsidR="00412EFE" w:rsidRDefault="00412FBB">
            <w:pPr>
              <w:pStyle w:val="P68B1DB1-Normal13"/>
              <w:jc w:val="center"/>
              <w:rPr>
                <w:rFonts w:eastAsia="Times New Roman"/>
                <w:bCs/>
                <w:noProof/>
                <w:szCs w:val="20"/>
              </w:rPr>
            </w:pPr>
            <w:r>
              <w:rPr>
                <w:noProof/>
              </w:rPr>
              <w:t>Indicatori calitativi (pentru obiectivele de etapă)</w:t>
            </w:r>
          </w:p>
          <w:p w14:paraId="50B4B8A0" w14:textId="77777777" w:rsidR="00412EFE" w:rsidRDefault="00412FBB">
            <w:pPr>
              <w:pStyle w:val="P68B1DB1-Normal13"/>
              <w:jc w:val="center"/>
              <w:rPr>
                <w:rFonts w:eastAsia="Times New Roman"/>
                <w:bCs/>
                <w:noProof/>
                <w:szCs w:val="20"/>
              </w:rPr>
            </w:pPr>
            <w:r>
              <w:rPr>
                <w:noProof/>
              </w:rPr>
              <w:t> </w:t>
            </w:r>
          </w:p>
        </w:tc>
        <w:tc>
          <w:tcPr>
            <w:tcW w:w="1137" w:type="pct"/>
            <w:gridSpan w:val="3"/>
            <w:shd w:val="clear" w:color="auto" w:fill="BDD7EE"/>
            <w:vAlign w:val="center"/>
            <w:hideMark/>
          </w:tcPr>
          <w:p w14:paraId="50B4B8A1" w14:textId="77777777" w:rsidR="00412EFE" w:rsidRDefault="00412FBB">
            <w:pPr>
              <w:pStyle w:val="P68B1DB1-Normal13"/>
              <w:jc w:val="center"/>
              <w:rPr>
                <w:rFonts w:eastAsia="Times New Roman"/>
                <w:bCs/>
                <w:noProof/>
                <w:szCs w:val="20"/>
              </w:rPr>
            </w:pPr>
            <w:r>
              <w:rPr>
                <w:noProof/>
              </w:rPr>
              <w:t>Indicatori cantitativi (pentru ținte)</w:t>
            </w:r>
          </w:p>
        </w:tc>
        <w:tc>
          <w:tcPr>
            <w:tcW w:w="546" w:type="pct"/>
            <w:gridSpan w:val="2"/>
            <w:shd w:val="clear" w:color="auto" w:fill="BDD7EE"/>
            <w:vAlign w:val="center"/>
            <w:hideMark/>
          </w:tcPr>
          <w:p w14:paraId="50B4B8A2" w14:textId="77777777" w:rsidR="00412EFE" w:rsidRDefault="00412FBB">
            <w:pPr>
              <w:pStyle w:val="P68B1DB1-Normal13"/>
              <w:jc w:val="center"/>
              <w:rPr>
                <w:rFonts w:eastAsia="Times New Roman"/>
                <w:bCs/>
                <w:noProof/>
                <w:szCs w:val="20"/>
              </w:rPr>
            </w:pPr>
            <w:r>
              <w:rPr>
                <w:noProof/>
              </w:rPr>
              <w:t xml:space="preserve">Calendar orientativ pentru finalizare </w:t>
            </w:r>
          </w:p>
        </w:tc>
        <w:tc>
          <w:tcPr>
            <w:tcW w:w="863" w:type="pct"/>
            <w:vMerge w:val="restart"/>
            <w:shd w:val="clear" w:color="auto" w:fill="BDD7EE"/>
            <w:vAlign w:val="center"/>
            <w:hideMark/>
          </w:tcPr>
          <w:p w14:paraId="50B4B8A3" w14:textId="77777777" w:rsidR="00412EFE" w:rsidRDefault="00412FBB">
            <w:pPr>
              <w:pStyle w:val="P68B1DB1-Normal13"/>
              <w:jc w:val="center"/>
              <w:rPr>
                <w:rFonts w:eastAsia="Times New Roman"/>
                <w:bCs/>
                <w:noProof/>
                <w:szCs w:val="20"/>
              </w:rPr>
            </w:pPr>
            <w:r>
              <w:rPr>
                <w:noProof/>
              </w:rPr>
              <w:t>Descrierea și definiția clară a fiecărui obiectiv de etapă și a fiecărei ținte</w:t>
            </w:r>
          </w:p>
          <w:p w14:paraId="50B4B8A4" w14:textId="77777777" w:rsidR="00412EFE" w:rsidRDefault="00412FBB">
            <w:pPr>
              <w:pStyle w:val="P68B1DB1-Normal13"/>
              <w:jc w:val="center"/>
              <w:rPr>
                <w:rFonts w:eastAsia="Times New Roman"/>
                <w:bCs/>
                <w:noProof/>
                <w:szCs w:val="20"/>
              </w:rPr>
            </w:pPr>
            <w:r>
              <w:rPr>
                <w:noProof/>
              </w:rPr>
              <w:t> </w:t>
            </w:r>
          </w:p>
        </w:tc>
      </w:tr>
      <w:tr w:rsidR="00412EFE" w14:paraId="50B4B8B1" w14:textId="77777777">
        <w:trPr>
          <w:trHeight w:val="718"/>
          <w:tblHeader/>
          <w:jc w:val="center"/>
        </w:trPr>
        <w:tc>
          <w:tcPr>
            <w:tcW w:w="274" w:type="pct"/>
            <w:vMerge/>
            <w:vAlign w:val="center"/>
            <w:hideMark/>
          </w:tcPr>
          <w:p w14:paraId="50B4B8A6" w14:textId="77777777" w:rsidR="00412EFE" w:rsidRDefault="00412EFE">
            <w:pPr>
              <w:spacing w:after="0"/>
              <w:rPr>
                <w:rFonts w:ascii="Times New Roman" w:eastAsia="Times New Roman" w:hAnsi="Times New Roman"/>
                <w:b/>
                <w:noProof/>
                <w:sz w:val="20"/>
                <w:szCs w:val="20"/>
              </w:rPr>
            </w:pPr>
          </w:p>
        </w:tc>
        <w:tc>
          <w:tcPr>
            <w:tcW w:w="633" w:type="pct"/>
            <w:vMerge/>
            <w:vAlign w:val="center"/>
            <w:hideMark/>
          </w:tcPr>
          <w:p w14:paraId="50B4B8A7" w14:textId="77777777" w:rsidR="00412EFE" w:rsidRDefault="00412EFE">
            <w:pPr>
              <w:spacing w:after="0"/>
              <w:rPr>
                <w:rFonts w:ascii="Times New Roman" w:eastAsia="Times New Roman" w:hAnsi="Times New Roman"/>
                <w:b/>
                <w:noProof/>
                <w:sz w:val="20"/>
                <w:szCs w:val="20"/>
              </w:rPr>
            </w:pPr>
          </w:p>
        </w:tc>
        <w:tc>
          <w:tcPr>
            <w:tcW w:w="410" w:type="pct"/>
            <w:vMerge/>
            <w:vAlign w:val="center"/>
            <w:hideMark/>
          </w:tcPr>
          <w:p w14:paraId="50B4B8A8" w14:textId="77777777" w:rsidR="00412EFE" w:rsidRDefault="00412EFE">
            <w:pPr>
              <w:spacing w:after="0"/>
              <w:rPr>
                <w:rFonts w:ascii="Times New Roman" w:eastAsia="Times New Roman" w:hAnsi="Times New Roman"/>
                <w:b/>
                <w:noProof/>
                <w:sz w:val="20"/>
                <w:szCs w:val="20"/>
              </w:rPr>
            </w:pPr>
          </w:p>
        </w:tc>
        <w:tc>
          <w:tcPr>
            <w:tcW w:w="546" w:type="pct"/>
            <w:vMerge/>
            <w:vAlign w:val="center"/>
            <w:hideMark/>
          </w:tcPr>
          <w:p w14:paraId="50B4B8A9" w14:textId="77777777" w:rsidR="00412EFE" w:rsidRDefault="00412EFE">
            <w:pPr>
              <w:spacing w:after="0"/>
              <w:rPr>
                <w:rFonts w:ascii="Times New Roman" w:eastAsia="Times New Roman" w:hAnsi="Times New Roman"/>
                <w:b/>
                <w:noProof/>
                <w:sz w:val="20"/>
                <w:szCs w:val="20"/>
              </w:rPr>
            </w:pPr>
          </w:p>
        </w:tc>
        <w:tc>
          <w:tcPr>
            <w:tcW w:w="590" w:type="pct"/>
            <w:vMerge/>
            <w:vAlign w:val="center"/>
            <w:hideMark/>
          </w:tcPr>
          <w:p w14:paraId="50B4B8AA" w14:textId="77777777" w:rsidR="00412EFE" w:rsidRDefault="00412EFE">
            <w:pPr>
              <w:spacing w:after="0"/>
              <w:rPr>
                <w:rFonts w:ascii="Times New Roman" w:eastAsia="Times New Roman" w:hAnsi="Times New Roman"/>
                <w:b/>
                <w:noProof/>
                <w:sz w:val="20"/>
                <w:szCs w:val="20"/>
              </w:rPr>
            </w:pPr>
          </w:p>
        </w:tc>
        <w:tc>
          <w:tcPr>
            <w:tcW w:w="363" w:type="pct"/>
            <w:shd w:val="clear" w:color="auto" w:fill="BDD7EE"/>
            <w:vAlign w:val="center"/>
            <w:hideMark/>
          </w:tcPr>
          <w:p w14:paraId="50B4B8AB" w14:textId="77777777" w:rsidR="00412EFE" w:rsidRDefault="00412FBB">
            <w:pPr>
              <w:pStyle w:val="P68B1DB1-Normal13"/>
              <w:spacing w:after="0"/>
              <w:jc w:val="center"/>
              <w:rPr>
                <w:rFonts w:eastAsia="Times New Roman"/>
                <w:noProof/>
                <w:szCs w:val="20"/>
              </w:rPr>
            </w:pPr>
            <w:r>
              <w:rPr>
                <w:noProof/>
              </w:rPr>
              <w:t>Unitatea de măsură</w:t>
            </w:r>
          </w:p>
        </w:tc>
        <w:tc>
          <w:tcPr>
            <w:tcW w:w="354" w:type="pct"/>
            <w:shd w:val="clear" w:color="auto" w:fill="BDD7EE"/>
            <w:vAlign w:val="center"/>
            <w:hideMark/>
          </w:tcPr>
          <w:p w14:paraId="50B4B8AC" w14:textId="47502F9F" w:rsidR="00412EFE" w:rsidRDefault="00412FBB">
            <w:pPr>
              <w:pStyle w:val="P68B1DB1-Normal13"/>
              <w:spacing w:after="0"/>
              <w:jc w:val="center"/>
              <w:rPr>
                <w:rFonts w:eastAsia="Times New Roman"/>
                <w:noProof/>
                <w:szCs w:val="20"/>
              </w:rPr>
            </w:pPr>
            <w:r>
              <w:rPr>
                <w:noProof/>
              </w:rPr>
              <w:t>Situația de referință</w:t>
            </w:r>
          </w:p>
        </w:tc>
        <w:tc>
          <w:tcPr>
            <w:tcW w:w="420" w:type="pct"/>
            <w:shd w:val="clear" w:color="auto" w:fill="BDD7EE"/>
            <w:vAlign w:val="center"/>
            <w:hideMark/>
          </w:tcPr>
          <w:p w14:paraId="50B4B8AD" w14:textId="77777777" w:rsidR="00412EFE" w:rsidRDefault="00412FBB">
            <w:pPr>
              <w:pStyle w:val="P68B1DB1-Normal13"/>
              <w:spacing w:after="0"/>
              <w:jc w:val="center"/>
              <w:rPr>
                <w:rFonts w:eastAsia="Times New Roman"/>
                <w:noProof/>
                <w:szCs w:val="20"/>
              </w:rPr>
            </w:pPr>
            <w:r>
              <w:rPr>
                <w:noProof/>
              </w:rPr>
              <w:t>Obiectiv</w:t>
            </w:r>
          </w:p>
        </w:tc>
        <w:tc>
          <w:tcPr>
            <w:tcW w:w="318" w:type="pct"/>
            <w:shd w:val="clear" w:color="auto" w:fill="BDD7EE"/>
            <w:vAlign w:val="center"/>
            <w:hideMark/>
          </w:tcPr>
          <w:p w14:paraId="50B4B8AE" w14:textId="77777777" w:rsidR="00412EFE" w:rsidRDefault="00412FBB">
            <w:pPr>
              <w:pStyle w:val="P68B1DB1-Normal13"/>
              <w:spacing w:after="0"/>
              <w:jc w:val="center"/>
              <w:rPr>
                <w:rFonts w:eastAsia="Times New Roman"/>
                <w:noProof/>
                <w:szCs w:val="20"/>
              </w:rPr>
            </w:pPr>
            <w:r>
              <w:rPr>
                <w:noProof/>
              </w:rPr>
              <w:t>Trimestru</w:t>
            </w:r>
          </w:p>
        </w:tc>
        <w:tc>
          <w:tcPr>
            <w:tcW w:w="228" w:type="pct"/>
            <w:shd w:val="clear" w:color="auto" w:fill="BDD7EE"/>
            <w:vAlign w:val="center"/>
            <w:hideMark/>
          </w:tcPr>
          <w:p w14:paraId="50B4B8AF" w14:textId="77777777" w:rsidR="00412EFE" w:rsidRDefault="00412FBB">
            <w:pPr>
              <w:pStyle w:val="P68B1DB1-Normal13"/>
              <w:spacing w:after="0"/>
              <w:jc w:val="center"/>
              <w:rPr>
                <w:rFonts w:eastAsia="Times New Roman"/>
                <w:noProof/>
                <w:szCs w:val="20"/>
              </w:rPr>
            </w:pPr>
            <w:r>
              <w:rPr>
                <w:noProof/>
              </w:rPr>
              <w:t>Anul</w:t>
            </w:r>
          </w:p>
        </w:tc>
        <w:tc>
          <w:tcPr>
            <w:tcW w:w="863" w:type="pct"/>
            <w:vMerge/>
            <w:vAlign w:val="center"/>
            <w:hideMark/>
          </w:tcPr>
          <w:p w14:paraId="50B4B8B0" w14:textId="77777777" w:rsidR="00412EFE" w:rsidRDefault="00412EFE">
            <w:pPr>
              <w:spacing w:after="0"/>
              <w:rPr>
                <w:rFonts w:ascii="Times New Roman" w:eastAsia="Times New Roman" w:hAnsi="Times New Roman"/>
                <w:noProof/>
                <w:sz w:val="20"/>
                <w:szCs w:val="20"/>
              </w:rPr>
            </w:pPr>
          </w:p>
        </w:tc>
      </w:tr>
      <w:tr w:rsidR="00412EFE" w14:paraId="50B4B8BD" w14:textId="77777777">
        <w:trPr>
          <w:trHeight w:val="961"/>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2" w14:textId="77777777" w:rsidR="00412EFE" w:rsidRDefault="00412FBB">
            <w:pPr>
              <w:pStyle w:val="P68B1DB1-Normal14"/>
              <w:spacing w:after="0"/>
              <w:rPr>
                <w:rFonts w:eastAsia="Times New Roman"/>
                <w:noProof/>
                <w:szCs w:val="20"/>
              </w:rPr>
            </w:pPr>
            <w:r w:rsidRPr="00114F84">
              <w:rPr>
                <w:noProof/>
              </w:rPr>
              <w:t>1</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B3"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Reforma </w:t>
            </w:r>
            <w:r w:rsidRPr="00114F84">
              <w:rPr>
                <w:noProof/>
              </w:rPr>
              <w:t>1</w:t>
            </w:r>
            <w:r>
              <w:rPr>
                <w:noProof/>
              </w:rPr>
              <w:t>: Crearea de soluții de e-guvernare pentru situațiile de viață prioritare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8B4" w14:textId="77777777" w:rsidR="00412EFE" w:rsidRDefault="00412FBB">
            <w:pPr>
              <w:pStyle w:val="P68B1DB1-Normal14"/>
              <w:spacing w:after="0"/>
              <w:rPr>
                <w:rFonts w:eastAsia="Times New Roman"/>
                <w:noProof/>
                <w:szCs w:val="20"/>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B5" w14:textId="77777777" w:rsidR="00412EFE" w:rsidRDefault="00412FBB">
            <w:pPr>
              <w:pStyle w:val="P68B1DB1-Normal14"/>
              <w:spacing w:after="0"/>
              <w:rPr>
                <w:rFonts w:eastAsia="Times New Roman"/>
                <w:noProof/>
                <w:szCs w:val="20"/>
              </w:rPr>
            </w:pPr>
            <w:r>
              <w:rPr>
                <w:noProof/>
              </w:rPr>
              <w:t>Plan de investiții pentru situații de viață prioritare</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8B6" w14:textId="77777777" w:rsidR="00412EFE" w:rsidRDefault="00412FBB">
            <w:pPr>
              <w:pStyle w:val="P68B1DB1-Normal14"/>
              <w:spacing w:after="0"/>
              <w:rPr>
                <w:rFonts w:eastAsia="Times New Roman"/>
                <w:noProof/>
                <w:szCs w:val="20"/>
              </w:rPr>
            </w:pPr>
            <w:r>
              <w:rPr>
                <w:noProof/>
              </w:rPr>
              <w:t>Publicarea listei de priorități aprobate de IRRI</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8B7" w14:textId="77777777" w:rsidR="00412EFE" w:rsidRDefault="00412FBB">
            <w:pPr>
              <w:pStyle w:val="P68B1DB1-Normal14"/>
              <w:spacing w:after="0"/>
              <w:rPr>
                <w:rFonts w:eastAsia="Times New Roman"/>
                <w:noProof/>
                <w:szCs w:val="20"/>
              </w:rPr>
            </w:pPr>
            <w:r>
              <w:rPr>
                <w:noProof/>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8" w14:textId="77777777" w:rsidR="00412EFE" w:rsidRDefault="00412FBB">
            <w:pPr>
              <w:pStyle w:val="P68B1DB1-Normal14"/>
              <w:spacing w:after="0"/>
              <w:rPr>
                <w:rFonts w:eastAsia="Times New Roman"/>
                <w:noProof/>
                <w:szCs w:val="20"/>
              </w:rPr>
            </w:pPr>
            <w:r>
              <w:rPr>
                <w:noProof/>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8B9" w14:textId="77777777" w:rsidR="00412EFE" w:rsidRDefault="00412FBB">
            <w:pPr>
              <w:pStyle w:val="P68B1DB1-Normal14"/>
              <w:spacing w:after="0"/>
              <w:rPr>
                <w:rFonts w:eastAsia="Times New Roman"/>
                <w:noProof/>
                <w:szCs w:val="20"/>
              </w:rPr>
            </w:pPr>
            <w:r>
              <w:rPr>
                <w:noProof/>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8BA" w14:textId="43BA275D" w:rsidR="00412EFE" w:rsidRDefault="00114F84">
            <w:pPr>
              <w:pStyle w:val="P68B1DB1-Normal14"/>
              <w:spacing w:after="0"/>
              <w:rPr>
                <w:rFonts w:eastAsia="Times New Roman"/>
                <w:noProof/>
                <w:szCs w:val="20"/>
              </w:rPr>
            </w:pPr>
            <w:r>
              <w:rPr>
                <w:noProof/>
                <w:highlight w:val="yellow"/>
              </w:rPr>
              <w:t>T</w:t>
            </w:r>
            <w:r w:rsidR="00412FBB" w:rsidRPr="00114F84">
              <w:rPr>
                <w:noProof/>
              </w:rPr>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8BB" w14:textId="77777777" w:rsidR="00412EFE" w:rsidRDefault="00412FBB">
            <w:pPr>
              <w:pStyle w:val="P68B1DB1-Normal14"/>
              <w:spacing w:after="0"/>
              <w:rPr>
                <w:rFonts w:eastAsia="Times New Roman"/>
                <w:noProof/>
                <w:szCs w:val="20"/>
              </w:rPr>
            </w:pPr>
            <w:r w:rsidRPr="00114F84">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BC" w14:textId="77777777" w:rsidR="00412EFE" w:rsidRDefault="00412FBB">
            <w:pPr>
              <w:pStyle w:val="P68B1DB1-Normal16"/>
              <w:spacing w:after="0"/>
              <w:rPr>
                <w:rFonts w:eastAsia="Times New Roman"/>
                <w:noProof/>
                <w:color w:val="006100"/>
                <w:szCs w:val="20"/>
              </w:rPr>
            </w:pPr>
            <w:r>
              <w:rPr>
                <w:noProof/>
                <w:color w:val="006100"/>
              </w:rPr>
              <w:t>Publicarea listei serviciilor electronice prioritare aprobate de RS MIRRI, pe baza criteriului de referință eGOV</w:t>
            </w:r>
            <w:r>
              <w:rPr>
                <w:noProof/>
              </w:rPr>
              <w:t xml:space="preserve"> </w:t>
            </w:r>
            <w:r>
              <w:rPr>
                <w:noProof/>
                <w:color w:val="006100"/>
              </w:rPr>
              <w:t xml:space="preserve">și ținând seama de anexa II la Regulamentul privind portalul digital unic. </w:t>
            </w:r>
          </w:p>
        </w:tc>
      </w:tr>
      <w:tr w:rsidR="00412EFE" w14:paraId="50B4B8CA" w14:textId="77777777">
        <w:trPr>
          <w:trHeight w:val="1154"/>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E" w14:textId="77777777" w:rsidR="00412EFE" w:rsidRDefault="00412FBB">
            <w:pPr>
              <w:pStyle w:val="P68B1DB1-Normal14"/>
              <w:spacing w:after="0"/>
              <w:rPr>
                <w:rFonts w:eastAsia="Times New Roman"/>
                <w:noProof/>
                <w:szCs w:val="20"/>
              </w:rPr>
            </w:pPr>
            <w:r w:rsidRPr="00114F84">
              <w:rPr>
                <w:noProof/>
              </w:rPr>
              <w:t>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BF"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Reforma </w:t>
            </w:r>
            <w:r w:rsidRPr="00114F84">
              <w:rPr>
                <w:noProof/>
              </w:rPr>
              <w:t>1</w:t>
            </w:r>
            <w:r>
              <w:rPr>
                <w:noProof/>
              </w:rPr>
              <w:t>: Crearea de soluții de e-guvernare pentru situațiile de viață prioritare</w:t>
            </w:r>
          </w:p>
        </w:tc>
        <w:tc>
          <w:tcPr>
            <w:tcW w:w="410" w:type="pct"/>
            <w:tcBorders>
              <w:top w:val="single" w:sz="4" w:space="0" w:color="auto"/>
              <w:left w:val="single" w:sz="4" w:space="0" w:color="auto"/>
              <w:bottom w:val="single" w:sz="4" w:space="0" w:color="auto"/>
              <w:right w:val="single" w:sz="4" w:space="0" w:color="auto"/>
            </w:tcBorders>
            <w:shd w:val="clear" w:color="auto" w:fill="C6EFCE"/>
            <w:hideMark/>
          </w:tcPr>
          <w:p w14:paraId="50B4B8C0" w14:textId="77777777" w:rsidR="00412EFE" w:rsidRDefault="00412FBB">
            <w:pPr>
              <w:pStyle w:val="P68B1DB1-Normal14"/>
              <w:spacing w:after="0"/>
              <w:rPr>
                <w:rFonts w:eastAsia="Times New Roman"/>
                <w:noProof/>
                <w:szCs w:val="20"/>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C1" w14:textId="77777777" w:rsidR="00412EFE" w:rsidRDefault="00412FBB">
            <w:pPr>
              <w:pStyle w:val="P68B1DB1-Normal14"/>
              <w:spacing w:after="0"/>
              <w:rPr>
                <w:rFonts w:eastAsia="Times New Roman"/>
                <w:noProof/>
                <w:szCs w:val="20"/>
              </w:rPr>
            </w:pPr>
            <w:r>
              <w:rPr>
                <w:noProof/>
              </w:rPr>
              <w:t>Foaia de parcurs a situațiilor de viață prioritare</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8C2" w14:textId="77777777" w:rsidR="00412EFE" w:rsidRDefault="00412FBB">
            <w:pPr>
              <w:pStyle w:val="P68B1DB1-Normal14"/>
              <w:spacing w:after="0"/>
              <w:rPr>
                <w:rFonts w:eastAsia="Times New Roman"/>
                <w:noProof/>
                <w:szCs w:val="20"/>
              </w:rPr>
            </w:pPr>
            <w:r>
              <w:rPr>
                <w:noProof/>
              </w:rPr>
              <w:t>Publicarea foii de parcurs</w:t>
            </w:r>
          </w:p>
        </w:tc>
        <w:tc>
          <w:tcPr>
            <w:tcW w:w="363" w:type="pct"/>
            <w:tcBorders>
              <w:top w:val="single" w:sz="4" w:space="0" w:color="auto"/>
              <w:left w:val="single" w:sz="4" w:space="0" w:color="auto"/>
              <w:bottom w:val="single" w:sz="4" w:space="0" w:color="auto"/>
              <w:right w:val="single" w:sz="4" w:space="0" w:color="auto"/>
            </w:tcBorders>
            <w:shd w:val="clear" w:color="auto" w:fill="C6EFCE"/>
            <w:hideMark/>
          </w:tcPr>
          <w:p w14:paraId="50B4B8C3" w14:textId="77777777" w:rsidR="00412EFE" w:rsidRDefault="00412EFE">
            <w:pPr>
              <w:spacing w:after="0"/>
              <w:rPr>
                <w:rFonts w:ascii="Times New Roman" w:eastAsia="Times New Roman" w:hAnsi="Times New Roman"/>
                <w:noProof/>
                <w:color w:val="006100"/>
                <w:sz w:val="20"/>
                <w:szCs w:val="20"/>
              </w:rPr>
            </w:pPr>
          </w:p>
        </w:tc>
        <w:tc>
          <w:tcPr>
            <w:tcW w:w="354" w:type="pct"/>
            <w:tcBorders>
              <w:top w:val="single" w:sz="4" w:space="0" w:color="auto"/>
              <w:left w:val="single" w:sz="4" w:space="0" w:color="auto"/>
              <w:bottom w:val="single" w:sz="4" w:space="0" w:color="auto"/>
              <w:right w:val="single" w:sz="4" w:space="0" w:color="auto"/>
            </w:tcBorders>
            <w:shd w:val="clear" w:color="auto" w:fill="C6EFCE"/>
            <w:hideMark/>
          </w:tcPr>
          <w:p w14:paraId="50B4B8C4" w14:textId="77777777" w:rsidR="00412EFE" w:rsidRDefault="00412EFE">
            <w:pPr>
              <w:spacing w:after="0"/>
              <w:rPr>
                <w:rFonts w:ascii="Times New Roman" w:eastAsia="Times New Roman" w:hAnsi="Times New Roman"/>
                <w:noProof/>
                <w:color w:val="006100"/>
                <w:sz w:val="20"/>
                <w:szCs w:val="20"/>
              </w:rPr>
            </w:pPr>
          </w:p>
        </w:tc>
        <w:tc>
          <w:tcPr>
            <w:tcW w:w="420" w:type="pct"/>
            <w:tcBorders>
              <w:top w:val="single" w:sz="4" w:space="0" w:color="auto"/>
              <w:left w:val="single" w:sz="4" w:space="0" w:color="auto"/>
              <w:bottom w:val="single" w:sz="4" w:space="0" w:color="auto"/>
              <w:right w:val="single" w:sz="4" w:space="0" w:color="auto"/>
            </w:tcBorders>
            <w:shd w:val="clear" w:color="auto" w:fill="C6EFCE"/>
            <w:hideMark/>
          </w:tcPr>
          <w:p w14:paraId="50B4B8C5" w14:textId="77777777" w:rsidR="00412EFE" w:rsidRDefault="00412EFE">
            <w:pPr>
              <w:spacing w:after="0"/>
              <w:rPr>
                <w:rFonts w:ascii="Times New Roman" w:eastAsia="Times New Roman" w:hAnsi="Times New Roman"/>
                <w:noProof/>
                <w:color w:val="006100"/>
                <w:sz w:val="20"/>
                <w:szCs w:val="20"/>
              </w:rPr>
            </w:pPr>
          </w:p>
        </w:tc>
        <w:tc>
          <w:tcPr>
            <w:tcW w:w="318" w:type="pct"/>
            <w:tcBorders>
              <w:top w:val="single" w:sz="4" w:space="0" w:color="auto"/>
              <w:left w:val="single" w:sz="4" w:space="0" w:color="auto"/>
              <w:bottom w:val="single" w:sz="4" w:space="0" w:color="auto"/>
              <w:right w:val="single" w:sz="4" w:space="0" w:color="auto"/>
            </w:tcBorders>
            <w:shd w:val="clear" w:color="auto" w:fill="C6EFCE"/>
            <w:hideMark/>
          </w:tcPr>
          <w:p w14:paraId="50B4B8C6" w14:textId="24BA5801" w:rsidR="00412EFE" w:rsidRDefault="00114F84">
            <w:pPr>
              <w:pStyle w:val="P68B1DB1-Normal14"/>
              <w:spacing w:after="0"/>
              <w:rPr>
                <w:rFonts w:eastAsia="Times New Roman"/>
                <w:noProof/>
                <w:szCs w:val="20"/>
              </w:rPr>
            </w:pPr>
            <w:r>
              <w:rPr>
                <w:noProof/>
                <w:highlight w:val="yellow"/>
              </w:rPr>
              <w:t>T</w:t>
            </w:r>
            <w:r w:rsidR="00412FBB" w:rsidRPr="00114F84">
              <w:rPr>
                <w:noProof/>
              </w:rPr>
              <w:t>4</w:t>
            </w:r>
          </w:p>
        </w:tc>
        <w:tc>
          <w:tcPr>
            <w:tcW w:w="228" w:type="pct"/>
            <w:tcBorders>
              <w:top w:val="single" w:sz="4" w:space="0" w:color="auto"/>
              <w:left w:val="single" w:sz="4" w:space="0" w:color="auto"/>
              <w:bottom w:val="single" w:sz="4" w:space="0" w:color="auto"/>
              <w:right w:val="single" w:sz="4" w:space="0" w:color="auto"/>
            </w:tcBorders>
            <w:shd w:val="clear" w:color="auto" w:fill="C6EFCE"/>
            <w:hideMark/>
          </w:tcPr>
          <w:p w14:paraId="50B4B8C7" w14:textId="77777777" w:rsidR="00412EFE" w:rsidRDefault="00412FBB">
            <w:pPr>
              <w:pStyle w:val="P68B1DB1-Normal14"/>
              <w:spacing w:after="0"/>
              <w:rPr>
                <w:rFonts w:eastAsia="Times New Roman"/>
                <w:noProof/>
                <w:szCs w:val="20"/>
              </w:rPr>
            </w:pPr>
            <w:r w:rsidRPr="00114F84">
              <w:rPr>
                <w:noProof/>
              </w:rPr>
              <w:t>2023</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C9" w14:textId="62EDBA21" w:rsidR="00412EFE" w:rsidRDefault="00412FBB">
            <w:pPr>
              <w:pStyle w:val="P68B1DB1-Normal14"/>
              <w:spacing w:after="0"/>
              <w:rPr>
                <w:rFonts w:eastAsia="Times New Roman"/>
                <w:noProof/>
                <w:szCs w:val="20"/>
              </w:rPr>
            </w:pPr>
            <w:r>
              <w:rPr>
                <w:noProof/>
              </w:rPr>
              <w:t>Analiza proiectării serviciilor și identificarea deficiențelor (foaie de parcurs) în vederea îmbunătățirii acestora prin intermediul tuturor instituțiilor publice vizate</w:t>
            </w:r>
          </w:p>
        </w:tc>
      </w:tr>
      <w:tr w:rsidR="00412EFE" w14:paraId="50B4B8D6" w14:textId="77777777">
        <w:trPr>
          <w:trHeight w:val="913"/>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CB" w14:textId="77777777" w:rsidR="00412EFE" w:rsidRDefault="00412FBB">
            <w:pPr>
              <w:pStyle w:val="P68B1DB1-Normal14"/>
              <w:spacing w:after="0"/>
              <w:rPr>
                <w:rFonts w:eastAsia="Times New Roman"/>
                <w:noProof/>
                <w:szCs w:val="20"/>
              </w:rPr>
            </w:pPr>
            <w:r w:rsidRPr="00114F84">
              <w:rPr>
                <w:noProof/>
              </w:rPr>
              <w:t>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CC"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Reforma </w:t>
            </w:r>
            <w:r w:rsidRPr="00114F84">
              <w:rPr>
                <w:noProof/>
              </w:rPr>
              <w:t>2</w:t>
            </w:r>
            <w:r>
              <w:rPr>
                <w:noProof/>
              </w:rPr>
              <w:t>: Gestionarea centrală a resurselor informatice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8CD" w14:textId="77777777" w:rsidR="00412EFE" w:rsidRDefault="00412FBB">
            <w:pPr>
              <w:pStyle w:val="P68B1DB1-Normal14"/>
              <w:spacing w:after="0"/>
              <w:rPr>
                <w:rFonts w:eastAsia="Times New Roman"/>
                <w:noProof/>
                <w:szCs w:val="20"/>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CE" w14:textId="77777777" w:rsidR="00412EFE" w:rsidRDefault="00412FBB">
            <w:pPr>
              <w:pStyle w:val="P68B1DB1-Normal14"/>
              <w:spacing w:after="0"/>
              <w:rPr>
                <w:rFonts w:eastAsia="Times New Roman"/>
                <w:noProof/>
                <w:szCs w:val="20"/>
              </w:rPr>
            </w:pPr>
            <w:r>
              <w:rPr>
                <w:noProof/>
              </w:rPr>
              <w:t>Platforma centrală pentru utilizarea resurselor informatice (piața digitală)</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8CF" w14:textId="77777777" w:rsidR="00412EFE" w:rsidRDefault="00412FBB">
            <w:pPr>
              <w:pStyle w:val="P68B1DB1-Normal14"/>
              <w:spacing w:after="0"/>
              <w:rPr>
                <w:rFonts w:eastAsia="Times New Roman"/>
                <w:noProof/>
                <w:szCs w:val="20"/>
              </w:rPr>
            </w:pPr>
            <w:r>
              <w:rPr>
                <w:noProof/>
              </w:rPr>
              <w:t>Lansarea platformei</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8D0" w14:textId="77777777" w:rsidR="00412EFE" w:rsidRDefault="00412FBB">
            <w:pPr>
              <w:pStyle w:val="P68B1DB1-Normal14"/>
              <w:spacing w:after="0"/>
              <w:rPr>
                <w:rFonts w:eastAsia="Times New Roman"/>
                <w:noProof/>
                <w:szCs w:val="20"/>
              </w:rPr>
            </w:pPr>
            <w:r>
              <w:rPr>
                <w:noProof/>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8D1" w14:textId="77777777" w:rsidR="00412EFE" w:rsidRDefault="00412FBB">
            <w:pPr>
              <w:pStyle w:val="P68B1DB1-Normal14"/>
              <w:spacing w:after="0"/>
              <w:rPr>
                <w:rFonts w:eastAsia="Times New Roman"/>
                <w:noProof/>
                <w:szCs w:val="20"/>
              </w:rPr>
            </w:pPr>
            <w:r>
              <w:rPr>
                <w:noProof/>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8D2" w14:textId="77777777" w:rsidR="00412EFE" w:rsidRDefault="00412FBB">
            <w:pPr>
              <w:pStyle w:val="P68B1DB1-Normal14"/>
              <w:spacing w:after="0"/>
              <w:rPr>
                <w:rFonts w:eastAsia="Times New Roman"/>
                <w:noProof/>
                <w:szCs w:val="20"/>
              </w:rPr>
            </w:pPr>
            <w:r>
              <w:rPr>
                <w:noProof/>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8D3" w14:textId="699CA808" w:rsidR="00412EFE" w:rsidRDefault="00114F84">
            <w:pPr>
              <w:pStyle w:val="P68B1DB1-Normal14"/>
              <w:spacing w:after="0"/>
              <w:rPr>
                <w:rFonts w:eastAsia="Times New Roman"/>
                <w:noProof/>
                <w:szCs w:val="20"/>
              </w:rPr>
            </w:pPr>
            <w:r>
              <w:rPr>
                <w:noProof/>
                <w:highlight w:val="yellow"/>
              </w:rPr>
              <w:t>T</w:t>
            </w:r>
            <w:r w:rsidR="00412FBB" w:rsidRPr="00114F84">
              <w:rPr>
                <w:noProof/>
              </w:rPr>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8D4" w14:textId="77777777" w:rsidR="00412EFE" w:rsidRDefault="00412FBB">
            <w:pPr>
              <w:pStyle w:val="P68B1DB1-Normal14"/>
              <w:spacing w:after="0"/>
              <w:rPr>
                <w:rFonts w:eastAsia="Times New Roman"/>
                <w:noProof/>
                <w:szCs w:val="20"/>
              </w:rPr>
            </w:pPr>
            <w:r w:rsidRPr="00114F84">
              <w:rPr>
                <w:noProof/>
              </w:rPr>
              <w:t>2023</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D5" w14:textId="77777777" w:rsidR="00412EFE" w:rsidRDefault="00412FBB">
            <w:pPr>
              <w:pStyle w:val="P68B1DB1-Normal14"/>
              <w:spacing w:after="0"/>
              <w:rPr>
                <w:rFonts w:eastAsia="Times New Roman"/>
                <w:noProof/>
                <w:szCs w:val="20"/>
              </w:rPr>
            </w:pPr>
            <w:r>
              <w:rPr>
                <w:noProof/>
              </w:rPr>
              <w:t>Punerea în funcțiune a unei platforme de instrumente și politici pentru o nouă modalitate de cumpărare și utilizare a produselor informatice, a expertizei, a utilizării serviciilor de cloud și a codului cu sursă deschisă. Serviciile sunt achiziționate la nivel central (contract-cadru), iar utilizatorii serviciilor au posibilitatea de a utiliza platforma centrală în mod dinamic, după caz.</w:t>
            </w:r>
          </w:p>
        </w:tc>
      </w:tr>
      <w:tr w:rsidR="00412EFE" w14:paraId="50B4B8E5" w14:textId="77777777">
        <w:trPr>
          <w:trHeight w:val="628"/>
          <w:jc w:val="center"/>
        </w:trPr>
        <w:tc>
          <w:tcPr>
            <w:tcW w:w="274" w:type="pct"/>
            <w:shd w:val="clear" w:color="auto" w:fill="C6EFCE"/>
            <w:noWrap/>
            <w:hideMark/>
          </w:tcPr>
          <w:p w14:paraId="50B4B8D7" w14:textId="77777777" w:rsidR="00412EFE" w:rsidRDefault="00412FBB">
            <w:pPr>
              <w:pStyle w:val="P68B1DB1-Normal14"/>
              <w:spacing w:after="0"/>
              <w:rPr>
                <w:rFonts w:eastAsia="Times New Roman"/>
                <w:noProof/>
                <w:szCs w:val="20"/>
              </w:rPr>
            </w:pPr>
            <w:r w:rsidRPr="00114F84">
              <w:rPr>
                <w:noProof/>
              </w:rPr>
              <w:t>5</w:t>
            </w:r>
          </w:p>
        </w:tc>
        <w:tc>
          <w:tcPr>
            <w:tcW w:w="633" w:type="pct"/>
            <w:shd w:val="clear" w:color="auto" w:fill="C6EFCE"/>
            <w:hideMark/>
          </w:tcPr>
          <w:p w14:paraId="50B4B8D8"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Investiții </w:t>
            </w:r>
            <w:r w:rsidRPr="00114F84">
              <w:rPr>
                <w:noProof/>
              </w:rPr>
              <w:t>1</w:t>
            </w:r>
            <w:r>
              <w:rPr>
                <w:noProof/>
              </w:rPr>
              <w:t>: Servicii mai bune pentru cetățeni și întreprinderi</w:t>
            </w:r>
          </w:p>
        </w:tc>
        <w:tc>
          <w:tcPr>
            <w:tcW w:w="410" w:type="pct"/>
            <w:shd w:val="clear" w:color="auto" w:fill="C6EFCE"/>
            <w:noWrap/>
            <w:hideMark/>
          </w:tcPr>
          <w:p w14:paraId="50B4B8D9" w14:textId="77777777" w:rsidR="00412EFE" w:rsidRDefault="00412FBB">
            <w:pPr>
              <w:pStyle w:val="P68B1DB1-Normal14"/>
              <w:spacing w:after="0"/>
              <w:rPr>
                <w:rFonts w:eastAsia="Times New Roman"/>
                <w:noProof/>
                <w:szCs w:val="20"/>
              </w:rPr>
            </w:pPr>
            <w:r>
              <w:rPr>
                <w:noProof/>
              </w:rPr>
              <w:t>Țintă</w:t>
            </w:r>
          </w:p>
        </w:tc>
        <w:tc>
          <w:tcPr>
            <w:tcW w:w="546" w:type="pct"/>
            <w:shd w:val="clear" w:color="auto" w:fill="C6EFCE"/>
            <w:hideMark/>
          </w:tcPr>
          <w:p w14:paraId="50B4B8DA" w14:textId="77777777" w:rsidR="00412EFE" w:rsidRDefault="00412FBB">
            <w:pPr>
              <w:pStyle w:val="P68B1DB1-Normal15"/>
              <w:spacing w:after="0"/>
              <w:rPr>
                <w:rFonts w:eastAsia="Times New Roman"/>
                <w:noProof/>
              </w:rPr>
            </w:pPr>
            <w:r>
              <w:rPr>
                <w:noProof/>
              </w:rPr>
              <w:t xml:space="preserve">Numărul situațiilor de viață prioritare lansate și puse la dispoziția publicului prin intermediul soluțiilor de e-guvernare </w:t>
            </w:r>
          </w:p>
        </w:tc>
        <w:tc>
          <w:tcPr>
            <w:tcW w:w="590" w:type="pct"/>
            <w:shd w:val="clear" w:color="auto" w:fill="C6EFCE"/>
            <w:hideMark/>
          </w:tcPr>
          <w:p w14:paraId="50B4B8DB" w14:textId="77777777" w:rsidR="00412EFE" w:rsidRDefault="00412FBB">
            <w:pPr>
              <w:pStyle w:val="P68B1DB1-Normal14"/>
              <w:spacing w:after="0"/>
              <w:rPr>
                <w:rFonts w:eastAsia="Times New Roman"/>
                <w:noProof/>
                <w:szCs w:val="20"/>
              </w:rPr>
            </w:pPr>
            <w:r>
              <w:rPr>
                <w:noProof/>
              </w:rPr>
              <w:t> </w:t>
            </w:r>
          </w:p>
        </w:tc>
        <w:tc>
          <w:tcPr>
            <w:tcW w:w="363" w:type="pct"/>
            <w:shd w:val="clear" w:color="auto" w:fill="C6EFCE"/>
            <w:noWrap/>
            <w:hideMark/>
          </w:tcPr>
          <w:p w14:paraId="50B4B8DC" w14:textId="77777777" w:rsidR="00412EFE" w:rsidRDefault="00412FBB">
            <w:pPr>
              <w:pStyle w:val="P68B1DB1-Normal14"/>
              <w:spacing w:after="0"/>
              <w:rPr>
                <w:rFonts w:eastAsia="Times New Roman"/>
                <w:noProof/>
                <w:szCs w:val="20"/>
              </w:rPr>
            </w:pPr>
            <w:r>
              <w:rPr>
                <w:noProof/>
              </w:rPr>
              <w:t>Număr</w:t>
            </w:r>
          </w:p>
        </w:tc>
        <w:tc>
          <w:tcPr>
            <w:tcW w:w="354" w:type="pct"/>
            <w:shd w:val="clear" w:color="auto" w:fill="C6EFCE"/>
            <w:noWrap/>
            <w:hideMark/>
          </w:tcPr>
          <w:p w14:paraId="50B4B8DD" w14:textId="77777777" w:rsidR="00412EFE" w:rsidRDefault="00412FBB">
            <w:pPr>
              <w:pStyle w:val="P68B1DB1-Normal14"/>
              <w:spacing w:after="0"/>
              <w:rPr>
                <w:rFonts w:eastAsia="Times New Roman"/>
                <w:noProof/>
                <w:szCs w:val="20"/>
              </w:rPr>
            </w:pPr>
            <w:r w:rsidRPr="00114F84">
              <w:rPr>
                <w:noProof/>
              </w:rPr>
              <w:t>0</w:t>
            </w:r>
          </w:p>
        </w:tc>
        <w:tc>
          <w:tcPr>
            <w:tcW w:w="420" w:type="pct"/>
            <w:shd w:val="clear" w:color="auto" w:fill="C6EFCE"/>
            <w:noWrap/>
            <w:hideMark/>
          </w:tcPr>
          <w:p w14:paraId="50B4B8DE" w14:textId="77777777" w:rsidR="00412EFE" w:rsidRDefault="00412FBB">
            <w:pPr>
              <w:pStyle w:val="P68B1DB1-Normal14"/>
              <w:spacing w:after="0"/>
              <w:rPr>
                <w:rFonts w:eastAsia="Times New Roman"/>
                <w:noProof/>
                <w:szCs w:val="20"/>
              </w:rPr>
            </w:pPr>
            <w:r w:rsidRPr="00114F84">
              <w:rPr>
                <w:noProof/>
              </w:rPr>
              <w:t>16</w:t>
            </w:r>
          </w:p>
        </w:tc>
        <w:tc>
          <w:tcPr>
            <w:tcW w:w="318" w:type="pct"/>
            <w:shd w:val="clear" w:color="auto" w:fill="C6EFCE"/>
            <w:noWrap/>
            <w:hideMark/>
          </w:tcPr>
          <w:p w14:paraId="50B4B8DF" w14:textId="7299E874"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shd w:val="clear" w:color="auto" w:fill="C6EFCE"/>
            <w:noWrap/>
            <w:hideMark/>
          </w:tcPr>
          <w:p w14:paraId="50B4B8E0" w14:textId="77777777" w:rsidR="00412EFE" w:rsidRDefault="00412FBB">
            <w:pPr>
              <w:pStyle w:val="P68B1DB1-Normal14"/>
              <w:spacing w:after="0"/>
              <w:rPr>
                <w:rFonts w:eastAsia="Times New Roman"/>
                <w:noProof/>
                <w:szCs w:val="20"/>
              </w:rPr>
            </w:pPr>
            <w:r w:rsidRPr="00114F84">
              <w:rPr>
                <w:noProof/>
              </w:rPr>
              <w:t>2026</w:t>
            </w:r>
            <w:r>
              <w:rPr>
                <w:noProof/>
              </w:rPr>
              <w:t xml:space="preserve"> </w:t>
            </w:r>
          </w:p>
        </w:tc>
        <w:tc>
          <w:tcPr>
            <w:tcW w:w="863" w:type="pct"/>
            <w:shd w:val="clear" w:color="auto" w:fill="C6EFCE"/>
            <w:hideMark/>
          </w:tcPr>
          <w:p w14:paraId="50B4B8E1" w14:textId="244F2FAA" w:rsidR="00412EFE" w:rsidRDefault="00412FBB">
            <w:pPr>
              <w:pStyle w:val="P68B1DB1-Normal15"/>
              <w:spacing w:after="0"/>
              <w:rPr>
                <w:noProof/>
              </w:rPr>
            </w:pPr>
            <w:r>
              <w:rPr>
                <w:noProof/>
              </w:rPr>
              <w:t xml:space="preserve">Lansarea a </w:t>
            </w:r>
            <w:r w:rsidRPr="00114F84">
              <w:rPr>
                <w:noProof/>
              </w:rPr>
              <w:t>16</w:t>
            </w:r>
            <w:r>
              <w:rPr>
                <w:noProof/>
              </w:rPr>
              <w:t xml:space="preserve"> situații de viață prioritare care vor fi puse la dispoziția publicului prin intermediul soluțiilor de e-guvernare.</w:t>
            </w:r>
          </w:p>
          <w:p w14:paraId="50B4B8E2" w14:textId="516CF2B3" w:rsidR="00412EFE" w:rsidRDefault="00412FBB">
            <w:pPr>
              <w:pStyle w:val="P68B1DB1-Normal15"/>
              <w:spacing w:after="0"/>
              <w:rPr>
                <w:noProof/>
              </w:rPr>
            </w:pPr>
            <w:r>
              <w:rPr>
                <w:noProof/>
              </w:rPr>
              <w:t xml:space="preserve">Fiecare situație de viață prioritară aduce următoarele beneficii cetățenilor: măsuri proactive din partea statului către cetățean, formulare de cerere electronice noi sau simplificate, simplificarea procesului (eliminarea sau automatizarea etapelor procesului), accesul centralizat la informații, comunicarea bidirecțională cu publicul, o versiune mobilă a site-ului web și, dacă este cazul, plăți online. </w:t>
            </w:r>
          </w:p>
          <w:p w14:paraId="50B4B8E3" w14:textId="77777777" w:rsidR="00412EFE" w:rsidRDefault="00412EFE">
            <w:pPr>
              <w:spacing w:after="0"/>
              <w:rPr>
                <w:rFonts w:ascii="Times New Roman" w:hAnsi="Times New Roman"/>
                <w:noProof/>
                <w:color w:val="006100"/>
                <w:sz w:val="20"/>
                <w:szCs w:val="20"/>
              </w:rPr>
            </w:pPr>
          </w:p>
          <w:p w14:paraId="50B4B8E4" w14:textId="720FA64E" w:rsidR="00412EFE" w:rsidRDefault="00412FBB">
            <w:pPr>
              <w:pStyle w:val="P68B1DB1-Normal15"/>
              <w:spacing w:after="0" w:line="278" w:lineRule="auto"/>
              <w:rPr>
                <w:rFonts w:eastAsia="Times New Roman"/>
                <w:noProof/>
              </w:rPr>
            </w:pPr>
            <w:r>
              <w:rPr>
                <w:noProof/>
              </w:rPr>
              <w:t xml:space="preserve">Fiecare soluție de guvernare electronică implementează sau aduce modificări infrastructurii back-end, middleware, frontene sau infrastructurii tehnice care o sprijină. </w:t>
            </w:r>
          </w:p>
        </w:tc>
      </w:tr>
      <w:tr w:rsidR="00412EFE" w14:paraId="50B4B8F2"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8E6" w14:textId="77777777" w:rsidR="00412EFE" w:rsidRDefault="00412FBB">
            <w:pPr>
              <w:pStyle w:val="P68B1DB1-Normal14"/>
              <w:spacing w:after="0"/>
              <w:rPr>
                <w:rFonts w:eastAsia="Times New Roman"/>
                <w:noProof/>
                <w:szCs w:val="20"/>
              </w:rPr>
            </w:pPr>
            <w:r w:rsidRPr="00114F84">
              <w:rPr>
                <w:noProof/>
              </w:rPr>
              <w:t>8</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8E7"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Investiții </w:t>
            </w:r>
            <w:r w:rsidRPr="00114F84">
              <w:rPr>
                <w:noProof/>
              </w:rPr>
              <w:t>2</w:t>
            </w:r>
            <w:r>
              <w:rPr>
                <w:noProof/>
              </w:rPr>
              <w:t>: Transformarea digitală a furnizării de servicii publice</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8E8"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8E9" w14:textId="77777777" w:rsidR="00412EFE" w:rsidRDefault="00412FBB">
            <w:pPr>
              <w:pStyle w:val="P68B1DB1-Normal14"/>
              <w:spacing w:after="0"/>
              <w:rPr>
                <w:rFonts w:eastAsia="Times New Roman"/>
                <w:noProof/>
                <w:szCs w:val="20"/>
              </w:rPr>
            </w:pPr>
            <w:r>
              <w:rPr>
                <w:noProof/>
                <w:szCs w:val="20"/>
              </w:rPr>
              <w:t xml:space="preserve">Transformarea digitală a </w:t>
            </w:r>
            <w:r>
              <w:rPr>
                <w:noProof/>
              </w:rPr>
              <w:t>proceselor secțiunilor din</w:t>
            </w:r>
            <w:r>
              <w:rPr>
                <w:noProof/>
                <w:szCs w:val="20"/>
              </w:rPr>
              <w:t xml:space="preserve"> administrația publică</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8EA"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8EB" w14:textId="77777777" w:rsidR="00412EFE" w:rsidRDefault="00412FBB">
            <w:pPr>
              <w:pStyle w:val="P68B1DB1-Normal14"/>
              <w:spacing w:after="0"/>
              <w:rPr>
                <w:rFonts w:eastAsia="Times New Roman"/>
                <w:noProof/>
                <w:szCs w:val="20"/>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50B4B8EC" w14:textId="77777777" w:rsidR="00412EFE" w:rsidRDefault="00412FBB">
            <w:pPr>
              <w:pStyle w:val="P68B1DB1-Normal14"/>
              <w:spacing w:after="0"/>
              <w:rPr>
                <w:rFonts w:eastAsia="Times New Roman"/>
                <w:noProof/>
                <w:szCs w:val="20"/>
              </w:rPr>
            </w:pPr>
            <w:r w:rsidRPr="00114F84">
              <w:rPr>
                <w:noProof/>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50B4B8ED" w14:textId="3CD5BC5C" w:rsidR="00412EFE" w:rsidRDefault="00412FBB">
            <w:pPr>
              <w:pStyle w:val="P68B1DB1-Normal15"/>
              <w:spacing w:after="0"/>
              <w:rPr>
                <w:rFonts w:eastAsia="Times New Roman"/>
                <w:noProof/>
              </w:rPr>
            </w:pPr>
            <w:r w:rsidRPr="00114F84">
              <w:rPr>
                <w:noProof/>
              </w:rPr>
              <w:t>34</w:t>
            </w: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8EE" w14:textId="2A6A282B"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0B4B8EF" w14:textId="77777777" w:rsidR="00412EFE" w:rsidRDefault="00412FBB">
            <w:pPr>
              <w:pStyle w:val="P68B1DB1-Normal14"/>
              <w:spacing w:after="0"/>
              <w:rPr>
                <w:rFonts w:eastAsia="Times New Roman"/>
                <w:noProof/>
                <w:szCs w:val="20"/>
              </w:rPr>
            </w:pPr>
            <w:r w:rsidRPr="00114F84">
              <w:rPr>
                <w:noProof/>
              </w:rPr>
              <w:t>2026</w:t>
            </w:r>
            <w:r>
              <w:rPr>
                <w:noProof/>
              </w:rPr>
              <w:t xml:space="preserve"> </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8F1" w14:textId="1ECFC7E0" w:rsidR="00412EFE" w:rsidRDefault="00412FBB">
            <w:pPr>
              <w:pStyle w:val="P68B1DB1-Normal15"/>
              <w:spacing w:after="0"/>
              <w:rPr>
                <w:rFonts w:eastAsia="Times New Roman"/>
                <w:noProof/>
              </w:rPr>
            </w:pPr>
            <w:r>
              <w:rPr>
                <w:noProof/>
              </w:rPr>
              <w:t xml:space="preserve">Procesele celor </w:t>
            </w:r>
            <w:r w:rsidRPr="00114F84">
              <w:rPr>
                <w:noProof/>
              </w:rPr>
              <w:t>34</w:t>
            </w:r>
            <w:r>
              <w:rPr>
                <w:noProof/>
              </w:rPr>
              <w:t xml:space="preserve"> secțiuni ale administrației publice sunt digitalizate prin a) furnizarea unei noi soluții digitale sau b) modernizarea soluției digitale existente.</w:t>
            </w:r>
          </w:p>
        </w:tc>
      </w:tr>
      <w:tr w:rsidR="00412EFE" w14:paraId="4CA295BD"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1B645292" w14:textId="585BFF50" w:rsidR="00412EFE" w:rsidRDefault="00412FBB">
            <w:pPr>
              <w:pStyle w:val="P68B1DB1-Normal15"/>
              <w:spacing w:after="0"/>
              <w:rPr>
                <w:noProof/>
              </w:rPr>
            </w:pPr>
            <w:r w:rsidRPr="00114F84">
              <w:rPr>
                <w:noProof/>
              </w:rPr>
              <w:t>8</w:t>
            </w:r>
            <w:r>
              <w:rPr>
                <w:noProof/>
              </w:rPr>
              <w:t>bis</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72C0640F" w14:textId="5C5E7AF3" w:rsidR="00412EFE" w:rsidRDefault="00412FBB">
            <w:pPr>
              <w:pStyle w:val="P68B1DB1-Normal14"/>
              <w:spacing w:after="0"/>
              <w:rPr>
                <w:noProof/>
              </w:rPr>
            </w:pPr>
            <w:r w:rsidRPr="00114F84">
              <w:rPr>
                <w:noProof/>
              </w:rPr>
              <w:t>17</w:t>
            </w:r>
            <w:r>
              <w:rPr>
                <w:noProof/>
              </w:rPr>
              <w:t xml:space="preserve"> – Slovacia digitală – Investiții </w:t>
            </w:r>
            <w:r w:rsidRPr="00114F84">
              <w:rPr>
                <w:noProof/>
              </w:rPr>
              <w:t>2</w:t>
            </w:r>
            <w:r>
              <w:rPr>
                <w:noProof/>
              </w:rPr>
              <w:t>: Transformarea digitală a furnizării de servicii publice</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9CB760E" w14:textId="2F9FA2C8" w:rsidR="00412EFE" w:rsidRDefault="00412FBB">
            <w:pPr>
              <w:pStyle w:val="P68B1DB1-Normal14"/>
              <w:spacing w:after="0"/>
              <w:rPr>
                <w:noProof/>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6D7CD26C" w14:textId="61E46BCD" w:rsidR="00412EFE" w:rsidRDefault="00412FBB">
            <w:pPr>
              <w:pStyle w:val="P68B1DB1-Normal15"/>
              <w:spacing w:after="0"/>
              <w:rPr>
                <w:noProof/>
              </w:rPr>
            </w:pPr>
            <w:r>
              <w:rPr>
                <w:noProof/>
              </w:rPr>
              <w:t>Integrarea entităților administrației publice în sistemul economic central (CES)</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68A1632E" w14:textId="77777777" w:rsidR="00412EFE" w:rsidRDefault="00412EFE">
            <w:pPr>
              <w:spacing w:after="0"/>
              <w:rPr>
                <w:rFonts w:ascii="Times New Roman" w:hAnsi="Times New Roman"/>
                <w:noProof/>
                <w:color w:val="006100"/>
                <w:sz w:val="20"/>
              </w:rPr>
            </w:pP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1266D5EC" w14:textId="6ED377F3" w:rsidR="00412EFE" w:rsidRDefault="00412FBB">
            <w:pPr>
              <w:pStyle w:val="P68B1DB1-Normal14"/>
              <w:spacing w:after="0"/>
              <w:rPr>
                <w:noProof/>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0E297C07" w14:textId="41AD8C74" w:rsidR="00412EFE" w:rsidRDefault="00412FBB">
            <w:pPr>
              <w:pStyle w:val="P68B1DB1-Normal15"/>
              <w:spacing w:after="0"/>
              <w:rPr>
                <w:noProof/>
              </w:rPr>
            </w:pPr>
            <w:r w:rsidRPr="00114F84">
              <w:rPr>
                <w:noProof/>
              </w:rPr>
              <w:t>277</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6887E258" w14:textId="39F21CA0" w:rsidR="00412EFE" w:rsidRDefault="00412FBB">
            <w:pPr>
              <w:pStyle w:val="P68B1DB1-Normal15"/>
              <w:spacing w:after="0"/>
              <w:rPr>
                <w:noProof/>
              </w:rPr>
            </w:pPr>
            <w:r w:rsidRPr="00114F84">
              <w:rPr>
                <w:noProof/>
              </w:rPr>
              <w:t>291</w:t>
            </w: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400346F3" w14:textId="51B15839" w:rsidR="00412EFE" w:rsidRDefault="00114F84">
            <w:pPr>
              <w:pStyle w:val="P68B1DB1-Normal14"/>
              <w:spacing w:after="0"/>
              <w:rPr>
                <w:noProof/>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8C5B137" w14:textId="10F0552C" w:rsidR="00412EFE" w:rsidRDefault="00412FBB">
            <w:pPr>
              <w:pStyle w:val="P68B1DB1-Normal14"/>
              <w:spacing w:after="0"/>
              <w:rPr>
                <w:noProof/>
              </w:rPr>
            </w:pPr>
            <w:r w:rsidRPr="00114F84">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332C7C20" w14:textId="4832DB44" w:rsidR="00412EFE" w:rsidRDefault="00412FBB">
            <w:pPr>
              <w:pStyle w:val="P68B1DB1-Normal15"/>
              <w:spacing w:after="0"/>
              <w:rPr>
                <w:noProof/>
              </w:rPr>
            </w:pPr>
            <w:r w:rsidRPr="00114F84">
              <w:rPr>
                <w:noProof/>
              </w:rPr>
              <w:t>7</w:t>
            </w:r>
            <w:r>
              <w:rPr>
                <w:noProof/>
              </w:rPr>
              <w:t xml:space="preserve"> de spitale publice și regiunea autonomă Košice (KSGR), cu cele </w:t>
            </w:r>
            <w:r w:rsidRPr="00114F84">
              <w:rPr>
                <w:noProof/>
              </w:rPr>
              <w:t>6</w:t>
            </w:r>
            <w:r>
              <w:rPr>
                <w:noProof/>
              </w:rPr>
              <w:t xml:space="preserve"> de entități subordonate, vor fi integrate în CES.</w:t>
            </w:r>
          </w:p>
        </w:tc>
      </w:tr>
      <w:tr w:rsidR="00412EFE" w14:paraId="6B4B7ABD"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38ABE666" w14:textId="7674087E" w:rsidR="00412EFE" w:rsidRDefault="00412FBB">
            <w:pPr>
              <w:pStyle w:val="P68B1DB1-Normal15"/>
              <w:spacing w:after="0"/>
              <w:rPr>
                <w:noProof/>
              </w:rPr>
            </w:pPr>
            <w:r w:rsidRPr="00114F84">
              <w:rPr>
                <w:noProof/>
              </w:rPr>
              <w:t>8</w:t>
            </w:r>
            <w:r>
              <w:rPr>
                <w:noProof/>
              </w:rPr>
              <w:t>b</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35B2B850" w14:textId="5C76B0A6" w:rsidR="00412EFE" w:rsidRDefault="00412FBB">
            <w:pPr>
              <w:pStyle w:val="P68B1DB1-Normal14"/>
              <w:spacing w:after="0"/>
              <w:rPr>
                <w:noProof/>
              </w:rPr>
            </w:pPr>
            <w:r w:rsidRPr="00114F84">
              <w:rPr>
                <w:noProof/>
              </w:rPr>
              <w:t>17</w:t>
            </w:r>
            <w:r>
              <w:rPr>
                <w:noProof/>
              </w:rPr>
              <w:t xml:space="preserve"> – Slovacia digitală – Investiții </w:t>
            </w:r>
            <w:r w:rsidRPr="00114F84">
              <w:rPr>
                <w:noProof/>
              </w:rPr>
              <w:t>2</w:t>
            </w:r>
            <w:r>
              <w:rPr>
                <w:noProof/>
              </w:rPr>
              <w:t>: Transformarea digitală a furnizării de servicii publice</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2455A610" w14:textId="5063B947" w:rsidR="00412EFE" w:rsidRDefault="00412FBB">
            <w:pPr>
              <w:pStyle w:val="P68B1DB1-Normal14"/>
              <w:spacing w:after="0"/>
              <w:rPr>
                <w:noProof/>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04D074DB" w14:textId="1CC7C4FE" w:rsidR="00412EFE" w:rsidRDefault="00412FBB">
            <w:pPr>
              <w:pStyle w:val="P68B1DB1-Normal15"/>
              <w:spacing w:after="0"/>
              <w:rPr>
                <w:noProof/>
              </w:rPr>
            </w:pPr>
            <w:r>
              <w:rPr>
                <w:noProof/>
              </w:rPr>
              <w:t>Decontarea plăților instant țintă (TIPS) în Slovacia</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4C1F9C25" w14:textId="7DDC8F09" w:rsidR="00412EFE" w:rsidRDefault="00412FBB">
            <w:pPr>
              <w:pStyle w:val="P68B1DB1-Normal15"/>
              <w:spacing w:after="0"/>
              <w:rPr>
                <w:noProof/>
              </w:rPr>
            </w:pPr>
            <w:r>
              <w:rPr>
                <w:noProof/>
              </w:rPr>
              <w:t>Lansarea plăților instant în Trezoreria Statului prin integrarea cu TIPS și serviciile conexe</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73B6262F" w14:textId="77777777" w:rsidR="00412EFE" w:rsidRDefault="00412EFE">
            <w:pPr>
              <w:spacing w:after="0"/>
              <w:rPr>
                <w:rFonts w:ascii="Times New Roman" w:hAnsi="Times New Roman"/>
                <w:noProof/>
                <w:color w:val="006100"/>
                <w:sz w:val="20"/>
              </w:rPr>
            </w:pP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2DE3C4BF" w14:textId="77777777" w:rsidR="00412EFE" w:rsidRDefault="00412EFE">
            <w:pPr>
              <w:spacing w:after="0"/>
              <w:rPr>
                <w:rFonts w:ascii="Times New Roman" w:hAnsi="Times New Roman"/>
                <w:noProof/>
                <w:color w:val="006100"/>
                <w:sz w:val="20"/>
              </w:rPr>
            </w:pP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15FFADFA" w14:textId="77777777" w:rsidR="00412EFE" w:rsidRDefault="00412EFE">
            <w:pPr>
              <w:spacing w:after="0"/>
              <w:rPr>
                <w:rFonts w:ascii="Times New Roman" w:hAnsi="Times New Roman"/>
                <w:noProof/>
                <w:color w:val="006100"/>
                <w:sz w:val="20"/>
                <w:szCs w:val="20"/>
              </w:rPr>
            </w:pP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0CC21A74" w14:textId="581222BF" w:rsidR="00412EFE" w:rsidRDefault="00114F84">
            <w:pPr>
              <w:pStyle w:val="P68B1DB1-Normal14"/>
              <w:spacing w:after="0"/>
              <w:rPr>
                <w:noProof/>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0D7D8453" w14:textId="65310A71" w:rsidR="00412EFE" w:rsidRDefault="00412FBB">
            <w:pPr>
              <w:pStyle w:val="P68B1DB1-Normal14"/>
              <w:spacing w:after="0"/>
              <w:rPr>
                <w:noProof/>
              </w:rPr>
            </w:pPr>
            <w:r w:rsidRPr="00114F84">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234A0FC3" w14:textId="672EBB9A" w:rsidR="00412EFE" w:rsidRDefault="00412FBB">
            <w:pPr>
              <w:pStyle w:val="P68B1DB1-Normal15"/>
              <w:spacing w:after="0"/>
              <w:rPr>
                <w:noProof/>
              </w:rPr>
            </w:pPr>
            <w:r>
              <w:rPr>
                <w:noProof/>
              </w:rPr>
              <w:t>Lansarea plăților instant în Trezoreria de Stat a Republicii Slovace prin integrarea cu TIPS, achiziționarea de infrastructură hardware și software și implementarea funcționalității Verificare oif Payee.</w:t>
            </w:r>
          </w:p>
        </w:tc>
      </w:tr>
      <w:tr w:rsidR="00412EFE" w14:paraId="50B4B8FE"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8F3" w14:textId="77777777" w:rsidR="00412EFE" w:rsidRDefault="00412FBB">
            <w:pPr>
              <w:pStyle w:val="P68B1DB1-Normal14"/>
              <w:spacing w:after="0"/>
              <w:rPr>
                <w:rFonts w:eastAsia="Times New Roman"/>
                <w:noProof/>
                <w:szCs w:val="20"/>
              </w:rPr>
            </w:pPr>
            <w:r w:rsidRPr="00114F84">
              <w:rPr>
                <w:noProof/>
              </w:rPr>
              <w:t>9</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8F4"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Reforma </w:t>
            </w:r>
            <w:r w:rsidRPr="00114F84">
              <w:rPr>
                <w:noProof/>
              </w:rPr>
              <w:t>3</w:t>
            </w:r>
            <w:r>
              <w:rPr>
                <w:noProof/>
              </w:rPr>
              <w:t>: Gestionarea transformării digitale a economiei și a societății</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8F5" w14:textId="77777777" w:rsidR="00412EFE" w:rsidRDefault="00412FBB">
            <w:pPr>
              <w:pStyle w:val="P68B1DB1-Normal14"/>
              <w:spacing w:after="0"/>
              <w:rPr>
                <w:rFonts w:eastAsia="Times New Roman"/>
                <w:noProof/>
                <w:szCs w:val="20"/>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8F6" w14:textId="77777777" w:rsidR="00412EFE" w:rsidRDefault="00412FBB">
            <w:pPr>
              <w:pStyle w:val="P68B1DB1-Normal14"/>
              <w:spacing w:after="0"/>
              <w:rPr>
                <w:rFonts w:eastAsia="Times New Roman"/>
                <w:noProof/>
                <w:szCs w:val="20"/>
              </w:rPr>
            </w:pPr>
            <w:r>
              <w:rPr>
                <w:noProof/>
              </w:rPr>
              <w:t xml:space="preserve">Planul de acțiune pentru transformarea digitală a Slovaciei pentru perioada </w:t>
            </w:r>
            <w:r w:rsidRPr="00114F84">
              <w:rPr>
                <w:noProof/>
              </w:rPr>
              <w:t>2023</w:t>
            </w:r>
            <w:r>
              <w:rPr>
                <w:noProof/>
              </w:rPr>
              <w:t>-</w:t>
            </w:r>
            <w:r w:rsidRPr="00114F84">
              <w:rPr>
                <w:noProof/>
              </w:rPr>
              <w:t>2026</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8F7" w14:textId="77777777" w:rsidR="00412EFE" w:rsidRDefault="00412FBB">
            <w:pPr>
              <w:pStyle w:val="P68B1DB1-Normal14"/>
              <w:spacing w:after="0"/>
              <w:rPr>
                <w:rFonts w:eastAsia="Times New Roman"/>
                <w:noProof/>
                <w:szCs w:val="20"/>
              </w:rPr>
            </w:pPr>
            <w:r>
              <w:rPr>
                <w:noProof/>
              </w:rPr>
              <w:t xml:space="preserve">Dezvoltare și adoptare de către MIRRI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8F8" w14:textId="77777777" w:rsidR="00412EFE" w:rsidRDefault="00412FBB">
            <w:pPr>
              <w:pStyle w:val="P68B1DB1-Normal14"/>
              <w:spacing w:after="0"/>
              <w:rPr>
                <w:rFonts w:eastAsia="Times New Roman"/>
                <w:noProof/>
                <w:szCs w:val="20"/>
              </w:rPr>
            </w:pPr>
            <w:r>
              <w:rPr>
                <w:noProof/>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50B4B8F9" w14:textId="77777777" w:rsidR="00412EFE" w:rsidRDefault="00412FBB">
            <w:pPr>
              <w:pStyle w:val="P68B1DB1-Normal14"/>
              <w:spacing w:after="0"/>
              <w:rPr>
                <w:rFonts w:eastAsia="Times New Roman"/>
                <w:noProof/>
                <w:szCs w:val="20"/>
              </w:rPr>
            </w:pPr>
            <w:r>
              <w:rPr>
                <w:noProof/>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50B4B8FA" w14:textId="77777777" w:rsidR="00412EFE" w:rsidRDefault="00412FBB">
            <w:pPr>
              <w:pStyle w:val="P68B1DB1-Normal14"/>
              <w:spacing w:after="0"/>
              <w:rPr>
                <w:rFonts w:eastAsia="Times New Roman"/>
                <w:noProof/>
                <w:szCs w:val="20"/>
              </w:rPr>
            </w:pPr>
            <w:r>
              <w:rPr>
                <w:noProof/>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8FB" w14:textId="0B2DAA52" w:rsidR="00412EFE" w:rsidRDefault="00114F84">
            <w:pPr>
              <w:pStyle w:val="P68B1DB1-Normal14"/>
              <w:spacing w:after="0"/>
              <w:rPr>
                <w:rFonts w:eastAsia="Times New Roman"/>
                <w:noProof/>
                <w:szCs w:val="20"/>
              </w:rPr>
            </w:pPr>
            <w:r>
              <w:rPr>
                <w:noProof/>
                <w:highlight w:val="yellow"/>
              </w:rPr>
              <w:t>T</w:t>
            </w:r>
            <w:r w:rsidR="00412FBB" w:rsidRPr="00114F84">
              <w:rPr>
                <w:noProof/>
              </w:rPr>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0B4B8FC" w14:textId="77777777" w:rsidR="00412EFE" w:rsidRDefault="00412FBB">
            <w:pPr>
              <w:pStyle w:val="P68B1DB1-Normal14"/>
              <w:spacing w:after="0"/>
              <w:rPr>
                <w:rFonts w:eastAsia="Times New Roman"/>
                <w:noProof/>
                <w:szCs w:val="20"/>
              </w:rPr>
            </w:pPr>
            <w:r w:rsidRPr="00114F84">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8FD" w14:textId="77777777" w:rsidR="00412EFE" w:rsidRDefault="00412FBB">
            <w:pPr>
              <w:pStyle w:val="P68B1DB1-Normal14"/>
              <w:spacing w:after="0"/>
              <w:rPr>
                <w:rFonts w:eastAsia="Times New Roman"/>
                <w:noProof/>
                <w:szCs w:val="20"/>
              </w:rPr>
            </w:pPr>
            <w:r>
              <w:rPr>
                <w:noProof/>
              </w:rPr>
              <w:t xml:space="preserve">Adoptarea de către MIRRI a unui nou document strategic – Plan de acțiune pentru transformarea digitală a Slovaciei pentru perioada </w:t>
            </w:r>
            <w:r w:rsidRPr="00114F84">
              <w:rPr>
                <w:noProof/>
              </w:rPr>
              <w:t>2023</w:t>
            </w:r>
            <w:r>
              <w:rPr>
                <w:noProof/>
              </w:rPr>
              <w:t>-</w:t>
            </w:r>
            <w:r w:rsidRPr="00114F84">
              <w:rPr>
                <w:noProof/>
              </w:rPr>
              <w:t>2026</w:t>
            </w:r>
            <w:r>
              <w:rPr>
                <w:noProof/>
              </w:rPr>
              <w:t xml:space="preserve">. Planul de acțiune prezintă acțiuni de îmbunătățire a performanței digitale a Slovaciei, pe baza Strategiei de transformare digitală pentru Slovacia din </w:t>
            </w:r>
            <w:r w:rsidRPr="00114F84">
              <w:rPr>
                <w:noProof/>
              </w:rPr>
              <w:t>2030</w:t>
            </w:r>
            <w:r>
              <w:rPr>
                <w:noProof/>
              </w:rPr>
              <w:t xml:space="preserve"> și pe baza foii de parcurs actuale pentru perioada </w:t>
            </w:r>
            <w:r w:rsidRPr="00114F84">
              <w:rPr>
                <w:noProof/>
              </w:rPr>
              <w:t>2019</w:t>
            </w:r>
            <w:r>
              <w:rPr>
                <w:noProof/>
              </w:rPr>
              <w:t>-</w:t>
            </w:r>
            <w:r w:rsidRPr="00114F84">
              <w:rPr>
                <w:noProof/>
              </w:rPr>
              <w:t>2022</w:t>
            </w:r>
            <w:r>
              <w:rPr>
                <w:noProof/>
              </w:rPr>
              <w:t xml:space="preserve">. </w:t>
            </w:r>
          </w:p>
        </w:tc>
      </w:tr>
      <w:tr w:rsidR="00412EFE" w14:paraId="50B4B90F"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FF" w14:textId="77777777" w:rsidR="00412EFE" w:rsidRDefault="00412FBB">
            <w:pPr>
              <w:pStyle w:val="P68B1DB1-Normal14"/>
              <w:spacing w:after="0"/>
              <w:rPr>
                <w:rFonts w:eastAsia="Times New Roman"/>
                <w:noProof/>
                <w:szCs w:val="20"/>
              </w:rPr>
            </w:pPr>
            <w:r w:rsidRPr="00114F84">
              <w:rPr>
                <w:noProof/>
              </w:rPr>
              <w:t>10</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00" w14:textId="58F170FA" w:rsidR="00412EFE" w:rsidRDefault="00412FBB">
            <w:pPr>
              <w:pStyle w:val="P68B1DB1-Normal14"/>
              <w:spacing w:after="0"/>
              <w:rPr>
                <w:rFonts w:eastAsia="Times New Roman"/>
                <w:noProof/>
                <w:szCs w:val="20"/>
              </w:rPr>
            </w:pPr>
            <w:r w:rsidRPr="00114F84">
              <w:rPr>
                <w:noProof/>
              </w:rPr>
              <w:t>17</w:t>
            </w:r>
            <w:r>
              <w:rPr>
                <w:noProof/>
              </w:rPr>
              <w:t xml:space="preserve"> – Slovacia digitală – Investiții </w:t>
            </w:r>
            <w:r w:rsidRPr="00114F84">
              <w:rPr>
                <w:noProof/>
              </w:rPr>
              <w:t>3</w:t>
            </w:r>
            <w:r>
              <w:rPr>
                <w:noProof/>
              </w:rPr>
              <w:t>: Implicarea în proiecte multinaționale europene legate de economia digitală</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01"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02" w14:textId="1D767810" w:rsidR="00412EFE" w:rsidRDefault="00412FBB">
            <w:pPr>
              <w:pStyle w:val="P68B1DB1-Normal14"/>
              <w:spacing w:after="0"/>
              <w:rPr>
                <w:rFonts w:eastAsia="Times New Roman"/>
                <w:noProof/>
                <w:szCs w:val="20"/>
              </w:rPr>
            </w:pPr>
            <w:r>
              <w:rPr>
                <w:noProof/>
              </w:rPr>
              <w:t xml:space="preserve">Numărul de centre de inovare digitală/centre europene de inovare digitală </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03"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04" w14:textId="77777777" w:rsidR="00412EFE" w:rsidRDefault="00412FBB">
            <w:pPr>
              <w:pStyle w:val="P68B1DB1-Normal14"/>
              <w:spacing w:after="0"/>
              <w:rPr>
                <w:rFonts w:eastAsia="Times New Roman"/>
                <w:noProof/>
                <w:szCs w:val="20"/>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05" w14:textId="77777777" w:rsidR="00412EFE" w:rsidRDefault="00412FBB">
            <w:pPr>
              <w:pStyle w:val="P68B1DB1-Normal14"/>
              <w:spacing w:after="0"/>
              <w:rPr>
                <w:rFonts w:eastAsia="Times New Roman"/>
                <w:noProof/>
                <w:szCs w:val="20"/>
              </w:rPr>
            </w:pPr>
            <w:r w:rsidRPr="00114F84">
              <w:rPr>
                <w:noProof/>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06" w14:textId="77777777" w:rsidR="00412EFE" w:rsidRDefault="00412FBB">
            <w:pPr>
              <w:pStyle w:val="P68B1DB1-Normal14"/>
              <w:spacing w:after="0"/>
              <w:rPr>
                <w:rFonts w:eastAsia="Times New Roman"/>
                <w:noProof/>
                <w:szCs w:val="20"/>
              </w:rPr>
            </w:pPr>
            <w:r w:rsidRPr="00114F84">
              <w:rPr>
                <w:noProof/>
              </w:rPr>
              <w:t>5</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07" w14:textId="7B6BCD00" w:rsidR="00412EFE" w:rsidRDefault="00114F84">
            <w:pPr>
              <w:pStyle w:val="P68B1DB1-Normal14"/>
              <w:spacing w:after="0"/>
              <w:rPr>
                <w:rFonts w:eastAsia="Times New Roman"/>
                <w:noProof/>
                <w:szCs w:val="20"/>
              </w:rPr>
            </w:pPr>
            <w:r>
              <w:rPr>
                <w:noProof/>
                <w:highlight w:val="yellow"/>
              </w:rPr>
              <w:t>T</w:t>
            </w:r>
            <w:r w:rsidR="00412FBB" w:rsidRPr="00114F84">
              <w:rPr>
                <w:noProof/>
              </w:rPr>
              <w:t>3</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08" w14:textId="77777777" w:rsidR="00412EFE" w:rsidRDefault="00412FBB">
            <w:pPr>
              <w:pStyle w:val="P68B1DB1-Normal14"/>
              <w:spacing w:after="0"/>
              <w:rPr>
                <w:rFonts w:eastAsia="Times New Roman"/>
                <w:noProof/>
                <w:szCs w:val="20"/>
              </w:rPr>
            </w:pPr>
            <w:r w:rsidRPr="00114F84">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09" w14:textId="77777777" w:rsidR="00412EFE" w:rsidRDefault="00412FBB">
            <w:pPr>
              <w:pStyle w:val="P68B1DB1-Normal14"/>
              <w:spacing w:after="0"/>
              <w:rPr>
                <w:rFonts w:eastAsia="Times New Roman"/>
                <w:noProof/>
                <w:szCs w:val="20"/>
              </w:rPr>
            </w:pPr>
            <w:r>
              <w:rPr>
                <w:noProof/>
              </w:rPr>
              <w:t>Acest obiectiv se realizează prin:</w:t>
            </w:r>
          </w:p>
          <w:p w14:paraId="50B4B90A" w14:textId="77777777" w:rsidR="00412EFE" w:rsidRDefault="00412FBB">
            <w:pPr>
              <w:pStyle w:val="P68B1DB1-Normal14"/>
              <w:spacing w:after="0"/>
              <w:rPr>
                <w:rFonts w:eastAsia="Times New Roman"/>
                <w:noProof/>
                <w:szCs w:val="20"/>
              </w:rPr>
            </w:pPr>
            <w:r w:rsidRPr="00114F84">
              <w:rPr>
                <w:noProof/>
              </w:rPr>
              <w:t>1</w:t>
            </w:r>
            <w:r>
              <w:rPr>
                <w:noProof/>
              </w:rPr>
              <w:t xml:space="preserve">. Construirea unei rețele de patru centre europene de inovare digitală (EDIH) în Slovacia, care să furnizeze servicii întreprinderilor pentru a sprijini implementarea de noi tehnologii și inovarea. Ele participă la rețeaua paneuropeană a EDIH. Candidații pentru înființarea celor patru centre europene de inovare digitală au fost nominalizați în septembrie </w:t>
            </w:r>
            <w:r w:rsidRPr="00114F84">
              <w:rPr>
                <w:noProof/>
              </w:rPr>
              <w:t>2020</w:t>
            </w:r>
            <w:r>
              <w:rPr>
                <w:noProof/>
              </w:rPr>
              <w:t xml:space="preserve">. </w:t>
            </w:r>
          </w:p>
          <w:p w14:paraId="50B4B90B" w14:textId="77777777" w:rsidR="00412EFE" w:rsidRDefault="00412EFE">
            <w:pPr>
              <w:spacing w:after="0"/>
              <w:rPr>
                <w:rFonts w:ascii="Times New Roman" w:eastAsia="Times New Roman" w:hAnsi="Times New Roman"/>
                <w:noProof/>
                <w:color w:val="006100"/>
                <w:sz w:val="20"/>
                <w:szCs w:val="20"/>
              </w:rPr>
            </w:pPr>
          </w:p>
          <w:p w14:paraId="50B4B90C" w14:textId="77777777" w:rsidR="00412EFE" w:rsidRDefault="00412FBB">
            <w:pPr>
              <w:pStyle w:val="P68B1DB1-Normal14"/>
              <w:spacing w:after="0"/>
              <w:rPr>
                <w:rFonts w:eastAsia="Times New Roman"/>
                <w:noProof/>
                <w:szCs w:val="20"/>
              </w:rPr>
            </w:pPr>
            <w:r w:rsidRPr="00114F84">
              <w:rPr>
                <w:noProof/>
              </w:rPr>
              <w:t>2</w:t>
            </w:r>
            <w:r>
              <w:rPr>
                <w:noProof/>
              </w:rPr>
              <w:t xml:space="preserve">.În plus față de cele </w:t>
            </w:r>
            <w:r w:rsidRPr="00114F84">
              <w:rPr>
                <w:noProof/>
              </w:rPr>
              <w:t>4</w:t>
            </w:r>
            <w:r>
              <w:rPr>
                <w:noProof/>
              </w:rPr>
              <w:t xml:space="preserve"> de EDIH, se înființează cel puțin un centru suplimentar în urma uneia dintre cele două opțiuni:</w:t>
            </w:r>
          </w:p>
          <w:p w14:paraId="50B4B90D" w14:textId="77777777" w:rsidR="00412EFE" w:rsidRDefault="00412FBB">
            <w:pPr>
              <w:pStyle w:val="P68B1DB1-Normal14"/>
              <w:spacing w:after="0"/>
              <w:rPr>
                <w:rFonts w:eastAsia="Times New Roman"/>
                <w:noProof/>
                <w:szCs w:val="20"/>
              </w:rPr>
            </w:pPr>
            <w:r>
              <w:rPr>
                <w:noProof/>
              </w:rPr>
              <w:t xml:space="preserve">(a) EDIH fără sprijin financiar din partea programului Europa digitală, căruia i se va acorda marca de excelență în cadrul concursului CE; sau </w:t>
            </w:r>
          </w:p>
          <w:p w14:paraId="50B4B90E" w14:textId="77777777" w:rsidR="00412EFE" w:rsidRDefault="00412FBB">
            <w:pPr>
              <w:pStyle w:val="P68B1DB1-Normal14"/>
              <w:spacing w:after="0"/>
              <w:rPr>
                <w:rFonts w:eastAsia="Times New Roman"/>
                <w:noProof/>
                <w:szCs w:val="20"/>
              </w:rPr>
            </w:pPr>
            <w:r>
              <w:rPr>
                <w:noProof/>
              </w:rPr>
              <w:t xml:space="preserve">(b) un centru local de inovare digitală care este selectat în cadrul sistemului național și care se preconizează că va completa rețeaua de centre europene de inovare digitală existente. </w:t>
            </w:r>
          </w:p>
        </w:tc>
      </w:tr>
      <w:tr w:rsidR="00412EFE" w14:paraId="50B4B91B" w14:textId="77777777">
        <w:trPr>
          <w:trHeight w:val="10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10" w14:textId="77777777" w:rsidR="00412EFE" w:rsidRDefault="00412FBB">
            <w:pPr>
              <w:pStyle w:val="P68B1DB1-Normal14"/>
              <w:spacing w:after="0"/>
              <w:rPr>
                <w:rFonts w:eastAsia="Times New Roman"/>
                <w:noProof/>
                <w:szCs w:val="20"/>
              </w:rPr>
            </w:pPr>
            <w:r w:rsidRPr="00114F84">
              <w:rPr>
                <w:noProof/>
              </w:rPr>
              <w:t>11</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11" w14:textId="51614D77" w:rsidR="00412EFE" w:rsidRDefault="00412FBB">
            <w:pPr>
              <w:pStyle w:val="P68B1DB1-Normal14"/>
              <w:spacing w:after="0"/>
              <w:rPr>
                <w:rFonts w:eastAsia="Times New Roman"/>
                <w:noProof/>
                <w:szCs w:val="20"/>
              </w:rPr>
            </w:pPr>
            <w:r w:rsidRPr="00114F84">
              <w:rPr>
                <w:noProof/>
              </w:rPr>
              <w:t>17</w:t>
            </w:r>
            <w:r>
              <w:rPr>
                <w:noProof/>
              </w:rPr>
              <w:t xml:space="preserve"> – Slovacia digitală – Investiții </w:t>
            </w:r>
            <w:r w:rsidRPr="00114F84">
              <w:rPr>
                <w:noProof/>
              </w:rPr>
              <w:t>3</w:t>
            </w:r>
            <w:r>
              <w:rPr>
                <w:noProof/>
              </w:rPr>
              <w:t>: Implicarea în proiecte multinaționale europene legate de economia digitală</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12" w14:textId="77777777" w:rsidR="00412EFE" w:rsidRDefault="00412FBB">
            <w:pPr>
              <w:pStyle w:val="P68B1DB1-Normal14"/>
              <w:spacing w:after="0"/>
              <w:rPr>
                <w:rFonts w:eastAsia="Times New Roman"/>
                <w:noProof/>
                <w:szCs w:val="20"/>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913" w14:textId="77777777" w:rsidR="00412EFE" w:rsidRDefault="00412FBB">
            <w:pPr>
              <w:pStyle w:val="P68B1DB1-Normal15"/>
              <w:spacing w:after="0"/>
              <w:rPr>
                <w:rFonts w:eastAsia="Times New Roman"/>
                <w:noProof/>
              </w:rPr>
            </w:pPr>
            <w:r>
              <w:rPr>
                <w:noProof/>
              </w:rPr>
              <w:t>Supercalculator pentru Republica Slovacă</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914" w14:textId="77777777" w:rsidR="00412EFE" w:rsidRDefault="00412FBB">
            <w:pPr>
              <w:pStyle w:val="P68B1DB1-Normal14"/>
              <w:spacing w:after="0"/>
              <w:rPr>
                <w:rFonts w:eastAsia="Times New Roman"/>
                <w:noProof/>
                <w:szCs w:val="20"/>
              </w:rPr>
            </w:pPr>
            <w:r>
              <w:rPr>
                <w:noProof/>
              </w:rPr>
              <w:t xml:space="preserve">Punerea în funcțiune a unui supercalculator </w:t>
            </w:r>
          </w:p>
        </w:tc>
        <w:tc>
          <w:tcPr>
            <w:tcW w:w="3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5" w14:textId="77777777" w:rsidR="00412EFE" w:rsidRDefault="00412EFE">
            <w:pPr>
              <w:spacing w:after="0"/>
              <w:rPr>
                <w:rFonts w:ascii="Times New Roman" w:eastAsia="Times New Roman" w:hAnsi="Times New Roman"/>
                <w:noProof/>
                <w:color w:val="006100"/>
                <w:sz w:val="20"/>
                <w:szCs w:val="20"/>
              </w:rPr>
            </w:pPr>
          </w:p>
        </w:tc>
        <w:tc>
          <w:tcPr>
            <w:tcW w:w="35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6" w14:textId="77777777" w:rsidR="00412EFE" w:rsidRDefault="00412EFE">
            <w:pPr>
              <w:spacing w:after="0"/>
              <w:rPr>
                <w:rFonts w:ascii="Times New Roman" w:eastAsia="Times New Roman" w:hAnsi="Times New Roman"/>
                <w:noProof/>
                <w:color w:val="006100"/>
                <w:sz w:val="20"/>
                <w:szCs w:val="20"/>
              </w:rPr>
            </w:pPr>
          </w:p>
        </w:tc>
        <w:tc>
          <w:tcPr>
            <w:tcW w:w="4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7" w14:textId="77777777" w:rsidR="00412EFE" w:rsidRDefault="00412EFE">
            <w:pPr>
              <w:spacing w:after="0"/>
              <w:rPr>
                <w:rFonts w:ascii="Times New Roman" w:eastAsia="Times New Roman" w:hAnsi="Times New Roman"/>
                <w:noProof/>
                <w:color w:val="006100"/>
                <w:sz w:val="20"/>
                <w:szCs w:val="20"/>
              </w:rPr>
            </w:pP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918" w14:textId="4FAD7BE9" w:rsidR="00412EFE" w:rsidRDefault="00114F84">
            <w:pPr>
              <w:pStyle w:val="P68B1DB1-Normal14"/>
              <w:spacing w:after="0"/>
              <w:rPr>
                <w:rFonts w:eastAsia="Times New Roman"/>
                <w:noProof/>
                <w:szCs w:val="20"/>
              </w:rPr>
            </w:pPr>
            <w:r>
              <w:rPr>
                <w:noProof/>
                <w:highlight w:val="yellow"/>
              </w:rPr>
              <w:t>T</w:t>
            </w:r>
            <w:r w:rsidR="00412FBB" w:rsidRPr="00114F84">
              <w:rPr>
                <w:noProof/>
              </w:rPr>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0B4B919" w14:textId="77777777" w:rsidR="00412EFE" w:rsidRDefault="00412FBB">
            <w:pPr>
              <w:pStyle w:val="P68B1DB1-Normal14"/>
              <w:spacing w:after="0"/>
              <w:rPr>
                <w:rFonts w:eastAsia="Times New Roman"/>
                <w:noProof/>
                <w:szCs w:val="20"/>
              </w:rPr>
            </w:pPr>
            <w:r w:rsidRPr="00114F84">
              <w:rPr>
                <w:noProof/>
              </w:rPr>
              <w:t>2025</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1A" w14:textId="2FA1A0E8" w:rsidR="00412EFE" w:rsidRDefault="00412FBB">
            <w:pPr>
              <w:spacing w:after="0"/>
              <w:rPr>
                <w:rFonts w:ascii="Times New Roman" w:eastAsia="Times New Roman" w:hAnsi="Times New Roman"/>
                <w:noProof/>
                <w:color w:val="006100"/>
                <w:sz w:val="20"/>
                <w:szCs w:val="20"/>
              </w:rPr>
            </w:pPr>
            <w:r>
              <w:rPr>
                <w:rFonts w:ascii="Times New Roman" w:hAnsi="Times New Roman"/>
                <w:noProof/>
                <w:color w:val="006100"/>
                <w:sz w:val="20"/>
                <w:szCs w:val="20"/>
              </w:rPr>
              <w:t xml:space="preserve">Punerea în funcțiune a unei infrastructuri de calcul cu două clustere HPC care realizează o capacitate de calcul combinată de cel puțin </w:t>
            </w:r>
            <w:r w:rsidRPr="00114F84">
              <w:rPr>
                <w:rFonts w:ascii="Times New Roman" w:hAnsi="Times New Roman"/>
                <w:noProof/>
                <w:color w:val="006100"/>
                <w:sz w:val="20"/>
                <w:szCs w:val="20"/>
              </w:rPr>
              <w:t>24</w:t>
            </w:r>
            <w:r>
              <w:rPr>
                <w:rFonts w:ascii="Times New Roman" w:hAnsi="Times New Roman"/>
                <w:noProof/>
                <w:color w:val="006100"/>
                <w:sz w:val="20"/>
                <w:szCs w:val="20"/>
              </w:rPr>
              <w:t xml:space="preserve"> petaFLOP. </w:t>
            </w:r>
            <w:r>
              <w:rPr>
                <w:noProof/>
              </w:rPr>
              <w:br/>
            </w:r>
            <w:r>
              <w:rPr>
                <w:rFonts w:ascii="Times New Roman" w:hAnsi="Times New Roman"/>
                <w:noProof/>
                <w:color w:val="006100"/>
                <w:sz w:val="20"/>
                <w:szCs w:val="20"/>
              </w:rPr>
              <w:t xml:space="preserve">Supercalculatorul trebuie să atingă o valoare a eficienței energetice mai mare de </w:t>
            </w:r>
            <w:r w:rsidRPr="00114F84">
              <w:rPr>
                <w:rFonts w:ascii="Times New Roman" w:hAnsi="Times New Roman"/>
                <w:noProof/>
                <w:color w:val="006100"/>
                <w:sz w:val="20"/>
                <w:szCs w:val="20"/>
              </w:rPr>
              <w:t>60</w:t>
            </w:r>
            <w:r>
              <w:rPr>
                <w:rFonts w:ascii="Times New Roman" w:hAnsi="Times New Roman"/>
                <w:noProof/>
                <w:color w:val="006100"/>
                <w:sz w:val="20"/>
                <w:szCs w:val="20"/>
              </w:rPr>
              <w:t xml:space="preserve"> GFLOPs/Watt pentru cea mai eficientă parte a supercalculatorului. </w:t>
            </w:r>
          </w:p>
        </w:tc>
      </w:tr>
      <w:tr w:rsidR="00412EFE" w14:paraId="50B4B92B" w14:textId="77777777">
        <w:trPr>
          <w:trHeight w:val="288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1C" w14:textId="77777777" w:rsidR="00412EFE" w:rsidRDefault="00412FBB">
            <w:pPr>
              <w:pStyle w:val="P68B1DB1-Normal14"/>
              <w:spacing w:after="0"/>
              <w:rPr>
                <w:rFonts w:eastAsia="Times New Roman"/>
                <w:noProof/>
                <w:szCs w:val="20"/>
              </w:rPr>
            </w:pPr>
            <w:r w:rsidRPr="00114F84">
              <w:rPr>
                <w:noProof/>
              </w:rPr>
              <w:t>12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1D" w14:textId="211B7383" w:rsidR="00412EFE" w:rsidRDefault="00412FBB">
            <w:pPr>
              <w:pStyle w:val="P68B1DB1-Normal14"/>
              <w:spacing w:after="0"/>
              <w:rPr>
                <w:rFonts w:eastAsia="Times New Roman"/>
                <w:noProof/>
                <w:szCs w:val="20"/>
              </w:rPr>
            </w:pPr>
            <w:r w:rsidRPr="00114F84">
              <w:rPr>
                <w:noProof/>
              </w:rPr>
              <w:t>17</w:t>
            </w:r>
            <w:r>
              <w:rPr>
                <w:noProof/>
              </w:rPr>
              <w:t xml:space="preserve"> – Slovacia digitală – Investiții </w:t>
            </w:r>
            <w:r w:rsidRPr="00114F84">
              <w:rPr>
                <w:noProof/>
              </w:rPr>
              <w:t>3</w:t>
            </w:r>
            <w:r>
              <w:rPr>
                <w:noProof/>
              </w:rPr>
              <w:t>: Implicarea în proiecte multinaționale europene legate de economia digitală</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1E"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1F" w14:textId="3FC46260" w:rsidR="00412EFE" w:rsidRDefault="00412FBB">
            <w:pPr>
              <w:pStyle w:val="P68B1DB1-Normal14"/>
              <w:spacing w:after="0"/>
              <w:rPr>
                <w:noProof/>
                <w:szCs w:val="20"/>
              </w:rPr>
            </w:pPr>
            <w:r>
              <w:rPr>
                <w:noProof/>
                <w:szCs w:val="20"/>
              </w:rPr>
              <w:t xml:space="preserve">Plata sumei de </w:t>
            </w:r>
            <w:r w:rsidRPr="00114F84">
              <w:rPr>
                <w:noProof/>
                <w:szCs w:val="20"/>
              </w:rPr>
              <w:t>8</w:t>
            </w:r>
            <w:r>
              <w:rPr>
                <w:noProof/>
                <w:szCs w:val="20"/>
              </w:rPr>
              <w:t xml:space="preserve"> </w:t>
            </w:r>
            <w:r w:rsidRPr="00114F84">
              <w:rPr>
                <w:noProof/>
                <w:szCs w:val="20"/>
              </w:rPr>
              <w:t>711</w:t>
            </w:r>
            <w:r>
              <w:rPr>
                <w:noProof/>
                <w:szCs w:val="20"/>
              </w:rPr>
              <w:t> </w:t>
            </w:r>
            <w:r w:rsidRPr="00114F84">
              <w:rPr>
                <w:noProof/>
                <w:szCs w:val="20"/>
              </w:rPr>
              <w:t>034</w:t>
            </w:r>
            <w:r>
              <w:rPr>
                <w:noProof/>
                <w:szCs w:val="20"/>
              </w:rPr>
              <w:t>.</w:t>
            </w:r>
            <w:r w:rsidRPr="00114F84">
              <w:rPr>
                <w:noProof/>
                <w:szCs w:val="20"/>
              </w:rPr>
              <w:t>58</w:t>
            </w:r>
            <w:r>
              <w:rPr>
                <w:noProof/>
                <w:szCs w:val="20"/>
              </w:rPr>
              <w:t xml:space="preserve"> EUR</w:t>
            </w:r>
            <w:r>
              <w:rPr>
                <w:noProof/>
              </w:rPr>
              <w:t xml:space="preserve"> </w:t>
            </w:r>
            <w:r>
              <w:rPr>
                <w:noProof/>
                <w:szCs w:val="20"/>
              </w:rPr>
              <w:t xml:space="preserve"> </w:t>
            </w:r>
          </w:p>
          <w:p w14:paraId="50B4B920" w14:textId="77777777" w:rsidR="00412EFE" w:rsidRDefault="00412EFE">
            <w:pPr>
              <w:spacing w:after="0"/>
              <w:rPr>
                <w:rFonts w:ascii="Times New Roman" w:eastAsia="Times New Roman" w:hAnsi="Times New Roman"/>
                <w:noProof/>
                <w:color w:val="006100"/>
                <w:sz w:val="20"/>
                <w:szCs w:val="20"/>
              </w:rPr>
            </w:pP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21"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22" w14:textId="77777777" w:rsidR="00412EFE" w:rsidRDefault="00412FBB">
            <w:pPr>
              <w:pStyle w:val="P68B1DB1-Normal14"/>
              <w:spacing w:after="0"/>
              <w:rPr>
                <w:rFonts w:eastAsia="Times New Roman"/>
                <w:noProof/>
                <w:szCs w:val="20"/>
              </w:rPr>
            </w:pPr>
            <w:r>
              <w:rPr>
                <w:noProof/>
              </w:rPr>
              <w:t>EUR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23" w14:textId="77777777" w:rsidR="00412EFE" w:rsidRDefault="00412FBB">
            <w:pPr>
              <w:pStyle w:val="P68B1DB1-Normal14"/>
              <w:spacing w:after="0"/>
              <w:rPr>
                <w:rFonts w:eastAsia="Times New Roman"/>
                <w:noProof/>
                <w:szCs w:val="20"/>
              </w:rPr>
            </w:pPr>
            <w:r w:rsidRPr="00114F84">
              <w:rPr>
                <w:noProof/>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24" w14:textId="46A219DA" w:rsidR="00412EFE" w:rsidRDefault="00412FBB">
            <w:pPr>
              <w:pStyle w:val="P68B1DB1-Normal62"/>
              <w:spacing w:after="0"/>
              <w:rPr>
                <w:rFonts w:eastAsia="Times New Roman"/>
                <w:noProof/>
              </w:rPr>
            </w:pPr>
            <w:r w:rsidRPr="00114F84">
              <w:rPr>
                <w:noProof/>
              </w:rPr>
              <w:t>8</w:t>
            </w:r>
            <w:r>
              <w:rPr>
                <w:noProof/>
              </w:rPr>
              <w:t> </w:t>
            </w:r>
            <w:r w:rsidRPr="00114F84">
              <w:rPr>
                <w:noProof/>
              </w:rPr>
              <w:t>711</w:t>
            </w:r>
            <w:r>
              <w:rPr>
                <w:noProof/>
              </w:rPr>
              <w:t> </w:t>
            </w:r>
            <w:r w:rsidRPr="00114F84">
              <w:rPr>
                <w:noProof/>
              </w:rPr>
              <w:t>034</w:t>
            </w:r>
            <w:r>
              <w:rPr>
                <w:noProof/>
              </w:rPr>
              <w:t>.</w:t>
            </w:r>
            <w:r w:rsidRPr="00114F84">
              <w:rPr>
                <w:noProof/>
              </w:rPr>
              <w:t>58</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25" w14:textId="7B4E2570"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26" w14:textId="77777777" w:rsidR="00412EFE" w:rsidRDefault="00412FBB">
            <w:pPr>
              <w:pStyle w:val="P68B1DB1-Normal14"/>
              <w:spacing w:after="0"/>
              <w:rPr>
                <w:rFonts w:eastAsia="Times New Roman"/>
                <w:noProof/>
                <w:szCs w:val="20"/>
              </w:rPr>
            </w:pPr>
            <w:r w:rsidRPr="00114F84">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27" w14:textId="77777777" w:rsidR="00412EFE" w:rsidRDefault="00412FBB">
            <w:pPr>
              <w:pStyle w:val="P68B1DB1-Normal15"/>
              <w:spacing w:after="0"/>
              <w:rPr>
                <w:noProof/>
              </w:rPr>
            </w:pPr>
            <w:r>
              <w:rPr>
                <w:noProof/>
              </w:rPr>
              <w:t xml:space="preserve">Participarea la două proiecte digitale multinaționale din următorul set propus de Comisia Europeană: Centrele operaționale de securitate, MediaInvest, infrastructura europeană de servicii bazate pe tehnologia blockchain, EuroQCI, coridoarele </w:t>
            </w:r>
            <w:r w:rsidRPr="00114F84">
              <w:rPr>
                <w:noProof/>
              </w:rPr>
              <w:t>5</w:t>
            </w:r>
            <w:r>
              <w:rPr>
                <w:noProof/>
              </w:rPr>
              <w:t>G, infrastructura europeană comună de date, procesoarele și cipurile semiconductoare, administrația publică conectată, genomul Europei sau competențele digitale.</w:t>
            </w:r>
          </w:p>
          <w:p w14:paraId="50B4B928" w14:textId="77777777" w:rsidR="00412EFE" w:rsidRDefault="00412EFE">
            <w:pPr>
              <w:spacing w:after="0"/>
              <w:rPr>
                <w:rFonts w:ascii="Times New Roman" w:eastAsia="Times New Roman" w:hAnsi="Times New Roman"/>
                <w:noProof/>
                <w:color w:val="006100"/>
                <w:sz w:val="20"/>
                <w:szCs w:val="20"/>
              </w:rPr>
            </w:pPr>
          </w:p>
          <w:p w14:paraId="50B4B929" w14:textId="53B7F4A3" w:rsidR="00412EFE" w:rsidRDefault="00412FBB">
            <w:pPr>
              <w:pStyle w:val="P68B1DB1-Normal14"/>
              <w:spacing w:after="0"/>
              <w:rPr>
                <w:noProof/>
                <w:szCs w:val="20"/>
              </w:rPr>
            </w:pPr>
            <w:r>
              <w:rPr>
                <w:noProof/>
                <w:szCs w:val="20"/>
              </w:rPr>
              <w:t xml:space="preserve">Cel puțin </w:t>
            </w:r>
            <w:r w:rsidRPr="00114F84">
              <w:rPr>
                <w:noProof/>
                <w:szCs w:val="20"/>
              </w:rPr>
              <w:t>8</w:t>
            </w:r>
            <w:r>
              <w:rPr>
                <w:noProof/>
                <w:szCs w:val="20"/>
              </w:rPr>
              <w:t xml:space="preserve"> </w:t>
            </w:r>
            <w:r w:rsidRPr="00114F84">
              <w:rPr>
                <w:noProof/>
                <w:szCs w:val="20"/>
              </w:rPr>
              <w:t>711</w:t>
            </w:r>
            <w:r>
              <w:rPr>
                <w:noProof/>
                <w:szCs w:val="20"/>
              </w:rPr>
              <w:t xml:space="preserve"> </w:t>
            </w:r>
            <w:r w:rsidRPr="00114F84">
              <w:rPr>
                <w:noProof/>
                <w:szCs w:val="20"/>
              </w:rPr>
              <w:t>034</w:t>
            </w:r>
            <w:r>
              <w:rPr>
                <w:noProof/>
                <w:szCs w:val="20"/>
              </w:rPr>
              <w:t>,</w:t>
            </w:r>
            <w:r w:rsidRPr="00114F84">
              <w:rPr>
                <w:noProof/>
                <w:szCs w:val="20"/>
              </w:rPr>
              <w:t>58</w:t>
            </w:r>
            <w:r>
              <w:rPr>
                <w:noProof/>
                <w:szCs w:val="20"/>
              </w:rPr>
              <w:t xml:space="preserve"> EUR se plătesc celor două proiecte din cadrul acestei ținte pentru a sprijini implicarea Slovaciei în proiecte europene multinaționale legate de economia digitală.  </w:t>
            </w:r>
          </w:p>
          <w:p w14:paraId="50B4B92A" w14:textId="77777777" w:rsidR="00412EFE" w:rsidRDefault="00412FBB">
            <w:pPr>
              <w:pStyle w:val="P68B1DB1-Normal15"/>
              <w:spacing w:after="0"/>
              <w:rPr>
                <w:noProof/>
              </w:rPr>
            </w:pPr>
            <w:r>
              <w:rPr>
                <w:noProof/>
              </w:rPr>
              <w:t>Eventualele cuantumuri furnizate de alte programe sau instrumente ale Uniunii nu sunt luate în considerare la calcularea acestei sume.</w:t>
            </w:r>
          </w:p>
        </w:tc>
      </w:tr>
      <w:tr w:rsidR="00412EFE" w14:paraId="50B4B93A"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2C" w14:textId="77777777" w:rsidR="00412EFE" w:rsidRDefault="00412FBB">
            <w:pPr>
              <w:pStyle w:val="P68B1DB1-Normal14"/>
              <w:spacing w:after="0"/>
              <w:rPr>
                <w:rFonts w:eastAsia="Times New Roman"/>
                <w:noProof/>
                <w:szCs w:val="20"/>
              </w:rPr>
            </w:pPr>
            <w:r w:rsidRPr="00114F84">
              <w:rPr>
                <w:noProof/>
              </w:rPr>
              <w:t>13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2D" w14:textId="77777777" w:rsidR="00412EFE" w:rsidRDefault="00412FBB">
            <w:pPr>
              <w:pStyle w:val="P68B1DB1-Normal15"/>
              <w:spacing w:after="0"/>
              <w:rPr>
                <w:rFonts w:eastAsia="Times New Roman" w:cs="Times New Roman"/>
                <w:noProof/>
              </w:rPr>
            </w:pPr>
            <w:r w:rsidRPr="00114F84">
              <w:rPr>
                <w:noProof/>
              </w:rPr>
              <w:t>17</w:t>
            </w:r>
            <w:r>
              <w:rPr>
                <w:noProof/>
              </w:rPr>
              <w:t xml:space="preserve"> – Slovacia digitală – Investiții </w:t>
            </w:r>
            <w:r w:rsidRPr="00114F84">
              <w:rPr>
                <w:noProof/>
              </w:rPr>
              <w:t>4</w:t>
            </w:r>
            <w:r>
              <w:rPr>
                <w:noProof/>
              </w:rPr>
              <w:t>: Sprijin pentru proiecte care vizează dezvoltarea tehnologiilor și a infrastructurii digitale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2E" w14:textId="77777777" w:rsidR="00412EFE" w:rsidRDefault="00412FBB">
            <w:pPr>
              <w:pStyle w:val="P68B1DB1-Normal14"/>
              <w:spacing w:after="0"/>
              <w:rPr>
                <w:rFonts w:eastAsia="Times New Roman"/>
                <w:noProof/>
                <w:szCs w:val="20"/>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2F" w14:textId="18D87130" w:rsidR="00412EFE" w:rsidRDefault="00412FBB">
            <w:pPr>
              <w:pStyle w:val="P68B1DB1-Normal14"/>
              <w:spacing w:after="0"/>
              <w:rPr>
                <w:rFonts w:eastAsia="Times New Roman"/>
                <w:noProof/>
                <w:szCs w:val="20"/>
              </w:rPr>
            </w:pPr>
            <w:r>
              <w:rPr>
                <w:noProof/>
              </w:rPr>
              <w:t>Conceperea unei scheme de sprijin pentru dezvoltarea și aplicarea tehnologiilor digitale</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30" w14:textId="77777777" w:rsidR="00412EFE" w:rsidRDefault="00412FBB">
            <w:pPr>
              <w:pStyle w:val="P68B1DB1-Normal14"/>
              <w:spacing w:after="0"/>
              <w:rPr>
                <w:rFonts w:eastAsia="Times New Roman"/>
                <w:noProof/>
                <w:szCs w:val="20"/>
              </w:rPr>
            </w:pPr>
            <w:r>
              <w:rPr>
                <w:noProof/>
              </w:rPr>
              <w:t>Lansarea unei scheme de sprijin</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31" w14:textId="77777777" w:rsidR="00412EFE" w:rsidRDefault="00412FBB">
            <w:pPr>
              <w:pStyle w:val="P68B1DB1-Normal14"/>
              <w:spacing w:after="0"/>
              <w:rPr>
                <w:rFonts w:eastAsia="Times New Roman"/>
                <w:noProof/>
                <w:szCs w:val="20"/>
              </w:rPr>
            </w:pPr>
            <w:r>
              <w:rPr>
                <w:noProof/>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32" w14:textId="77777777" w:rsidR="00412EFE" w:rsidRDefault="00412FBB">
            <w:pPr>
              <w:pStyle w:val="P68B1DB1-Normal14"/>
              <w:spacing w:after="0"/>
              <w:rPr>
                <w:rFonts w:eastAsia="Times New Roman"/>
                <w:noProof/>
                <w:szCs w:val="20"/>
              </w:rPr>
            </w:pPr>
            <w:r>
              <w:rPr>
                <w:noProof/>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33" w14:textId="77777777" w:rsidR="00412EFE" w:rsidRDefault="00412FBB">
            <w:pPr>
              <w:pStyle w:val="P68B1DB1-Normal14"/>
              <w:spacing w:after="0"/>
              <w:rPr>
                <w:rFonts w:eastAsia="Times New Roman"/>
                <w:noProof/>
                <w:szCs w:val="20"/>
              </w:rPr>
            </w:pPr>
            <w:r>
              <w:rPr>
                <w:noProof/>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34" w14:textId="7E036A12"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35" w14:textId="77777777" w:rsidR="00412EFE" w:rsidRDefault="00412FBB">
            <w:pPr>
              <w:pStyle w:val="P68B1DB1-Normal14"/>
              <w:spacing w:after="0"/>
              <w:rPr>
                <w:rFonts w:eastAsia="Times New Roman"/>
                <w:noProof/>
                <w:szCs w:val="20"/>
              </w:rPr>
            </w:pPr>
            <w:r w:rsidRPr="00114F84">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36" w14:textId="5BAD8130" w:rsidR="00412EFE" w:rsidRDefault="00412FBB">
            <w:pPr>
              <w:pStyle w:val="P68B1DB1-Normal14"/>
              <w:spacing w:after="0"/>
              <w:rPr>
                <w:rFonts w:eastAsia="Times New Roman"/>
                <w:noProof/>
                <w:szCs w:val="20"/>
              </w:rPr>
            </w:pPr>
            <w:r>
              <w:rPr>
                <w:noProof/>
              </w:rPr>
              <w:t xml:space="preserve">Unitatea de punere în aplicare a MIRRI instituie și publică o schemă de sprijin pentru cercetarea și dezvoltarea de soluții digitale pentru întreprinderile mici și mijlocii, întreprinderile mari, instituțiile private de C &amp; D, instituțiile publice de C &amp; D, inclusiv mediul academic și Academia Slovacă de Științe, organizațiile neguvernamentale și non-profit, mass-media, instituțiile publice inclusiv municipalitățile și alți solicitanți eligibili. </w:t>
            </w:r>
          </w:p>
          <w:p w14:paraId="50B4B937" w14:textId="77777777" w:rsidR="00412EFE" w:rsidRDefault="00412EFE">
            <w:pPr>
              <w:spacing w:after="0"/>
              <w:rPr>
                <w:rFonts w:ascii="Times New Roman" w:eastAsia="Times New Roman" w:hAnsi="Times New Roman"/>
                <w:noProof/>
                <w:color w:val="006100"/>
                <w:sz w:val="20"/>
                <w:szCs w:val="20"/>
              </w:rPr>
            </w:pPr>
          </w:p>
          <w:p w14:paraId="50B4B939" w14:textId="24339D0A" w:rsidR="00412EFE" w:rsidRDefault="00412FBB">
            <w:pPr>
              <w:pStyle w:val="P68B1DB1-Normal14"/>
              <w:spacing w:after="0"/>
              <w:rPr>
                <w:rFonts w:eastAsia="Times New Roman"/>
                <w:noProof/>
                <w:szCs w:val="20"/>
              </w:rPr>
            </w:pPr>
            <w:r>
              <w:rPr>
                <w:noProof/>
              </w:rPr>
              <w:t xml:space="preserve">Sistemul va servi, de asemenea, drept mecanism de cofinanțare pentru proiectele care au succes în programele UE gestionate direct (Europa digitală, Orizont Europa și Mecanismul pentru interconectarea Europei). Se acordă prioritate proiectelor de succes pe baza unei evaluări a PIIEC de către Comisia Europeană. Proiectele sunt evaluate, de asemenea, pe baza domeniilor prioritare definite în dimensiunea </w:t>
            </w:r>
            <w:r w:rsidRPr="00114F84">
              <w:rPr>
                <w:noProof/>
              </w:rPr>
              <w:t>4</w:t>
            </w:r>
            <w:r>
              <w:rPr>
                <w:noProof/>
              </w:rPr>
              <w:t xml:space="preserve"> (Transformarea digitală a Slovaciei) în strategia de specializare inteligentă (RIS</w:t>
            </w:r>
            <w:r w:rsidRPr="00114F84">
              <w:rPr>
                <w:noProof/>
              </w:rPr>
              <w:t>3</w:t>
            </w:r>
            <w:r>
              <w:rPr>
                <w:noProof/>
              </w:rPr>
              <w:t>).</w:t>
            </w:r>
          </w:p>
        </w:tc>
      </w:tr>
      <w:tr w:rsidR="00412EFE" w14:paraId="50B4B948"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3B" w14:textId="77777777" w:rsidR="00412EFE" w:rsidRDefault="00412FBB">
            <w:pPr>
              <w:pStyle w:val="P68B1DB1-Normal14"/>
              <w:spacing w:after="0"/>
              <w:rPr>
                <w:rFonts w:eastAsia="Times New Roman"/>
                <w:noProof/>
                <w:szCs w:val="20"/>
              </w:rPr>
            </w:pPr>
            <w:r w:rsidRPr="00114F84">
              <w:rPr>
                <w:noProof/>
              </w:rPr>
              <w:t>14</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3C"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Investiții </w:t>
            </w:r>
            <w:r w:rsidRPr="00114F84">
              <w:rPr>
                <w:noProof/>
              </w:rPr>
              <w:t>4</w:t>
            </w:r>
            <w:r>
              <w:rPr>
                <w:noProof/>
              </w:rPr>
              <w:t>: Sprijin pentru proiecte care vizează dezvoltarea tehnologiilor și a infrastructurii digitale</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3D"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4E3F5F43" w14:textId="62EC32D7" w:rsidR="00412EFE" w:rsidRDefault="00412FBB">
            <w:pPr>
              <w:pStyle w:val="P68B1DB1-Normal15"/>
              <w:spacing w:after="0"/>
              <w:rPr>
                <w:rFonts w:eastAsia="Times New Roman"/>
                <w:noProof/>
              </w:rPr>
            </w:pPr>
            <w:r>
              <w:rPr>
                <w:noProof/>
              </w:rPr>
              <w:t xml:space="preserve">Plată în valoare de </w:t>
            </w:r>
            <w:r w:rsidRPr="00114F84">
              <w:rPr>
                <w:noProof/>
              </w:rPr>
              <w:t>7</w:t>
            </w:r>
            <w:r>
              <w:rPr>
                <w:noProof/>
              </w:rPr>
              <w:t> </w:t>
            </w:r>
            <w:r w:rsidRPr="00114F84">
              <w:rPr>
                <w:noProof/>
              </w:rPr>
              <w:t>104</w:t>
            </w:r>
            <w:r>
              <w:rPr>
                <w:noProof/>
              </w:rPr>
              <w:t> </w:t>
            </w:r>
            <w:r w:rsidRPr="00114F84">
              <w:rPr>
                <w:noProof/>
              </w:rPr>
              <w:t>859</w:t>
            </w:r>
            <w:r>
              <w:rPr>
                <w:noProof/>
              </w:rPr>
              <w:t xml:space="preserve"> EUR </w:t>
            </w:r>
            <w:r w:rsidRPr="00114F84">
              <w:rPr>
                <w:noProof/>
              </w:rPr>
              <w:t>47</w:t>
            </w:r>
          </w:p>
          <w:p w14:paraId="50B4B93E" w14:textId="2052BE7F" w:rsidR="00412EFE" w:rsidRDefault="00412FBB">
            <w:pPr>
              <w:pStyle w:val="P68B1DB1-Normal15"/>
              <w:spacing w:after="0"/>
              <w:rPr>
                <w:rFonts w:eastAsia="Times New Roman"/>
                <w:noProof/>
              </w:rPr>
            </w:pPr>
            <w:r>
              <w:rPr>
                <w:noProof/>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93F"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940" w14:textId="77777777" w:rsidR="00412EFE" w:rsidRDefault="00412FBB">
            <w:pPr>
              <w:pStyle w:val="P68B1DB1-Normal14"/>
              <w:spacing w:after="0"/>
              <w:rPr>
                <w:rFonts w:eastAsia="Times New Roman"/>
                <w:noProof/>
                <w:szCs w:val="20"/>
              </w:rPr>
            </w:pPr>
            <w:r>
              <w:rPr>
                <w:noProof/>
              </w:rPr>
              <w:t>EUR</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50B4B941" w14:textId="77777777" w:rsidR="00412EFE" w:rsidRDefault="00412FBB">
            <w:pPr>
              <w:pStyle w:val="P68B1DB1-Normal14"/>
              <w:spacing w:after="0"/>
              <w:rPr>
                <w:rFonts w:eastAsia="Times New Roman"/>
                <w:noProof/>
                <w:szCs w:val="20"/>
              </w:rPr>
            </w:pPr>
            <w:r w:rsidRPr="00114F84">
              <w:rPr>
                <w:noProof/>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63741327" w14:textId="2A627C42" w:rsidR="00412EFE" w:rsidRDefault="00412FBB">
            <w:pPr>
              <w:pStyle w:val="P68B1DB1-Normal15"/>
              <w:spacing w:after="0"/>
              <w:rPr>
                <w:noProof/>
              </w:rPr>
            </w:pPr>
            <w:r w:rsidRPr="00114F84">
              <w:rPr>
                <w:noProof/>
              </w:rPr>
              <w:t>7</w:t>
            </w:r>
            <w:r>
              <w:rPr>
                <w:noProof/>
              </w:rPr>
              <w:t> </w:t>
            </w:r>
            <w:r w:rsidRPr="00114F84">
              <w:rPr>
                <w:noProof/>
              </w:rPr>
              <w:t>104</w:t>
            </w:r>
            <w:r>
              <w:rPr>
                <w:noProof/>
              </w:rPr>
              <w:t> </w:t>
            </w:r>
            <w:r w:rsidRPr="00114F84">
              <w:rPr>
                <w:noProof/>
              </w:rPr>
              <w:t>859</w:t>
            </w:r>
            <w:r>
              <w:rPr>
                <w:noProof/>
              </w:rPr>
              <w:t> </w:t>
            </w:r>
            <w:r w:rsidRPr="00114F84">
              <w:rPr>
                <w:noProof/>
              </w:rPr>
              <w:t>47</w:t>
            </w:r>
          </w:p>
          <w:p w14:paraId="50B4B943" w14:textId="77777777" w:rsidR="00412EFE" w:rsidRDefault="00412EFE">
            <w:pPr>
              <w:spacing w:after="0"/>
              <w:rPr>
                <w:rFonts w:ascii="Times New Roman" w:eastAsia="Times New Roman" w:hAnsi="Times New Roman"/>
                <w:noProof/>
                <w:color w:val="006100"/>
                <w:sz w:val="20"/>
                <w:szCs w:val="20"/>
              </w:rPr>
            </w:pP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944" w14:textId="4FE2F2A6"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0B4B945" w14:textId="77777777" w:rsidR="00412EFE" w:rsidRDefault="00412FBB">
            <w:pPr>
              <w:pStyle w:val="P68B1DB1-Normal14"/>
              <w:spacing w:after="0"/>
              <w:rPr>
                <w:rFonts w:eastAsia="Times New Roman"/>
                <w:noProof/>
                <w:szCs w:val="20"/>
              </w:rPr>
            </w:pPr>
            <w:r w:rsidRPr="00114F84">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46" w14:textId="70D190E4" w:rsidR="00412EFE" w:rsidRDefault="00412FBB">
            <w:pPr>
              <w:pStyle w:val="P68B1DB1-Normal15"/>
              <w:spacing w:after="0"/>
              <w:rPr>
                <w:noProof/>
              </w:rPr>
            </w:pPr>
            <w:r>
              <w:rPr>
                <w:noProof/>
              </w:rPr>
              <w:t xml:space="preserve">Cel puțin </w:t>
            </w:r>
            <w:r w:rsidRPr="00114F84">
              <w:rPr>
                <w:noProof/>
              </w:rPr>
              <w:t>710</w:t>
            </w:r>
            <w:r>
              <w:rPr>
                <w:noProof/>
              </w:rPr>
              <w:t> </w:t>
            </w:r>
            <w:r w:rsidRPr="00114F84">
              <w:rPr>
                <w:noProof/>
              </w:rPr>
              <w:t>485</w:t>
            </w:r>
            <w:r>
              <w:rPr>
                <w:noProof/>
              </w:rPr>
              <w:t> </w:t>
            </w:r>
            <w:r w:rsidRPr="00114F84">
              <w:rPr>
                <w:noProof/>
              </w:rPr>
              <w:t>947</w:t>
            </w:r>
            <w:r>
              <w:rPr>
                <w:noProof/>
              </w:rPr>
              <w:t xml:space="preserve"> EUR se plătesc pentru proiecte menite să sprijine dezvoltarea tehnologiilor și a infrastructurii digitale. </w:t>
            </w:r>
          </w:p>
          <w:p w14:paraId="50B4B947" w14:textId="77777777" w:rsidR="00412EFE" w:rsidRDefault="00412FBB">
            <w:pPr>
              <w:pStyle w:val="P68B1DB1-Normal15"/>
              <w:spacing w:after="0"/>
              <w:rPr>
                <w:rFonts w:eastAsia="Times New Roman"/>
                <w:noProof/>
              </w:rPr>
            </w:pPr>
            <w:r>
              <w:rPr>
                <w:noProof/>
              </w:rPr>
              <w:t>Eventualele cuantumuri furnizate de alte programe sau instrumente ale Uniunii nu sunt luate în considerare la calcularea acestei sume.</w:t>
            </w:r>
          </w:p>
        </w:tc>
      </w:tr>
      <w:tr w:rsidR="00412EFE" w14:paraId="50B4B954" w14:textId="77777777">
        <w:trPr>
          <w:trHeight w:val="2258"/>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49" w14:textId="77777777" w:rsidR="00412EFE" w:rsidRDefault="00412FBB">
            <w:pPr>
              <w:pStyle w:val="P68B1DB1-Normal15"/>
              <w:spacing w:after="0"/>
              <w:rPr>
                <w:rFonts w:eastAsia="Times New Roman"/>
                <w:noProof/>
              </w:rPr>
            </w:pPr>
            <w:r w:rsidRPr="00114F84">
              <w:rPr>
                <w:noProof/>
              </w:rPr>
              <w:t>15</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4A" w14:textId="77777777" w:rsidR="00412EFE" w:rsidRDefault="00412FBB">
            <w:pPr>
              <w:spacing w:after="0"/>
              <w:rPr>
                <w:rFonts w:ascii="Times New Roman" w:eastAsia="Times New Roman" w:hAnsi="Times New Roman"/>
                <w:noProof/>
                <w:color w:val="006100"/>
                <w:sz w:val="20"/>
                <w:szCs w:val="20"/>
              </w:rPr>
            </w:pPr>
            <w:r w:rsidRPr="00114F84">
              <w:rPr>
                <w:rFonts w:ascii="Times New Roman" w:hAnsi="Times New Roman"/>
                <w:noProof/>
                <w:color w:val="006100"/>
                <w:sz w:val="20"/>
                <w:szCs w:val="20"/>
              </w:rPr>
              <w:t>17</w:t>
            </w:r>
            <w:r>
              <w:rPr>
                <w:rFonts w:ascii="Times New Roman" w:hAnsi="Times New Roman"/>
                <w:noProof/>
                <w:color w:val="006100"/>
                <w:sz w:val="20"/>
                <w:szCs w:val="20"/>
              </w:rPr>
              <w:t xml:space="preserve"> – Slovacia digitală – Investiții </w:t>
            </w:r>
            <w:r w:rsidRPr="00114F84">
              <w:rPr>
                <w:rFonts w:ascii="Times New Roman" w:hAnsi="Times New Roman"/>
                <w:noProof/>
                <w:color w:val="006100"/>
                <w:sz w:val="20"/>
                <w:szCs w:val="20"/>
              </w:rPr>
              <w:t>4</w:t>
            </w:r>
            <w:r>
              <w:rPr>
                <w:rFonts w:ascii="Times New Roman" w:hAnsi="Times New Roman"/>
                <w:noProof/>
                <w:color w:val="006100"/>
                <w:sz w:val="20"/>
                <w:szCs w:val="20"/>
              </w:rPr>
              <w:t>: Sprijin pentru proiecte care vizează dezvoltarea tehnologiilor</w:t>
            </w:r>
            <w:r>
              <w:rPr>
                <w:noProof/>
              </w:rPr>
              <w:t xml:space="preserve"> </w:t>
            </w:r>
            <w:r>
              <w:rPr>
                <w:rFonts w:ascii="Times New Roman" w:hAnsi="Times New Roman"/>
                <w:noProof/>
                <w:color w:val="006100"/>
                <w:sz w:val="20"/>
                <w:szCs w:val="20"/>
              </w:rPr>
              <w:t>și a infrastructurii</w:t>
            </w:r>
            <w:r>
              <w:rPr>
                <w:noProof/>
              </w:rPr>
              <w:t xml:space="preserve"> digitale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4B"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4C" w14:textId="401F1EF2" w:rsidR="00412EFE" w:rsidRDefault="00412FBB">
            <w:pPr>
              <w:pStyle w:val="P68B1DB1-Normal15"/>
              <w:spacing w:after="0"/>
              <w:rPr>
                <w:rFonts w:eastAsia="Times New Roman"/>
                <w:noProof/>
              </w:rPr>
            </w:pPr>
            <w:r>
              <w:rPr>
                <w:noProof/>
              </w:rPr>
              <w:t xml:space="preserve">Numărul de proiecte de dezvoltare a tehnologiilor digitale </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4D"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4E" w14:textId="77777777" w:rsidR="00412EFE" w:rsidRDefault="00412FBB">
            <w:pPr>
              <w:pStyle w:val="P68B1DB1-Normal14"/>
              <w:spacing w:after="0"/>
              <w:rPr>
                <w:rFonts w:eastAsia="Times New Roman"/>
                <w:noProof/>
                <w:szCs w:val="20"/>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4F" w14:textId="77777777" w:rsidR="00412EFE" w:rsidRDefault="00412FBB">
            <w:pPr>
              <w:pStyle w:val="P68B1DB1-Normal14"/>
              <w:spacing w:after="0"/>
              <w:rPr>
                <w:rFonts w:eastAsia="Times New Roman"/>
                <w:noProof/>
                <w:szCs w:val="20"/>
              </w:rPr>
            </w:pPr>
            <w:r w:rsidRPr="00114F84">
              <w:rPr>
                <w:noProof/>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50" w14:textId="441D1204" w:rsidR="00412EFE" w:rsidRDefault="00412FBB">
            <w:pPr>
              <w:pStyle w:val="P68B1DB1-Normal15"/>
              <w:spacing w:after="0"/>
              <w:rPr>
                <w:rFonts w:eastAsia="Times New Roman"/>
                <w:noProof/>
              </w:rPr>
            </w:pPr>
            <w:r w:rsidRPr="00114F84">
              <w:rPr>
                <w:noProof/>
              </w:rPr>
              <w:t>44</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51" w14:textId="677EB71E"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52" w14:textId="77777777" w:rsidR="00412EFE" w:rsidRDefault="00412FBB">
            <w:pPr>
              <w:pStyle w:val="P68B1DB1-Normal14"/>
              <w:spacing w:after="0"/>
              <w:rPr>
                <w:rFonts w:eastAsia="Times New Roman"/>
                <w:noProof/>
                <w:szCs w:val="20"/>
              </w:rPr>
            </w:pPr>
            <w:r w:rsidRPr="00114F84">
              <w:rPr>
                <w:noProof/>
              </w:rPr>
              <w:t>2026</w:t>
            </w:r>
            <w:r>
              <w:rPr>
                <w:noProof/>
              </w:rPr>
              <w:t xml:space="preserve"> </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53" w14:textId="77CD2CD6" w:rsidR="00412EFE" w:rsidRDefault="00412FBB">
            <w:pPr>
              <w:pStyle w:val="P68B1DB1-Normal15"/>
              <w:spacing w:after="0"/>
              <w:rPr>
                <w:rFonts w:eastAsia="Times New Roman"/>
                <w:noProof/>
              </w:rPr>
            </w:pPr>
            <w:r>
              <w:rPr>
                <w:noProof/>
              </w:rPr>
              <w:t xml:space="preserve">Se semnează contracte pentru a oferi sprijin financiar pentru </w:t>
            </w:r>
            <w:r w:rsidRPr="00114F84">
              <w:rPr>
                <w:noProof/>
              </w:rPr>
              <w:t>44</w:t>
            </w:r>
            <w:r>
              <w:rPr>
                <w:noProof/>
              </w:rPr>
              <w:t xml:space="preserve"> proiecte de dezvoltare a tehnologiilor digitale în cadrul domeniului </w:t>
            </w:r>
            <w:r w:rsidRPr="00114F84">
              <w:rPr>
                <w:noProof/>
              </w:rPr>
              <w:t>3</w:t>
            </w:r>
            <w:r>
              <w:rPr>
                <w:noProof/>
              </w:rPr>
              <w:t xml:space="preserve"> al strategiei RIS </w:t>
            </w:r>
            <w:r w:rsidRPr="00114F84">
              <w:rPr>
                <w:noProof/>
              </w:rPr>
              <w:t>3</w:t>
            </w:r>
            <w:r>
              <w:rPr>
                <w:noProof/>
              </w:rPr>
              <w:t xml:space="preserve">. </w:t>
            </w:r>
          </w:p>
        </w:tc>
      </w:tr>
      <w:tr w:rsidR="00412EFE" w14:paraId="50B4B963"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55" w14:textId="77777777" w:rsidR="00412EFE" w:rsidRDefault="00412FBB">
            <w:pPr>
              <w:pStyle w:val="P68B1DB1-Normal14"/>
              <w:spacing w:after="0"/>
              <w:rPr>
                <w:rFonts w:eastAsia="Times New Roman"/>
                <w:noProof/>
                <w:szCs w:val="20"/>
              </w:rPr>
            </w:pPr>
            <w:r w:rsidRPr="00114F84">
              <w:rPr>
                <w:noProof/>
              </w:rPr>
              <w:t>16</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56"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Investiții </w:t>
            </w:r>
            <w:r w:rsidRPr="00114F84">
              <w:rPr>
                <w:noProof/>
              </w:rPr>
              <w:t>5</w:t>
            </w:r>
            <w:r>
              <w:rPr>
                <w:noProof/>
              </w:rPr>
              <w:t>: Hackathoane</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57"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958" w14:textId="77777777" w:rsidR="00412EFE" w:rsidRDefault="00412FBB">
            <w:pPr>
              <w:pStyle w:val="P68B1DB1-Normal14"/>
              <w:spacing w:after="0"/>
              <w:rPr>
                <w:rFonts w:eastAsia="Times New Roman"/>
                <w:noProof/>
                <w:szCs w:val="20"/>
              </w:rPr>
            </w:pPr>
            <w:r>
              <w:rPr>
                <w:noProof/>
              </w:rPr>
              <w:t>Numărul de hackathoane organizate</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959" w14:textId="77777777" w:rsidR="00412EFE" w:rsidRDefault="00412EFE">
            <w:pPr>
              <w:spacing w:after="0"/>
              <w:rPr>
                <w:rFonts w:ascii="Times New Roman" w:eastAsia="Times New Roman" w:hAnsi="Times New Roman"/>
                <w:noProof/>
                <w:color w:val="006100"/>
                <w:sz w:val="20"/>
                <w:szCs w:val="20"/>
              </w:rPr>
            </w:pP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95A" w14:textId="77777777" w:rsidR="00412EFE" w:rsidRDefault="00412FBB">
            <w:pPr>
              <w:pStyle w:val="P68B1DB1-Normal14"/>
              <w:spacing w:after="0"/>
              <w:rPr>
                <w:rFonts w:eastAsia="Times New Roman"/>
                <w:noProof/>
                <w:szCs w:val="20"/>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50B4B95B" w14:textId="77777777" w:rsidR="00412EFE" w:rsidRDefault="00412FBB">
            <w:pPr>
              <w:pStyle w:val="P68B1DB1-Normal14"/>
              <w:spacing w:after="0"/>
              <w:rPr>
                <w:rFonts w:eastAsia="Times New Roman"/>
                <w:noProof/>
                <w:szCs w:val="20"/>
              </w:rPr>
            </w:pPr>
            <w:r w:rsidRPr="00114F84">
              <w:rPr>
                <w:noProof/>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50B4B95C" w14:textId="77777777" w:rsidR="00412EFE" w:rsidRDefault="00412FBB">
            <w:pPr>
              <w:pStyle w:val="P68B1DB1-Normal14"/>
              <w:spacing w:after="0"/>
              <w:rPr>
                <w:rFonts w:eastAsia="Times New Roman"/>
                <w:noProof/>
                <w:szCs w:val="20"/>
              </w:rPr>
            </w:pPr>
            <w:r w:rsidRPr="00114F84">
              <w:rPr>
                <w:noProof/>
              </w:rPr>
              <w:t>17</w:t>
            </w: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95D" w14:textId="5E665114" w:rsidR="00412EFE" w:rsidRDefault="00114F84">
            <w:pPr>
              <w:pStyle w:val="P68B1DB1-Normal14"/>
              <w:spacing w:after="0"/>
              <w:rPr>
                <w:rFonts w:eastAsia="Times New Roman"/>
                <w:noProof/>
                <w:szCs w:val="20"/>
              </w:rPr>
            </w:pPr>
            <w:r>
              <w:rPr>
                <w:noProof/>
                <w:highlight w:val="yellow"/>
              </w:rPr>
              <w:t>T</w:t>
            </w:r>
            <w:r w:rsidR="00412FBB" w:rsidRPr="00114F84">
              <w:rPr>
                <w:noProof/>
              </w:rPr>
              <w:t>3</w:t>
            </w:r>
          </w:p>
        </w:tc>
        <w:tc>
          <w:tcPr>
            <w:tcW w:w="228" w:type="pct"/>
            <w:tcBorders>
              <w:top w:val="single" w:sz="4" w:space="0" w:color="auto"/>
              <w:left w:val="single" w:sz="4" w:space="0" w:color="auto"/>
              <w:bottom w:val="single" w:sz="4" w:space="0" w:color="auto"/>
              <w:right w:val="single" w:sz="4" w:space="0" w:color="auto"/>
            </w:tcBorders>
            <w:shd w:val="clear" w:color="auto" w:fill="C6EFCE"/>
          </w:tcPr>
          <w:p w14:paraId="50B4B95E" w14:textId="77777777" w:rsidR="00412EFE" w:rsidRDefault="00412FBB">
            <w:pPr>
              <w:pStyle w:val="P68B1DB1-Normal14"/>
              <w:spacing w:after="0"/>
              <w:rPr>
                <w:rFonts w:eastAsia="Times New Roman"/>
                <w:noProof/>
                <w:szCs w:val="20"/>
              </w:rPr>
            </w:pPr>
            <w:r w:rsidRPr="00114F84">
              <w:rPr>
                <w:noProof/>
              </w:rPr>
              <w:t>2025</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5F" w14:textId="77777777" w:rsidR="00412EFE" w:rsidRDefault="00412FBB">
            <w:pPr>
              <w:pStyle w:val="P68B1DB1-Normal17"/>
              <w:spacing w:after="0"/>
              <w:rPr>
                <w:rFonts w:ascii="Times New Roman" w:eastAsia="Times New Roman" w:hAnsi="Times New Roman" w:cs="Times New Roman"/>
                <w:noProof/>
              </w:rPr>
            </w:pPr>
            <w:r>
              <w:rPr>
                <w:rFonts w:ascii="Times New Roman" w:hAnsi="Times New Roman"/>
                <w:noProof/>
                <w:color w:val="006100"/>
              </w:rPr>
              <w:t xml:space="preserve">Se organizează </w:t>
            </w:r>
            <w:r w:rsidRPr="00114F84">
              <w:rPr>
                <w:rFonts w:ascii="Times New Roman" w:hAnsi="Times New Roman"/>
                <w:noProof/>
                <w:color w:val="006100"/>
              </w:rPr>
              <w:t>17</w:t>
            </w:r>
            <w:r>
              <w:rPr>
                <w:rFonts w:ascii="Times New Roman" w:hAnsi="Times New Roman"/>
                <w:noProof/>
                <w:color w:val="006100"/>
              </w:rPr>
              <w:t xml:space="preserve"> hackatoane.</w:t>
            </w:r>
            <w:r>
              <w:rPr>
                <w:rFonts w:ascii="Times New Roman" w:eastAsia="Times New Roman" w:hAnsi="Times New Roman" w:cs="Times New Roman"/>
                <w:noProof/>
              </w:rPr>
              <w:t xml:space="preserve"> </w:t>
            </w:r>
          </w:p>
          <w:p w14:paraId="50B4B960" w14:textId="77777777" w:rsidR="00412EFE" w:rsidRDefault="00412FBB">
            <w:pPr>
              <w:pStyle w:val="P68B1DB1-Normal15"/>
              <w:spacing w:after="0"/>
              <w:rPr>
                <w:rFonts w:eastAsia="Times New Roman"/>
                <w:noProof/>
              </w:rPr>
            </w:pPr>
            <w:r>
              <w:rPr>
                <w:noProof/>
              </w:rPr>
              <w:t>Hackathoanele implică un organism al administrației publice și reprezentanți ai următoarelor categorii: întreprinderi nou-înființate, alte întreprinderi, instituții de cercetare, universități și studenții acestora sau alți specialiști.</w:t>
            </w:r>
          </w:p>
          <w:p w14:paraId="50B4B961" w14:textId="77777777" w:rsidR="00412EFE" w:rsidRDefault="00412FBB">
            <w:pPr>
              <w:pStyle w:val="P68B1DB1-Normal15"/>
              <w:spacing w:after="0"/>
              <w:rPr>
                <w:noProof/>
              </w:rPr>
            </w:pPr>
            <w:r>
              <w:rPr>
                <w:noProof/>
              </w:rPr>
              <w:t xml:space="preserve">Echipele câștigătoare oferă soluții administrației publice. </w:t>
            </w:r>
          </w:p>
          <w:p w14:paraId="50B4B962" w14:textId="77777777" w:rsidR="00412EFE" w:rsidRDefault="00412FBB">
            <w:pPr>
              <w:pStyle w:val="P68B1DB1-Normal15"/>
              <w:spacing w:after="0"/>
              <w:rPr>
                <w:rFonts w:eastAsia="Times New Roman"/>
                <w:noProof/>
              </w:rPr>
            </w:pPr>
            <w:r>
              <w:rPr>
                <w:noProof/>
              </w:rPr>
              <w:t>Se semnează contracte cu organismele administrației publice pentru a le furniza fonduri pentru punerea în aplicare a soluțiilor hackatonilor.</w:t>
            </w:r>
          </w:p>
        </w:tc>
      </w:tr>
      <w:tr w:rsidR="00412EFE" w14:paraId="50B4B975"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64" w14:textId="77777777" w:rsidR="00412EFE" w:rsidRDefault="00412FBB">
            <w:pPr>
              <w:pStyle w:val="P68B1DB1-Normal14"/>
              <w:spacing w:after="0"/>
              <w:rPr>
                <w:rFonts w:eastAsia="Times New Roman"/>
                <w:noProof/>
                <w:szCs w:val="20"/>
              </w:rPr>
            </w:pPr>
            <w:r w:rsidRPr="00114F84">
              <w:rPr>
                <w:noProof/>
              </w:rPr>
              <w:t>17</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65" w14:textId="77777777" w:rsidR="00412EFE" w:rsidRDefault="00412FBB">
            <w:pPr>
              <w:pStyle w:val="P68B1DB1-Normal15"/>
              <w:spacing w:after="0"/>
              <w:rPr>
                <w:rFonts w:eastAsia="Times New Roman"/>
                <w:noProof/>
              </w:rPr>
            </w:pPr>
            <w:r w:rsidRPr="00114F84">
              <w:rPr>
                <w:noProof/>
              </w:rPr>
              <w:t>17</w:t>
            </w:r>
            <w:r>
              <w:rPr>
                <w:noProof/>
              </w:rPr>
              <w:t xml:space="preserve"> – Slovacia digitală – Reforma </w:t>
            </w:r>
            <w:r w:rsidRPr="00114F84">
              <w:rPr>
                <w:noProof/>
              </w:rPr>
              <w:t>5</w:t>
            </w:r>
            <w:r>
              <w:rPr>
                <w:noProof/>
              </w:rPr>
              <w:t>: Formare și competențe în materie de securitate cibernetică (ITVS – Tehnologiile informației pentru administrația publică)</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66"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67" w14:textId="77777777" w:rsidR="00412EFE" w:rsidRDefault="00412FBB">
            <w:pPr>
              <w:pStyle w:val="P68B1DB1-Normal14"/>
              <w:spacing w:after="0"/>
              <w:rPr>
                <w:rFonts w:eastAsia="Times New Roman"/>
                <w:noProof/>
                <w:szCs w:val="20"/>
              </w:rPr>
            </w:pPr>
            <w:r>
              <w:rPr>
                <w:noProof/>
              </w:rPr>
              <w:t xml:space="preserve">Numărul de membri ai personalului IT din administrația publică formați în domeniul securității cibernetice </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68"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69" w14:textId="77777777" w:rsidR="00412EFE" w:rsidRDefault="00412FBB">
            <w:pPr>
              <w:pStyle w:val="P68B1DB1-Normal14"/>
              <w:spacing w:after="0"/>
              <w:rPr>
                <w:rFonts w:eastAsia="Times New Roman"/>
                <w:noProof/>
                <w:szCs w:val="20"/>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6A" w14:textId="77777777" w:rsidR="00412EFE" w:rsidRDefault="00412FBB">
            <w:pPr>
              <w:pStyle w:val="P68B1DB1-Normal14"/>
              <w:spacing w:after="0"/>
              <w:rPr>
                <w:rFonts w:eastAsia="Times New Roman"/>
                <w:noProof/>
                <w:szCs w:val="20"/>
              </w:rPr>
            </w:pPr>
            <w:r w:rsidRPr="00114F84">
              <w:rPr>
                <w:noProof/>
              </w:rPr>
              <w:t>29</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6B" w14:textId="77777777" w:rsidR="00412EFE" w:rsidRDefault="00412FBB">
            <w:pPr>
              <w:pStyle w:val="P68B1DB1-Normal14"/>
              <w:spacing w:after="0"/>
              <w:rPr>
                <w:rFonts w:eastAsia="Times New Roman"/>
                <w:noProof/>
                <w:szCs w:val="20"/>
              </w:rPr>
            </w:pPr>
            <w:r w:rsidRPr="00114F84">
              <w:rPr>
                <w:noProof/>
              </w:rPr>
              <w:t>600</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6C" w14:textId="6236B674"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hideMark/>
          </w:tcPr>
          <w:p w14:paraId="50B4B96D" w14:textId="77777777" w:rsidR="00412EFE" w:rsidRDefault="00412FBB">
            <w:pPr>
              <w:pStyle w:val="P68B1DB1-Normal14"/>
              <w:spacing w:after="0"/>
              <w:rPr>
                <w:rFonts w:eastAsia="Times New Roman"/>
                <w:noProof/>
                <w:szCs w:val="20"/>
              </w:rPr>
            </w:pPr>
            <w:r w:rsidRPr="00114F84">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6E" w14:textId="77777777" w:rsidR="00412EFE" w:rsidRDefault="00412FBB">
            <w:pPr>
              <w:pStyle w:val="P68B1DB1-Normal43"/>
              <w:spacing w:after="0"/>
              <w:rPr>
                <w:noProof/>
              </w:rPr>
            </w:pPr>
            <w:r>
              <w:rPr>
                <w:noProof/>
              </w:rPr>
              <w:t xml:space="preserve">Formarea în domeniul securității cibernetice a </w:t>
            </w:r>
            <w:r w:rsidRPr="00114F84">
              <w:rPr>
                <w:noProof/>
              </w:rPr>
              <w:t>571</w:t>
            </w:r>
            <w:r>
              <w:rPr>
                <w:noProof/>
              </w:rPr>
              <w:t xml:space="preserve"> de membri ai personalului IT din administrația publică. </w:t>
            </w:r>
          </w:p>
          <w:p w14:paraId="50B4B96F" w14:textId="77777777" w:rsidR="00412EFE" w:rsidRDefault="00412EFE">
            <w:pPr>
              <w:spacing w:after="0"/>
              <w:rPr>
                <w:rFonts w:ascii="Times New Roman" w:eastAsia="MS Mincho" w:hAnsi="Times New Roman" w:cs="Arial"/>
                <w:noProof/>
                <w:color w:val="006100"/>
                <w:sz w:val="20"/>
                <w:szCs w:val="20"/>
              </w:rPr>
            </w:pPr>
          </w:p>
          <w:p w14:paraId="50B4B970" w14:textId="77777777" w:rsidR="00412EFE" w:rsidRDefault="00412FBB">
            <w:pPr>
              <w:pStyle w:val="P68B1DB1-Normal43"/>
              <w:spacing w:after="0"/>
              <w:rPr>
                <w:noProof/>
              </w:rPr>
            </w:pPr>
            <w:r>
              <w:rPr>
                <w:noProof/>
              </w:rPr>
              <w:t>Reforma include, de asemenea:</w:t>
            </w:r>
          </w:p>
          <w:p w14:paraId="50B4B971" w14:textId="1FCBF6DF" w:rsidR="00412EFE" w:rsidRDefault="00412FBB">
            <w:pPr>
              <w:pStyle w:val="P68B1DB1-Normal43"/>
              <w:spacing w:after="0"/>
              <w:rPr>
                <w:noProof/>
              </w:rPr>
            </w:pPr>
            <w:r>
              <w:rPr>
                <w:noProof/>
              </w:rPr>
              <w:t xml:space="preserve">— înființarea a cel puțin </w:t>
            </w:r>
            <w:r w:rsidRPr="00114F84">
              <w:rPr>
                <w:noProof/>
              </w:rPr>
              <w:t>3</w:t>
            </w:r>
            <w:r>
              <w:rPr>
                <w:noProof/>
              </w:rPr>
              <w:t xml:space="preserve"> de centre de competență în materie de securitate cibernetică în universități, care se angajează în cooperarea internațională cu autoritățile internaționale de securitate cibernetică;</w:t>
            </w:r>
          </w:p>
          <w:p w14:paraId="50B4B972" w14:textId="77777777" w:rsidR="00412EFE" w:rsidRDefault="00412FBB">
            <w:pPr>
              <w:pStyle w:val="P68B1DB1-Normal43"/>
              <w:spacing w:after="0"/>
              <w:rPr>
                <w:noProof/>
              </w:rPr>
            </w:pPr>
            <w:r>
              <w:rPr>
                <w:noProof/>
              </w:rPr>
              <w:t>— instituirea unui program de sensibilizare cu privire la securitatea cibernetică și a unei formări complementare pentru personalul din administrația publică; și</w:t>
            </w:r>
          </w:p>
          <w:p w14:paraId="50B4B974" w14:textId="6B1C591A" w:rsidR="00412EFE" w:rsidRDefault="00412FBB">
            <w:pPr>
              <w:pStyle w:val="P68B1DB1-Normal43"/>
              <w:spacing w:after="0"/>
              <w:rPr>
                <w:rFonts w:eastAsia="Times New Roman"/>
                <w:noProof/>
              </w:rPr>
            </w:pPr>
            <w:r>
              <w:rPr>
                <w:noProof/>
              </w:rPr>
              <w:t>— punerea la dispoziție a unei metodologii pentru înființarea de unități de securitate cibernetică în entitățile administrației publice.</w:t>
            </w:r>
          </w:p>
        </w:tc>
      </w:tr>
      <w:tr w:rsidR="00412EFE" w14:paraId="50B4B984" w14:textId="77777777">
        <w:trPr>
          <w:trHeight w:val="4725"/>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76" w14:textId="77777777" w:rsidR="00412EFE" w:rsidRDefault="00412FBB">
            <w:pPr>
              <w:pStyle w:val="P68B1DB1-Normal14"/>
              <w:spacing w:after="0"/>
              <w:rPr>
                <w:rFonts w:eastAsia="Times New Roman"/>
                <w:noProof/>
                <w:szCs w:val="20"/>
              </w:rPr>
            </w:pPr>
            <w:r w:rsidRPr="00114F84">
              <w:rPr>
                <w:noProof/>
              </w:rPr>
              <w:t>18</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77" w14:textId="77777777" w:rsidR="00412EFE" w:rsidRDefault="00412FBB">
            <w:pPr>
              <w:pStyle w:val="P68B1DB1-Normal15"/>
              <w:spacing w:after="0"/>
              <w:rPr>
                <w:rFonts w:eastAsia="Times New Roman"/>
                <w:noProof/>
              </w:rPr>
            </w:pPr>
            <w:r w:rsidRPr="00114F84">
              <w:rPr>
                <w:noProof/>
              </w:rPr>
              <w:t>17</w:t>
            </w:r>
            <w:r>
              <w:rPr>
                <w:noProof/>
              </w:rPr>
              <w:t xml:space="preserve"> – Slovacia digitală – Investiții </w:t>
            </w:r>
            <w:r w:rsidRPr="00114F84">
              <w:rPr>
                <w:noProof/>
              </w:rPr>
              <w:t>6</w:t>
            </w:r>
            <w:r>
              <w:rPr>
                <w:noProof/>
              </w:rPr>
              <w:t>: Măsuri preventive, viteza de detectare și soluționare a incidentelor (ITVS – Tehnologiile informației pentru administrația publică)</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78"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79" w14:textId="087BD0BC" w:rsidR="00412EFE" w:rsidRDefault="00412FBB">
            <w:pPr>
              <w:pStyle w:val="P68B1DB1-Normal14"/>
              <w:spacing w:after="0"/>
              <w:rPr>
                <w:rFonts w:eastAsia="Times New Roman"/>
                <w:noProof/>
                <w:szCs w:val="20"/>
              </w:rPr>
            </w:pPr>
            <w:r>
              <w:rPr>
                <w:noProof/>
              </w:rPr>
              <w:t xml:space="preserve">Numărul de sisteme informatice securizate din administrația publică </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7A"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7B" w14:textId="77777777" w:rsidR="00412EFE" w:rsidRDefault="00412FBB">
            <w:pPr>
              <w:pStyle w:val="P68B1DB1-Normal14"/>
              <w:spacing w:after="0"/>
              <w:rPr>
                <w:rFonts w:eastAsia="Times New Roman"/>
                <w:noProof/>
                <w:szCs w:val="20"/>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7C" w14:textId="77777777" w:rsidR="00412EFE" w:rsidRDefault="00412FBB">
            <w:pPr>
              <w:pStyle w:val="P68B1DB1-Normal14"/>
              <w:spacing w:after="0"/>
              <w:rPr>
                <w:rFonts w:eastAsia="Times New Roman"/>
                <w:noProof/>
                <w:szCs w:val="20"/>
              </w:rPr>
            </w:pPr>
            <w:r w:rsidRPr="00114F84">
              <w:rPr>
                <w:noProof/>
              </w:rPr>
              <w:t>70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7D" w14:textId="77777777" w:rsidR="00412EFE" w:rsidRDefault="00412FBB">
            <w:pPr>
              <w:pStyle w:val="P68B1DB1-Normal14"/>
              <w:spacing w:after="0"/>
              <w:rPr>
                <w:rFonts w:eastAsia="Times New Roman"/>
                <w:noProof/>
                <w:szCs w:val="20"/>
              </w:rPr>
            </w:pPr>
            <w:r w:rsidRPr="00114F84">
              <w:rPr>
                <w:noProof/>
              </w:rPr>
              <w:t>1</w:t>
            </w:r>
            <w:r>
              <w:rPr>
                <w:noProof/>
              </w:rPr>
              <w:t> </w:t>
            </w:r>
            <w:r w:rsidRPr="00114F84">
              <w:rPr>
                <w:noProof/>
              </w:rPr>
              <w:t>000</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7E" w14:textId="41A3D16B" w:rsidR="00412EFE" w:rsidRDefault="00114F84">
            <w:pPr>
              <w:pStyle w:val="P68B1DB1-Normal14"/>
              <w:spacing w:after="0"/>
              <w:rPr>
                <w:rFonts w:eastAsia="Times New Roman"/>
                <w:noProof/>
                <w:szCs w:val="20"/>
              </w:rPr>
            </w:pPr>
            <w:r>
              <w:rPr>
                <w:noProof/>
                <w:highlight w:val="yellow"/>
              </w:rPr>
              <w:t>T</w:t>
            </w:r>
            <w:r w:rsidR="00412FBB" w:rsidRPr="00114F84">
              <w:rPr>
                <w:noProof/>
              </w:rPr>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7F" w14:textId="77777777" w:rsidR="00412EFE" w:rsidRDefault="00412FBB">
            <w:pPr>
              <w:pStyle w:val="P68B1DB1-Normal14"/>
              <w:spacing w:after="0"/>
              <w:rPr>
                <w:rFonts w:eastAsia="Times New Roman"/>
                <w:noProof/>
                <w:szCs w:val="20"/>
              </w:rPr>
            </w:pPr>
            <w:r w:rsidRPr="00114F84">
              <w:rPr>
                <w:noProof/>
              </w:rPr>
              <w:t>2024</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80" w14:textId="77777777" w:rsidR="00412EFE" w:rsidRDefault="00412FBB">
            <w:pPr>
              <w:spacing w:after="0"/>
              <w:rPr>
                <w:rFonts w:ascii="Times New Roman" w:hAnsi="Times New Roman"/>
                <w:noProof/>
                <w:color w:val="006100"/>
                <w:sz w:val="20"/>
                <w:szCs w:val="20"/>
              </w:rPr>
            </w:pPr>
            <w:r>
              <w:rPr>
                <w:rFonts w:ascii="Times New Roman" w:hAnsi="Times New Roman"/>
                <w:noProof/>
                <w:color w:val="006100"/>
                <w:sz w:val="20"/>
                <w:szCs w:val="20"/>
              </w:rPr>
              <w:t xml:space="preserve">Securizarea a </w:t>
            </w:r>
            <w:r w:rsidRPr="00114F84">
              <w:rPr>
                <w:rFonts w:ascii="Times New Roman" w:hAnsi="Times New Roman"/>
                <w:noProof/>
                <w:color w:val="006100"/>
                <w:sz w:val="20"/>
                <w:szCs w:val="20"/>
              </w:rPr>
              <w:t>930</w:t>
            </w:r>
            <w:r>
              <w:rPr>
                <w:rFonts w:ascii="Times New Roman" w:hAnsi="Times New Roman"/>
                <w:noProof/>
                <w:color w:val="006100"/>
                <w:sz w:val="20"/>
                <w:szCs w:val="20"/>
              </w:rPr>
              <w:t xml:space="preserve"> de sisteme informatice.</w:t>
            </w:r>
            <w:r>
              <w:rPr>
                <w:noProof/>
              </w:rPr>
              <w:t xml:space="preserve"> </w:t>
            </w:r>
            <w:r>
              <w:rPr>
                <w:rFonts w:ascii="Times New Roman" w:hAnsi="Times New Roman"/>
                <w:noProof/>
                <w:color w:val="006100"/>
                <w:sz w:val="20"/>
                <w:szCs w:val="20"/>
              </w:rPr>
              <w:t>Sistemele informatice sunt integrate în sistemul de gestionare a incidentelor de securitate cibernetică, care face parte din sistemul de alertă timpurie (EWS).</w:t>
            </w:r>
            <w:r>
              <w:rPr>
                <w:noProof/>
              </w:rPr>
              <w:t xml:space="preserve"> </w:t>
            </w:r>
            <w:r>
              <w:rPr>
                <w:rFonts w:ascii="Times New Roman" w:hAnsi="Times New Roman"/>
                <w:noProof/>
                <w:color w:val="006100"/>
                <w:sz w:val="20"/>
                <w:szCs w:val="20"/>
              </w:rPr>
              <w:t>Pentru fiecare sistem informatic se securizează elementele hardware/software necesare, comunicarea criptată bidirecțională și dispecerizarea</w:t>
            </w:r>
            <w:r>
              <w:rPr>
                <w:noProof/>
              </w:rPr>
              <w:t xml:space="preserve"> </w:t>
            </w:r>
            <w:r>
              <w:rPr>
                <w:rFonts w:ascii="Times New Roman" w:hAnsi="Times New Roman"/>
                <w:noProof/>
                <w:color w:val="006100"/>
                <w:sz w:val="20"/>
                <w:szCs w:val="20"/>
              </w:rPr>
              <w:t xml:space="preserve">avertizărilor. </w:t>
            </w:r>
          </w:p>
          <w:p w14:paraId="50B4B981" w14:textId="77777777" w:rsidR="00412EFE" w:rsidRDefault="00412EFE">
            <w:pPr>
              <w:spacing w:after="0"/>
              <w:rPr>
                <w:rFonts w:ascii="Times New Roman" w:eastAsia="Times New Roman" w:hAnsi="Times New Roman"/>
                <w:noProof/>
                <w:color w:val="006100"/>
                <w:sz w:val="20"/>
                <w:szCs w:val="20"/>
              </w:rPr>
            </w:pPr>
          </w:p>
          <w:p w14:paraId="50B4B982" w14:textId="77777777" w:rsidR="00412EFE" w:rsidRDefault="00412FBB">
            <w:pPr>
              <w:pStyle w:val="P68B1DB1-Normal47"/>
              <w:spacing w:after="0"/>
              <w:rPr>
                <w:noProof/>
              </w:rPr>
            </w:pPr>
            <w:r>
              <w:rPr>
                <w:noProof/>
              </w:rPr>
              <w:t>Noile soluții tehnologice ale sistemului de alertă timpurie sunt integrate în infrastructura de gestionare a incidentelor de securitate cibernetică.</w:t>
            </w:r>
          </w:p>
          <w:p w14:paraId="50B4B983" w14:textId="77777777" w:rsidR="00412EFE" w:rsidRDefault="00412FBB">
            <w:pPr>
              <w:pStyle w:val="P68B1DB1-Normal47"/>
              <w:spacing w:after="0"/>
              <w:rPr>
                <w:noProof/>
              </w:rPr>
            </w:pPr>
            <w:r>
              <w:rPr>
                <w:noProof/>
              </w:rPr>
              <w:t>Se instituie un catalog al amenințărilor și se elaborează o metodologie de gestionare a securității cibernetice.</w:t>
            </w:r>
          </w:p>
        </w:tc>
      </w:tr>
      <w:tr w:rsidR="00412EFE" w14:paraId="50B4B990" w14:textId="77777777">
        <w:trPr>
          <w:trHeight w:val="130"/>
          <w:jc w:val="center"/>
        </w:trPr>
        <w:tc>
          <w:tcPr>
            <w:tcW w:w="274" w:type="pct"/>
            <w:shd w:val="clear" w:color="auto" w:fill="C6EFCE"/>
            <w:noWrap/>
            <w:hideMark/>
          </w:tcPr>
          <w:p w14:paraId="50B4B985" w14:textId="77777777" w:rsidR="00412EFE" w:rsidRDefault="00412FBB">
            <w:pPr>
              <w:pStyle w:val="P68B1DB1-Normal14"/>
              <w:spacing w:after="0"/>
              <w:rPr>
                <w:rFonts w:eastAsia="Times New Roman"/>
                <w:noProof/>
                <w:szCs w:val="20"/>
              </w:rPr>
            </w:pPr>
            <w:r w:rsidRPr="00114F84">
              <w:rPr>
                <w:noProof/>
              </w:rPr>
              <w:t>19</w:t>
            </w:r>
          </w:p>
        </w:tc>
        <w:tc>
          <w:tcPr>
            <w:tcW w:w="633" w:type="pct"/>
            <w:shd w:val="clear" w:color="auto" w:fill="C6EFCE"/>
            <w:hideMark/>
          </w:tcPr>
          <w:p w14:paraId="50B4B986" w14:textId="77777777" w:rsidR="00412EFE" w:rsidRDefault="00412FBB">
            <w:pPr>
              <w:pStyle w:val="P68B1DB1-Normal15"/>
              <w:spacing w:after="0"/>
              <w:rPr>
                <w:rFonts w:eastAsia="Times New Roman"/>
                <w:noProof/>
              </w:rPr>
            </w:pPr>
            <w:r w:rsidRPr="00114F84">
              <w:rPr>
                <w:noProof/>
              </w:rPr>
              <w:t>17</w:t>
            </w:r>
            <w:r>
              <w:rPr>
                <w:noProof/>
              </w:rPr>
              <w:t xml:space="preserve"> – Slovacia digitală – Investiții </w:t>
            </w:r>
            <w:r w:rsidRPr="00114F84">
              <w:rPr>
                <w:noProof/>
              </w:rPr>
              <w:t>6</w:t>
            </w:r>
            <w:r>
              <w:rPr>
                <w:noProof/>
              </w:rPr>
              <w:t>: Măsuri preventive, viteza de detectare și soluționare a incidentelor (ITVS – Tehnologiile informației pentru administrația publică)</w:t>
            </w:r>
          </w:p>
        </w:tc>
        <w:tc>
          <w:tcPr>
            <w:tcW w:w="410" w:type="pct"/>
            <w:shd w:val="clear" w:color="auto" w:fill="C6EFCE"/>
            <w:noWrap/>
            <w:hideMark/>
          </w:tcPr>
          <w:p w14:paraId="50B4B987" w14:textId="77777777" w:rsidR="00412EFE" w:rsidRDefault="00412FBB">
            <w:pPr>
              <w:pStyle w:val="P68B1DB1-Normal14"/>
              <w:spacing w:after="0"/>
              <w:rPr>
                <w:rFonts w:eastAsia="Times New Roman"/>
                <w:noProof/>
                <w:szCs w:val="20"/>
              </w:rPr>
            </w:pPr>
            <w:r>
              <w:rPr>
                <w:noProof/>
              </w:rPr>
              <w:t>Etapă</w:t>
            </w:r>
          </w:p>
        </w:tc>
        <w:tc>
          <w:tcPr>
            <w:tcW w:w="546" w:type="pct"/>
            <w:shd w:val="clear" w:color="auto" w:fill="C6EFCE"/>
            <w:hideMark/>
          </w:tcPr>
          <w:p w14:paraId="50B4B988" w14:textId="77777777" w:rsidR="00412EFE" w:rsidRDefault="00412FBB">
            <w:pPr>
              <w:pStyle w:val="P68B1DB1-Normal14"/>
              <w:spacing w:after="0"/>
              <w:rPr>
                <w:rFonts w:eastAsia="Times New Roman"/>
                <w:noProof/>
                <w:szCs w:val="20"/>
              </w:rPr>
            </w:pPr>
            <w:r>
              <w:rPr>
                <w:noProof/>
              </w:rPr>
              <w:t>Audituri de securitate ale sistemelor și aplicațiilor informatice din administrația publică și reconstrucția spațiilor securizate pentru infrastructura critică</w:t>
            </w:r>
          </w:p>
        </w:tc>
        <w:tc>
          <w:tcPr>
            <w:tcW w:w="590" w:type="pct"/>
            <w:shd w:val="clear" w:color="auto" w:fill="C6EFCE"/>
            <w:hideMark/>
          </w:tcPr>
          <w:p w14:paraId="50B4B989" w14:textId="77777777" w:rsidR="00412EFE" w:rsidRDefault="00412FBB">
            <w:pPr>
              <w:pStyle w:val="P68B1DB1-Normal15"/>
              <w:spacing w:after="0"/>
              <w:rPr>
                <w:rFonts w:eastAsia="Times New Roman"/>
                <w:noProof/>
              </w:rPr>
            </w:pPr>
            <w:r>
              <w:rPr>
                <w:noProof/>
              </w:rPr>
              <w:t>Implementarea unui nou instrument și teste de penetrare</w:t>
            </w:r>
          </w:p>
        </w:tc>
        <w:tc>
          <w:tcPr>
            <w:tcW w:w="363" w:type="pct"/>
            <w:shd w:val="clear" w:color="auto" w:fill="C6EFCE"/>
            <w:noWrap/>
            <w:hideMark/>
          </w:tcPr>
          <w:p w14:paraId="50B4B98A" w14:textId="77777777" w:rsidR="00412EFE" w:rsidRDefault="00412FBB">
            <w:pPr>
              <w:pStyle w:val="P68B1DB1-Normal14"/>
              <w:spacing w:after="0"/>
              <w:rPr>
                <w:rFonts w:eastAsia="Times New Roman"/>
                <w:noProof/>
                <w:szCs w:val="20"/>
              </w:rPr>
            </w:pPr>
            <w:r>
              <w:rPr>
                <w:noProof/>
              </w:rPr>
              <w:t> </w:t>
            </w:r>
          </w:p>
        </w:tc>
        <w:tc>
          <w:tcPr>
            <w:tcW w:w="354" w:type="pct"/>
            <w:shd w:val="clear" w:color="auto" w:fill="C6EFCE"/>
            <w:noWrap/>
            <w:hideMark/>
          </w:tcPr>
          <w:p w14:paraId="50B4B98B" w14:textId="77777777" w:rsidR="00412EFE" w:rsidRDefault="00412FBB">
            <w:pPr>
              <w:pStyle w:val="P68B1DB1-Normal14"/>
              <w:spacing w:after="0"/>
              <w:rPr>
                <w:rFonts w:eastAsia="Times New Roman"/>
                <w:noProof/>
                <w:szCs w:val="20"/>
              </w:rPr>
            </w:pPr>
            <w:r>
              <w:rPr>
                <w:noProof/>
              </w:rPr>
              <w:t> </w:t>
            </w:r>
          </w:p>
        </w:tc>
        <w:tc>
          <w:tcPr>
            <w:tcW w:w="420" w:type="pct"/>
            <w:shd w:val="clear" w:color="auto" w:fill="C6EFCE"/>
            <w:noWrap/>
            <w:hideMark/>
          </w:tcPr>
          <w:p w14:paraId="50B4B98C" w14:textId="77777777" w:rsidR="00412EFE" w:rsidRDefault="00412FBB">
            <w:pPr>
              <w:pStyle w:val="P68B1DB1-Normal14"/>
              <w:spacing w:after="0"/>
              <w:rPr>
                <w:rFonts w:eastAsia="Times New Roman"/>
                <w:noProof/>
                <w:szCs w:val="20"/>
              </w:rPr>
            </w:pPr>
            <w:r>
              <w:rPr>
                <w:noProof/>
              </w:rPr>
              <w:t> </w:t>
            </w:r>
          </w:p>
        </w:tc>
        <w:tc>
          <w:tcPr>
            <w:tcW w:w="318" w:type="pct"/>
            <w:shd w:val="clear" w:color="auto" w:fill="C6EFCE"/>
            <w:noWrap/>
            <w:hideMark/>
          </w:tcPr>
          <w:p w14:paraId="50B4B98D" w14:textId="28A84495" w:rsidR="00412EFE" w:rsidRDefault="00114F84">
            <w:pPr>
              <w:pStyle w:val="P68B1DB1-Normal14"/>
              <w:spacing w:after="0"/>
              <w:rPr>
                <w:rFonts w:eastAsia="Times New Roman"/>
                <w:noProof/>
                <w:szCs w:val="20"/>
              </w:rPr>
            </w:pPr>
            <w:r>
              <w:rPr>
                <w:noProof/>
                <w:highlight w:val="yellow"/>
              </w:rPr>
              <w:t>T</w:t>
            </w:r>
            <w:r w:rsidR="00412FBB" w:rsidRPr="00114F84">
              <w:rPr>
                <w:noProof/>
              </w:rPr>
              <w:t>1</w:t>
            </w:r>
          </w:p>
        </w:tc>
        <w:tc>
          <w:tcPr>
            <w:tcW w:w="228" w:type="pct"/>
            <w:shd w:val="clear" w:color="auto" w:fill="C6EFCE"/>
            <w:hideMark/>
          </w:tcPr>
          <w:p w14:paraId="50B4B98E" w14:textId="77777777" w:rsidR="00412EFE" w:rsidRDefault="00412FBB">
            <w:pPr>
              <w:pStyle w:val="P68B1DB1-Normal14"/>
              <w:spacing w:after="0"/>
              <w:rPr>
                <w:rFonts w:eastAsia="Times New Roman"/>
                <w:noProof/>
                <w:szCs w:val="20"/>
              </w:rPr>
            </w:pPr>
            <w:r w:rsidRPr="00114F84">
              <w:rPr>
                <w:noProof/>
              </w:rPr>
              <w:t>2026</w:t>
            </w:r>
          </w:p>
        </w:tc>
        <w:tc>
          <w:tcPr>
            <w:tcW w:w="863" w:type="pct"/>
            <w:shd w:val="clear" w:color="auto" w:fill="C6EFCE"/>
            <w:hideMark/>
          </w:tcPr>
          <w:p w14:paraId="50B4B98F" w14:textId="4B3FF7F9" w:rsidR="00412EFE" w:rsidRDefault="00412FBB">
            <w:pPr>
              <w:spacing w:after="0"/>
              <w:rPr>
                <w:rFonts w:ascii="Times New Roman" w:eastAsia="Times New Roman" w:hAnsi="Times New Roman"/>
                <w:noProof/>
                <w:color w:val="006100"/>
                <w:sz w:val="20"/>
                <w:szCs w:val="20"/>
              </w:rPr>
            </w:pPr>
            <w:r>
              <w:rPr>
                <w:rFonts w:ascii="Times New Roman" w:hAnsi="Times New Roman"/>
                <w:noProof/>
                <w:color w:val="006100"/>
                <w:sz w:val="20"/>
                <w:szCs w:val="20"/>
              </w:rPr>
              <w:t>Implementarea unui nou instrument de audit care evaluează</w:t>
            </w:r>
            <w:r>
              <w:rPr>
                <w:noProof/>
              </w:rPr>
              <w:t xml:space="preserve"> în </w:t>
            </w:r>
            <w:r>
              <w:rPr>
                <w:rFonts w:ascii="Times New Roman" w:hAnsi="Times New Roman"/>
                <w:noProof/>
                <w:color w:val="006100"/>
                <w:sz w:val="20"/>
                <w:szCs w:val="20"/>
              </w:rPr>
              <w:t xml:space="preserve">mod sistematic vulnerabilitatea în materie de securitate cibernetică a sistemelor informatice. Vulnerabilitatea în materie de securitate cibernetică a aplicațiilor informatice este evaluată prin teste de penetrare cibernetică. Elementele (de exemplu, infrastructura sau echipamentele tehnice și fizice) a </w:t>
            </w:r>
            <w:r w:rsidRPr="00114F84">
              <w:rPr>
                <w:rFonts w:ascii="Times New Roman" w:hAnsi="Times New Roman"/>
                <w:noProof/>
                <w:color w:val="006100"/>
                <w:sz w:val="20"/>
                <w:szCs w:val="20"/>
              </w:rPr>
              <w:t>50</w:t>
            </w:r>
            <w:r>
              <w:rPr>
                <w:rFonts w:ascii="Times New Roman" w:hAnsi="Times New Roman"/>
                <w:noProof/>
                <w:color w:val="006100"/>
                <w:sz w:val="20"/>
                <w:szCs w:val="20"/>
              </w:rPr>
              <w:t xml:space="preserve"> spații securizate pentru infrastructura critică trebuie reconstruite și/sau înlocuite.</w:t>
            </w:r>
          </w:p>
        </w:tc>
      </w:tr>
      <w:tr w:rsidR="00412EFE" w14:paraId="50B4B99C" w14:textId="77777777">
        <w:trPr>
          <w:trHeight w:val="210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1" w14:textId="77777777" w:rsidR="00412EFE" w:rsidRDefault="00412FBB">
            <w:pPr>
              <w:pStyle w:val="P68B1DB1-Normal14"/>
              <w:spacing w:after="0"/>
              <w:rPr>
                <w:rFonts w:eastAsia="Times New Roman"/>
                <w:noProof/>
                <w:szCs w:val="20"/>
              </w:rPr>
            </w:pPr>
            <w:r w:rsidRPr="00114F84">
              <w:rPr>
                <w:noProof/>
              </w:rPr>
              <w:t>20</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92"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Reforma </w:t>
            </w:r>
            <w:r w:rsidRPr="00114F84">
              <w:rPr>
                <w:noProof/>
              </w:rPr>
              <w:t>6</w:t>
            </w:r>
            <w:r>
              <w:rPr>
                <w:noProof/>
              </w:rPr>
              <w:t xml:space="preserve">: O abordare strategică a educației în domeniul competențelor digitale, în cooperare cu reprezentanții principalelor părți interesate </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93" w14:textId="77777777" w:rsidR="00412EFE" w:rsidRDefault="00412FBB">
            <w:pPr>
              <w:pStyle w:val="P68B1DB1-Normal14"/>
              <w:spacing w:after="0"/>
              <w:rPr>
                <w:rFonts w:eastAsia="Times New Roman"/>
                <w:noProof/>
                <w:szCs w:val="20"/>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94" w14:textId="77777777" w:rsidR="00412EFE" w:rsidRDefault="00412FBB">
            <w:pPr>
              <w:pStyle w:val="P68B1DB1-Normal14"/>
              <w:spacing w:after="0"/>
              <w:rPr>
                <w:rFonts w:eastAsia="Times New Roman"/>
                <w:noProof/>
                <w:szCs w:val="20"/>
              </w:rPr>
            </w:pPr>
            <w:r>
              <w:rPr>
                <w:noProof/>
              </w:rPr>
              <w:t>Strategia națională privind competențele digitale</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95" w14:textId="06C53EEA" w:rsidR="00412EFE" w:rsidRDefault="00412FBB">
            <w:pPr>
              <w:pStyle w:val="P68B1DB1-Normal14"/>
              <w:spacing w:after="0"/>
              <w:rPr>
                <w:rFonts w:eastAsia="Times New Roman"/>
                <w:noProof/>
                <w:szCs w:val="20"/>
              </w:rPr>
            </w:pPr>
            <w:r>
              <w:rPr>
                <w:noProof/>
              </w:rPr>
              <w:t>Aprobarea Strategiei privind competențele digitale de către guvernul slovac și publicarea</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96" w14:textId="77777777" w:rsidR="00412EFE" w:rsidRDefault="00412FBB">
            <w:pPr>
              <w:pStyle w:val="P68B1DB1-Normal14"/>
              <w:spacing w:after="0"/>
              <w:rPr>
                <w:rFonts w:eastAsia="Times New Roman"/>
                <w:noProof/>
                <w:szCs w:val="20"/>
              </w:rPr>
            </w:pPr>
            <w:r>
              <w:rPr>
                <w:noProof/>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7" w14:textId="77777777" w:rsidR="00412EFE" w:rsidRDefault="00412FBB">
            <w:pPr>
              <w:pStyle w:val="P68B1DB1-Normal14"/>
              <w:spacing w:after="0"/>
              <w:rPr>
                <w:rFonts w:eastAsia="Times New Roman"/>
                <w:noProof/>
                <w:szCs w:val="20"/>
              </w:rPr>
            </w:pPr>
            <w:r>
              <w:rPr>
                <w:noProof/>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98" w14:textId="77777777" w:rsidR="00412EFE" w:rsidRDefault="00412FBB">
            <w:pPr>
              <w:pStyle w:val="P68B1DB1-Normal14"/>
              <w:spacing w:after="0"/>
              <w:rPr>
                <w:rFonts w:eastAsia="Times New Roman"/>
                <w:noProof/>
                <w:szCs w:val="20"/>
              </w:rPr>
            </w:pPr>
            <w:r>
              <w:rPr>
                <w:noProof/>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99" w14:textId="110183E4" w:rsidR="00412EFE" w:rsidRDefault="00114F84">
            <w:pPr>
              <w:pStyle w:val="P68B1DB1-Normal14"/>
              <w:spacing w:after="0"/>
              <w:rPr>
                <w:rFonts w:eastAsia="Times New Roman"/>
                <w:noProof/>
                <w:szCs w:val="20"/>
              </w:rPr>
            </w:pPr>
            <w:r>
              <w:rPr>
                <w:noProof/>
                <w:highlight w:val="yellow"/>
              </w:rPr>
              <w:t>T</w:t>
            </w:r>
            <w:r w:rsidR="00412FBB" w:rsidRPr="00114F84">
              <w:rPr>
                <w:noProof/>
              </w:rPr>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9A" w14:textId="77777777" w:rsidR="00412EFE" w:rsidRDefault="00412FBB">
            <w:pPr>
              <w:pStyle w:val="P68B1DB1-Normal14"/>
              <w:spacing w:after="0"/>
              <w:rPr>
                <w:rFonts w:eastAsia="Times New Roman"/>
                <w:noProof/>
                <w:szCs w:val="20"/>
              </w:rPr>
            </w:pPr>
            <w:r w:rsidRPr="00114F84">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9B" w14:textId="77777777" w:rsidR="00412EFE" w:rsidRDefault="00412FBB">
            <w:pPr>
              <w:pStyle w:val="P68B1DB1-Normal14"/>
              <w:spacing w:after="0"/>
              <w:rPr>
                <w:rFonts w:eastAsia="Times New Roman"/>
                <w:noProof/>
                <w:szCs w:val="20"/>
              </w:rPr>
            </w:pPr>
            <w:r>
              <w:rPr>
                <w:noProof/>
              </w:rPr>
              <w:t xml:space="preserve">Strategia se concentrează asupra persoanelor aflate în vârstă productivă și postproductivă și include o analiză a situației actuale, o definiție a barierelor existente și o viziune asupra educației pentru perioada următoare și a învățării pe tot parcursul vieții, în conformitate cu recomandările OCDE din </w:t>
            </w:r>
            <w:r w:rsidRPr="00114F84">
              <w:rPr>
                <w:noProof/>
              </w:rPr>
              <w:t>2020</w:t>
            </w:r>
            <w:r>
              <w:rPr>
                <w:noProof/>
              </w:rPr>
              <w:t>, precum și o propunere de măsuri și recomandări pentru administrațiile publice în vederea îmbunătățirii situației actuale și a îndeplinirii obiectivelor stabilite. Măsurile sunt finanțate din alte surse decât Mecanismul de redresare și reziliență.</w:t>
            </w:r>
          </w:p>
        </w:tc>
      </w:tr>
      <w:tr w:rsidR="00412EFE" w14:paraId="50B4B9AA"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D" w14:textId="77777777" w:rsidR="00412EFE" w:rsidRDefault="00412FBB">
            <w:pPr>
              <w:pStyle w:val="P68B1DB1-Normal14"/>
              <w:spacing w:after="0"/>
              <w:rPr>
                <w:rFonts w:eastAsia="Times New Roman"/>
                <w:noProof/>
                <w:szCs w:val="20"/>
              </w:rPr>
            </w:pPr>
            <w:r w:rsidRPr="00114F84">
              <w:rPr>
                <w:noProof/>
              </w:rPr>
              <w:t>21</w:t>
            </w:r>
          </w:p>
        </w:tc>
        <w:tc>
          <w:tcPr>
            <w:tcW w:w="633" w:type="pct"/>
            <w:tcBorders>
              <w:top w:val="single" w:sz="4" w:space="0" w:color="auto"/>
              <w:left w:val="single" w:sz="4" w:space="0" w:color="auto"/>
              <w:bottom w:val="single" w:sz="4" w:space="0" w:color="auto"/>
              <w:right w:val="single" w:sz="4" w:space="0" w:color="auto"/>
            </w:tcBorders>
            <w:shd w:val="clear" w:color="auto" w:fill="C6EFCE"/>
            <w:noWrap/>
            <w:hideMark/>
          </w:tcPr>
          <w:p w14:paraId="50B4B99E" w14:textId="4371D183" w:rsidR="00412EFE" w:rsidRDefault="00412FBB">
            <w:pPr>
              <w:pStyle w:val="P68B1DB1-Normal15"/>
              <w:spacing w:after="0"/>
              <w:rPr>
                <w:rFonts w:eastAsia="Times New Roman"/>
                <w:noProof/>
              </w:rPr>
            </w:pPr>
            <w:r w:rsidRPr="00114F84">
              <w:rPr>
                <w:noProof/>
              </w:rPr>
              <w:t>17</w:t>
            </w:r>
            <w:r>
              <w:rPr>
                <w:noProof/>
              </w:rPr>
              <w:t xml:space="preserve"> – Slovacia digitală – Investiții </w:t>
            </w:r>
            <w:r w:rsidRPr="00114F84">
              <w:rPr>
                <w:noProof/>
              </w:rPr>
              <w:t>7</w:t>
            </w:r>
            <w:r>
              <w:rPr>
                <w:noProof/>
              </w:rPr>
              <w:t xml:space="preserve">: Competențele digitale ale persoanelor în vârstă sau ale persoanelor defavorizate </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9F"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A0" w14:textId="77777777" w:rsidR="00412EFE" w:rsidRDefault="00412FBB">
            <w:pPr>
              <w:pStyle w:val="P68B1DB1-Normal14"/>
              <w:spacing w:after="0"/>
              <w:rPr>
                <w:rFonts w:eastAsia="Times New Roman"/>
                <w:noProof/>
                <w:szCs w:val="20"/>
              </w:rPr>
            </w:pPr>
            <w:r>
              <w:rPr>
                <w:noProof/>
              </w:rPr>
              <w:t>Numărul persoanelor în vârstă și al persoanelor defavorizate instruite în ceea ce privește competențele digitale de bază</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A1"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hideMark/>
          </w:tcPr>
          <w:p w14:paraId="50B4B9A2" w14:textId="77777777" w:rsidR="00412EFE" w:rsidRDefault="00412FBB">
            <w:pPr>
              <w:pStyle w:val="P68B1DB1-Normal14"/>
              <w:spacing w:after="0"/>
              <w:rPr>
                <w:rFonts w:eastAsia="Times New Roman"/>
                <w:noProof/>
                <w:szCs w:val="20"/>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A3" w14:textId="77777777" w:rsidR="00412EFE" w:rsidRDefault="00412FBB">
            <w:pPr>
              <w:pStyle w:val="P68B1DB1-Normal14"/>
              <w:spacing w:after="0"/>
              <w:rPr>
                <w:rFonts w:eastAsia="Times New Roman"/>
                <w:noProof/>
                <w:szCs w:val="20"/>
              </w:rPr>
            </w:pPr>
            <w:r w:rsidRPr="00114F84">
              <w:rPr>
                <w:noProof/>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A4" w14:textId="77777777" w:rsidR="00412EFE" w:rsidRDefault="00412FBB">
            <w:pPr>
              <w:pStyle w:val="P68B1DB1-Normal14"/>
              <w:spacing w:after="0"/>
              <w:rPr>
                <w:rFonts w:eastAsia="Times New Roman"/>
                <w:noProof/>
                <w:szCs w:val="20"/>
              </w:rPr>
            </w:pPr>
            <w:r w:rsidRPr="00114F84">
              <w:rPr>
                <w:noProof/>
              </w:rPr>
              <w:t>1</w:t>
            </w:r>
            <w:r>
              <w:rPr>
                <w:noProof/>
              </w:rPr>
              <w:t> </w:t>
            </w:r>
            <w:r w:rsidRPr="00114F84">
              <w:rPr>
                <w:noProof/>
              </w:rPr>
              <w:t>000</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A5" w14:textId="26477402"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A6" w14:textId="77777777" w:rsidR="00412EFE" w:rsidRDefault="00412FBB">
            <w:pPr>
              <w:pStyle w:val="P68B1DB1-Normal14"/>
              <w:spacing w:after="0"/>
              <w:rPr>
                <w:rFonts w:eastAsia="Times New Roman"/>
                <w:noProof/>
                <w:szCs w:val="20"/>
              </w:rPr>
            </w:pPr>
            <w:r w:rsidRPr="00114F84">
              <w:rPr>
                <w:noProof/>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A7" w14:textId="77777777" w:rsidR="00412EFE" w:rsidRDefault="00412FBB">
            <w:pPr>
              <w:pStyle w:val="P68B1DB1-Normal14"/>
              <w:spacing w:after="0"/>
              <w:rPr>
                <w:rFonts w:eastAsia="Times New Roman"/>
                <w:noProof/>
                <w:szCs w:val="20"/>
              </w:rPr>
            </w:pPr>
            <w:r>
              <w:rPr>
                <w:noProof/>
              </w:rPr>
              <w:t xml:space="preserve">Punerea în aplicare a unui proiect-pilot de validare a activităților și soluțiilor propuse pentru creșterea competențelor digitale în rândul unui eșantion de </w:t>
            </w:r>
            <w:r w:rsidRPr="00114F84">
              <w:rPr>
                <w:noProof/>
              </w:rPr>
              <w:t>1</w:t>
            </w:r>
            <w:r>
              <w:rPr>
                <w:noProof/>
              </w:rPr>
              <w:t> </w:t>
            </w:r>
            <w:r w:rsidRPr="00114F84">
              <w:rPr>
                <w:noProof/>
              </w:rPr>
              <w:t>000</w:t>
            </w:r>
            <w:r>
              <w:rPr>
                <w:noProof/>
              </w:rPr>
              <w:t xml:space="preserve"> de persoane în vârstă și persoane defavorizate. Acest lucru se realizează prin finalizarea unui program de formare urmat de distribuirea de echipamente subvenționate. </w:t>
            </w:r>
          </w:p>
          <w:p w14:paraId="50B4B9A8" w14:textId="77777777" w:rsidR="00412EFE" w:rsidRDefault="00412EFE">
            <w:pPr>
              <w:spacing w:after="0"/>
              <w:rPr>
                <w:rFonts w:ascii="Times New Roman" w:eastAsia="Times New Roman" w:hAnsi="Times New Roman"/>
                <w:noProof/>
                <w:color w:val="006100"/>
                <w:sz w:val="20"/>
                <w:szCs w:val="20"/>
              </w:rPr>
            </w:pPr>
          </w:p>
          <w:p w14:paraId="50B4B9A9" w14:textId="77777777" w:rsidR="00412EFE" w:rsidRDefault="00412FBB">
            <w:pPr>
              <w:pStyle w:val="P68B1DB1-Normal14"/>
              <w:spacing w:after="0"/>
              <w:rPr>
                <w:rFonts w:eastAsia="Times New Roman"/>
                <w:noProof/>
                <w:szCs w:val="20"/>
              </w:rPr>
            </w:pPr>
            <w:r>
              <w:rPr>
                <w:noProof/>
              </w:rPr>
              <w:t>Rezultatele proiectului-pilot sunt evaluate și conduc la o decizie privind forma de continuare a proiectului.</w:t>
            </w:r>
          </w:p>
        </w:tc>
      </w:tr>
      <w:tr w:rsidR="00412EFE" w14:paraId="50B4B9B9" w14:textId="77777777">
        <w:trPr>
          <w:trHeight w:val="629"/>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AB" w14:textId="77777777" w:rsidR="00412EFE" w:rsidRDefault="00412FBB">
            <w:pPr>
              <w:pStyle w:val="P68B1DB1-Normal14"/>
              <w:spacing w:after="0"/>
              <w:rPr>
                <w:rFonts w:eastAsia="Times New Roman"/>
                <w:noProof/>
                <w:szCs w:val="20"/>
              </w:rPr>
            </w:pPr>
            <w:r w:rsidRPr="00114F84">
              <w:rPr>
                <w:noProof/>
              </w:rPr>
              <w:t>22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AC" w14:textId="77777777" w:rsidR="00412EFE" w:rsidRDefault="00412FBB">
            <w:pPr>
              <w:pStyle w:val="P68B1DB1-Normal15"/>
              <w:spacing w:after="0"/>
              <w:rPr>
                <w:rFonts w:eastAsia="Times New Roman"/>
                <w:noProof/>
              </w:rPr>
            </w:pPr>
            <w:r w:rsidRPr="00114F84">
              <w:rPr>
                <w:noProof/>
              </w:rPr>
              <w:t>17</w:t>
            </w:r>
            <w:r>
              <w:rPr>
                <w:noProof/>
              </w:rPr>
              <w:t xml:space="preserve"> – Slovacia digitală – Investiții </w:t>
            </w:r>
            <w:r w:rsidRPr="00114F84">
              <w:rPr>
                <w:noProof/>
              </w:rPr>
              <w:t>7</w:t>
            </w:r>
            <w:r>
              <w:rPr>
                <w:noProof/>
              </w:rPr>
              <w:t>: Competențele digitale ale persoanelor în vârstă sau ale persoanelor defavorizate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AD" w14:textId="77777777" w:rsidR="00412EFE" w:rsidRDefault="00412FBB">
            <w:pPr>
              <w:pStyle w:val="P68B1DB1-Normal14"/>
              <w:spacing w:after="0"/>
              <w:rPr>
                <w:rFonts w:eastAsia="Times New Roman"/>
                <w:noProof/>
                <w:szCs w:val="20"/>
              </w:rPr>
            </w:pPr>
            <w:r>
              <w:rPr>
                <w:noProof/>
              </w:rPr>
              <w:t>Țintă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AE" w14:textId="77777777" w:rsidR="00412EFE" w:rsidRDefault="00412FBB">
            <w:pPr>
              <w:pStyle w:val="P68B1DB1-Normal27"/>
              <w:spacing w:after="0"/>
              <w:rPr>
                <w:rFonts w:ascii="Times New Roman" w:eastAsia="Times New Roman" w:hAnsi="Times New Roman"/>
                <w:noProof/>
                <w:szCs w:val="20"/>
              </w:rPr>
            </w:pPr>
            <w:r>
              <w:rPr>
                <w:rFonts w:ascii="Times New Roman" w:hAnsi="Times New Roman"/>
                <w:noProof/>
              </w:rPr>
              <w:t xml:space="preserve">Numărul persoanelor în vârstă și al persoanelor defavorizate instruite în domeniul competențelor digitale </w:t>
            </w:r>
            <w:r>
              <w:rPr>
                <w:rFonts w:ascii="Times New Roman" w:eastAsia="MS Mincho" w:hAnsi="Times New Roman" w:cs="Arial"/>
                <w:noProof/>
                <w:szCs w:val="20"/>
              </w:rPr>
              <w:t>și care au primit un echipament digital</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AF" w14:textId="77777777" w:rsidR="00412EFE" w:rsidRDefault="00412FBB">
            <w:pPr>
              <w:pStyle w:val="P68B1DB1-Normal14"/>
              <w:spacing w:after="0"/>
              <w:rPr>
                <w:rFonts w:eastAsia="Times New Roman"/>
                <w:noProof/>
                <w:szCs w:val="20"/>
              </w:rPr>
            </w:pPr>
            <w:r>
              <w:rPr>
                <w:noProof/>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B0" w14:textId="77777777" w:rsidR="00412EFE" w:rsidRDefault="00412FBB">
            <w:pPr>
              <w:pStyle w:val="P68B1DB1-Normal14"/>
              <w:spacing w:after="0"/>
              <w:rPr>
                <w:rFonts w:eastAsia="Times New Roman"/>
                <w:noProof/>
                <w:szCs w:val="20"/>
              </w:rPr>
            </w:pPr>
            <w:r>
              <w:rPr>
                <w:noProof/>
              </w:rPr>
              <w:t>Număr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B1" w14:textId="77777777" w:rsidR="00412EFE" w:rsidRDefault="00412FBB">
            <w:pPr>
              <w:pStyle w:val="P68B1DB1-Normal14"/>
              <w:spacing w:after="0"/>
              <w:rPr>
                <w:rFonts w:eastAsia="Times New Roman"/>
                <w:noProof/>
                <w:szCs w:val="20"/>
              </w:rPr>
            </w:pPr>
            <w:r w:rsidRPr="00114F84">
              <w:rPr>
                <w:noProof/>
              </w:rPr>
              <w:t>1</w:t>
            </w:r>
            <w:r>
              <w:rPr>
                <w:noProof/>
              </w:rPr>
              <w:t> </w:t>
            </w:r>
            <w:r w:rsidRPr="00114F84">
              <w:rPr>
                <w:noProof/>
              </w:rPr>
              <w:t>000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B2" w14:textId="4BE04812" w:rsidR="00412EFE" w:rsidRDefault="00412FBB">
            <w:pPr>
              <w:pStyle w:val="P68B1DB1-Normal14"/>
              <w:spacing w:after="0"/>
              <w:rPr>
                <w:rFonts w:eastAsia="Times New Roman"/>
                <w:noProof/>
                <w:szCs w:val="20"/>
              </w:rPr>
            </w:pPr>
            <w:r w:rsidRPr="00114F84">
              <w:rPr>
                <w:noProof/>
              </w:rPr>
              <w:t>100</w:t>
            </w:r>
            <w:r>
              <w:rPr>
                <w:noProof/>
              </w:rPr>
              <w:t> </w:t>
            </w:r>
            <w:r w:rsidRPr="00114F84">
              <w:rPr>
                <w:noProof/>
              </w:rPr>
              <w:t>440</w:t>
            </w:r>
          </w:p>
          <w:p w14:paraId="50B4B9B3" w14:textId="77777777" w:rsidR="00412EFE" w:rsidRDefault="00412EFE">
            <w:pPr>
              <w:spacing w:after="0"/>
              <w:rPr>
                <w:rFonts w:ascii="Times New Roman" w:eastAsia="Times New Roman" w:hAnsi="Times New Roman"/>
                <w:noProof/>
                <w:color w:val="006100"/>
                <w:sz w:val="20"/>
                <w:szCs w:val="20"/>
              </w:rPr>
            </w:pP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B4" w14:textId="3A93E4A6" w:rsidR="00412EFE" w:rsidRDefault="00114F84">
            <w:pPr>
              <w:pStyle w:val="P68B1DB1-Normal14"/>
              <w:spacing w:after="0"/>
              <w:rPr>
                <w:rFonts w:eastAsia="Times New Roman"/>
                <w:noProof/>
                <w:szCs w:val="20"/>
              </w:rPr>
            </w:pPr>
            <w:r>
              <w:rPr>
                <w:noProof/>
                <w:highlight w:val="yellow"/>
              </w:rPr>
              <w:t>T</w:t>
            </w:r>
            <w:r w:rsidR="00412FBB" w:rsidRPr="00114F84">
              <w:rPr>
                <w:noProof/>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B5" w14:textId="77777777" w:rsidR="00412EFE" w:rsidRDefault="00412FBB">
            <w:pPr>
              <w:pStyle w:val="P68B1DB1-Normal14"/>
              <w:spacing w:after="0"/>
              <w:rPr>
                <w:rFonts w:eastAsia="Times New Roman"/>
                <w:noProof/>
                <w:szCs w:val="20"/>
              </w:rPr>
            </w:pPr>
            <w:r w:rsidRPr="00114F84">
              <w:rPr>
                <w:noProof/>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B6" w14:textId="2F8313D2" w:rsidR="00412EFE" w:rsidRDefault="00412FBB">
            <w:pPr>
              <w:pStyle w:val="P68B1DB1-Normal15"/>
              <w:spacing w:after="0"/>
              <w:rPr>
                <w:noProof/>
              </w:rPr>
            </w:pPr>
            <w:r>
              <w:rPr>
                <w:noProof/>
              </w:rPr>
              <w:t xml:space="preserve">În urma proiectului-pilot, formarea a </w:t>
            </w:r>
            <w:r w:rsidRPr="00114F84">
              <w:rPr>
                <w:noProof/>
              </w:rPr>
              <w:t>99</w:t>
            </w:r>
            <w:r>
              <w:rPr>
                <w:noProof/>
              </w:rPr>
              <w:t> </w:t>
            </w:r>
            <w:r w:rsidRPr="00114F84">
              <w:rPr>
                <w:noProof/>
              </w:rPr>
              <w:t>440</w:t>
            </w:r>
            <w:r>
              <w:rPr>
                <w:noProof/>
              </w:rPr>
              <w:t xml:space="preserve"> de persoane în vârstă sau defavorizate pentru a dobândi competențe digitale. </w:t>
            </w:r>
          </w:p>
          <w:p w14:paraId="50B4B9B7" w14:textId="6ECA7A2A" w:rsidR="00412EFE" w:rsidRDefault="00412FBB">
            <w:pPr>
              <w:spacing w:after="0"/>
              <w:rPr>
                <w:rFonts w:ascii="Times New Roman" w:eastAsia="MS Mincho" w:hAnsi="Times New Roman" w:cs="Arial"/>
                <w:noProof/>
                <w:color w:val="006100"/>
                <w:sz w:val="20"/>
                <w:szCs w:val="20"/>
              </w:rPr>
            </w:pPr>
            <w:r>
              <w:rPr>
                <w:rFonts w:ascii="Times New Roman" w:hAnsi="Times New Roman"/>
                <w:noProof/>
                <w:color w:val="006100"/>
                <w:sz w:val="20"/>
                <w:szCs w:val="20"/>
              </w:rPr>
              <w:t>Acest lucru se realizează prin furnizarea de programe de formare și distribuirea de echipamente pentru fiecare persoană, împreună cu</w:t>
            </w:r>
            <w:r>
              <w:rPr>
                <w:rFonts w:ascii="Segoe UI" w:hAnsi="Segoe UI" w:cs="Segoe UI"/>
                <w:noProof/>
                <w:sz w:val="18"/>
                <w:szCs w:val="18"/>
              </w:rPr>
              <w:t xml:space="preserve"> </w:t>
            </w:r>
            <w:r>
              <w:rPr>
                <w:rFonts w:ascii="Times New Roman" w:eastAsia="MS Mincho" w:hAnsi="Times New Roman" w:cs="Arial"/>
                <w:noProof/>
                <w:color w:val="006100"/>
                <w:sz w:val="20"/>
                <w:szCs w:val="20"/>
              </w:rPr>
              <w:t xml:space="preserve">distribuirea de bonuri valorice pentru furnizarea accesului la internet. </w:t>
            </w:r>
          </w:p>
          <w:p w14:paraId="50B4B9B8" w14:textId="3485423C" w:rsidR="00412EFE" w:rsidRDefault="00412FBB">
            <w:pPr>
              <w:pStyle w:val="P68B1DB1-Normal15"/>
              <w:spacing w:after="0"/>
              <w:rPr>
                <w:rFonts w:eastAsia="Times New Roman"/>
                <w:noProof/>
              </w:rPr>
            </w:pPr>
            <w:r>
              <w:rPr>
                <w:noProof/>
              </w:rPr>
              <w:t xml:space="preserve">Se creează o cerere pentru seniori.  </w:t>
            </w:r>
          </w:p>
        </w:tc>
      </w:tr>
      <w:tr w:rsidR="00412EFE" w14:paraId="50B4B9C6" w14:textId="77777777">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BA" w14:textId="77777777" w:rsidR="00412EFE" w:rsidRDefault="00412FBB">
            <w:pPr>
              <w:pStyle w:val="P68B1DB1-Normal14"/>
              <w:spacing w:after="0"/>
              <w:rPr>
                <w:rFonts w:eastAsia="Times New Roman"/>
                <w:noProof/>
                <w:szCs w:val="20"/>
              </w:rPr>
            </w:pPr>
            <w:r w:rsidRPr="00114F84">
              <w:rPr>
                <w:noProof/>
              </w:rPr>
              <w:t>23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BB" w14:textId="77777777" w:rsidR="00412EFE" w:rsidRDefault="00412FBB">
            <w:pPr>
              <w:pStyle w:val="P68B1DB1-Normal14"/>
              <w:spacing w:after="0"/>
              <w:rPr>
                <w:rFonts w:eastAsia="Times New Roman"/>
                <w:noProof/>
                <w:szCs w:val="20"/>
              </w:rPr>
            </w:pPr>
            <w:r w:rsidRPr="00114F84">
              <w:rPr>
                <w:noProof/>
              </w:rPr>
              <w:t>17</w:t>
            </w:r>
            <w:r>
              <w:rPr>
                <w:noProof/>
              </w:rPr>
              <w:t xml:space="preserve"> – Slovacia digitală – Reforma </w:t>
            </w:r>
            <w:r w:rsidRPr="00114F84">
              <w:rPr>
                <w:noProof/>
              </w:rPr>
              <w:t>4</w:t>
            </w:r>
            <w:r>
              <w:rPr>
                <w:noProof/>
              </w:rPr>
              <w:t>: Standardizarea soluțiilor tehnice și procedurale de securitate cibernetică (ITVS – Tehnologiile informației pentru administrația publică)</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BC" w14:textId="77777777" w:rsidR="00412EFE" w:rsidRDefault="00412FBB">
            <w:pPr>
              <w:pStyle w:val="P68B1DB1-Normal14"/>
              <w:spacing w:after="0"/>
              <w:rPr>
                <w:rFonts w:eastAsia="Times New Roman"/>
                <w:noProof/>
                <w:szCs w:val="20"/>
              </w:rPr>
            </w:pPr>
            <w:r>
              <w:rPr>
                <w:noProof/>
              </w:rPr>
              <w:t>Etapă</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BD" w14:textId="77777777" w:rsidR="00412EFE" w:rsidRDefault="00412FBB">
            <w:pPr>
              <w:pStyle w:val="P68B1DB1-Normal14"/>
              <w:spacing w:after="0"/>
              <w:rPr>
                <w:rFonts w:eastAsia="Times New Roman"/>
                <w:noProof/>
                <w:szCs w:val="20"/>
              </w:rPr>
            </w:pPr>
            <w:r>
              <w:rPr>
                <w:noProof/>
              </w:rPr>
              <w:t xml:space="preserve">Conceptul național de informare a administrației publice (NKIVS) </w:t>
            </w:r>
            <w:r w:rsidRPr="00114F84">
              <w:rPr>
                <w:noProof/>
              </w:rPr>
              <w:t>2021</w:t>
            </w:r>
            <w:r>
              <w:rPr>
                <w:noProof/>
              </w:rPr>
              <w:t>-</w:t>
            </w:r>
            <w:r w:rsidRPr="00114F84">
              <w:rPr>
                <w:noProof/>
              </w:rPr>
              <w:t>2030</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BE" w14:textId="77777777" w:rsidR="00412EFE" w:rsidRDefault="00412FBB">
            <w:pPr>
              <w:pStyle w:val="P68B1DB1-Normal14"/>
              <w:spacing w:after="0"/>
              <w:rPr>
                <w:rFonts w:eastAsia="Times New Roman"/>
                <w:noProof/>
                <w:szCs w:val="20"/>
              </w:rPr>
            </w:pPr>
            <w:r>
              <w:rPr>
                <w:noProof/>
              </w:rPr>
              <w:t xml:space="preserve">Adoptarea și aprobarea conceptului național de informare a administrației publice de către MIRRI și publicarea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BF" w14:textId="77777777" w:rsidR="00412EFE" w:rsidRDefault="00412FBB">
            <w:pPr>
              <w:pStyle w:val="P68B1DB1-Normal14"/>
              <w:spacing w:after="0"/>
              <w:rPr>
                <w:rFonts w:eastAsia="Times New Roman"/>
                <w:noProof/>
                <w:szCs w:val="20"/>
              </w:rPr>
            </w:pPr>
            <w:r>
              <w:rPr>
                <w:noProof/>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C0" w14:textId="77777777" w:rsidR="00412EFE" w:rsidRDefault="00412FBB">
            <w:pPr>
              <w:pStyle w:val="P68B1DB1-Normal14"/>
              <w:spacing w:after="0"/>
              <w:rPr>
                <w:rFonts w:eastAsia="Times New Roman"/>
                <w:noProof/>
                <w:szCs w:val="20"/>
              </w:rPr>
            </w:pPr>
            <w:r>
              <w:rPr>
                <w:noProof/>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C1" w14:textId="77777777" w:rsidR="00412EFE" w:rsidRDefault="00412FBB">
            <w:pPr>
              <w:pStyle w:val="P68B1DB1-Normal14"/>
              <w:spacing w:after="0"/>
              <w:rPr>
                <w:rFonts w:eastAsia="Times New Roman"/>
                <w:noProof/>
                <w:szCs w:val="20"/>
              </w:rPr>
            </w:pPr>
            <w:r>
              <w:rPr>
                <w:noProof/>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C2" w14:textId="596223CC" w:rsidR="00412EFE" w:rsidRDefault="00114F84">
            <w:pPr>
              <w:pStyle w:val="P68B1DB1-Normal14"/>
              <w:spacing w:after="0"/>
              <w:rPr>
                <w:rFonts w:eastAsia="Times New Roman"/>
                <w:noProof/>
                <w:szCs w:val="20"/>
              </w:rPr>
            </w:pPr>
            <w:r>
              <w:rPr>
                <w:noProof/>
                <w:highlight w:val="yellow"/>
              </w:rPr>
              <w:t>T</w:t>
            </w:r>
            <w:r w:rsidR="00412FBB" w:rsidRPr="00114F84">
              <w:rPr>
                <w:noProof/>
              </w:rPr>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C3" w14:textId="77777777" w:rsidR="00412EFE" w:rsidRDefault="00412FBB">
            <w:pPr>
              <w:pStyle w:val="P68B1DB1-Normal14"/>
              <w:spacing w:after="0"/>
              <w:rPr>
                <w:rFonts w:eastAsia="Times New Roman"/>
                <w:noProof/>
                <w:szCs w:val="20"/>
              </w:rPr>
            </w:pPr>
            <w:r w:rsidRPr="00114F84">
              <w:rPr>
                <w:noProof/>
              </w:rPr>
              <w:t>2021</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C4" w14:textId="77777777" w:rsidR="00412EFE" w:rsidRDefault="00412FBB">
            <w:pPr>
              <w:pStyle w:val="P68B1DB1-Normal14"/>
              <w:spacing w:after="0"/>
              <w:rPr>
                <w:noProof/>
              </w:rPr>
            </w:pPr>
            <w:r>
              <w:rPr>
                <w:noProof/>
              </w:rPr>
              <w:t>Conceptul național de informare a administrației publice (NKIVS) stabilește cadrul pentru reformele digitale într-un mod sincronizat cu planul de redresare și reziliență. Acțiunile și proiectele individuale ale planului de redresare și reziliență trebuie să pună în aplicare sarcinile strategice relevante ale NKIVS. NKIVS stabilește cadrul de standardizare pentru cerințele de securitate cibernetică. Ar fi necesare acțiuni suplimentare pentru stabilirea standardelor tehnice și procedurale în materie de securitate cibernetică.</w:t>
            </w:r>
          </w:p>
          <w:p w14:paraId="50B4B9C5" w14:textId="77777777" w:rsidR="00412EFE" w:rsidRDefault="00412EFE">
            <w:pPr>
              <w:spacing w:after="0"/>
              <w:rPr>
                <w:rFonts w:ascii="Times New Roman" w:eastAsia="Times New Roman" w:hAnsi="Times New Roman"/>
                <w:noProof/>
                <w:color w:val="006100"/>
                <w:sz w:val="20"/>
                <w:szCs w:val="20"/>
              </w:rPr>
            </w:pPr>
          </w:p>
        </w:tc>
      </w:tr>
    </w:tbl>
    <w:p w14:paraId="50B4B9C7" w14:textId="77777777" w:rsidR="00412EFE" w:rsidRDefault="00412EFE">
      <w:pPr>
        <w:spacing w:before="120" w:after="120" w:line="240" w:lineRule="auto"/>
        <w:rPr>
          <w:rFonts w:ascii="Times New Roman" w:hAnsi="Times New Roman"/>
          <w:noProof/>
        </w:rPr>
        <w:sectPr w:rsidR="00412EFE" w:rsidSect="003E3DD3">
          <w:headerReference w:type="even" r:id="rId215"/>
          <w:headerReference w:type="default" r:id="rId216"/>
          <w:footerReference w:type="even" r:id="rId217"/>
          <w:footerReference w:type="default" r:id="rId218"/>
          <w:headerReference w:type="first" r:id="rId219"/>
          <w:footerReference w:type="first" r:id="rId220"/>
          <w:pgSz w:w="16839" w:h="11907" w:orient="landscape"/>
          <w:pgMar w:top="1134" w:right="1134" w:bottom="1134" w:left="1134" w:header="567" w:footer="567" w:gutter="0"/>
          <w:cols w:space="720"/>
          <w:docGrid w:linePitch="360"/>
        </w:sectPr>
      </w:pPr>
    </w:p>
    <w:p w14:paraId="50B4B9C8" w14:textId="77777777" w:rsidR="00412EFE" w:rsidRDefault="00412FBB">
      <w:pPr>
        <w:pStyle w:val="P68B1DB1-Normal63"/>
        <w:keepNext/>
        <w:keepLines/>
        <w:spacing w:before="40" w:after="0" w:line="259" w:lineRule="auto"/>
        <w:outlineLvl w:val="1"/>
        <w:rPr>
          <w:noProof/>
        </w:rPr>
      </w:pPr>
      <w:r>
        <w:rPr>
          <w:noProof/>
        </w:rPr>
        <w:t xml:space="preserve">COMPONENTA </w:t>
      </w:r>
      <w:r w:rsidRPr="00114F84">
        <w:rPr>
          <w:noProof/>
        </w:rPr>
        <w:t>18</w:t>
      </w:r>
      <w:r>
        <w:rPr>
          <w:noProof/>
        </w:rPr>
        <w:t>: Finanțe publice solide, sustenabile și competitive</w:t>
      </w:r>
    </w:p>
    <w:p w14:paraId="50B4B9C9" w14:textId="77777777" w:rsidR="00412EFE" w:rsidRDefault="00412FBB">
      <w:pPr>
        <w:pStyle w:val="P68B1DB1-Normal36"/>
        <w:spacing w:before="120" w:after="120" w:line="240" w:lineRule="auto"/>
        <w:jc w:val="both"/>
        <w:rPr>
          <w:noProof/>
        </w:rPr>
      </w:pPr>
      <w:r>
        <w:rPr>
          <w:noProof/>
        </w:rPr>
        <w:t>Slovacia se confruntă cu riscuri ridicate în ceea ce privește sustenabilitatea finanțelor publice din cauza unei combinații între îmbătrânirea populației, un sistem de pensii nesustenabil din punct de vedere fiscal și un cadru de politică bugetară care nu stimulează suficient sustenabilitatea finanțelor publice. În plus, potențialul de venituri al taxelor de mediu și al impozitelor pe proprietate este subexploatat în comparație cu alte țări ale UE.</w:t>
      </w:r>
    </w:p>
    <w:p w14:paraId="50B4B9CA" w14:textId="77777777" w:rsidR="00412EFE" w:rsidRDefault="00412FBB">
      <w:pPr>
        <w:pStyle w:val="P68B1DB1-Normal36"/>
        <w:spacing w:before="120" w:after="120" w:line="240" w:lineRule="auto"/>
        <w:jc w:val="both"/>
        <w:rPr>
          <w:noProof/>
        </w:rPr>
      </w:pPr>
      <w:r>
        <w:rPr>
          <w:noProof/>
        </w:rPr>
        <w:t xml:space="preserve">Obiectivul acestei componente a planului slovac de redresare și reziliență este de a îmbunătăți sustenabilitatea, soliditatea și competitivitatea finanțelor publice prin intermediul a trei elemente de reformă, și anume o reformă a pensiilor, plafoane multianuale de cheltuieli și o reformă a gestionării investițiilor publice. </w:t>
      </w:r>
    </w:p>
    <w:p w14:paraId="50B4B9CB" w14:textId="0BA13FAB" w:rsidR="00412EFE" w:rsidRDefault="00412FBB">
      <w:pPr>
        <w:pStyle w:val="P68B1DB1-Normal36"/>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 xml:space="preserve">). </w:t>
      </w:r>
    </w:p>
    <w:p w14:paraId="50B4B9CC" w14:textId="77777777" w:rsidR="00412EFE" w:rsidRDefault="00412FBB">
      <w:pPr>
        <w:pStyle w:val="P68B1DB1-Normal36"/>
        <w:spacing w:before="120" w:after="120" w:line="240" w:lineRule="auto"/>
        <w:jc w:val="both"/>
        <w:rPr>
          <w:noProof/>
        </w:rPr>
      </w:pPr>
      <w:r>
        <w:rPr>
          <w:noProof/>
        </w:rPr>
        <w:t xml:space="preserve">Componenta contribuie astfel la punerea în aplicare a Recomandării </w:t>
      </w:r>
      <w:r w:rsidRPr="00114F84">
        <w:rPr>
          <w:noProof/>
        </w:rPr>
        <w:t>2019</w:t>
      </w:r>
      <w:r>
        <w:rPr>
          <w:noProof/>
        </w:rPr>
        <w:t>.</w:t>
      </w:r>
      <w:r w:rsidRPr="00114F84">
        <w:rPr>
          <w:noProof/>
        </w:rPr>
        <w:t>1</w:t>
      </w:r>
      <w:r>
        <w:rPr>
          <w:noProof/>
        </w:rPr>
        <w:t xml:space="preserve"> specifice fiecărei țări pentru a proteja sustenabilitatea pe termen lung a finanțelor publice, în special a sistemului de pensii, și la abordarea recomandării specifice fiecărei țări nr. </w:t>
      </w:r>
      <w:r w:rsidRPr="00114F84">
        <w:rPr>
          <w:noProof/>
        </w:rPr>
        <w:t>2020</w:t>
      </w:r>
      <w:r>
        <w:rPr>
          <w:noProof/>
        </w:rPr>
        <w:t>.</w:t>
      </w:r>
      <w:r w:rsidRPr="00114F84">
        <w:rPr>
          <w:noProof/>
        </w:rPr>
        <w:t>1</w:t>
      </w:r>
      <w:r>
        <w:rPr>
          <w:noProof/>
        </w:rPr>
        <w:t xml:space="preserve"> de a aplica politici bugetare menite să realizeze poziții bugetare prudente pe termen mediu și să asigure sustenabilitatea datoriei atunci când condițiile economice permit acest lucru. Acesta contribuie, de asemenea, la abordarea recomandării specifice fiecărei țări nr. </w:t>
      </w:r>
      <w:r w:rsidRPr="00114F84">
        <w:rPr>
          <w:noProof/>
        </w:rPr>
        <w:t>2020</w:t>
      </w:r>
      <w:r>
        <w:rPr>
          <w:noProof/>
        </w:rPr>
        <w:t>.</w:t>
      </w:r>
      <w:r w:rsidRPr="00114F84">
        <w:rPr>
          <w:noProof/>
        </w:rPr>
        <w:t>3</w:t>
      </w:r>
      <w:r>
        <w:rPr>
          <w:noProof/>
        </w:rPr>
        <w:t xml:space="preserve"> și a Recomandării specifice fiecărei țări nr. </w:t>
      </w:r>
      <w:r w:rsidRPr="00114F84">
        <w:rPr>
          <w:noProof/>
        </w:rPr>
        <w:t>2019</w:t>
      </w:r>
      <w:r>
        <w:rPr>
          <w:noProof/>
        </w:rPr>
        <w:t>.</w:t>
      </w:r>
      <w:r w:rsidRPr="00114F84">
        <w:rPr>
          <w:noProof/>
        </w:rPr>
        <w:t>3</w:t>
      </w:r>
      <w:r>
        <w:rPr>
          <w:noProof/>
        </w:rPr>
        <w:t xml:space="preserve"> de a concentra la începutul perioadei proiectele de investiții publice mature, precum și de a concentra investițiile în domenii specifice.</w:t>
      </w:r>
    </w:p>
    <w:p w14:paraId="50B4B9CD" w14:textId="77777777" w:rsidR="00412EFE" w:rsidRDefault="00412FBB">
      <w:pPr>
        <w:pStyle w:val="P68B1DB1-Normal39"/>
        <w:spacing w:before="120" w:after="120" w:line="240" w:lineRule="auto"/>
        <w:jc w:val="both"/>
        <w:rPr>
          <w:noProof/>
        </w:rPr>
      </w:pPr>
      <w:r>
        <w:rPr>
          <w:noProof/>
        </w:rPr>
        <w:t xml:space="preserve">Reforma </w:t>
      </w:r>
      <w:r w:rsidRPr="00114F84">
        <w:rPr>
          <w:noProof/>
        </w:rPr>
        <w:t>1</w:t>
      </w:r>
      <w:r>
        <w:rPr>
          <w:noProof/>
        </w:rPr>
        <w:t>: Îmbunătățirea sustenabilității sistemului de pensii</w:t>
      </w:r>
    </w:p>
    <w:p w14:paraId="50B4B9CE" w14:textId="77777777" w:rsidR="00412EFE" w:rsidRDefault="00412FBB">
      <w:pPr>
        <w:pStyle w:val="P68B1DB1-Normal36"/>
        <w:spacing w:before="120" w:after="120" w:line="240" w:lineRule="auto"/>
        <w:jc w:val="both"/>
        <w:rPr>
          <w:noProof/>
        </w:rPr>
      </w:pPr>
      <w:r>
        <w:rPr>
          <w:noProof/>
        </w:rPr>
        <w:t xml:space="preserve">Finanțele publice ale Slovaciei se confruntă cu riscuri ridicate în ceea ce privește sustenabilitatea, atât pe termen mediu, cât și pe termen lung. Acest lucru se datorează parțial îmbătrânirii rapide a populației. Se preconizează că rata de dependență a persoanelor vârstnice (comparând ponderea persoanelor în vârstă cu ponderea populației încadrate în muncă sau în formare) se va tripla până în </w:t>
      </w:r>
      <w:r w:rsidRPr="00114F84">
        <w:rPr>
          <w:noProof/>
        </w:rPr>
        <w:t>2060</w:t>
      </w:r>
      <w:r>
        <w:rPr>
          <w:noProof/>
        </w:rPr>
        <w:t>. Plafoanele pentru vârsta de pensionare exacerbează implicațiile pentru sustenabilitatea bugetară pe termen lung. În plus, economiile din cadrul celui de al doilea pilon al sistemului de pensii sunt ineficiente și generează randamente scăzute, în timp ce gradul de conștientizare în rândul populației este scăzut.</w:t>
      </w:r>
    </w:p>
    <w:p w14:paraId="50B4B9CF" w14:textId="77777777" w:rsidR="00412EFE" w:rsidRDefault="00412FBB">
      <w:pPr>
        <w:pStyle w:val="P68B1DB1-Normal36"/>
        <w:spacing w:before="120" w:after="120" w:line="240" w:lineRule="auto"/>
        <w:jc w:val="both"/>
        <w:rPr>
          <w:noProof/>
        </w:rPr>
      </w:pPr>
      <w:r>
        <w:rPr>
          <w:noProof/>
        </w:rPr>
        <w:t>Reforma pensiilor îmbunătățește sustenabilitatea fiscală pe termen lung a sistemului de pensii. În acest scop, Comisia stabilește o legătură între vârsta de pensionare și speranța de viață și elimină plafoanele pentru vârsta de pensionare. În plus, aceasta asigură dreptul la un beneficiu neutru din punct de vedere actuarial după un număr minim de ani lucrați și introduce o nouă strategie de economisire implicită, bazată pe ciclul de viață, în cadrul celui de al doilea pilon al sistemului de pensii, care investește mai puțin în obligațiuni cu randament scăzut, cu o opțiune de neparticipare, pentru a spori eficiența economiilor în cadrul celui de al doilea pilon. De asemenea, aceasta sporește transparența prin informarea periodică a persoanelor cu privire la pensiile lor preconizate.</w:t>
      </w:r>
    </w:p>
    <w:p w14:paraId="50B4B9D0" w14:textId="77777777" w:rsidR="00412EFE" w:rsidRDefault="00412FBB">
      <w:pPr>
        <w:pStyle w:val="P68B1DB1-Normal36"/>
        <w:spacing w:before="120" w:after="120" w:line="240" w:lineRule="auto"/>
        <w:jc w:val="both"/>
        <w:rPr>
          <w:noProof/>
        </w:rPr>
      </w:pPr>
      <w:r>
        <w:rPr>
          <w:noProof/>
        </w:rPr>
        <w:t xml:space="preserve">Punerea în aplicare a reformei se finalizează până la </w:t>
      </w:r>
      <w:r w:rsidRPr="00114F84">
        <w:rPr>
          <w:noProof/>
        </w:rPr>
        <w:t>31</w:t>
      </w:r>
      <w:r>
        <w:rPr>
          <w:noProof/>
        </w:rPr>
        <w:t xml:space="preserve"> martie </w:t>
      </w:r>
      <w:r w:rsidRPr="00114F84">
        <w:rPr>
          <w:noProof/>
        </w:rPr>
        <w:t>2023</w:t>
      </w:r>
      <w:r>
        <w:rPr>
          <w:noProof/>
        </w:rPr>
        <w:t>.</w:t>
      </w:r>
    </w:p>
    <w:p w14:paraId="50B4B9D1" w14:textId="77777777" w:rsidR="00412EFE" w:rsidRDefault="00412EFE">
      <w:pPr>
        <w:spacing w:before="120" w:after="120" w:line="240" w:lineRule="auto"/>
        <w:jc w:val="both"/>
        <w:rPr>
          <w:rFonts w:ascii="Times New Roman" w:eastAsia="MS Mincho" w:hAnsi="Times New Roman" w:cs="Arial"/>
          <w:noProof/>
          <w:szCs w:val="22"/>
        </w:rPr>
      </w:pPr>
    </w:p>
    <w:p w14:paraId="50B4B9D2" w14:textId="77777777" w:rsidR="00412EFE" w:rsidRDefault="00412FBB">
      <w:pPr>
        <w:pStyle w:val="P68B1DB1-Normal39"/>
        <w:spacing w:before="120" w:after="120" w:line="240" w:lineRule="auto"/>
        <w:jc w:val="both"/>
        <w:rPr>
          <w:noProof/>
        </w:rPr>
      </w:pPr>
      <w:r>
        <w:rPr>
          <w:noProof/>
        </w:rPr>
        <w:t xml:space="preserve">Reforma </w:t>
      </w:r>
      <w:r w:rsidRPr="00114F84">
        <w:rPr>
          <w:noProof/>
        </w:rPr>
        <w:t>2</w:t>
      </w:r>
      <w:r>
        <w:rPr>
          <w:noProof/>
        </w:rPr>
        <w:t>: Introducerea unor plafoane multianuale de cheltuieli</w:t>
      </w:r>
    </w:p>
    <w:p w14:paraId="50B4B9D3" w14:textId="77777777" w:rsidR="00412EFE" w:rsidRDefault="00412FBB">
      <w:pPr>
        <w:pStyle w:val="P68B1DB1-Normal36"/>
        <w:spacing w:before="120" w:after="120" w:line="240" w:lineRule="auto"/>
        <w:jc w:val="both"/>
        <w:rPr>
          <w:noProof/>
        </w:rPr>
      </w:pPr>
      <w:r>
        <w:rPr>
          <w:noProof/>
        </w:rPr>
        <w:t>Cadrul bugetar pe termen mediu al Slovaciei nu a condus la o disciplină bugetară suficientă. Slovacia nu a reușit să aplice o politică fiscală contraciclică în perioade economice favorabile. Acest lucru afectează sustenabilitatea finanțelor publice pe termen mediu și lung.</w:t>
      </w:r>
    </w:p>
    <w:p w14:paraId="50B4B9D4" w14:textId="77777777" w:rsidR="00412EFE" w:rsidRDefault="00412FBB">
      <w:pPr>
        <w:pStyle w:val="P68B1DB1-Normal36"/>
        <w:spacing w:before="120" w:after="120" w:line="240" w:lineRule="auto"/>
        <w:jc w:val="both"/>
        <w:rPr>
          <w:noProof/>
        </w:rPr>
      </w:pPr>
      <w:r>
        <w:rPr>
          <w:noProof/>
        </w:rPr>
        <w:t xml:space="preserve">Prin urmare, această reformă consolidează disciplina fiscală pentru a îmbunătăți sustenabilitatea bugetară pe termen mediu și lung. În acest scop, se introduc plafoane multianuale de cheltuieli obligatorii ca instrument-cheie pentru o mai bună urmărire a politicii bugetare anticiclice, pentru îmbunătățirea planificării bugetare și pentru realizarea sustenabilității bugetare pe termen lung. Aceste plafoane de cheltuieli sunt legate de soldurile structurale planificate legate de obiectivele de sustenabilitate pe termen lung. Acesta este pus în aplicare în cadrul Programului de stabilitate pentru perioada </w:t>
      </w:r>
      <w:r w:rsidRPr="00114F84">
        <w:rPr>
          <w:noProof/>
        </w:rPr>
        <w:t>2022</w:t>
      </w:r>
      <w:r>
        <w:rPr>
          <w:noProof/>
        </w:rPr>
        <w:t>-</w:t>
      </w:r>
      <w:r w:rsidRPr="00114F84">
        <w:rPr>
          <w:noProof/>
        </w:rPr>
        <w:t>2025</w:t>
      </w:r>
      <w:r>
        <w:rPr>
          <w:noProof/>
        </w:rPr>
        <w:t xml:space="preserve"> în aprilie </w:t>
      </w:r>
      <w:r w:rsidRPr="00114F84">
        <w:rPr>
          <w:noProof/>
        </w:rPr>
        <w:t>2022</w:t>
      </w:r>
      <w:r>
        <w:rPr>
          <w:noProof/>
        </w:rPr>
        <w:t xml:space="preserve"> pentru a reflecta întregul ciclu bugetar pentru </w:t>
      </w:r>
      <w:r w:rsidRPr="00114F84">
        <w:rPr>
          <w:noProof/>
        </w:rPr>
        <w:t>2023</w:t>
      </w:r>
      <w:r>
        <w:rPr>
          <w:noProof/>
        </w:rPr>
        <w:t>.</w:t>
      </w:r>
    </w:p>
    <w:p w14:paraId="50B4B9D5" w14:textId="77777777" w:rsidR="00412EFE" w:rsidRDefault="00412FBB">
      <w:pPr>
        <w:pStyle w:val="P68B1DB1-Normal36"/>
        <w:spacing w:before="120" w:after="120" w:line="240" w:lineRule="auto"/>
        <w:jc w:val="both"/>
        <w:rPr>
          <w:noProof/>
        </w:rPr>
      </w:pPr>
      <w:r>
        <w:rPr>
          <w:noProof/>
        </w:rPr>
        <w:t xml:space="preserve">Punerea în aplicare a reformei se finalizează până la </w:t>
      </w:r>
      <w:r w:rsidRPr="00114F84">
        <w:rPr>
          <w:noProof/>
        </w:rPr>
        <w:t>31</w:t>
      </w:r>
      <w:r>
        <w:rPr>
          <w:noProof/>
        </w:rPr>
        <w:t xml:space="preserve"> decembrie </w:t>
      </w:r>
      <w:r w:rsidRPr="00114F84">
        <w:rPr>
          <w:noProof/>
        </w:rPr>
        <w:t>2021</w:t>
      </w:r>
      <w:r>
        <w:rPr>
          <w:noProof/>
        </w:rPr>
        <w:t>.</w:t>
      </w:r>
    </w:p>
    <w:p w14:paraId="50B4B9D6" w14:textId="77777777" w:rsidR="00412EFE" w:rsidRDefault="00412EFE">
      <w:pPr>
        <w:spacing w:before="120" w:after="120" w:line="240" w:lineRule="auto"/>
        <w:jc w:val="both"/>
        <w:rPr>
          <w:rFonts w:ascii="Times New Roman" w:eastAsia="MS Mincho" w:hAnsi="Times New Roman" w:cs="Arial"/>
          <w:noProof/>
        </w:rPr>
      </w:pPr>
    </w:p>
    <w:p w14:paraId="50B4B9D7" w14:textId="77777777" w:rsidR="00412EFE" w:rsidRDefault="00412FBB">
      <w:pPr>
        <w:pStyle w:val="P68B1DB1-Normal39"/>
        <w:spacing w:before="120" w:after="120" w:line="240" w:lineRule="auto"/>
        <w:jc w:val="both"/>
        <w:rPr>
          <w:noProof/>
        </w:rPr>
      </w:pPr>
      <w:r>
        <w:rPr>
          <w:noProof/>
        </w:rPr>
        <w:t xml:space="preserve">Reforma </w:t>
      </w:r>
      <w:r w:rsidRPr="00114F84">
        <w:rPr>
          <w:noProof/>
        </w:rPr>
        <w:t>3</w:t>
      </w:r>
      <w:r>
        <w:rPr>
          <w:noProof/>
        </w:rPr>
        <w:t>: Raționalizarea investițiilor publice</w:t>
      </w:r>
    </w:p>
    <w:p w14:paraId="50B4B9D8" w14:textId="77777777" w:rsidR="00412EFE" w:rsidRDefault="00412FBB">
      <w:pPr>
        <w:pStyle w:val="P68B1DB1-Normal35"/>
        <w:spacing w:before="120" w:after="120" w:line="240" w:lineRule="auto"/>
        <w:jc w:val="both"/>
        <w:rPr>
          <w:noProof/>
        </w:rPr>
      </w:pPr>
      <w:r>
        <w:rPr>
          <w:noProof/>
        </w:rPr>
        <w:t>Obiectivul acestei reforme este de a îmbunătăți calitatea investițiilor publice semnificative, de a îmbunătăți planificarea și execuția bugetară și de a raționaliza prioritizarea investițiilor publice.</w:t>
      </w:r>
    </w:p>
    <w:p w14:paraId="50B4B9D9" w14:textId="77777777" w:rsidR="00412EFE" w:rsidRDefault="00412FBB">
      <w:pPr>
        <w:spacing w:before="120" w:after="120" w:line="240" w:lineRule="auto"/>
        <w:jc w:val="both"/>
        <w:rPr>
          <w:rFonts w:ascii="Times New Roman" w:eastAsia="MS Mincho" w:hAnsi="Times New Roman" w:cs="Arial"/>
          <w:noProof/>
        </w:rPr>
      </w:pPr>
      <w:r>
        <w:rPr>
          <w:rFonts w:ascii="Times New Roman" w:eastAsia="MS Mincho" w:hAnsi="Times New Roman" w:cs="Arial" w:hint="eastAsia"/>
          <w:noProof/>
        </w:rPr>
        <w:t xml:space="preserve">Această reformă constă în introducerea unei </w:t>
      </w:r>
      <w:r>
        <w:rPr>
          <w:rFonts w:ascii="Times New Roman" w:eastAsia="MS Mincho" w:hAnsi="Times New Roman" w:cs="Arial"/>
          <w:noProof/>
        </w:rPr>
        <w:t xml:space="preserve">metodologii armonizate pentru evaluarea investițiilor publice semnificative, care urmează să fie evaluată la nivel central de către Ministerul Finanțelor și dintr-un stadiu incipient. </w:t>
      </w:r>
    </w:p>
    <w:p w14:paraId="50B4B9DA" w14:textId="77777777" w:rsidR="00412EFE" w:rsidRDefault="00412EFE">
      <w:pPr>
        <w:spacing w:before="120" w:after="120" w:line="240" w:lineRule="auto"/>
        <w:ind w:left="850"/>
        <w:jc w:val="both"/>
        <w:rPr>
          <w:rFonts w:ascii="Times New Roman" w:eastAsia="MS Mincho" w:hAnsi="Times New Roman" w:cs="Arial"/>
          <w:noProof/>
          <w:szCs w:val="22"/>
          <w:u w:val="single"/>
        </w:rPr>
      </w:pPr>
    </w:p>
    <w:p w14:paraId="50B4B9DB" w14:textId="77777777" w:rsidR="00412EFE" w:rsidRDefault="00412EFE">
      <w:pPr>
        <w:spacing w:before="120" w:after="120" w:line="240" w:lineRule="auto"/>
        <w:ind w:left="850"/>
        <w:jc w:val="both"/>
        <w:rPr>
          <w:rFonts w:ascii="Times New Roman" w:eastAsia="MS Mincho" w:hAnsi="Times New Roman" w:cs="Arial"/>
          <w:b/>
          <w:noProof/>
          <w:szCs w:val="22"/>
          <w:u w:val="single"/>
        </w:rPr>
        <w:sectPr w:rsidR="00412EFE" w:rsidSect="003E3DD3">
          <w:headerReference w:type="even" r:id="rId221"/>
          <w:headerReference w:type="default" r:id="rId222"/>
          <w:footerReference w:type="even" r:id="rId223"/>
          <w:footerReference w:type="default" r:id="rId224"/>
          <w:headerReference w:type="first" r:id="rId225"/>
          <w:footerReference w:type="first" r:id="rId226"/>
          <w:pgSz w:w="11910" w:h="16840"/>
          <w:pgMar w:top="1134" w:right="1134" w:bottom="1134" w:left="1134" w:header="567" w:footer="567" w:gutter="0"/>
          <w:cols w:space="708"/>
        </w:sectPr>
      </w:pPr>
    </w:p>
    <w:p w14:paraId="50B4B9DC" w14:textId="77777777" w:rsidR="00412EFE" w:rsidRDefault="00412FBB">
      <w:pPr>
        <w:pStyle w:val="P68B1DB1-Normal64"/>
        <w:spacing w:before="120" w:after="120" w:line="240" w:lineRule="auto"/>
        <w:ind w:left="850"/>
        <w:jc w:val="both"/>
        <w:rPr>
          <w:rFonts w:ascii="Times New Roman" w:eastAsia="MS Mincho" w:hAnsi="Times New Roman" w:cs="Arial"/>
          <w:b/>
          <w:bCs/>
          <w:noProof/>
          <w:u w:val="single"/>
        </w:rPr>
      </w:pPr>
      <w:r>
        <w:rPr>
          <w:rFonts w:ascii="Times New Roman" w:eastAsia="MS Mincho" w:hAnsi="Times New Roman" w:cs="Arial"/>
          <w:b/>
          <w:noProof/>
          <w:u w:val="single"/>
        </w:rPr>
        <w:t>A.</w:t>
      </w:r>
      <w:r w:rsidRPr="00114F84">
        <w:rPr>
          <w:rFonts w:ascii="Times New Roman" w:eastAsia="MS Mincho" w:hAnsi="Times New Roman" w:cs="Arial"/>
          <w:b/>
          <w:noProof/>
          <w:u w:val="single"/>
        </w:rPr>
        <w:t>2</w:t>
      </w:r>
      <w:r>
        <w:rPr>
          <w:rFonts w:ascii="Times New Roman" w:eastAsia="MS Mincho" w:hAnsi="Times New Roman" w:cs="Arial"/>
          <w:b/>
          <w:noProof/>
          <w:u w:val="single"/>
        </w:rPr>
        <w:t xml:space="preserve">. </w:t>
      </w:r>
      <w:r>
        <w:rPr>
          <w:rFonts w:ascii="Calibri" w:eastAsia="MS Mincho" w:hAnsi="Calibri" w:cs="Arial"/>
          <w:noProof/>
          <w:sz w:val="22"/>
        </w:rPr>
        <w:t xml:space="preserve"> </w:t>
      </w:r>
      <w:r>
        <w:rPr>
          <w:rFonts w:ascii="Times New Roman" w:eastAsia="MS Mincho" w:hAnsi="Times New Roman" w:cs="Arial"/>
          <w:b/>
          <w:noProof/>
          <w:u w:val="single"/>
        </w:rPr>
        <w:t>Jaloane, ținte, indicatori și calendarul de monitorizare și implementare aplicabile sprijinului financiar nerambursabil</w:t>
      </w:r>
    </w:p>
    <w:p w14:paraId="73C5F4E4" w14:textId="77777777" w:rsidR="00412EFE" w:rsidRDefault="00412EFE">
      <w:pPr>
        <w:rPr>
          <w:rFonts w:ascii="Calibri" w:eastAsia="MS Mincho" w:hAnsi="Calibri" w:cs="Arial"/>
          <w:noProof/>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ook w:val="04A0" w:firstRow="1" w:lastRow="0" w:firstColumn="1" w:lastColumn="0" w:noHBand="0" w:noVBand="1"/>
      </w:tblPr>
      <w:tblGrid>
        <w:gridCol w:w="840"/>
        <w:gridCol w:w="1558"/>
        <w:gridCol w:w="1505"/>
        <w:gridCol w:w="1392"/>
        <w:gridCol w:w="1506"/>
        <w:gridCol w:w="970"/>
        <w:gridCol w:w="993"/>
        <w:gridCol w:w="939"/>
        <w:gridCol w:w="1116"/>
        <w:gridCol w:w="652"/>
        <w:gridCol w:w="2091"/>
      </w:tblGrid>
      <w:tr w:rsidR="00412EFE" w14:paraId="50B4B9EF" w14:textId="77777777">
        <w:trPr>
          <w:trHeight w:val="900"/>
          <w:tblHeader/>
        </w:trPr>
        <w:tc>
          <w:tcPr>
            <w:tcW w:w="0" w:type="auto"/>
            <w:vMerge w:val="restart"/>
            <w:shd w:val="clear" w:color="auto" w:fill="BDD7EE"/>
          </w:tcPr>
          <w:p w14:paraId="50B4B9DE" w14:textId="77777777" w:rsidR="00412EFE" w:rsidRDefault="00412FBB">
            <w:pPr>
              <w:pStyle w:val="P68B1DB1-Normal40"/>
              <w:spacing w:after="0" w:line="259" w:lineRule="auto"/>
              <w:jc w:val="center"/>
              <w:rPr>
                <w:rFonts w:eastAsia="Times New Roman"/>
                <w:noProof/>
                <w:szCs w:val="20"/>
              </w:rPr>
            </w:pPr>
            <w:r>
              <w:rPr>
                <w:noProof/>
              </w:rPr>
              <w:t>Număr NUM.</w:t>
            </w:r>
          </w:p>
          <w:p w14:paraId="50B4B9DF" w14:textId="77777777" w:rsidR="00412EFE" w:rsidRDefault="00412EFE">
            <w:pPr>
              <w:spacing w:after="0" w:line="259" w:lineRule="auto"/>
              <w:jc w:val="center"/>
              <w:rPr>
                <w:rFonts w:ascii="Times New Roman" w:eastAsia="Times New Roman" w:hAnsi="Times New Roman" w:cs="Arial"/>
                <w:b/>
                <w:noProof/>
                <w:sz w:val="20"/>
                <w:szCs w:val="20"/>
              </w:rPr>
            </w:pPr>
          </w:p>
          <w:p w14:paraId="50B4B9E0" w14:textId="77777777" w:rsidR="00412EFE" w:rsidRDefault="00412EFE">
            <w:pPr>
              <w:spacing w:line="259" w:lineRule="auto"/>
              <w:jc w:val="center"/>
              <w:rPr>
                <w:rFonts w:ascii="Times New Roman" w:eastAsia="Times New Roman" w:hAnsi="Times New Roman" w:cs="Arial"/>
                <w:b/>
                <w:noProof/>
                <w:sz w:val="20"/>
                <w:szCs w:val="20"/>
              </w:rPr>
            </w:pPr>
          </w:p>
        </w:tc>
        <w:tc>
          <w:tcPr>
            <w:tcW w:w="0" w:type="auto"/>
            <w:vMerge w:val="restart"/>
            <w:shd w:val="clear" w:color="auto" w:fill="BDD7EE"/>
          </w:tcPr>
          <w:p w14:paraId="50B4B9E1" w14:textId="77777777" w:rsidR="00412EFE" w:rsidRDefault="00412FBB">
            <w:pPr>
              <w:pStyle w:val="P68B1DB1-Normal40"/>
              <w:spacing w:after="0" w:line="259" w:lineRule="auto"/>
              <w:jc w:val="center"/>
              <w:rPr>
                <w:rFonts w:eastAsia="Times New Roman"/>
                <w:noProof/>
                <w:szCs w:val="20"/>
              </w:rPr>
            </w:pPr>
            <w:r>
              <w:rPr>
                <w:noProof/>
              </w:rPr>
              <w:t>Măsură conexă (reformă sau investiții)</w:t>
            </w:r>
          </w:p>
          <w:p w14:paraId="50B4B9E2" w14:textId="77777777" w:rsidR="00412EFE" w:rsidRDefault="00412EFE">
            <w:pPr>
              <w:spacing w:line="259" w:lineRule="auto"/>
              <w:jc w:val="center"/>
              <w:rPr>
                <w:rFonts w:ascii="Times New Roman" w:eastAsia="Times New Roman" w:hAnsi="Times New Roman" w:cs="Arial"/>
                <w:b/>
                <w:noProof/>
                <w:sz w:val="20"/>
                <w:szCs w:val="20"/>
              </w:rPr>
            </w:pPr>
          </w:p>
        </w:tc>
        <w:tc>
          <w:tcPr>
            <w:tcW w:w="0" w:type="auto"/>
            <w:vMerge w:val="restart"/>
            <w:shd w:val="clear" w:color="auto" w:fill="BDD7EE"/>
          </w:tcPr>
          <w:p w14:paraId="50B4B9E3" w14:textId="77777777" w:rsidR="00412EFE" w:rsidRDefault="00412FBB">
            <w:pPr>
              <w:pStyle w:val="P68B1DB1-Normal40"/>
              <w:spacing w:after="0" w:line="259" w:lineRule="auto"/>
              <w:jc w:val="center"/>
              <w:rPr>
                <w:rFonts w:eastAsia="Times New Roman"/>
                <w:noProof/>
                <w:szCs w:val="20"/>
              </w:rPr>
            </w:pPr>
            <w:r>
              <w:rPr>
                <w:noProof/>
              </w:rPr>
              <w:t>Etapă/Obiectiv</w:t>
            </w:r>
          </w:p>
          <w:p w14:paraId="50B4B9E4" w14:textId="77777777" w:rsidR="00412EFE" w:rsidRDefault="00412EFE">
            <w:pPr>
              <w:spacing w:after="0" w:line="259" w:lineRule="auto"/>
              <w:jc w:val="center"/>
              <w:rPr>
                <w:rFonts w:ascii="Times New Roman" w:eastAsia="Times New Roman" w:hAnsi="Times New Roman" w:cs="Arial"/>
                <w:b/>
                <w:noProof/>
                <w:sz w:val="20"/>
                <w:szCs w:val="20"/>
              </w:rPr>
            </w:pPr>
          </w:p>
          <w:p w14:paraId="50B4B9E5" w14:textId="77777777" w:rsidR="00412EFE" w:rsidRDefault="00412EFE">
            <w:pPr>
              <w:spacing w:after="0" w:line="259" w:lineRule="auto"/>
              <w:jc w:val="center"/>
              <w:rPr>
                <w:rFonts w:ascii="Times New Roman" w:eastAsia="Times New Roman" w:hAnsi="Times New Roman" w:cs="Arial"/>
                <w:b/>
                <w:noProof/>
                <w:sz w:val="20"/>
                <w:szCs w:val="20"/>
              </w:rPr>
            </w:pPr>
          </w:p>
        </w:tc>
        <w:tc>
          <w:tcPr>
            <w:tcW w:w="0" w:type="auto"/>
            <w:vMerge w:val="restart"/>
            <w:shd w:val="clear" w:color="auto" w:fill="BDD7EE"/>
          </w:tcPr>
          <w:p w14:paraId="50B4B9E6" w14:textId="77777777" w:rsidR="00412EFE" w:rsidRDefault="00412FBB">
            <w:pPr>
              <w:pStyle w:val="P68B1DB1-Normal40"/>
              <w:spacing w:after="0" w:line="259" w:lineRule="auto"/>
              <w:jc w:val="center"/>
              <w:rPr>
                <w:rFonts w:eastAsia="Times New Roman"/>
                <w:noProof/>
                <w:szCs w:val="20"/>
              </w:rPr>
            </w:pPr>
            <w:r>
              <w:rPr>
                <w:noProof/>
              </w:rPr>
              <w:t>Nume</w:t>
            </w:r>
          </w:p>
          <w:p w14:paraId="50B4B9E7" w14:textId="77777777" w:rsidR="00412EFE" w:rsidRDefault="00412EFE">
            <w:pPr>
              <w:spacing w:after="0" w:line="259" w:lineRule="auto"/>
              <w:jc w:val="center"/>
              <w:rPr>
                <w:rFonts w:ascii="Times New Roman" w:eastAsia="Times New Roman" w:hAnsi="Times New Roman" w:cs="Arial"/>
                <w:b/>
                <w:noProof/>
                <w:sz w:val="20"/>
                <w:szCs w:val="20"/>
              </w:rPr>
            </w:pPr>
          </w:p>
          <w:p w14:paraId="50B4B9E8" w14:textId="77777777" w:rsidR="00412EFE" w:rsidRDefault="00412EFE">
            <w:pPr>
              <w:spacing w:line="259" w:lineRule="auto"/>
              <w:jc w:val="center"/>
              <w:rPr>
                <w:rFonts w:ascii="Times New Roman" w:eastAsia="Times New Roman" w:hAnsi="Times New Roman" w:cs="Arial"/>
                <w:b/>
                <w:noProof/>
                <w:sz w:val="20"/>
                <w:szCs w:val="20"/>
              </w:rPr>
            </w:pPr>
          </w:p>
        </w:tc>
        <w:tc>
          <w:tcPr>
            <w:tcW w:w="0" w:type="auto"/>
            <w:vMerge w:val="restart"/>
            <w:shd w:val="clear" w:color="auto" w:fill="BDD7EE"/>
          </w:tcPr>
          <w:p w14:paraId="50B4B9E9" w14:textId="77777777" w:rsidR="00412EFE" w:rsidRDefault="00412FBB">
            <w:pPr>
              <w:pStyle w:val="P68B1DB1-Normal40"/>
              <w:spacing w:after="0" w:line="259" w:lineRule="auto"/>
              <w:jc w:val="center"/>
              <w:rPr>
                <w:rFonts w:eastAsia="Times New Roman"/>
                <w:noProof/>
                <w:szCs w:val="20"/>
              </w:rPr>
            </w:pPr>
            <w:r>
              <w:rPr>
                <w:noProof/>
              </w:rPr>
              <w:t>Indicatori calitativi (pentru obiectivele de etapă)</w:t>
            </w:r>
          </w:p>
          <w:p w14:paraId="50B4B9EA" w14:textId="77777777" w:rsidR="00412EFE" w:rsidRDefault="00412EFE">
            <w:pPr>
              <w:spacing w:line="259" w:lineRule="auto"/>
              <w:jc w:val="center"/>
              <w:rPr>
                <w:rFonts w:ascii="Times New Roman" w:eastAsia="Times New Roman" w:hAnsi="Times New Roman" w:cs="Arial"/>
                <w:b/>
                <w:noProof/>
                <w:sz w:val="20"/>
                <w:szCs w:val="20"/>
              </w:rPr>
            </w:pPr>
          </w:p>
        </w:tc>
        <w:tc>
          <w:tcPr>
            <w:tcW w:w="0" w:type="auto"/>
            <w:gridSpan w:val="3"/>
            <w:shd w:val="clear" w:color="auto" w:fill="BDD7EE"/>
          </w:tcPr>
          <w:p w14:paraId="50B4B9EB" w14:textId="77777777" w:rsidR="00412EFE" w:rsidRDefault="00412FBB">
            <w:pPr>
              <w:pStyle w:val="P68B1DB1-Normal40"/>
              <w:spacing w:after="0" w:line="259" w:lineRule="auto"/>
              <w:jc w:val="center"/>
              <w:rPr>
                <w:rFonts w:eastAsia="Times New Roman"/>
                <w:noProof/>
                <w:szCs w:val="20"/>
              </w:rPr>
            </w:pPr>
            <w:r>
              <w:rPr>
                <w:noProof/>
              </w:rPr>
              <w:t>Indicatori cantitativi (pentru ținte)</w:t>
            </w:r>
          </w:p>
        </w:tc>
        <w:tc>
          <w:tcPr>
            <w:tcW w:w="0" w:type="auto"/>
            <w:gridSpan w:val="2"/>
            <w:shd w:val="clear" w:color="auto" w:fill="BDD7EE"/>
          </w:tcPr>
          <w:p w14:paraId="50B4B9EC" w14:textId="77777777" w:rsidR="00412EFE" w:rsidRDefault="00412FBB">
            <w:pPr>
              <w:pStyle w:val="P68B1DB1-Normal40"/>
              <w:spacing w:after="0" w:line="259" w:lineRule="auto"/>
              <w:jc w:val="center"/>
              <w:rPr>
                <w:rFonts w:eastAsia="Times New Roman"/>
                <w:noProof/>
                <w:szCs w:val="20"/>
              </w:rPr>
            </w:pPr>
            <w:r>
              <w:rPr>
                <w:noProof/>
              </w:rPr>
              <w:t>Calendar orientativ pentru finalizare</w:t>
            </w:r>
          </w:p>
        </w:tc>
        <w:tc>
          <w:tcPr>
            <w:tcW w:w="0" w:type="auto"/>
            <w:vMerge w:val="restart"/>
            <w:shd w:val="clear" w:color="auto" w:fill="BDD7EE"/>
          </w:tcPr>
          <w:p w14:paraId="50B4B9ED" w14:textId="77777777" w:rsidR="00412EFE" w:rsidRDefault="00412FBB">
            <w:pPr>
              <w:pStyle w:val="P68B1DB1-Normal40"/>
              <w:spacing w:after="0" w:line="259" w:lineRule="auto"/>
              <w:jc w:val="center"/>
              <w:rPr>
                <w:rFonts w:eastAsia="Times New Roman"/>
                <w:noProof/>
                <w:szCs w:val="20"/>
              </w:rPr>
            </w:pPr>
            <w:r>
              <w:rPr>
                <w:noProof/>
              </w:rPr>
              <w:t>Descrierea și definiția clară a fiecărui obiectiv de etapă și a fiecărei ținte</w:t>
            </w:r>
          </w:p>
          <w:p w14:paraId="50B4B9EE" w14:textId="77777777" w:rsidR="00412EFE" w:rsidRDefault="00412EFE">
            <w:pPr>
              <w:spacing w:line="259" w:lineRule="auto"/>
              <w:jc w:val="center"/>
              <w:rPr>
                <w:rFonts w:ascii="Times New Roman" w:eastAsia="Times New Roman" w:hAnsi="Times New Roman" w:cs="Arial"/>
                <w:b/>
                <w:noProof/>
                <w:sz w:val="20"/>
                <w:szCs w:val="20"/>
              </w:rPr>
            </w:pPr>
          </w:p>
        </w:tc>
      </w:tr>
      <w:tr w:rsidR="00412EFE" w14:paraId="50B4B9FB" w14:textId="77777777">
        <w:trPr>
          <w:trHeight w:val="644"/>
          <w:tblHeader/>
        </w:trPr>
        <w:tc>
          <w:tcPr>
            <w:tcW w:w="0" w:type="auto"/>
            <w:vMerge/>
          </w:tcPr>
          <w:p w14:paraId="50B4B9F0" w14:textId="77777777" w:rsidR="00412EFE" w:rsidRDefault="00412EFE">
            <w:pPr>
              <w:spacing w:line="259" w:lineRule="auto"/>
              <w:jc w:val="center"/>
              <w:rPr>
                <w:rFonts w:ascii="Times New Roman" w:eastAsia="MS Mincho" w:hAnsi="Times New Roman" w:cs="Arial"/>
                <w:noProof/>
                <w:sz w:val="20"/>
                <w:szCs w:val="20"/>
              </w:rPr>
            </w:pPr>
          </w:p>
        </w:tc>
        <w:tc>
          <w:tcPr>
            <w:tcW w:w="0" w:type="auto"/>
            <w:vMerge/>
          </w:tcPr>
          <w:p w14:paraId="50B4B9F1" w14:textId="77777777" w:rsidR="00412EFE" w:rsidRDefault="00412EFE">
            <w:pPr>
              <w:spacing w:line="259" w:lineRule="auto"/>
              <w:jc w:val="center"/>
              <w:rPr>
                <w:rFonts w:ascii="Times New Roman" w:eastAsia="MS Mincho" w:hAnsi="Times New Roman" w:cs="Arial"/>
                <w:noProof/>
                <w:sz w:val="20"/>
                <w:szCs w:val="20"/>
              </w:rPr>
            </w:pPr>
          </w:p>
        </w:tc>
        <w:tc>
          <w:tcPr>
            <w:tcW w:w="0" w:type="auto"/>
            <w:vMerge/>
          </w:tcPr>
          <w:p w14:paraId="50B4B9F2" w14:textId="77777777" w:rsidR="00412EFE" w:rsidRDefault="00412EFE">
            <w:pPr>
              <w:spacing w:line="259" w:lineRule="auto"/>
              <w:jc w:val="center"/>
              <w:rPr>
                <w:rFonts w:ascii="Times New Roman" w:eastAsia="MS Mincho" w:hAnsi="Times New Roman" w:cs="Arial"/>
                <w:noProof/>
                <w:sz w:val="20"/>
                <w:szCs w:val="20"/>
              </w:rPr>
            </w:pPr>
          </w:p>
        </w:tc>
        <w:tc>
          <w:tcPr>
            <w:tcW w:w="0" w:type="auto"/>
            <w:vMerge/>
          </w:tcPr>
          <w:p w14:paraId="50B4B9F3" w14:textId="77777777" w:rsidR="00412EFE" w:rsidRDefault="00412EFE">
            <w:pPr>
              <w:spacing w:line="259" w:lineRule="auto"/>
              <w:jc w:val="center"/>
              <w:rPr>
                <w:rFonts w:ascii="Times New Roman" w:eastAsia="MS Mincho" w:hAnsi="Times New Roman" w:cs="Arial"/>
                <w:noProof/>
                <w:sz w:val="20"/>
                <w:szCs w:val="20"/>
              </w:rPr>
            </w:pPr>
          </w:p>
        </w:tc>
        <w:tc>
          <w:tcPr>
            <w:tcW w:w="0" w:type="auto"/>
            <w:vMerge/>
          </w:tcPr>
          <w:p w14:paraId="50B4B9F4" w14:textId="77777777" w:rsidR="00412EFE" w:rsidRDefault="00412EFE">
            <w:pPr>
              <w:spacing w:line="259" w:lineRule="auto"/>
              <w:jc w:val="center"/>
              <w:rPr>
                <w:rFonts w:ascii="Times New Roman" w:eastAsia="MS Mincho" w:hAnsi="Times New Roman" w:cs="Arial"/>
                <w:noProof/>
                <w:sz w:val="20"/>
                <w:szCs w:val="20"/>
              </w:rPr>
            </w:pPr>
          </w:p>
        </w:tc>
        <w:tc>
          <w:tcPr>
            <w:tcW w:w="0" w:type="auto"/>
            <w:shd w:val="clear" w:color="auto" w:fill="BDD7EE"/>
          </w:tcPr>
          <w:p w14:paraId="50B4B9F5" w14:textId="77777777" w:rsidR="00412EFE" w:rsidRDefault="00412FBB">
            <w:pPr>
              <w:pStyle w:val="P68B1DB1-Normal40"/>
              <w:spacing w:line="259" w:lineRule="auto"/>
              <w:jc w:val="center"/>
              <w:rPr>
                <w:noProof/>
                <w:szCs w:val="20"/>
              </w:rPr>
            </w:pPr>
            <w:r>
              <w:rPr>
                <w:noProof/>
              </w:rPr>
              <w:t>Unitatea de măsură</w:t>
            </w:r>
          </w:p>
        </w:tc>
        <w:tc>
          <w:tcPr>
            <w:tcW w:w="0" w:type="auto"/>
            <w:shd w:val="clear" w:color="auto" w:fill="BDD7EE"/>
          </w:tcPr>
          <w:p w14:paraId="50B4B9F6" w14:textId="77777777" w:rsidR="00412EFE" w:rsidRDefault="00412FBB">
            <w:pPr>
              <w:pStyle w:val="P68B1DB1-Normal40"/>
              <w:spacing w:line="259" w:lineRule="auto"/>
              <w:jc w:val="center"/>
              <w:rPr>
                <w:noProof/>
                <w:szCs w:val="20"/>
              </w:rPr>
            </w:pPr>
            <w:r>
              <w:rPr>
                <w:noProof/>
              </w:rPr>
              <w:t>Situația de referință</w:t>
            </w:r>
          </w:p>
        </w:tc>
        <w:tc>
          <w:tcPr>
            <w:tcW w:w="0" w:type="auto"/>
            <w:shd w:val="clear" w:color="auto" w:fill="BDD7EE"/>
          </w:tcPr>
          <w:p w14:paraId="50B4B9F7" w14:textId="77777777" w:rsidR="00412EFE" w:rsidRDefault="00412FBB">
            <w:pPr>
              <w:pStyle w:val="P68B1DB1-Normal40"/>
              <w:spacing w:line="259" w:lineRule="auto"/>
              <w:jc w:val="center"/>
              <w:rPr>
                <w:noProof/>
                <w:szCs w:val="20"/>
              </w:rPr>
            </w:pPr>
            <w:r>
              <w:rPr>
                <w:noProof/>
              </w:rPr>
              <w:t>Obiectiv</w:t>
            </w:r>
          </w:p>
        </w:tc>
        <w:tc>
          <w:tcPr>
            <w:tcW w:w="0" w:type="auto"/>
            <w:shd w:val="clear" w:color="auto" w:fill="BDD7EE"/>
          </w:tcPr>
          <w:p w14:paraId="50B4B9F8" w14:textId="77777777" w:rsidR="00412EFE" w:rsidRDefault="00412FBB">
            <w:pPr>
              <w:pStyle w:val="P68B1DB1-Normal40"/>
              <w:spacing w:line="259" w:lineRule="auto"/>
              <w:jc w:val="center"/>
              <w:rPr>
                <w:noProof/>
                <w:szCs w:val="20"/>
              </w:rPr>
            </w:pPr>
            <w:r>
              <w:rPr>
                <w:noProof/>
              </w:rPr>
              <w:t>Trimestru</w:t>
            </w:r>
          </w:p>
        </w:tc>
        <w:tc>
          <w:tcPr>
            <w:tcW w:w="0" w:type="auto"/>
            <w:shd w:val="clear" w:color="auto" w:fill="BDD7EE"/>
          </w:tcPr>
          <w:p w14:paraId="50B4B9F9" w14:textId="77777777" w:rsidR="00412EFE" w:rsidRDefault="00412FBB">
            <w:pPr>
              <w:pStyle w:val="P68B1DB1-Normal40"/>
              <w:spacing w:line="259" w:lineRule="auto"/>
              <w:jc w:val="center"/>
              <w:rPr>
                <w:noProof/>
                <w:szCs w:val="20"/>
              </w:rPr>
            </w:pPr>
            <w:r>
              <w:rPr>
                <w:noProof/>
              </w:rPr>
              <w:t>Anul</w:t>
            </w:r>
          </w:p>
        </w:tc>
        <w:tc>
          <w:tcPr>
            <w:tcW w:w="0" w:type="auto"/>
            <w:vMerge/>
          </w:tcPr>
          <w:p w14:paraId="50B4B9FA" w14:textId="77777777" w:rsidR="00412EFE" w:rsidRDefault="00412EFE">
            <w:pPr>
              <w:spacing w:line="259" w:lineRule="auto"/>
              <w:jc w:val="center"/>
              <w:rPr>
                <w:rFonts w:ascii="Times New Roman" w:eastAsia="MS Mincho" w:hAnsi="Times New Roman" w:cs="Arial"/>
                <w:noProof/>
                <w:sz w:val="20"/>
                <w:szCs w:val="20"/>
              </w:rPr>
            </w:pPr>
          </w:p>
        </w:tc>
      </w:tr>
      <w:tr w:rsidR="00412EFE" w14:paraId="50B4BA07" w14:textId="77777777">
        <w:trPr>
          <w:trHeight w:val="1387"/>
        </w:trPr>
        <w:tc>
          <w:tcPr>
            <w:tcW w:w="0" w:type="auto"/>
            <w:shd w:val="clear" w:color="auto" w:fill="C6EFCE"/>
          </w:tcPr>
          <w:p w14:paraId="50B4B9FC" w14:textId="77777777" w:rsidR="00412EFE" w:rsidRDefault="00412FBB">
            <w:pPr>
              <w:pStyle w:val="P68B1DB1-Normal42"/>
              <w:spacing w:after="0" w:line="259" w:lineRule="auto"/>
              <w:rPr>
                <w:rFonts w:eastAsia="Times New Roman"/>
                <w:noProof/>
                <w:szCs w:val="20"/>
              </w:rPr>
            </w:pPr>
            <w:r w:rsidRPr="00114F84">
              <w:rPr>
                <w:noProof/>
              </w:rPr>
              <w:t>1</w:t>
            </w:r>
          </w:p>
        </w:tc>
        <w:tc>
          <w:tcPr>
            <w:tcW w:w="0" w:type="auto"/>
            <w:shd w:val="clear" w:color="auto" w:fill="C6EFCE"/>
          </w:tcPr>
          <w:p w14:paraId="50B4B9FD" w14:textId="77777777" w:rsidR="00412EFE" w:rsidRDefault="00412FBB">
            <w:pPr>
              <w:pStyle w:val="P68B1DB1-Normal42"/>
              <w:spacing w:after="0" w:line="259" w:lineRule="auto"/>
              <w:rPr>
                <w:rFonts w:eastAsia="Times New Roman"/>
                <w:noProof/>
                <w:szCs w:val="20"/>
              </w:rPr>
            </w:pPr>
            <w:r w:rsidRPr="00114F84">
              <w:rPr>
                <w:noProof/>
              </w:rPr>
              <w:t>18</w:t>
            </w:r>
            <w:r>
              <w:rPr>
                <w:noProof/>
              </w:rPr>
              <w:t xml:space="preserve"> – finanțe publice solide, sustenabile și competitive – Reforma </w:t>
            </w:r>
            <w:r w:rsidRPr="00114F84">
              <w:rPr>
                <w:noProof/>
              </w:rPr>
              <w:t>1</w:t>
            </w:r>
            <w:r>
              <w:rPr>
                <w:noProof/>
              </w:rPr>
              <w:t>: Îmbunătățirea sustenabilității sistemului de pensii</w:t>
            </w:r>
          </w:p>
        </w:tc>
        <w:tc>
          <w:tcPr>
            <w:tcW w:w="0" w:type="auto"/>
            <w:shd w:val="clear" w:color="auto" w:fill="C6EFCE"/>
          </w:tcPr>
          <w:p w14:paraId="50B4B9FE" w14:textId="77777777" w:rsidR="00412EFE" w:rsidRDefault="00412FBB">
            <w:pPr>
              <w:pStyle w:val="P68B1DB1-Normal42"/>
              <w:spacing w:after="0" w:line="259" w:lineRule="auto"/>
              <w:rPr>
                <w:rFonts w:eastAsia="Times New Roman"/>
                <w:noProof/>
                <w:szCs w:val="20"/>
              </w:rPr>
            </w:pPr>
            <w:r>
              <w:rPr>
                <w:noProof/>
              </w:rPr>
              <w:t>Etapă</w:t>
            </w:r>
          </w:p>
        </w:tc>
        <w:tc>
          <w:tcPr>
            <w:tcW w:w="0" w:type="auto"/>
            <w:shd w:val="clear" w:color="auto" w:fill="C6EFCE"/>
          </w:tcPr>
          <w:p w14:paraId="50B4B9FF" w14:textId="77777777" w:rsidR="00412EFE" w:rsidRDefault="00412FBB">
            <w:pPr>
              <w:pStyle w:val="P68B1DB1-Normal42"/>
              <w:spacing w:after="0" w:line="259" w:lineRule="auto"/>
              <w:rPr>
                <w:rFonts w:eastAsia="Times New Roman"/>
                <w:noProof/>
                <w:szCs w:val="20"/>
              </w:rPr>
            </w:pPr>
            <w:r>
              <w:rPr>
                <w:noProof/>
              </w:rPr>
              <w:t xml:space="preserve">Reforma sistemului de pensii </w:t>
            </w:r>
          </w:p>
        </w:tc>
        <w:tc>
          <w:tcPr>
            <w:tcW w:w="0" w:type="auto"/>
            <w:shd w:val="clear" w:color="auto" w:fill="C6EFCE"/>
          </w:tcPr>
          <w:p w14:paraId="50B4BA00" w14:textId="77777777" w:rsidR="00412EFE" w:rsidRDefault="00412FBB">
            <w:pPr>
              <w:pStyle w:val="P68B1DB1-Normal42"/>
              <w:spacing w:after="0" w:line="259" w:lineRule="auto"/>
              <w:rPr>
                <w:rFonts w:eastAsia="Times New Roman"/>
                <w:noProof/>
                <w:szCs w:val="20"/>
              </w:rPr>
            </w:pPr>
            <w:r>
              <w:rPr>
                <w:noProof/>
              </w:rPr>
              <w:t xml:space="preserve">Intrarea în vigoare a pachetului de modificări (nr. </w:t>
            </w:r>
            <w:r w:rsidRPr="00114F84">
              <w:rPr>
                <w:noProof/>
              </w:rPr>
              <w:t>461</w:t>
            </w:r>
            <w:r>
              <w:rPr>
                <w:noProof/>
              </w:rPr>
              <w:t>/</w:t>
            </w:r>
            <w:r w:rsidRPr="00114F84">
              <w:rPr>
                <w:noProof/>
              </w:rPr>
              <w:t>2003</w:t>
            </w:r>
            <w:r>
              <w:rPr>
                <w:noProof/>
              </w:rPr>
              <w:t xml:space="preserve"> Coll. privind asigurările sociale și nr. </w:t>
            </w:r>
            <w:r w:rsidRPr="00114F84">
              <w:rPr>
                <w:noProof/>
              </w:rPr>
              <w:t>43</w:t>
            </w:r>
            <w:r>
              <w:rPr>
                <w:noProof/>
              </w:rPr>
              <w:t>/</w:t>
            </w:r>
            <w:r w:rsidRPr="00114F84">
              <w:rPr>
                <w:noProof/>
              </w:rPr>
              <w:t>2004</w:t>
            </w:r>
            <w:r>
              <w:rPr>
                <w:noProof/>
              </w:rPr>
              <w:t xml:space="preserve"> Coll. privind economiile pentru pensiile pentru limită de vârstă)</w:t>
            </w:r>
          </w:p>
        </w:tc>
        <w:tc>
          <w:tcPr>
            <w:tcW w:w="0" w:type="auto"/>
            <w:shd w:val="clear" w:color="auto" w:fill="C6EFCE"/>
          </w:tcPr>
          <w:p w14:paraId="50B4BA01"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02"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03"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04" w14:textId="29DA802B" w:rsidR="00412EFE" w:rsidRDefault="00114F84">
            <w:pPr>
              <w:pStyle w:val="P68B1DB1-Normal42"/>
              <w:spacing w:after="0" w:line="259" w:lineRule="auto"/>
              <w:rPr>
                <w:rFonts w:eastAsia="Times New Roman"/>
                <w:noProof/>
                <w:szCs w:val="20"/>
              </w:rPr>
            </w:pPr>
            <w:r>
              <w:rPr>
                <w:noProof/>
                <w:highlight w:val="yellow"/>
              </w:rPr>
              <w:t>T</w:t>
            </w:r>
            <w:r w:rsidR="00412FBB" w:rsidRPr="00114F84">
              <w:rPr>
                <w:noProof/>
              </w:rPr>
              <w:t>1</w:t>
            </w:r>
          </w:p>
        </w:tc>
        <w:tc>
          <w:tcPr>
            <w:tcW w:w="0" w:type="auto"/>
            <w:shd w:val="clear" w:color="auto" w:fill="C6EFCE"/>
          </w:tcPr>
          <w:p w14:paraId="50B4BA05" w14:textId="77777777" w:rsidR="00412EFE" w:rsidRDefault="00412FBB">
            <w:pPr>
              <w:pStyle w:val="P68B1DB1-Normal42"/>
              <w:spacing w:after="0" w:line="259" w:lineRule="auto"/>
              <w:rPr>
                <w:rFonts w:eastAsia="Times New Roman"/>
                <w:noProof/>
                <w:szCs w:val="20"/>
              </w:rPr>
            </w:pPr>
            <w:r w:rsidRPr="00114F84">
              <w:rPr>
                <w:noProof/>
              </w:rPr>
              <w:t>2023</w:t>
            </w:r>
          </w:p>
        </w:tc>
        <w:tc>
          <w:tcPr>
            <w:tcW w:w="0" w:type="auto"/>
            <w:shd w:val="clear" w:color="auto" w:fill="C6EFCE"/>
          </w:tcPr>
          <w:p w14:paraId="50B4BA06" w14:textId="77777777" w:rsidR="00412EFE" w:rsidRDefault="00412FBB">
            <w:pPr>
              <w:pStyle w:val="P68B1DB1-Normal42"/>
              <w:spacing w:after="0" w:line="259" w:lineRule="auto"/>
              <w:rPr>
                <w:rFonts w:eastAsia="Times New Roman"/>
                <w:noProof/>
                <w:szCs w:val="20"/>
              </w:rPr>
            </w:pPr>
            <w:r>
              <w:rPr>
                <w:noProof/>
              </w:rPr>
              <w:t>Intrarea în vigoare a pachetului de către parlament (Legea privind asigurările sociale și Legea privind economiile de pensii pentru limită de vârstă) până la sfârșitul T</w:t>
            </w:r>
            <w:r w:rsidRPr="00114F84">
              <w:rPr>
                <w:noProof/>
              </w:rPr>
              <w:t>4</w:t>
            </w:r>
            <w:r>
              <w:rPr>
                <w:noProof/>
              </w:rPr>
              <w:t> </w:t>
            </w:r>
            <w:r w:rsidRPr="00114F84">
              <w:rPr>
                <w:noProof/>
              </w:rPr>
              <w:t>2022</w:t>
            </w:r>
            <w:r>
              <w:rPr>
                <w:noProof/>
              </w:rPr>
              <w:t>, cu efect din T</w:t>
            </w:r>
            <w:r w:rsidRPr="00114F84">
              <w:rPr>
                <w:noProof/>
              </w:rPr>
              <w:t>1</w:t>
            </w:r>
            <w:r>
              <w:rPr>
                <w:noProof/>
              </w:rPr>
              <w:t> </w:t>
            </w:r>
            <w:r w:rsidRPr="00114F84">
              <w:rPr>
                <w:noProof/>
              </w:rPr>
              <w:t>2023</w:t>
            </w:r>
            <w:r>
              <w:rPr>
                <w:noProof/>
              </w:rPr>
              <w:t xml:space="preserve">, care se preconizează că va îmbunătăți sustenabilitatea financiară pe termen lung a sistemului de pensii, și anume: </w:t>
            </w:r>
            <w:r w:rsidRPr="00114F84">
              <w:rPr>
                <w:noProof/>
              </w:rPr>
              <w:t>1</w:t>
            </w:r>
            <w:r>
              <w:rPr>
                <w:noProof/>
              </w:rPr>
              <w:t xml:space="preserve">) corelarea creșterii vârstei de pensionare cu creșterea speranței de viață, </w:t>
            </w:r>
            <w:r w:rsidRPr="00114F84">
              <w:rPr>
                <w:noProof/>
              </w:rPr>
              <w:t>2</w:t>
            </w:r>
            <w:r>
              <w:rPr>
                <w:noProof/>
              </w:rPr>
              <w:t xml:space="preserve">) introducerea unui drept la prestații neutre din punct de vedere actuarial din primul pilon de pensii de tip redistributiv pentru persoane după un număr minim legal de ani de serviciu, </w:t>
            </w:r>
            <w:r w:rsidRPr="00114F84">
              <w:rPr>
                <w:noProof/>
              </w:rPr>
              <w:t>3</w:t>
            </w:r>
            <w:r>
              <w:rPr>
                <w:noProof/>
              </w:rPr>
              <w:t>) introducerea unei strategii implicite de economisire bazate pe principiul ciclului de viață pentru deponenții noi și existenți treptat în pilonul II (cu posibilitatea de a respinge această strategie implicită)</w:t>
            </w:r>
          </w:p>
        </w:tc>
      </w:tr>
      <w:tr w:rsidR="00412EFE" w14:paraId="50B4BA13" w14:textId="77777777">
        <w:trPr>
          <w:trHeight w:val="2205"/>
        </w:trPr>
        <w:tc>
          <w:tcPr>
            <w:tcW w:w="0" w:type="auto"/>
            <w:shd w:val="clear" w:color="auto" w:fill="C6EFCE"/>
          </w:tcPr>
          <w:p w14:paraId="50B4BA08" w14:textId="77777777" w:rsidR="00412EFE" w:rsidRDefault="00412FBB">
            <w:pPr>
              <w:pStyle w:val="P68B1DB1-Normal42"/>
              <w:spacing w:after="0" w:line="259" w:lineRule="auto"/>
              <w:rPr>
                <w:rFonts w:eastAsia="Times New Roman"/>
                <w:noProof/>
                <w:szCs w:val="20"/>
              </w:rPr>
            </w:pPr>
            <w:r w:rsidRPr="00114F84">
              <w:rPr>
                <w:noProof/>
              </w:rPr>
              <w:t>2</w:t>
            </w:r>
          </w:p>
        </w:tc>
        <w:tc>
          <w:tcPr>
            <w:tcW w:w="0" w:type="auto"/>
            <w:shd w:val="clear" w:color="auto" w:fill="C6EFCE"/>
          </w:tcPr>
          <w:p w14:paraId="50B4BA09" w14:textId="77777777" w:rsidR="00412EFE" w:rsidRDefault="00412FBB">
            <w:pPr>
              <w:pStyle w:val="P68B1DB1-Normal42"/>
              <w:spacing w:after="0" w:line="259" w:lineRule="auto"/>
              <w:rPr>
                <w:rFonts w:eastAsia="Times New Roman"/>
                <w:noProof/>
                <w:szCs w:val="20"/>
              </w:rPr>
            </w:pPr>
            <w:r w:rsidRPr="00114F84">
              <w:rPr>
                <w:noProof/>
              </w:rPr>
              <w:t>18</w:t>
            </w:r>
            <w:r>
              <w:rPr>
                <w:noProof/>
              </w:rPr>
              <w:t xml:space="preserve"> – finanțe publice solide, sustenabile și competitive – Reforma </w:t>
            </w:r>
            <w:r w:rsidRPr="00114F84">
              <w:rPr>
                <w:noProof/>
              </w:rPr>
              <w:t>2</w:t>
            </w:r>
            <w:r>
              <w:rPr>
                <w:noProof/>
              </w:rPr>
              <w:t>: Introducerea plafoanelor de cheltuieli</w:t>
            </w:r>
          </w:p>
        </w:tc>
        <w:tc>
          <w:tcPr>
            <w:tcW w:w="0" w:type="auto"/>
            <w:shd w:val="clear" w:color="auto" w:fill="C6EFCE"/>
          </w:tcPr>
          <w:p w14:paraId="50B4BA0A" w14:textId="77777777" w:rsidR="00412EFE" w:rsidRDefault="00412FBB">
            <w:pPr>
              <w:pStyle w:val="P68B1DB1-Normal42"/>
              <w:spacing w:after="0" w:line="259" w:lineRule="auto"/>
              <w:rPr>
                <w:rFonts w:eastAsia="Times New Roman"/>
                <w:noProof/>
                <w:szCs w:val="20"/>
              </w:rPr>
            </w:pPr>
            <w:r>
              <w:rPr>
                <w:noProof/>
              </w:rPr>
              <w:t>Etapă</w:t>
            </w:r>
          </w:p>
        </w:tc>
        <w:tc>
          <w:tcPr>
            <w:tcW w:w="0" w:type="auto"/>
            <w:shd w:val="clear" w:color="auto" w:fill="C6EFCE"/>
          </w:tcPr>
          <w:p w14:paraId="50B4BA0B" w14:textId="77777777" w:rsidR="00412EFE" w:rsidRDefault="00412FBB">
            <w:pPr>
              <w:pStyle w:val="P68B1DB1-Normal42"/>
              <w:spacing w:after="0" w:line="259" w:lineRule="auto"/>
              <w:rPr>
                <w:rFonts w:eastAsia="Times New Roman"/>
                <w:noProof/>
                <w:szCs w:val="20"/>
              </w:rPr>
            </w:pPr>
            <w:r>
              <w:rPr>
                <w:noProof/>
              </w:rPr>
              <w:t xml:space="preserve">Ancorarea plafoanelor de cheltuieli în Legea nr. </w:t>
            </w:r>
            <w:r w:rsidRPr="00114F84">
              <w:rPr>
                <w:noProof/>
              </w:rPr>
              <w:t>523</w:t>
            </w:r>
            <w:r>
              <w:rPr>
                <w:noProof/>
              </w:rPr>
              <w:t>/</w:t>
            </w:r>
            <w:r w:rsidRPr="00114F84">
              <w:rPr>
                <w:noProof/>
              </w:rPr>
              <w:t>2004</w:t>
            </w:r>
            <w:r>
              <w:rPr>
                <w:noProof/>
              </w:rPr>
              <w:t xml:space="preserve"> privind normele bugetare</w:t>
            </w:r>
          </w:p>
        </w:tc>
        <w:tc>
          <w:tcPr>
            <w:tcW w:w="0" w:type="auto"/>
            <w:shd w:val="clear" w:color="auto" w:fill="C6EFCE"/>
          </w:tcPr>
          <w:p w14:paraId="50B4BA0C" w14:textId="77777777" w:rsidR="00412EFE" w:rsidRDefault="00412FBB">
            <w:pPr>
              <w:pStyle w:val="P68B1DB1-Normal42"/>
              <w:spacing w:after="0" w:line="259" w:lineRule="auto"/>
              <w:rPr>
                <w:rFonts w:eastAsia="Times New Roman"/>
                <w:noProof/>
                <w:szCs w:val="20"/>
              </w:rPr>
            </w:pPr>
            <w:r>
              <w:rPr>
                <w:noProof/>
              </w:rPr>
              <w:t xml:space="preserve">Intrarea în vigoare a modificării Legii nr. </w:t>
            </w:r>
            <w:r w:rsidRPr="00114F84">
              <w:rPr>
                <w:noProof/>
              </w:rPr>
              <w:t>523</w:t>
            </w:r>
            <w:r>
              <w:rPr>
                <w:noProof/>
              </w:rPr>
              <w:t>/</w:t>
            </w:r>
            <w:r w:rsidRPr="00114F84">
              <w:rPr>
                <w:noProof/>
              </w:rPr>
              <w:t>2004</w:t>
            </w:r>
            <w:r>
              <w:rPr>
                <w:noProof/>
              </w:rPr>
              <w:t xml:space="preserve"> privind normele bugetare</w:t>
            </w:r>
          </w:p>
        </w:tc>
        <w:tc>
          <w:tcPr>
            <w:tcW w:w="0" w:type="auto"/>
            <w:shd w:val="clear" w:color="auto" w:fill="C6EFCE"/>
          </w:tcPr>
          <w:p w14:paraId="50B4BA0D"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0E"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0F"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10" w14:textId="784C0253" w:rsidR="00412EFE" w:rsidRDefault="00114F84">
            <w:pPr>
              <w:pStyle w:val="P68B1DB1-Normal42"/>
              <w:spacing w:after="0" w:line="259" w:lineRule="auto"/>
              <w:rPr>
                <w:rFonts w:eastAsia="Times New Roman"/>
                <w:noProof/>
                <w:szCs w:val="20"/>
              </w:rPr>
            </w:pPr>
            <w:r>
              <w:rPr>
                <w:noProof/>
                <w:highlight w:val="yellow"/>
              </w:rPr>
              <w:t>T</w:t>
            </w:r>
            <w:r w:rsidR="00412FBB" w:rsidRPr="00114F84">
              <w:rPr>
                <w:noProof/>
              </w:rPr>
              <w:t>4</w:t>
            </w:r>
          </w:p>
        </w:tc>
        <w:tc>
          <w:tcPr>
            <w:tcW w:w="0" w:type="auto"/>
            <w:shd w:val="clear" w:color="auto" w:fill="C6EFCE"/>
          </w:tcPr>
          <w:p w14:paraId="50B4BA11" w14:textId="77777777" w:rsidR="00412EFE" w:rsidRDefault="00412FBB">
            <w:pPr>
              <w:pStyle w:val="P68B1DB1-Normal42"/>
              <w:spacing w:after="0" w:line="259" w:lineRule="auto"/>
              <w:rPr>
                <w:rFonts w:eastAsia="Times New Roman"/>
                <w:noProof/>
                <w:szCs w:val="20"/>
              </w:rPr>
            </w:pPr>
            <w:r w:rsidRPr="00114F84">
              <w:rPr>
                <w:noProof/>
              </w:rPr>
              <w:t>2021</w:t>
            </w:r>
          </w:p>
        </w:tc>
        <w:tc>
          <w:tcPr>
            <w:tcW w:w="0" w:type="auto"/>
            <w:shd w:val="clear" w:color="auto" w:fill="C6EFCE"/>
          </w:tcPr>
          <w:p w14:paraId="50B4BA12" w14:textId="77777777" w:rsidR="00412EFE" w:rsidRDefault="00412FBB">
            <w:pPr>
              <w:pStyle w:val="P68B1DB1-Normal42"/>
              <w:spacing w:after="0" w:line="259" w:lineRule="auto"/>
              <w:rPr>
                <w:rFonts w:eastAsia="Times New Roman"/>
                <w:noProof/>
                <w:szCs w:val="20"/>
              </w:rPr>
            </w:pPr>
            <w:r>
              <w:rPr>
                <w:noProof/>
              </w:rPr>
              <w:t xml:space="preserve">Intrarea în vigoare a plafoanelor multianuale pentru cheltuielile publice și punerea sa în aplicare în cadrul Programului de stabilitate pentru perioada </w:t>
            </w:r>
            <w:r w:rsidRPr="00114F84">
              <w:rPr>
                <w:noProof/>
              </w:rPr>
              <w:t>2022</w:t>
            </w:r>
            <w:r>
              <w:rPr>
                <w:noProof/>
              </w:rPr>
              <w:t>-</w:t>
            </w:r>
            <w:r w:rsidRPr="00114F84">
              <w:rPr>
                <w:noProof/>
              </w:rPr>
              <w:t>2025</w:t>
            </w:r>
            <w:r>
              <w:rPr>
                <w:noProof/>
              </w:rPr>
              <w:t xml:space="preserve"> în aprilie </w:t>
            </w:r>
            <w:r w:rsidRPr="00114F84">
              <w:rPr>
                <w:noProof/>
              </w:rPr>
              <w:t>2022</w:t>
            </w:r>
            <w:r>
              <w:rPr>
                <w:noProof/>
              </w:rPr>
              <w:t xml:space="preserve">, pentru a reflecta întregul ciclu bugetar pentru </w:t>
            </w:r>
            <w:r w:rsidRPr="00114F84">
              <w:rPr>
                <w:noProof/>
              </w:rPr>
              <w:t>2023</w:t>
            </w:r>
            <w:r>
              <w:rPr>
                <w:noProof/>
              </w:rPr>
              <w:t>.</w:t>
            </w:r>
          </w:p>
        </w:tc>
      </w:tr>
      <w:tr w:rsidR="00412EFE" w14:paraId="50B4BA23" w14:textId="77777777">
        <w:trPr>
          <w:trHeight w:val="3670"/>
        </w:trPr>
        <w:tc>
          <w:tcPr>
            <w:tcW w:w="0" w:type="auto"/>
            <w:shd w:val="clear" w:color="auto" w:fill="C6EFCE"/>
          </w:tcPr>
          <w:p w14:paraId="50B4BA14" w14:textId="77777777" w:rsidR="00412EFE" w:rsidRDefault="00412FBB">
            <w:pPr>
              <w:pStyle w:val="P68B1DB1-Normal42"/>
              <w:spacing w:after="0" w:line="259" w:lineRule="auto"/>
              <w:rPr>
                <w:rFonts w:eastAsia="Times New Roman"/>
                <w:noProof/>
                <w:szCs w:val="20"/>
              </w:rPr>
            </w:pPr>
            <w:r w:rsidRPr="00114F84">
              <w:rPr>
                <w:noProof/>
              </w:rPr>
              <w:t>3</w:t>
            </w:r>
          </w:p>
        </w:tc>
        <w:tc>
          <w:tcPr>
            <w:tcW w:w="0" w:type="auto"/>
            <w:shd w:val="clear" w:color="auto" w:fill="C6EFCE"/>
          </w:tcPr>
          <w:p w14:paraId="50B4BA15" w14:textId="77777777" w:rsidR="00412EFE" w:rsidRDefault="00412FBB">
            <w:pPr>
              <w:pStyle w:val="P68B1DB1-Normal42"/>
              <w:spacing w:after="0" w:line="259" w:lineRule="auto"/>
              <w:rPr>
                <w:rFonts w:eastAsia="Times New Roman"/>
                <w:noProof/>
                <w:szCs w:val="20"/>
              </w:rPr>
            </w:pPr>
            <w:r w:rsidRPr="00114F84">
              <w:rPr>
                <w:noProof/>
              </w:rPr>
              <w:t>18</w:t>
            </w:r>
            <w:r>
              <w:rPr>
                <w:noProof/>
              </w:rPr>
              <w:t xml:space="preserve"> – finanțe publice sănătoase, sustenabile și competitive – Reforma </w:t>
            </w:r>
            <w:r w:rsidRPr="00114F84">
              <w:rPr>
                <w:noProof/>
              </w:rPr>
              <w:t>3</w:t>
            </w:r>
            <w:r>
              <w:rPr>
                <w:noProof/>
              </w:rPr>
              <w:t>: Reforma gestionării investițiilor publice</w:t>
            </w:r>
          </w:p>
        </w:tc>
        <w:tc>
          <w:tcPr>
            <w:tcW w:w="0" w:type="auto"/>
            <w:shd w:val="clear" w:color="auto" w:fill="C6EFCE"/>
          </w:tcPr>
          <w:p w14:paraId="50B4BA16" w14:textId="77777777" w:rsidR="00412EFE" w:rsidRDefault="00412FBB">
            <w:pPr>
              <w:pStyle w:val="P68B1DB1-Normal42"/>
              <w:spacing w:after="0" w:line="259" w:lineRule="auto"/>
              <w:rPr>
                <w:rFonts w:eastAsia="Times New Roman"/>
                <w:noProof/>
                <w:szCs w:val="20"/>
              </w:rPr>
            </w:pPr>
            <w:r>
              <w:rPr>
                <w:noProof/>
              </w:rPr>
              <w:t>Etapă</w:t>
            </w:r>
          </w:p>
        </w:tc>
        <w:tc>
          <w:tcPr>
            <w:tcW w:w="0" w:type="auto"/>
            <w:shd w:val="clear" w:color="auto" w:fill="C6EFCE"/>
          </w:tcPr>
          <w:p w14:paraId="50B4BA17" w14:textId="77777777" w:rsidR="00412EFE" w:rsidRDefault="00412FBB">
            <w:pPr>
              <w:pStyle w:val="P68B1DB1-Normal42"/>
              <w:spacing w:after="0" w:line="259" w:lineRule="auto"/>
              <w:rPr>
                <w:rFonts w:eastAsia="Times New Roman"/>
                <w:noProof/>
                <w:szCs w:val="20"/>
              </w:rPr>
            </w:pPr>
            <w:r>
              <w:rPr>
                <w:noProof/>
              </w:rPr>
              <w:t>aplicarea metodologiei pentru procedurile de pregătire și prioritizare a investițiilor</w:t>
            </w:r>
          </w:p>
        </w:tc>
        <w:tc>
          <w:tcPr>
            <w:tcW w:w="0" w:type="auto"/>
            <w:shd w:val="clear" w:color="auto" w:fill="C6EFCE"/>
          </w:tcPr>
          <w:p w14:paraId="50B4BA18" w14:textId="77777777" w:rsidR="00412EFE" w:rsidRDefault="00412FBB">
            <w:pPr>
              <w:pStyle w:val="P68B1DB1-Normal43"/>
              <w:spacing w:after="0" w:line="259" w:lineRule="auto"/>
              <w:rPr>
                <w:rFonts w:eastAsia="Times New Roman"/>
                <w:noProof/>
              </w:rPr>
            </w:pPr>
            <w:r>
              <w:rPr>
                <w:noProof/>
              </w:rPr>
              <w:t xml:space="preserve">Evaluarea prealabilă a proiectelor de investiții publice desfășurate în conformitate cu metodologia adoptată </w:t>
            </w:r>
          </w:p>
        </w:tc>
        <w:tc>
          <w:tcPr>
            <w:tcW w:w="0" w:type="auto"/>
            <w:shd w:val="clear" w:color="auto" w:fill="C6EFCE"/>
          </w:tcPr>
          <w:p w14:paraId="50B4BA19"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1A"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1B" w14:textId="77777777" w:rsidR="00412EFE" w:rsidRDefault="00412FBB">
            <w:pPr>
              <w:pStyle w:val="P68B1DB1-Normal42"/>
              <w:spacing w:after="0" w:line="259" w:lineRule="auto"/>
              <w:rPr>
                <w:rFonts w:eastAsia="Times New Roman"/>
                <w:noProof/>
                <w:szCs w:val="20"/>
              </w:rPr>
            </w:pPr>
            <w:r>
              <w:rPr>
                <w:noProof/>
              </w:rPr>
              <w:t xml:space="preserve"> </w:t>
            </w:r>
          </w:p>
        </w:tc>
        <w:tc>
          <w:tcPr>
            <w:tcW w:w="0" w:type="auto"/>
            <w:shd w:val="clear" w:color="auto" w:fill="C6EFCE"/>
          </w:tcPr>
          <w:p w14:paraId="50B4BA1C" w14:textId="48761E5C" w:rsidR="00412EFE" w:rsidRDefault="00114F84">
            <w:pPr>
              <w:pStyle w:val="P68B1DB1-Normal42"/>
              <w:spacing w:after="0" w:line="259" w:lineRule="auto"/>
              <w:rPr>
                <w:rFonts w:eastAsia="Times New Roman"/>
                <w:noProof/>
                <w:szCs w:val="20"/>
              </w:rPr>
            </w:pPr>
            <w:r>
              <w:rPr>
                <w:noProof/>
                <w:highlight w:val="yellow"/>
              </w:rPr>
              <w:t>T</w:t>
            </w:r>
            <w:r w:rsidR="00412FBB" w:rsidRPr="00114F84">
              <w:rPr>
                <w:noProof/>
              </w:rPr>
              <w:t>2</w:t>
            </w:r>
          </w:p>
        </w:tc>
        <w:tc>
          <w:tcPr>
            <w:tcW w:w="0" w:type="auto"/>
            <w:shd w:val="clear" w:color="auto" w:fill="C6EFCE"/>
          </w:tcPr>
          <w:p w14:paraId="50B4BA1D" w14:textId="77777777" w:rsidR="00412EFE" w:rsidRDefault="00412FBB">
            <w:pPr>
              <w:pStyle w:val="P68B1DB1-Normal42"/>
              <w:spacing w:after="0" w:line="259" w:lineRule="auto"/>
              <w:rPr>
                <w:rFonts w:eastAsia="Times New Roman"/>
                <w:noProof/>
                <w:szCs w:val="20"/>
              </w:rPr>
            </w:pPr>
            <w:r w:rsidRPr="00114F84">
              <w:rPr>
                <w:noProof/>
              </w:rPr>
              <w:t>2026</w:t>
            </w:r>
          </w:p>
        </w:tc>
        <w:tc>
          <w:tcPr>
            <w:tcW w:w="0" w:type="auto"/>
            <w:shd w:val="clear" w:color="auto" w:fill="C6EFCE"/>
          </w:tcPr>
          <w:p w14:paraId="50B4BA1E" w14:textId="77777777" w:rsidR="00412EFE" w:rsidRDefault="00412FBB">
            <w:pPr>
              <w:pStyle w:val="P68B1DB1-Normal43"/>
              <w:spacing w:after="0" w:line="259" w:lineRule="auto"/>
              <w:rPr>
                <w:rFonts w:eastAsia="Times New Roman"/>
                <w:noProof/>
              </w:rPr>
            </w:pPr>
            <w:r>
              <w:rPr>
                <w:noProof/>
              </w:rPr>
              <w:t xml:space="preserve">Evaluarea prealabilă a tuturor proiectelor noi de investiții publice de peste </w:t>
            </w:r>
            <w:r w:rsidRPr="00114F84">
              <w:rPr>
                <w:noProof/>
              </w:rPr>
              <w:t>40</w:t>
            </w:r>
            <w:r>
              <w:rPr>
                <w:noProof/>
              </w:rPr>
              <w:t xml:space="preserve"> milioane EUR (sau </w:t>
            </w:r>
            <w:r w:rsidRPr="00114F84">
              <w:rPr>
                <w:noProof/>
              </w:rPr>
              <w:t>10</w:t>
            </w:r>
            <w:r>
              <w:rPr>
                <w:noProof/>
              </w:rPr>
              <w:t xml:space="preserve"> milioane EUR în sectorul IT) se efectuează în conformitate cu metodologia armonizată publicată. </w:t>
            </w:r>
          </w:p>
          <w:p w14:paraId="50B4BA1F" w14:textId="77777777" w:rsidR="00412EFE" w:rsidRDefault="00412EFE">
            <w:pPr>
              <w:spacing w:after="0" w:line="259" w:lineRule="auto"/>
              <w:rPr>
                <w:rFonts w:ascii="Times New Roman" w:eastAsia="MS Mincho" w:hAnsi="Times New Roman" w:cs="Arial"/>
                <w:noProof/>
                <w:color w:val="006100"/>
                <w:sz w:val="20"/>
                <w:szCs w:val="20"/>
              </w:rPr>
            </w:pPr>
          </w:p>
          <w:p w14:paraId="50B4BA20" w14:textId="57E98CF5" w:rsidR="00412EFE" w:rsidRDefault="00412FBB">
            <w:pPr>
              <w:pStyle w:val="P68B1DB1-Normal43"/>
              <w:spacing w:after="0" w:line="259" w:lineRule="auto"/>
              <w:rPr>
                <w:rFonts w:eastAsia="Times New Roman"/>
                <w:noProof/>
              </w:rPr>
            </w:pPr>
            <w:r>
              <w:rPr>
                <w:noProof/>
              </w:rPr>
              <w:t xml:space="preserve">Evaluările se efectuează la nivel central de către Ministerul Finanțelor și se publică. </w:t>
            </w:r>
          </w:p>
          <w:p w14:paraId="50B4BA21" w14:textId="77777777" w:rsidR="00412EFE" w:rsidRDefault="00412EFE">
            <w:pPr>
              <w:spacing w:after="0" w:line="259" w:lineRule="auto"/>
              <w:rPr>
                <w:rFonts w:ascii="Times New Roman" w:eastAsia="Times New Roman" w:hAnsi="Times New Roman" w:cs="Arial"/>
                <w:noProof/>
                <w:color w:val="006100"/>
                <w:sz w:val="20"/>
                <w:szCs w:val="20"/>
              </w:rPr>
            </w:pPr>
          </w:p>
          <w:p w14:paraId="50B4BA22" w14:textId="77777777" w:rsidR="00412EFE" w:rsidRDefault="00412FBB">
            <w:pPr>
              <w:pStyle w:val="P68B1DB1-Normal43"/>
              <w:spacing w:after="0" w:line="259" w:lineRule="auto"/>
              <w:rPr>
                <w:rFonts w:eastAsia="Times New Roman"/>
                <w:noProof/>
              </w:rPr>
            </w:pPr>
            <w:r>
              <w:rPr>
                <w:noProof/>
              </w:rPr>
              <w:t>Punerea în aplicare se documentează prin legislația adoptată și prin metodologia publicată, în conformitate cu principiile raportului calitate-preț.</w:t>
            </w:r>
          </w:p>
        </w:tc>
      </w:tr>
    </w:tbl>
    <w:p w14:paraId="50B4BA24" w14:textId="77777777" w:rsidR="00412EFE" w:rsidRDefault="00412EFE">
      <w:pPr>
        <w:rPr>
          <w:noProof/>
        </w:rPr>
      </w:pPr>
    </w:p>
    <w:p w14:paraId="50B4BA25" w14:textId="77777777" w:rsidR="00412EFE" w:rsidRDefault="00412EFE">
      <w:pPr>
        <w:spacing w:after="0" w:line="240" w:lineRule="auto"/>
        <w:jc w:val="both"/>
        <w:rPr>
          <w:rFonts w:ascii="Times New Roman" w:eastAsia="MS Mincho" w:hAnsi="Times New Roman" w:cs="Arial"/>
          <w:b/>
          <w:i/>
          <w:noProof/>
          <w:szCs w:val="22"/>
        </w:rPr>
        <w:sectPr w:rsidR="00412EFE" w:rsidSect="003E3DD3">
          <w:headerReference w:type="even" r:id="rId227"/>
          <w:headerReference w:type="default" r:id="rId228"/>
          <w:footerReference w:type="even" r:id="rId229"/>
          <w:footerReference w:type="default" r:id="rId230"/>
          <w:headerReference w:type="first" r:id="rId231"/>
          <w:footerReference w:type="first" r:id="rId232"/>
          <w:pgSz w:w="15840" w:h="12240" w:orient="landscape"/>
          <w:pgMar w:top="1134" w:right="1134" w:bottom="1134" w:left="1134" w:header="567" w:footer="567" w:gutter="0"/>
          <w:cols w:space="720"/>
          <w:docGrid w:linePitch="360"/>
        </w:sectPr>
      </w:pPr>
    </w:p>
    <w:p w14:paraId="50B4BA26" w14:textId="77777777" w:rsidR="00412EFE" w:rsidRDefault="00412FBB">
      <w:pPr>
        <w:pStyle w:val="P68B1DB1-Heading21"/>
        <w:spacing w:before="40" w:after="0" w:line="257" w:lineRule="auto"/>
        <w:rPr>
          <w:bCs/>
          <w:noProof/>
        </w:rPr>
      </w:pPr>
      <w:r>
        <w:rPr>
          <w:noProof/>
        </w:rPr>
        <w:t xml:space="preserve">COMPONENTA </w:t>
      </w:r>
      <w:r w:rsidRPr="00114F84">
        <w:rPr>
          <w:noProof/>
        </w:rPr>
        <w:t>19</w:t>
      </w:r>
      <w:r>
        <w:rPr>
          <w:noProof/>
        </w:rPr>
        <w:t>: REPowerEU</w:t>
      </w:r>
    </w:p>
    <w:p w14:paraId="50B4BA27" w14:textId="77777777" w:rsidR="00412EFE" w:rsidRDefault="00412FBB">
      <w:pPr>
        <w:pStyle w:val="P68B1DB1-Normal36"/>
        <w:spacing w:before="120" w:after="120" w:line="240" w:lineRule="auto"/>
        <w:jc w:val="both"/>
        <w:rPr>
          <w:bCs/>
          <w:noProof/>
        </w:rPr>
      </w:pPr>
      <w:r>
        <w:rPr>
          <w:noProof/>
        </w:rPr>
        <w:t xml:space="preserve">Obiectivul componentei REPowerEU a planului slovac de redresare și reziliență este de a reduce dependența generală de importurile de combustibili fosili din Rusia și de a spori securitatea energetică. În special, se preconizează că investițiile în infrastructura energetică, împreună cu măsurile privind procesele de autorizare, eficiența energetică a clădirilor, transportul cu emisii zero și promovarea competențelor verzi, vor contribui la reducerea dependenței de combustibilii fosili și la integrarea surselor regenerabile de energie în mixul energetic slovac mai rapid și la scară mai largă. </w:t>
      </w:r>
    </w:p>
    <w:p w14:paraId="50B4BA28" w14:textId="77777777" w:rsidR="00412EFE" w:rsidRDefault="00412FBB">
      <w:pPr>
        <w:pStyle w:val="P68B1DB1-Normal36"/>
        <w:spacing w:before="120" w:after="120" w:line="240" w:lineRule="auto"/>
        <w:jc w:val="both"/>
        <w:rPr>
          <w:bCs/>
          <w:noProof/>
        </w:rPr>
      </w:pPr>
      <w:r>
        <w:rPr>
          <w:noProof/>
        </w:rPr>
        <w:t xml:space="preserve">Dintre cele </w:t>
      </w:r>
      <w:r w:rsidRPr="00114F84">
        <w:rPr>
          <w:noProof/>
        </w:rPr>
        <w:t>14</w:t>
      </w:r>
      <w:r>
        <w:rPr>
          <w:noProof/>
        </w:rPr>
        <w:t xml:space="preserve"> măsuri din capitolul slovac dedicat planului REPowerEU, opt au o dimensiune transfrontalieră. Cele mai mari investiții cu o dimensiune transfrontalieră sau multinațională se referă la modernizarea și digitalizarea rețelelor de transport și distribuție a energiei electrice (investiția </w:t>
      </w:r>
      <w:r w:rsidRPr="00114F84">
        <w:rPr>
          <w:noProof/>
        </w:rPr>
        <w:t>1</w:t>
      </w:r>
      <w:r>
        <w:rPr>
          <w:noProof/>
        </w:rPr>
        <w:t xml:space="preserve">), cu scopul de a moderniza </w:t>
      </w:r>
      <w:r w:rsidRPr="00114F84">
        <w:rPr>
          <w:noProof/>
        </w:rPr>
        <w:t>250</w:t>
      </w:r>
      <w:r>
        <w:rPr>
          <w:noProof/>
        </w:rPr>
        <w:t xml:space="preserve"> km de linii de transport pentru a contribui la menținerea transportului de energie electrică din surse regenerabile în întreaga Europă. Măsurile privind creșterea eficienței energetice în renovarea clădirilor, inclusiv renovarea clădirilor istorice sau renovarea gospodăriilor monoparentale, au, de asemenea, o dimensiune transfrontalieră relevantă, deoarece se preconizează că acestea vor contribui la reducerea cererii de combustibili fosili importați. Măsurile privind creșterea eficienței energetice în renovarea clădirilor (investiția </w:t>
      </w:r>
      <w:r w:rsidRPr="00114F84">
        <w:rPr>
          <w:noProof/>
        </w:rPr>
        <w:t>3</w:t>
      </w:r>
      <w:r>
        <w:rPr>
          <w:noProof/>
        </w:rPr>
        <w:t xml:space="preserve">), inclusiv renovarea clădirilor istorice sau renovarea locuințelor unifamiliale, au, de asemenea, o dimensiune transfrontalieră relevantă, deoarece se preconizează că vor contribui la reducerea cererii de combustibili fosili importați. </w:t>
      </w:r>
    </w:p>
    <w:p w14:paraId="50B4BA29" w14:textId="77777777" w:rsidR="00412EFE" w:rsidRDefault="00412FBB">
      <w:pPr>
        <w:pStyle w:val="P68B1DB1-Normal36"/>
        <w:spacing w:before="120" w:after="120" w:line="240" w:lineRule="auto"/>
        <w:jc w:val="both"/>
        <w:rPr>
          <w:bCs/>
          <w:noProof/>
        </w:rPr>
      </w:pPr>
      <w:r>
        <w:rPr>
          <w:noProof/>
        </w:rPr>
        <w:t xml:space="preserve">Capitolul dedicat planului REPowerEU contribuie la abordarea recomandărilor de creștere a investițiilor publice în tranziția verde și digitală și în securitatea energetică, precum și a recomandării privind reducerea dependenței generale de combustibilii fosili și diversificarea importurilor de energie. În mod specific, prin domeniile tematice </w:t>
      </w:r>
      <w:r w:rsidRPr="00114F84">
        <w:rPr>
          <w:noProof/>
        </w:rPr>
        <w:t>1</w:t>
      </w:r>
      <w:r>
        <w:rPr>
          <w:noProof/>
        </w:rPr>
        <w:t xml:space="preserve"> și </w:t>
      </w:r>
      <w:r w:rsidRPr="00114F84">
        <w:rPr>
          <w:noProof/>
        </w:rPr>
        <w:t>2</w:t>
      </w:r>
      <w:r>
        <w:rPr>
          <w:noProof/>
        </w:rPr>
        <w:t xml:space="preserve">, se preconizează că punerea în aplicare a capitolului REPowerEU va accelera utilizarea surselor regenerabile de energie prin simplificarea accesului la rețea, raționalizarea și simplificarea procedurilor de autorizare și administrative, modernizarea sistemului de energie electrică, precum și adaptarea, accelerarea și sprijinirea renovărilor clădirilor. </w:t>
      </w:r>
    </w:p>
    <w:p w14:paraId="61D1BA78" w14:textId="77777777" w:rsidR="00412EFE" w:rsidRDefault="00412FBB">
      <w:pPr>
        <w:pStyle w:val="P68B1DB1-Normal36"/>
        <w:spacing w:before="120" w:after="120" w:line="240" w:lineRule="auto"/>
        <w:jc w:val="both"/>
        <w:rPr>
          <w:bCs/>
          <w:noProof/>
        </w:rPr>
      </w:pPr>
      <w:r>
        <w:rPr>
          <w:noProof/>
        </w:rPr>
        <w:t>Se preconizează că nicio măsură din cadrul acestei componente nu prejudiciază în mod semnificativ obiectivele de mediu în sensul articolului </w:t>
      </w:r>
      <w:r w:rsidRPr="00114F84">
        <w:rPr>
          <w:noProof/>
        </w:rPr>
        <w:t>17</w:t>
      </w:r>
      <w:r>
        <w:rPr>
          <w:noProof/>
        </w:rPr>
        <w:t xml:space="preserve"> din Regulamentul (UE) </w:t>
      </w:r>
      <w:r w:rsidRPr="00114F84">
        <w:rPr>
          <w:noProof/>
        </w:rPr>
        <w:t>2020</w:t>
      </w:r>
      <w:r>
        <w:rPr>
          <w:noProof/>
        </w:rPr>
        <w:t>/</w:t>
      </w:r>
      <w:r w:rsidRPr="00114F84">
        <w:rPr>
          <w:noProof/>
        </w:rPr>
        <w:t>852</w:t>
      </w:r>
      <w:r>
        <w:rPr>
          <w:noProof/>
        </w:rPr>
        <w:t>, ținând seama de descrierea măsurilor și a etapelor de atenuare prevăzute în planul de redresare și reziliență în conformitate cu Orientările tehnice DNSH (</w:t>
      </w:r>
      <w:r w:rsidRPr="00114F84">
        <w:rPr>
          <w:noProof/>
        </w:rPr>
        <w:t>2021</w:t>
      </w:r>
      <w:r>
        <w:rPr>
          <w:noProof/>
        </w:rPr>
        <w:t>/C</w:t>
      </w:r>
      <w:r w:rsidRPr="00114F84">
        <w:rPr>
          <w:noProof/>
        </w:rPr>
        <w:t>58</w:t>
      </w:r>
      <w:r>
        <w:rPr>
          <w:noProof/>
        </w:rPr>
        <w:t>/</w:t>
      </w:r>
      <w:r w:rsidRPr="00114F84">
        <w:rPr>
          <w:noProof/>
        </w:rPr>
        <w:t>01</w:t>
      </w:r>
      <w:r>
        <w:rPr>
          <w:noProof/>
        </w:rPr>
        <w:t>).</w:t>
      </w:r>
    </w:p>
    <w:p w14:paraId="50B4BA2B" w14:textId="77777777" w:rsidR="00412EFE" w:rsidRDefault="00412FBB">
      <w:pPr>
        <w:pStyle w:val="P68B1DB1-Normal37"/>
        <w:spacing w:before="120" w:after="120" w:line="240" w:lineRule="auto"/>
        <w:jc w:val="both"/>
        <w:rPr>
          <w:i/>
          <w:noProof/>
          <w:color w:val="4F81BD"/>
        </w:rPr>
      </w:pPr>
      <w:r>
        <w:rPr>
          <w:noProof/>
        </w:rPr>
        <w:t>A.</w:t>
      </w:r>
      <w:r w:rsidRPr="00114F84">
        <w:rPr>
          <w:noProof/>
        </w:rPr>
        <w:t>1</w:t>
      </w:r>
      <w:r>
        <w:rPr>
          <w:noProof/>
        </w:rPr>
        <w:t xml:space="preserve">. </w:t>
      </w:r>
      <w:r>
        <w:rPr>
          <w:noProof/>
        </w:rPr>
        <w:tab/>
        <w:t>Descrierea reformelor și a investițiilor pentru sprijinul financiar nerambursabil</w:t>
      </w:r>
    </w:p>
    <w:p w14:paraId="50B4BA2C" w14:textId="77777777" w:rsidR="00412EFE" w:rsidRDefault="00412FBB">
      <w:pPr>
        <w:pStyle w:val="P68B1DB1-Normal65"/>
        <w:spacing w:after="0" w:line="240" w:lineRule="auto"/>
        <w:jc w:val="both"/>
        <w:textAlignment w:val="baseline"/>
        <w:rPr>
          <w:rFonts w:eastAsia="Times New Roman"/>
          <w:noProof/>
          <w:color w:val="000000"/>
        </w:rPr>
      </w:pPr>
      <w:r>
        <w:rPr>
          <w:b/>
          <w:noProof/>
        </w:rPr>
        <w:t xml:space="preserve">Domeniul tematic </w:t>
      </w:r>
      <w:r w:rsidRPr="00114F84">
        <w:rPr>
          <w:b/>
          <w:noProof/>
        </w:rPr>
        <w:t>1</w:t>
      </w:r>
      <w:r>
        <w:rPr>
          <w:b/>
          <w:noProof/>
        </w:rPr>
        <w:t xml:space="preserve">: Energia din surse regenerabile </w:t>
      </w:r>
      <w:r>
        <w:rPr>
          <w:b/>
          <w:noProof/>
          <w:color w:val="000000"/>
        </w:rPr>
        <w:t>și procesele de autorizare</w:t>
      </w:r>
      <w:r>
        <w:rPr>
          <w:noProof/>
          <w:color w:val="000000"/>
        </w:rPr>
        <w:t xml:space="preserve"> </w:t>
      </w:r>
    </w:p>
    <w:p w14:paraId="50B4BA2D" w14:textId="77777777" w:rsidR="00412EFE" w:rsidRDefault="00412EFE">
      <w:pPr>
        <w:spacing w:after="0" w:line="240" w:lineRule="auto"/>
        <w:jc w:val="both"/>
        <w:textAlignment w:val="baseline"/>
        <w:rPr>
          <w:rFonts w:ascii="Segoe UI" w:eastAsia="Times New Roman" w:hAnsi="Segoe UI" w:cs="Segoe UI"/>
          <w:noProof/>
          <w:sz w:val="18"/>
          <w:szCs w:val="18"/>
        </w:rPr>
      </w:pPr>
    </w:p>
    <w:p w14:paraId="50B4BA2E" w14:textId="77777777" w:rsidR="00412EFE" w:rsidRDefault="00412FBB">
      <w:pPr>
        <w:pStyle w:val="P68B1DB1-Normal66"/>
        <w:spacing w:after="240" w:line="240" w:lineRule="auto"/>
        <w:jc w:val="both"/>
        <w:textAlignment w:val="baseline"/>
        <w:rPr>
          <w:rFonts w:eastAsia="Times New Roman"/>
          <w:noProof/>
        </w:rPr>
      </w:pPr>
      <w:r>
        <w:rPr>
          <w:noProof/>
        </w:rPr>
        <w:t>Acest domeniu tematic cuprinde două reforme, prima privind promovarea energiei durabile și a doua privind sprijinirea tranziției verzi în domeniul energiei din surse regenerabile. Obiectivul acestor reforme este de a simplifica procedurile de autorizare și administrative pentru dezvoltarea în continuare a surselor regenerabile de energie, inclusiv digitalizarea proceselor și crearea unor „zone-pilot” adecvate pentru dezvoltarea energiei eoliene. Reforma include, de asemenea, actualizarea necesară a competențelor și consolidarea capacității administrative, ambele necesare pentru a aborda blocajele legate de introducerea surselor regenerabile de energie.</w:t>
      </w:r>
    </w:p>
    <w:p w14:paraId="50B4BA2F" w14:textId="77777777" w:rsidR="00412EFE" w:rsidRDefault="00412FBB">
      <w:pPr>
        <w:pStyle w:val="P68B1DB1-Normal66"/>
        <w:spacing w:after="240" w:line="240" w:lineRule="auto"/>
        <w:jc w:val="both"/>
        <w:textAlignment w:val="baseline"/>
        <w:rPr>
          <w:rFonts w:eastAsia="Arial Narrow"/>
          <w:noProof/>
        </w:rPr>
      </w:pPr>
      <w:r>
        <w:rPr>
          <w:noProof/>
        </w:rPr>
        <w:t>Obiectivul investițiilor este de a dezvolta și moderniza în continuare sistemul de transport al energiei electrice și rețelele regionale de distribuție, permițând astfel creșterea capacității tehnice pentru o integrare accelerată în rețea a surselor regenerabile de energie la scară mică și la scară largă. Se preconizează că investițiile în Centrul de date privind energia vor permite integrarea unor noi participanți pe piața energiei din Slovacia, în special în domeniul investițiilor în energia din surse regenerabile.</w:t>
      </w:r>
    </w:p>
    <w:p w14:paraId="4270FD92" w14:textId="77777777" w:rsidR="00412EFE" w:rsidRDefault="00412FBB">
      <w:pPr>
        <w:pStyle w:val="P68B1DB1-Normal65"/>
        <w:rPr>
          <w:b/>
          <w:noProof/>
        </w:rPr>
      </w:pPr>
      <w:r>
        <w:rPr>
          <w:noProof/>
        </w:rPr>
        <w:br w:type="page"/>
      </w:r>
    </w:p>
    <w:p w14:paraId="50B4BA30" w14:textId="3260B0F2" w:rsidR="00412EFE" w:rsidRDefault="00412FBB">
      <w:pPr>
        <w:pStyle w:val="P68B1DB1-Normal37"/>
        <w:spacing w:after="0" w:line="240" w:lineRule="auto"/>
        <w:jc w:val="both"/>
        <w:textAlignment w:val="baseline"/>
        <w:rPr>
          <w:rFonts w:eastAsia="Times New Roman"/>
          <w:bCs/>
          <w:noProof/>
        </w:rPr>
      </w:pPr>
      <w:r>
        <w:rPr>
          <w:noProof/>
        </w:rPr>
        <w:t xml:space="preserve">Componenta </w:t>
      </w:r>
      <w:r w:rsidRPr="00114F84">
        <w:rPr>
          <w:noProof/>
        </w:rPr>
        <w:t>19</w:t>
      </w:r>
      <w:r>
        <w:rPr>
          <w:noProof/>
        </w:rPr>
        <w:t xml:space="preserve"> – Reforma </w:t>
      </w:r>
      <w:r w:rsidRPr="00114F84">
        <w:rPr>
          <w:noProof/>
        </w:rPr>
        <w:t>1</w:t>
      </w:r>
      <w:r>
        <w:rPr>
          <w:noProof/>
        </w:rPr>
        <w:t xml:space="preserve">: Promovarea energiei durabile </w:t>
      </w:r>
    </w:p>
    <w:p w14:paraId="50B4BA31" w14:textId="77777777" w:rsidR="00412EFE" w:rsidRDefault="00412EFE">
      <w:pPr>
        <w:spacing w:after="0" w:line="240" w:lineRule="auto"/>
        <w:jc w:val="both"/>
        <w:textAlignment w:val="baseline"/>
        <w:rPr>
          <w:rFonts w:ascii="Times New Roman" w:eastAsia="Times New Roman" w:hAnsi="Times New Roman" w:cs="Arial"/>
          <w:b/>
          <w:bCs/>
          <w:noProof/>
          <w:u w:val="single"/>
        </w:rPr>
      </w:pPr>
    </w:p>
    <w:p w14:paraId="50B4BA32" w14:textId="77777777" w:rsidR="00412EFE" w:rsidRDefault="00412FBB">
      <w:pPr>
        <w:pStyle w:val="P68B1DB1-Normal36"/>
        <w:spacing w:line="240" w:lineRule="auto"/>
        <w:jc w:val="both"/>
        <w:rPr>
          <w:rFonts w:eastAsia="Times New Roman"/>
          <w:b/>
          <w:noProof/>
          <w:color w:val="0078D4"/>
        </w:rPr>
      </w:pPr>
      <w:r>
        <w:rPr>
          <w:noProof/>
        </w:rPr>
        <w:t xml:space="preserve">Reforma include șase submăsuri menite să creeze un mediu favorabil punerii în aplicare rapide și eficiente a înlocuirii combustibililor fosili în Slovacia, prin proiecte privind energia din surse regenerabile și decarbonizarea. </w:t>
      </w:r>
    </w:p>
    <w:p w14:paraId="50B4BA33" w14:textId="77777777" w:rsidR="00412EFE" w:rsidRDefault="00412FBB">
      <w:pPr>
        <w:pStyle w:val="P68B1DB1-Normal67"/>
        <w:spacing w:line="259" w:lineRule="auto"/>
        <w:rPr>
          <w:rFonts w:eastAsia="Times New Roman"/>
          <w:iCs/>
          <w:noProof/>
          <w:color w:val="0078D4"/>
        </w:rPr>
      </w:pPr>
      <w:bookmarkStart w:id="8" w:name="_Hlk134290698"/>
      <w:r>
        <w:rPr>
          <w:noProof/>
        </w:rPr>
        <w:t>C</w:t>
      </w:r>
      <w:r w:rsidRPr="00114F84">
        <w:rPr>
          <w:noProof/>
        </w:rPr>
        <w:t>19</w:t>
      </w:r>
      <w:r>
        <w:rPr>
          <w:noProof/>
        </w:rPr>
        <w:t>.R</w:t>
      </w:r>
      <w:r w:rsidRPr="00114F84">
        <w:rPr>
          <w:noProof/>
        </w:rPr>
        <w:t>1</w:t>
      </w:r>
      <w:r>
        <w:rPr>
          <w:noProof/>
        </w:rPr>
        <w:t xml:space="preserve">. Submăsura </w:t>
      </w:r>
      <w:r w:rsidRPr="00114F84">
        <w:rPr>
          <w:noProof/>
        </w:rPr>
        <w:t>1</w:t>
      </w:r>
      <w:bookmarkEnd w:id="8"/>
      <w:r>
        <w:rPr>
          <w:noProof/>
        </w:rPr>
        <w:t>: Modificări legislative și procedurale care accelerează eliberarea autorizațiilor de mediu </w:t>
      </w:r>
    </w:p>
    <w:p w14:paraId="50B4BA34" w14:textId="77777777" w:rsidR="00412EFE" w:rsidRDefault="00412FBB">
      <w:pPr>
        <w:pStyle w:val="P68B1DB1-Normal20"/>
        <w:spacing w:after="0" w:line="240" w:lineRule="auto"/>
        <w:jc w:val="both"/>
        <w:textAlignment w:val="baseline"/>
        <w:rPr>
          <w:rFonts w:eastAsia="MS Mincho" w:cs="Arial"/>
          <w:noProof/>
        </w:rPr>
      </w:pPr>
      <w:r>
        <w:rPr>
          <w:noProof/>
        </w:rPr>
        <w:t>Obiectivul acestei submăsuri este de a simplifica și de a accelera procedurile de evaluare de mediu a proiectelor propuse sau modificate privind energia din surse regenerabile în temeiul legislației relevante. Măsura constă în adoptarea unor modificări legislative care să pună în aplicare proceduri simplificate pentru proiectele propuse sau modificările acestora în domeniul energiei din surse regenerabile.</w:t>
      </w:r>
    </w:p>
    <w:p w14:paraId="50B4BA35" w14:textId="77777777" w:rsidR="00412EFE" w:rsidRDefault="00412EFE">
      <w:pPr>
        <w:spacing w:after="0" w:line="240" w:lineRule="auto"/>
        <w:jc w:val="both"/>
        <w:textAlignment w:val="baseline"/>
        <w:rPr>
          <w:rFonts w:ascii="Times New Roman" w:eastAsia="Arial Narrow" w:hAnsi="Times New Roman" w:cs="Arial"/>
          <w:noProof/>
        </w:rPr>
      </w:pPr>
    </w:p>
    <w:p w14:paraId="50B4BA36" w14:textId="77777777" w:rsidR="00412EFE" w:rsidRDefault="00412FBB">
      <w:pPr>
        <w:pStyle w:val="P68B1DB1-Normal68"/>
        <w:spacing w:after="0" w:line="240" w:lineRule="auto"/>
        <w:jc w:val="both"/>
        <w:rPr>
          <w:rFonts w:eastAsia="Times New Roman"/>
          <w:bCs/>
          <w:iCs/>
          <w:noProof/>
        </w:rPr>
      </w:pPr>
      <w:r>
        <w:rPr>
          <w:noProof/>
        </w:rPr>
        <w:t>C</w:t>
      </w:r>
      <w:r w:rsidRPr="00114F84">
        <w:rPr>
          <w:noProof/>
        </w:rPr>
        <w:t>19</w:t>
      </w:r>
      <w:r>
        <w:rPr>
          <w:noProof/>
        </w:rPr>
        <w:t>.R</w:t>
      </w:r>
      <w:r w:rsidRPr="00114F84">
        <w:rPr>
          <w:noProof/>
        </w:rPr>
        <w:t>1</w:t>
      </w:r>
      <w:r>
        <w:rPr>
          <w:noProof/>
        </w:rPr>
        <w:t xml:space="preserve">. Submăsura </w:t>
      </w:r>
      <w:r w:rsidRPr="00114F84">
        <w:rPr>
          <w:noProof/>
        </w:rPr>
        <w:t>2</w:t>
      </w:r>
      <w:r>
        <w:rPr>
          <w:noProof/>
        </w:rPr>
        <w:t>: Îmbunătățirea utilizării energiei geotermale</w:t>
      </w:r>
    </w:p>
    <w:p w14:paraId="50B4BA37" w14:textId="77777777" w:rsidR="00412EFE" w:rsidRDefault="00412EFE">
      <w:pPr>
        <w:spacing w:after="0" w:line="240" w:lineRule="auto"/>
        <w:jc w:val="both"/>
        <w:rPr>
          <w:rFonts w:ascii="Times New Roman" w:eastAsia="Times New Roman" w:hAnsi="Times New Roman" w:cs="Arial"/>
          <w:b/>
          <w:bCs/>
          <w:noProof/>
          <w:color w:val="000000"/>
        </w:rPr>
      </w:pPr>
    </w:p>
    <w:p w14:paraId="50B4BA38" w14:textId="40E44E23" w:rsidR="00412EFE" w:rsidRDefault="00412FBB">
      <w:pPr>
        <w:pStyle w:val="P68B1DB1-Normal35"/>
        <w:spacing w:before="120" w:after="120" w:line="240" w:lineRule="auto"/>
        <w:jc w:val="both"/>
        <w:rPr>
          <w:noProof/>
        </w:rPr>
      </w:pPr>
      <w:r>
        <w:rPr>
          <w:noProof/>
        </w:rPr>
        <w:t xml:space="preserve">Obiectivul acestei submăsuri este de a îmbunătăți utilizarea energiei geotermale în Slovacia. Submăsura constă în punerea în aplicare a procedurii de „pașaport” pentru puțurile geotermale, cu scopul de a determina potențialul geotermal al acestora. </w:t>
      </w:r>
    </w:p>
    <w:p w14:paraId="50B4BA39" w14:textId="77777777" w:rsidR="00412EFE" w:rsidRDefault="00412EFE">
      <w:pPr>
        <w:spacing w:after="0" w:line="240" w:lineRule="auto"/>
        <w:jc w:val="both"/>
        <w:rPr>
          <w:rFonts w:ascii="Times New Roman" w:eastAsia="Times New Roman" w:hAnsi="Times New Roman" w:cs="Arial"/>
          <w:b/>
          <w:bCs/>
          <w:noProof/>
          <w:color w:val="000000"/>
        </w:rPr>
      </w:pPr>
    </w:p>
    <w:p w14:paraId="50B4BA3A" w14:textId="77777777" w:rsidR="00412EFE" w:rsidRDefault="00412FBB">
      <w:pPr>
        <w:pStyle w:val="P68B1DB1-Normal67"/>
        <w:spacing w:after="0" w:line="240" w:lineRule="auto"/>
        <w:jc w:val="both"/>
        <w:rPr>
          <w:rFonts w:eastAsia="Times New Roman"/>
          <w:bCs/>
          <w:iCs/>
          <w:noProof/>
          <w:color w:val="000000"/>
        </w:rPr>
      </w:pPr>
      <w:r>
        <w:rPr>
          <w:noProof/>
        </w:rPr>
        <w:t>C</w:t>
      </w:r>
      <w:r w:rsidRPr="00114F84">
        <w:rPr>
          <w:noProof/>
        </w:rPr>
        <w:t>19</w:t>
      </w:r>
      <w:r>
        <w:rPr>
          <w:noProof/>
        </w:rPr>
        <w:t>.R</w:t>
      </w:r>
      <w:r w:rsidRPr="00114F84">
        <w:rPr>
          <w:noProof/>
        </w:rPr>
        <w:t>1</w:t>
      </w:r>
      <w:r>
        <w:rPr>
          <w:noProof/>
        </w:rPr>
        <w:t xml:space="preserve">. </w:t>
      </w:r>
      <w:r>
        <w:rPr>
          <w:noProof/>
          <w:color w:val="000000"/>
        </w:rPr>
        <w:t xml:space="preserve">Submăsura </w:t>
      </w:r>
      <w:r w:rsidRPr="00114F84">
        <w:rPr>
          <w:noProof/>
          <w:color w:val="000000"/>
        </w:rPr>
        <w:t>3</w:t>
      </w:r>
      <w:r>
        <w:rPr>
          <w:noProof/>
          <w:color w:val="000000"/>
        </w:rPr>
        <w:t>: Suportul pompei de căldură</w:t>
      </w:r>
    </w:p>
    <w:p w14:paraId="50B4BA3B" w14:textId="77777777" w:rsidR="00412EFE" w:rsidRDefault="00412EFE">
      <w:pPr>
        <w:spacing w:after="0" w:line="240" w:lineRule="auto"/>
        <w:jc w:val="both"/>
        <w:rPr>
          <w:rFonts w:ascii="Times New Roman" w:eastAsia="Times New Roman" w:hAnsi="Times New Roman" w:cs="Arial"/>
          <w:b/>
          <w:bCs/>
          <w:noProof/>
          <w:color w:val="000000"/>
        </w:rPr>
      </w:pPr>
    </w:p>
    <w:p w14:paraId="50B4BA3C" w14:textId="537DCADC" w:rsidR="00412EFE" w:rsidRDefault="00412FBB">
      <w:pPr>
        <w:pStyle w:val="P68B1DB1-Normal35"/>
        <w:spacing w:line="240" w:lineRule="auto"/>
        <w:jc w:val="both"/>
        <w:rPr>
          <w:noProof/>
        </w:rPr>
      </w:pPr>
      <w:r>
        <w:rPr>
          <w:noProof/>
        </w:rPr>
        <w:t xml:space="preserve">Obiectivul acestei submăsuri este de a sprijini introducerea investițiilor în pompele de căldură apă-apă. Această măsură constă în adoptarea unei modificări a legislației, prin care se introduce o scutire de la obligația de a plăti o taxă pentru utilizarea apelor subterane (cu excepția apelor geotermale) pentru consumul de energie al pompelor de căldură apă-apă. </w:t>
      </w:r>
    </w:p>
    <w:p w14:paraId="50B4BA3D" w14:textId="77777777" w:rsidR="00412EFE" w:rsidRDefault="00412FBB">
      <w:pPr>
        <w:pStyle w:val="P68B1DB1-Normal69"/>
        <w:spacing w:after="0" w:line="240" w:lineRule="auto"/>
        <w:jc w:val="both"/>
        <w:rPr>
          <w:rFonts w:eastAsia="Times New Roman"/>
          <w:bCs/>
          <w:iCs/>
          <w:noProof/>
        </w:rPr>
      </w:pPr>
      <w:r>
        <w:rPr>
          <w:noProof/>
        </w:rPr>
        <w:t>C</w:t>
      </w:r>
      <w:r w:rsidRPr="00114F84">
        <w:rPr>
          <w:noProof/>
        </w:rPr>
        <w:t>19</w:t>
      </w:r>
      <w:r>
        <w:rPr>
          <w:noProof/>
        </w:rPr>
        <w:t>.R</w:t>
      </w:r>
      <w:r w:rsidRPr="00114F84">
        <w:rPr>
          <w:noProof/>
        </w:rPr>
        <w:t>1</w:t>
      </w:r>
      <w:r>
        <w:rPr>
          <w:noProof/>
        </w:rPr>
        <w:t xml:space="preserve">. Submăsura </w:t>
      </w:r>
      <w:r w:rsidRPr="00114F84">
        <w:rPr>
          <w:noProof/>
        </w:rPr>
        <w:t>4</w:t>
      </w:r>
      <w:r>
        <w:rPr>
          <w:noProof/>
        </w:rPr>
        <w:t>: Înființarea centrului BAT și furnizarea documentelor de referință BAT </w:t>
      </w:r>
    </w:p>
    <w:p w14:paraId="50B4BA3E" w14:textId="77777777" w:rsidR="00412EFE" w:rsidRDefault="00412EFE">
      <w:pPr>
        <w:spacing w:after="0" w:line="240" w:lineRule="auto"/>
        <w:jc w:val="both"/>
        <w:rPr>
          <w:rFonts w:ascii="Times New Roman" w:eastAsia="Times New Roman" w:hAnsi="Times New Roman" w:cs="Arial"/>
          <w:noProof/>
        </w:rPr>
      </w:pPr>
    </w:p>
    <w:p w14:paraId="50B4BA3F" w14:textId="77777777" w:rsidR="00412EFE" w:rsidRDefault="00412FBB">
      <w:pPr>
        <w:pStyle w:val="P68B1DB1-Normal35"/>
        <w:spacing w:after="0" w:line="240" w:lineRule="auto"/>
        <w:jc w:val="both"/>
        <w:rPr>
          <w:noProof/>
        </w:rPr>
      </w:pPr>
      <w:r>
        <w:rPr>
          <w:noProof/>
        </w:rPr>
        <w:t>Obiectivul acestei submăsuri este de a stabili o competență națională pentru cele mai bune tehnologii disponibile (BAT) pentru a îmbunătăți schimbul de cunoștințe și coordonarea cu privire la tehnicile și tehnologiile inovatoare pentru decarbonizare, eficiența energetică și protecția mediului. Aceasta implică gestionarea agendei BAT și asigurarea accesului la informații relevante, cum ar fi documentele de referință BAT (BREF), pentru a sprijini diversificarea energetică, decarbonizarea industriei și inițiativele economiei circulare.</w:t>
      </w:r>
    </w:p>
    <w:p w14:paraId="50B4BA40" w14:textId="77777777" w:rsidR="00412EFE" w:rsidRDefault="00412EFE">
      <w:pPr>
        <w:spacing w:after="0" w:line="240" w:lineRule="auto"/>
        <w:jc w:val="both"/>
        <w:rPr>
          <w:rFonts w:ascii="Times New Roman" w:eastAsia="MS Mincho" w:hAnsi="Times New Roman" w:cs="Arial"/>
          <w:noProof/>
          <w:szCs w:val="22"/>
        </w:rPr>
      </w:pPr>
    </w:p>
    <w:p w14:paraId="50B4BA41" w14:textId="77777777" w:rsidR="00412EFE" w:rsidRDefault="00412FBB">
      <w:pPr>
        <w:pStyle w:val="P68B1DB1-Normal69"/>
        <w:spacing w:after="0" w:line="240" w:lineRule="auto"/>
        <w:jc w:val="both"/>
        <w:rPr>
          <w:rFonts w:eastAsia="Times New Roman"/>
          <w:iCs/>
          <w:noProof/>
          <w:color w:val="000000"/>
        </w:rPr>
      </w:pPr>
      <w:r>
        <w:rPr>
          <w:noProof/>
        </w:rPr>
        <w:t>C</w:t>
      </w:r>
      <w:r w:rsidRPr="00114F84">
        <w:rPr>
          <w:noProof/>
        </w:rPr>
        <w:t>19</w:t>
      </w:r>
      <w:r>
        <w:rPr>
          <w:noProof/>
        </w:rPr>
        <w:t>.R</w:t>
      </w:r>
      <w:r w:rsidRPr="00114F84">
        <w:rPr>
          <w:noProof/>
        </w:rPr>
        <w:t>1</w:t>
      </w:r>
      <w:r>
        <w:rPr>
          <w:noProof/>
        </w:rPr>
        <w:t xml:space="preserve">. Submăsura </w:t>
      </w:r>
      <w:r w:rsidRPr="00114F84">
        <w:rPr>
          <w:noProof/>
        </w:rPr>
        <w:t>5</w:t>
      </w:r>
      <w:r>
        <w:rPr>
          <w:noProof/>
          <w:color w:val="000000"/>
        </w:rPr>
        <w:t xml:space="preserve">: Pregătirea unei evaluări a traiectoriilor utilizării și aprovizionării durabile cu biomasă în Slovacia pentru perioada </w:t>
      </w:r>
      <w:r w:rsidRPr="00114F84">
        <w:rPr>
          <w:noProof/>
          <w:color w:val="000000"/>
        </w:rPr>
        <w:t>2025</w:t>
      </w:r>
      <w:r>
        <w:rPr>
          <w:noProof/>
          <w:color w:val="000000"/>
        </w:rPr>
        <w:t>-</w:t>
      </w:r>
      <w:r w:rsidRPr="00114F84">
        <w:rPr>
          <w:noProof/>
          <w:color w:val="000000"/>
        </w:rPr>
        <w:t>2035</w:t>
      </w:r>
      <w:r>
        <w:rPr>
          <w:noProof/>
          <w:color w:val="000000"/>
          <w:szCs w:val="22"/>
        </w:rPr>
        <w:br/>
      </w:r>
    </w:p>
    <w:p w14:paraId="50B4BA42" w14:textId="77777777" w:rsidR="00412EFE" w:rsidRDefault="00412FBB">
      <w:pPr>
        <w:pStyle w:val="P68B1DB1-Normal70"/>
        <w:spacing w:after="0" w:line="240" w:lineRule="auto"/>
        <w:jc w:val="both"/>
        <w:rPr>
          <w:rFonts w:eastAsia="Times New Roman"/>
          <w:noProof/>
          <w:color w:val="000000"/>
        </w:rPr>
      </w:pPr>
      <w:r>
        <w:rPr>
          <w:noProof/>
        </w:rPr>
        <w:t xml:space="preserve">Obiectivul acestei submăsuri este de a promova dezvoltarea utilizării durabile a biomasei în scopuri energetice și de a evalua volumele și resursele de biomasă durabilă disponibile în Slovacia. Submăsura constă în publicarea unei evaluări a traiectoriilor de utilizare durabilă a biomasei în Slovacia și a impactului acesteia asupra absorbanților aferenți exploatării terenurilor, schimbării destinației terenurilor și silviculturii (LULUCF) și asupra biodiversității pentru perioada de până în </w:t>
      </w:r>
      <w:r w:rsidRPr="00114F84">
        <w:rPr>
          <w:noProof/>
        </w:rPr>
        <w:t>2035</w:t>
      </w:r>
      <w:r>
        <w:rPr>
          <w:noProof/>
        </w:rPr>
        <w:t xml:space="preserve">. </w:t>
      </w:r>
    </w:p>
    <w:p w14:paraId="74557E06" w14:textId="77777777" w:rsidR="00412EFE" w:rsidRDefault="00412FBB">
      <w:pPr>
        <w:pStyle w:val="P68B1DB1-Normal36"/>
        <w:rPr>
          <w:b/>
          <w:i/>
          <w:noProof/>
        </w:rPr>
      </w:pPr>
      <w:r>
        <w:rPr>
          <w:noProof/>
        </w:rPr>
        <w:br w:type="page"/>
      </w:r>
    </w:p>
    <w:p w14:paraId="50B4BA43" w14:textId="03BC92B9" w:rsidR="00412EFE" w:rsidRDefault="00412FBB">
      <w:pPr>
        <w:pStyle w:val="P68B1DB1-Normal67"/>
        <w:spacing w:before="240" w:after="0" w:line="240" w:lineRule="auto"/>
        <w:jc w:val="both"/>
        <w:rPr>
          <w:noProof/>
          <w:color w:val="000000"/>
        </w:rPr>
      </w:pPr>
      <w:r>
        <w:rPr>
          <w:noProof/>
        </w:rPr>
        <w:t>C</w:t>
      </w:r>
      <w:r w:rsidRPr="00114F84">
        <w:rPr>
          <w:noProof/>
        </w:rPr>
        <w:t>19</w:t>
      </w:r>
      <w:r>
        <w:rPr>
          <w:noProof/>
        </w:rPr>
        <w:t>.R</w:t>
      </w:r>
      <w:r w:rsidRPr="00114F84">
        <w:rPr>
          <w:noProof/>
        </w:rPr>
        <w:t>1</w:t>
      </w:r>
      <w:r>
        <w:rPr>
          <w:noProof/>
        </w:rPr>
        <w:t xml:space="preserve">. </w:t>
      </w:r>
      <w:r>
        <w:rPr>
          <w:noProof/>
          <w:color w:val="000000"/>
        </w:rPr>
        <w:t xml:space="preserve">Submăsura </w:t>
      </w:r>
      <w:r w:rsidRPr="00114F84">
        <w:rPr>
          <w:noProof/>
          <w:color w:val="000000"/>
        </w:rPr>
        <w:t>6</w:t>
      </w:r>
      <w:r>
        <w:rPr>
          <w:noProof/>
          <w:color w:val="000000"/>
        </w:rPr>
        <w:t xml:space="preserve">: Dezvoltarea și promovarea producției durabile de biometan, îngrășăminte organice și bioeconomie circulară </w:t>
      </w:r>
    </w:p>
    <w:p w14:paraId="50B4BA44" w14:textId="77777777" w:rsidR="00412EFE" w:rsidRDefault="00412EFE">
      <w:pPr>
        <w:spacing w:before="240" w:after="0" w:line="240" w:lineRule="auto"/>
        <w:jc w:val="both"/>
        <w:rPr>
          <w:rFonts w:ascii="Times New Roman" w:eastAsia="MS Mincho" w:hAnsi="Times New Roman" w:cs="Arial"/>
          <w:b/>
          <w:i/>
          <w:noProof/>
          <w:color w:val="000000"/>
          <w:szCs w:val="22"/>
        </w:rPr>
      </w:pPr>
    </w:p>
    <w:p w14:paraId="50B4BA45" w14:textId="422F7BA0" w:rsidR="00412EFE" w:rsidRDefault="00412FBB">
      <w:pPr>
        <w:pStyle w:val="P68B1DB1-Normal20"/>
        <w:spacing w:after="0" w:line="240" w:lineRule="auto"/>
        <w:jc w:val="both"/>
        <w:textAlignment w:val="baseline"/>
        <w:rPr>
          <w:rFonts w:eastAsia="MS Mincho" w:cs="Arial"/>
          <w:noProof/>
        </w:rPr>
      </w:pPr>
      <w:r>
        <w:rPr>
          <w:noProof/>
        </w:rPr>
        <w:t xml:space="preserve">Obiectivul acestei submăsuri este de a defini potențialul Slovaciei în ceea ce privește producția de biogaz și biometan. Submăsura constă în furnizarea unei hărți cuprinzătoare a potențialului de producție de biogaz și biometan, a unor cataloage tehnologice, precum și a unei foi de parcurs privind bioeconomia circulară, care identifică domeniile adecvate pentru dezvoltarea unei bioeconomii circulare. Aceasta constă, de asemenea, în introducerea unor măsuri de eliminare a barierelor identificate în ceea ce privește autorizarea și producția sau injectarea biometanului în rețea. </w:t>
      </w:r>
    </w:p>
    <w:p w14:paraId="50B4BA46" w14:textId="77777777" w:rsidR="00412EFE" w:rsidRDefault="00412EFE">
      <w:pPr>
        <w:spacing w:after="0" w:line="240" w:lineRule="auto"/>
        <w:jc w:val="both"/>
        <w:textAlignment w:val="baseline"/>
        <w:rPr>
          <w:rFonts w:ascii="Times New Roman" w:eastAsia="MS Mincho" w:hAnsi="Times New Roman" w:cs="Arial"/>
          <w:noProof/>
        </w:rPr>
      </w:pPr>
    </w:p>
    <w:p w14:paraId="50B4BA47" w14:textId="6BA8FB44" w:rsidR="00412EFE" w:rsidRDefault="00412FBB">
      <w:pPr>
        <w:pStyle w:val="P68B1DB1-Normal37"/>
        <w:spacing w:after="0" w:line="240" w:lineRule="auto"/>
        <w:jc w:val="both"/>
        <w:textAlignment w:val="baseline"/>
        <w:rPr>
          <w:rFonts w:eastAsia="Times New Roman"/>
          <w:bCs/>
          <w:noProof/>
        </w:rPr>
      </w:pPr>
      <w:r>
        <w:rPr>
          <w:noProof/>
        </w:rPr>
        <w:t xml:space="preserve">Componenta </w:t>
      </w:r>
      <w:r w:rsidRPr="00114F84">
        <w:rPr>
          <w:noProof/>
        </w:rPr>
        <w:t>19</w:t>
      </w:r>
      <w:r>
        <w:rPr>
          <w:noProof/>
        </w:rPr>
        <w:t xml:space="preserve">. Reforma </w:t>
      </w:r>
      <w:r w:rsidRPr="00114F84">
        <w:rPr>
          <w:noProof/>
        </w:rPr>
        <w:t>2</w:t>
      </w:r>
      <w:r>
        <w:rPr>
          <w:noProof/>
        </w:rPr>
        <w:t>: Sprijinirea tranziției verzi în domeniul energiei din surse regenerabile  </w:t>
      </w:r>
    </w:p>
    <w:p w14:paraId="50B4BA48" w14:textId="77777777" w:rsidR="00412EFE" w:rsidRDefault="00412EFE">
      <w:pPr>
        <w:spacing w:after="0" w:line="240" w:lineRule="auto"/>
        <w:jc w:val="both"/>
        <w:textAlignment w:val="baseline"/>
        <w:rPr>
          <w:rFonts w:ascii="Segoe UI" w:eastAsia="Times New Roman" w:hAnsi="Segoe UI" w:cs="Segoe UI"/>
          <w:noProof/>
          <w:sz w:val="18"/>
          <w:szCs w:val="18"/>
        </w:rPr>
      </w:pPr>
    </w:p>
    <w:p w14:paraId="50B4BA49" w14:textId="6EE9795B" w:rsidR="00412EFE" w:rsidRDefault="00412FBB">
      <w:pPr>
        <w:pStyle w:val="P68B1DB1-Normal71"/>
        <w:spacing w:line="240" w:lineRule="auto"/>
        <w:jc w:val="both"/>
        <w:rPr>
          <w:rFonts w:eastAsia="Times New Roman"/>
          <w:noProof/>
          <w:color w:val="000000"/>
        </w:rPr>
      </w:pPr>
      <w:r>
        <w:rPr>
          <w:noProof/>
        </w:rPr>
        <w:t xml:space="preserve">Această reformă este compusă din trei submăsuri și o investiție cu două subpărți. Obiectivul acestei reforme este de a accelera implementarea de noi surse regenerabile de energie în Slovacia. </w:t>
      </w:r>
    </w:p>
    <w:p w14:paraId="50B4BA4A" w14:textId="77777777" w:rsidR="00412EFE" w:rsidRDefault="00412FBB">
      <w:pPr>
        <w:pStyle w:val="P68B1DB1-Normal67"/>
        <w:spacing w:after="0" w:line="240" w:lineRule="auto"/>
        <w:jc w:val="both"/>
        <w:textAlignment w:val="baseline"/>
        <w:rPr>
          <w:rFonts w:ascii="Segoe UI" w:eastAsia="Times New Roman" w:hAnsi="Segoe UI" w:cs="Segoe UI"/>
          <w:bCs/>
          <w:iCs/>
          <w:noProof/>
          <w:sz w:val="18"/>
          <w:szCs w:val="18"/>
        </w:rPr>
      </w:pPr>
      <w:r>
        <w:rPr>
          <w:noProof/>
        </w:rPr>
        <w:t>C</w:t>
      </w:r>
      <w:r w:rsidRPr="00114F84">
        <w:rPr>
          <w:noProof/>
        </w:rPr>
        <w:t>19</w:t>
      </w:r>
      <w:r>
        <w:rPr>
          <w:noProof/>
        </w:rPr>
        <w:t>.R</w:t>
      </w:r>
      <w:r w:rsidRPr="00114F84">
        <w:rPr>
          <w:noProof/>
        </w:rPr>
        <w:t>2</w:t>
      </w:r>
      <w:r>
        <w:rPr>
          <w:noProof/>
        </w:rPr>
        <w:t xml:space="preserve">. Submăsura </w:t>
      </w:r>
      <w:r w:rsidRPr="00114F84">
        <w:rPr>
          <w:noProof/>
        </w:rPr>
        <w:t>1</w:t>
      </w:r>
      <w:r>
        <w:rPr>
          <w:noProof/>
        </w:rPr>
        <w:t>: Elaborarea de metodologii și instituirea unor zone-pilot „go-to” adecvate pentru dezvoltarea energiei eoliene </w:t>
      </w:r>
    </w:p>
    <w:p w14:paraId="50B4BA4B" w14:textId="77777777" w:rsidR="00412EFE" w:rsidRDefault="00412EFE">
      <w:pPr>
        <w:spacing w:after="0" w:line="240" w:lineRule="auto"/>
        <w:jc w:val="both"/>
        <w:textAlignment w:val="baseline"/>
        <w:rPr>
          <w:rFonts w:ascii="Times New Roman" w:eastAsia="Times New Roman" w:hAnsi="Times New Roman" w:cs="Arial"/>
          <w:noProof/>
        </w:rPr>
      </w:pPr>
    </w:p>
    <w:p w14:paraId="50B4BA4C" w14:textId="77777777" w:rsidR="00412EFE" w:rsidRDefault="00412FBB">
      <w:pPr>
        <w:pStyle w:val="P68B1DB1-Normal35"/>
        <w:spacing w:line="240" w:lineRule="auto"/>
        <w:jc w:val="both"/>
        <w:textAlignment w:val="baseline"/>
        <w:rPr>
          <w:noProof/>
        </w:rPr>
      </w:pPr>
      <w:r>
        <w:rPr>
          <w:noProof/>
          <w:szCs w:val="22"/>
        </w:rPr>
        <w:t>Obiectivul submăsurii este de a spori potențialul de investiții în energia eoliană în Slovacia.</w:t>
      </w:r>
      <w:r>
        <w:rPr>
          <w:noProof/>
        </w:rPr>
        <w:t xml:space="preserve"> Această măsură constă în introducerea unor proceduri simplificate specifice de autorizare pentru dezvoltarea instalațiilor în „zonele pretabile dezvoltării proiectelor de producere a energiei din surse regenerabile” și în stabilirea unor „zone pretabile dezvoltării proiectelor de producere a energiei din surse regenerabile” pilot.</w:t>
      </w:r>
    </w:p>
    <w:p w14:paraId="50B4BA4D" w14:textId="77777777" w:rsidR="00412EFE" w:rsidRDefault="00412EFE">
      <w:pPr>
        <w:spacing w:after="0" w:line="240" w:lineRule="auto"/>
        <w:jc w:val="both"/>
        <w:textAlignment w:val="baseline"/>
        <w:rPr>
          <w:rFonts w:ascii="Times New Roman" w:eastAsia="MS Mincho" w:hAnsi="Times New Roman" w:cs="Arial"/>
          <w:noProof/>
        </w:rPr>
      </w:pPr>
    </w:p>
    <w:p w14:paraId="50B4BA4E" w14:textId="77777777" w:rsidR="00412EFE" w:rsidRDefault="00412FBB">
      <w:pPr>
        <w:pStyle w:val="P68B1DB1-Normal72"/>
        <w:spacing w:after="0"/>
        <w:jc w:val="both"/>
        <w:rPr>
          <w:noProof/>
        </w:rPr>
      </w:pPr>
      <w:r>
        <w:rPr>
          <w:noProof/>
        </w:rPr>
        <w:t>C</w:t>
      </w:r>
      <w:r w:rsidRPr="00114F84">
        <w:rPr>
          <w:noProof/>
        </w:rPr>
        <w:t>19</w:t>
      </w:r>
      <w:r>
        <w:rPr>
          <w:noProof/>
        </w:rPr>
        <w:t>.R</w:t>
      </w:r>
      <w:r w:rsidRPr="00114F84">
        <w:rPr>
          <w:noProof/>
        </w:rPr>
        <w:t>2</w:t>
      </w:r>
      <w:r>
        <w:rPr>
          <w:noProof/>
        </w:rPr>
        <w:t xml:space="preserve">. Submăsura </w:t>
      </w:r>
      <w:r w:rsidRPr="00114F84">
        <w:rPr>
          <w:noProof/>
        </w:rPr>
        <w:t>2</w:t>
      </w:r>
      <w:r>
        <w:rPr>
          <w:noProof/>
        </w:rPr>
        <w:t>: Planul de acțiune al Strategiei naționale privind hidrogenul a Republicii Slovace și crearea unor condiții favorabile pentru dezvoltarea economiei pe bază de hidrogen în Slovacia</w:t>
      </w:r>
    </w:p>
    <w:p w14:paraId="50B4BA4F" w14:textId="77777777" w:rsidR="00412EFE" w:rsidRDefault="00412FBB">
      <w:pPr>
        <w:pStyle w:val="P68B1DB1-Normal4"/>
        <w:spacing w:after="0"/>
        <w:jc w:val="both"/>
        <w:rPr>
          <w:noProof/>
        </w:rPr>
      </w:pPr>
      <w:r>
        <w:rPr>
          <w:noProof/>
        </w:rPr>
        <w:t xml:space="preserve"> </w:t>
      </w:r>
    </w:p>
    <w:p w14:paraId="50B4BA50" w14:textId="0CE96574" w:rsidR="00412EFE" w:rsidRDefault="00412FBB">
      <w:pPr>
        <w:pStyle w:val="P68B1DB1-Normal4"/>
        <w:jc w:val="both"/>
        <w:rPr>
          <w:noProof/>
        </w:rPr>
      </w:pPr>
      <w:r>
        <w:rPr>
          <w:noProof/>
        </w:rPr>
        <w:t>Obiectivul acestei submăsuri este de a defini obiective de promovare a utilizării hidrogenului, precum și de a stabili priorități pentru dezvoltarea unui ecosistem național de hidrogen în principal din surse regenerabile, pe baza scenariilor privind bilanțul producției de hidrogen, a consumului de hidrogen și a bilanțurilor importurilor și exporturilor de hidrogen în cadrul rețelei europene de transport de hidrogen. Această submăsură constă în adoptarea Planului de acțiune pentru hidrogen, a unui document strategic privind ecosistemul slovac al hidrogenului și în intrarea în vigoare a măsurilor legislative și a normelor tehnice.</w:t>
      </w:r>
    </w:p>
    <w:p w14:paraId="315B0C08" w14:textId="77777777" w:rsidR="00412EFE" w:rsidRDefault="00412EFE">
      <w:pPr>
        <w:jc w:val="both"/>
        <w:rPr>
          <w:rFonts w:ascii="Times New Roman" w:eastAsia="Times New Roman" w:hAnsi="Times New Roman" w:cs="Times New Roman"/>
          <w:noProof/>
          <w:highlight w:val="yellow"/>
        </w:rPr>
      </w:pPr>
    </w:p>
    <w:p w14:paraId="50B4BA51" w14:textId="77777777" w:rsidR="00412EFE" w:rsidRDefault="00412FBB">
      <w:pPr>
        <w:pStyle w:val="P68B1DB1-Normal67"/>
        <w:spacing w:after="0"/>
        <w:jc w:val="both"/>
        <w:rPr>
          <w:rFonts w:eastAsia="Times New Roman"/>
          <w:iCs/>
          <w:noProof/>
          <w:color w:val="000000"/>
        </w:rPr>
      </w:pPr>
      <w:r>
        <w:rPr>
          <w:noProof/>
        </w:rPr>
        <w:t>C</w:t>
      </w:r>
      <w:r w:rsidRPr="00114F84">
        <w:rPr>
          <w:noProof/>
        </w:rPr>
        <w:t>19</w:t>
      </w:r>
      <w:r>
        <w:rPr>
          <w:noProof/>
        </w:rPr>
        <w:t>.R</w:t>
      </w:r>
      <w:r w:rsidRPr="00114F84">
        <w:rPr>
          <w:noProof/>
        </w:rPr>
        <w:t>2</w:t>
      </w:r>
      <w:r>
        <w:rPr>
          <w:noProof/>
        </w:rPr>
        <w:t xml:space="preserve">. Submăsura </w:t>
      </w:r>
      <w:r w:rsidRPr="00114F84">
        <w:rPr>
          <w:noProof/>
        </w:rPr>
        <w:t>3</w:t>
      </w:r>
      <w:r>
        <w:rPr>
          <w:noProof/>
          <w:color w:val="000000"/>
        </w:rPr>
        <w:t xml:space="preserve">: Integrarea surselor regenerabile de energie în rețeaua de energie electrică </w:t>
      </w:r>
    </w:p>
    <w:p w14:paraId="50B4BA52" w14:textId="77777777" w:rsidR="00412EFE" w:rsidRDefault="00412EFE">
      <w:pPr>
        <w:keepNext/>
        <w:spacing w:after="0" w:line="240" w:lineRule="auto"/>
        <w:jc w:val="both"/>
        <w:rPr>
          <w:rFonts w:ascii="Times New Roman" w:eastAsia="Times New Roman" w:hAnsi="Times New Roman" w:cs="Arial"/>
          <w:b/>
          <w:i/>
          <w:iCs/>
          <w:noProof/>
          <w:color w:val="000000"/>
        </w:rPr>
      </w:pPr>
    </w:p>
    <w:p w14:paraId="50B4BA53" w14:textId="77777777" w:rsidR="00412EFE" w:rsidRDefault="00412FBB">
      <w:pPr>
        <w:pStyle w:val="P68B1DB1-Normal71"/>
        <w:spacing w:line="240" w:lineRule="auto"/>
        <w:jc w:val="both"/>
        <w:rPr>
          <w:noProof/>
          <w:color w:val="000000"/>
          <w:szCs w:val="20"/>
        </w:rPr>
      </w:pPr>
      <w:r>
        <w:rPr>
          <w:noProof/>
        </w:rPr>
        <w:t xml:space="preserve">Obiectivul submăsurii este de a îmbunătăți utilizarea capacității disponibile a rețelei de energie electrică și de a contribui la o introducere mai rapidă a investițiilor în energia din surse regenerabile în Slovacia. </w:t>
      </w:r>
    </w:p>
    <w:p w14:paraId="50B4BA54" w14:textId="22C07255" w:rsidR="00412EFE" w:rsidRDefault="00412FBB">
      <w:pPr>
        <w:pStyle w:val="P68B1DB1-Normal71"/>
        <w:spacing w:line="240" w:lineRule="auto"/>
        <w:jc w:val="both"/>
        <w:rPr>
          <w:rFonts w:ascii="Arial Narrow" w:hAnsi="Arial Narrow"/>
          <w:noProof/>
          <w:sz w:val="22"/>
          <w:szCs w:val="20"/>
        </w:rPr>
      </w:pPr>
      <w:r>
        <w:rPr>
          <w:noProof/>
          <w:szCs w:val="20"/>
        </w:rPr>
        <w:t xml:space="preserve">Această submăsură constă în stabilirea de </w:t>
      </w:r>
      <w:r>
        <w:rPr>
          <w:noProof/>
        </w:rPr>
        <w:t xml:space="preserve">noi norme și proceduri pentru racordarea la rețea, obligatorii pentru toți cei trei operatori regionali de sisteme de distribuție de pe teritoriul Republicii Slovace. </w:t>
      </w:r>
    </w:p>
    <w:p w14:paraId="50B4BA55" w14:textId="77777777" w:rsidR="00412EFE" w:rsidRDefault="00412EFE">
      <w:pPr>
        <w:spacing w:after="0" w:line="240" w:lineRule="auto"/>
        <w:jc w:val="both"/>
        <w:rPr>
          <w:rFonts w:ascii="Calibri" w:eastAsia="MS Mincho" w:hAnsi="Calibri" w:cs="Arial"/>
          <w:b/>
          <w:noProof/>
          <w:color w:val="0078D4"/>
          <w:u w:val="single"/>
        </w:rPr>
      </w:pPr>
    </w:p>
    <w:p w14:paraId="65ABBDA1" w14:textId="77777777" w:rsidR="00412EFE" w:rsidRDefault="00412FBB">
      <w:pPr>
        <w:pStyle w:val="P68B1DB1-Normal36"/>
        <w:rPr>
          <w:b/>
          <w:noProof/>
        </w:rPr>
      </w:pPr>
      <w:r>
        <w:rPr>
          <w:noProof/>
        </w:rPr>
        <w:br w:type="page"/>
      </w:r>
    </w:p>
    <w:p w14:paraId="50B4BA56" w14:textId="10033242" w:rsidR="00412EFE" w:rsidRDefault="00412FBB">
      <w:pPr>
        <w:pStyle w:val="P68B1DB1-Normal39"/>
        <w:spacing w:after="0" w:line="240" w:lineRule="auto"/>
        <w:jc w:val="both"/>
        <w:textAlignment w:val="baseline"/>
        <w:rPr>
          <w:rFonts w:eastAsia="Times New Roman"/>
          <w:noProof/>
          <w:color w:val="000000"/>
        </w:rPr>
      </w:pPr>
      <w:r>
        <w:rPr>
          <w:noProof/>
        </w:rPr>
        <w:t>C</w:t>
      </w:r>
      <w:r w:rsidRPr="00114F84">
        <w:rPr>
          <w:noProof/>
        </w:rPr>
        <w:t>19</w:t>
      </w:r>
      <w:r>
        <w:rPr>
          <w:noProof/>
        </w:rPr>
        <w:t xml:space="preserve">. Investiția </w:t>
      </w:r>
      <w:r w:rsidRPr="00114F84">
        <w:rPr>
          <w:noProof/>
        </w:rPr>
        <w:t>1</w:t>
      </w:r>
      <w:r>
        <w:rPr>
          <w:noProof/>
        </w:rPr>
        <w:t>: Modernizarea și digitalizarea sistemului de transport și a sistemelor regionale de distribuție </w:t>
      </w:r>
    </w:p>
    <w:p w14:paraId="50B4BA57" w14:textId="77777777" w:rsidR="00412EFE" w:rsidRDefault="00412EFE">
      <w:pPr>
        <w:spacing w:after="0" w:line="240" w:lineRule="auto"/>
        <w:jc w:val="both"/>
        <w:rPr>
          <w:rFonts w:ascii="Times New Roman" w:eastAsia="Times New Roman" w:hAnsi="Times New Roman" w:cs="Arial"/>
          <w:noProof/>
          <w:color w:val="000000"/>
        </w:rPr>
      </w:pPr>
    </w:p>
    <w:p w14:paraId="50B4BA58" w14:textId="77777777" w:rsidR="00412EFE" w:rsidRDefault="00412FBB">
      <w:pPr>
        <w:pStyle w:val="P68B1DB1-Normal35"/>
        <w:spacing w:line="240" w:lineRule="auto"/>
        <w:jc w:val="both"/>
        <w:rPr>
          <w:noProof/>
        </w:rPr>
      </w:pPr>
      <w:r>
        <w:rPr>
          <w:noProof/>
        </w:rPr>
        <w:t xml:space="preserve">Obiectivul investiției </w:t>
      </w:r>
      <w:r w:rsidRPr="00114F84">
        <w:rPr>
          <w:noProof/>
        </w:rPr>
        <w:t>1</w:t>
      </w:r>
      <w:r>
        <w:rPr>
          <w:noProof/>
        </w:rPr>
        <w:t xml:space="preserve"> din capitolul privind REPowerEU, constând în două părți, este de a contribui la modernizarea și digitalizarea rețelelor de energie electrică din Slovacia. În special, aceasta contribuie la adaptarea la creșterea preconizată a surselor regenerabile intermitente. </w:t>
      </w:r>
    </w:p>
    <w:p w14:paraId="50B4BA59" w14:textId="77777777" w:rsidR="00412EFE" w:rsidRDefault="00412FBB">
      <w:pPr>
        <w:pStyle w:val="P68B1DB1-Normal35"/>
        <w:spacing w:after="0" w:line="240" w:lineRule="auto"/>
        <w:jc w:val="both"/>
        <w:rPr>
          <w:noProof/>
        </w:rPr>
      </w:pPr>
      <w:r>
        <w:rPr>
          <w:b/>
          <w:i/>
          <w:noProof/>
        </w:rPr>
        <w:t xml:space="preserve">Investiția </w:t>
      </w:r>
      <w:r w:rsidRPr="00114F84">
        <w:rPr>
          <w:b/>
          <w:i/>
          <w:noProof/>
        </w:rPr>
        <w:t>1</w:t>
      </w:r>
      <w:r>
        <w:rPr>
          <w:b/>
          <w:i/>
          <w:noProof/>
        </w:rPr>
        <w:t xml:space="preserve"> – partea </w:t>
      </w:r>
      <w:r w:rsidRPr="00114F84">
        <w:rPr>
          <w:b/>
          <w:i/>
          <w:noProof/>
        </w:rPr>
        <w:t>3</w:t>
      </w:r>
      <w:r>
        <w:rPr>
          <w:b/>
          <w:i/>
          <w:noProof/>
        </w:rPr>
        <w:t>:</w:t>
      </w:r>
      <w:r>
        <w:rPr>
          <w:noProof/>
        </w:rPr>
        <w:t xml:space="preserve"> Obiectivul acestei investiții este de a face sistemul slovac de distribuție a energiei electrice mai robust, având în vedere, de asemenea, creșterea volumelor de conexiuni SRE. Măsura constă în punerea în aplicare a investițiilor în modernizarea rețelelor de energie electrică la nivel de distribuție în Slovacia. </w:t>
      </w:r>
    </w:p>
    <w:p w14:paraId="50B4BA5A" w14:textId="77777777" w:rsidR="00412EFE" w:rsidRDefault="00412EFE">
      <w:pPr>
        <w:spacing w:after="0" w:line="240" w:lineRule="auto"/>
        <w:jc w:val="both"/>
        <w:rPr>
          <w:rFonts w:ascii="Times New Roman" w:eastAsia="MS Mincho" w:hAnsi="Times New Roman" w:cs="Arial"/>
          <w:noProof/>
        </w:rPr>
      </w:pPr>
    </w:p>
    <w:p w14:paraId="50B4BA5B" w14:textId="77777777" w:rsidR="00412EFE" w:rsidRDefault="00412FBB">
      <w:pPr>
        <w:pStyle w:val="P68B1DB1-Normal36"/>
        <w:spacing w:after="0" w:line="240" w:lineRule="auto"/>
        <w:jc w:val="both"/>
        <w:rPr>
          <w:noProof/>
        </w:rPr>
      </w:pPr>
      <w:r>
        <w:rPr>
          <w:b/>
          <w:i/>
          <w:noProof/>
        </w:rPr>
        <w:t xml:space="preserve">Investiția </w:t>
      </w:r>
      <w:r w:rsidRPr="00114F84">
        <w:rPr>
          <w:b/>
          <w:i/>
          <w:noProof/>
        </w:rPr>
        <w:t>1</w:t>
      </w:r>
      <w:r>
        <w:rPr>
          <w:b/>
          <w:i/>
          <w:noProof/>
        </w:rPr>
        <w:t xml:space="preserve"> – partea </w:t>
      </w:r>
      <w:r w:rsidRPr="00114F84">
        <w:rPr>
          <w:b/>
          <w:i/>
          <w:noProof/>
        </w:rPr>
        <w:t>4</w:t>
      </w:r>
      <w:r>
        <w:rPr>
          <w:b/>
          <w:i/>
          <w:noProof/>
        </w:rPr>
        <w:t>:</w:t>
      </w:r>
      <w:r>
        <w:rPr>
          <w:noProof/>
        </w:rPr>
        <w:t xml:space="preserve"> sprijină punerea în aplicare a sistemului de informații al Centrului de date privind energia (CDE). </w:t>
      </w:r>
    </w:p>
    <w:p w14:paraId="50B4BA5C" w14:textId="77777777" w:rsidR="00412EFE" w:rsidRDefault="00412EFE">
      <w:pPr>
        <w:spacing w:after="0" w:line="240" w:lineRule="auto"/>
        <w:jc w:val="both"/>
        <w:rPr>
          <w:rFonts w:ascii="Times New Roman" w:eastAsia="MS Mincho" w:hAnsi="Times New Roman" w:cs="Arial"/>
          <w:noProof/>
          <w:szCs w:val="22"/>
        </w:rPr>
      </w:pPr>
    </w:p>
    <w:p w14:paraId="50B4BA5D" w14:textId="77777777" w:rsidR="00412EFE" w:rsidRDefault="00412FBB">
      <w:pPr>
        <w:pStyle w:val="P68B1DB1-Normal36"/>
        <w:spacing w:after="0" w:line="240" w:lineRule="auto"/>
        <w:jc w:val="both"/>
        <w:rPr>
          <w:rFonts w:eastAsia="Times New Roman"/>
          <w:noProof/>
        </w:rPr>
      </w:pPr>
      <w:r>
        <w:rPr>
          <w:noProof/>
        </w:rPr>
        <w:t>Această investiție reacționează la modificările cadrului juridic slovac, în special la modificarea Legii privind energia (</w:t>
      </w:r>
      <w:r w:rsidRPr="00114F84">
        <w:rPr>
          <w:noProof/>
        </w:rPr>
        <w:t>251</w:t>
      </w:r>
      <w:r>
        <w:rPr>
          <w:noProof/>
        </w:rPr>
        <w:t>/</w:t>
      </w:r>
      <w:r w:rsidRPr="00114F84">
        <w:rPr>
          <w:noProof/>
        </w:rPr>
        <w:t>2012</w:t>
      </w:r>
      <w:r>
        <w:rPr>
          <w:noProof/>
        </w:rPr>
        <w:t xml:space="preserve"> Coll.), care intră în vigoare la </w:t>
      </w:r>
      <w:r w:rsidRPr="00114F84">
        <w:rPr>
          <w:noProof/>
        </w:rPr>
        <w:t>1</w:t>
      </w:r>
      <w:r>
        <w:rPr>
          <w:noProof/>
        </w:rPr>
        <w:t xml:space="preserve"> octombrie </w:t>
      </w:r>
      <w:r w:rsidRPr="00114F84">
        <w:rPr>
          <w:noProof/>
        </w:rPr>
        <w:t>2022</w:t>
      </w:r>
      <w:r>
        <w:rPr>
          <w:noProof/>
        </w:rPr>
        <w:t xml:space="preserve"> ca parte a planului de redresare și reziliență. Se preconizează că CDE va facilita noile activități și accesul noilor participanți pe piața energiei electrice, ajutându-i în același timp să își protejeze drepturile în noul mediu al pieței.</w:t>
      </w:r>
    </w:p>
    <w:p w14:paraId="50B4BA5E" w14:textId="77777777" w:rsidR="00412EFE" w:rsidRDefault="00412EFE">
      <w:pPr>
        <w:spacing w:after="0" w:line="240" w:lineRule="auto"/>
        <w:jc w:val="both"/>
        <w:rPr>
          <w:rFonts w:ascii="Times New Roman" w:eastAsia="Times New Roman" w:hAnsi="Times New Roman" w:cs="Arial"/>
          <w:noProof/>
        </w:rPr>
      </w:pPr>
    </w:p>
    <w:p w14:paraId="50B4BA5F" w14:textId="77777777" w:rsidR="00412EFE" w:rsidRDefault="00412FBB">
      <w:pPr>
        <w:pStyle w:val="P68B1DB1-Normal36"/>
        <w:spacing w:after="0" w:line="240" w:lineRule="auto"/>
        <w:jc w:val="both"/>
        <w:rPr>
          <w:noProof/>
        </w:rPr>
      </w:pPr>
      <w:r>
        <w:rPr>
          <w:noProof/>
        </w:rPr>
        <w:t>Scopul investiției este de a pune în aplicare sistemul de informații al EDC pentru a asigura funcționarea eficientă a acestuia, pentru a permite o mai bună integrare a surselor regenerabile de energie în rețea. CDE îmbunătățește condițiile prealabile pentru racordarea surselor regenerabile de energie prin raționalizarea datelor necesare. În special, investiția abordează aspecte precum flexibilitatea agregării; comunitățile energetice și partajarea energiei din surse regenerabile; acumularea, gestionarea datelor de bază; datele provenite de la sistemele de contorizare inteligentă; schimbul de date privind producția de energie electrică (sprijinirea facturării, compensarea și decontarea dezechilibrelor) și raportarea.</w:t>
      </w:r>
    </w:p>
    <w:p w14:paraId="50B4BA60" w14:textId="77777777" w:rsidR="00412EFE" w:rsidRDefault="00412EFE">
      <w:pPr>
        <w:spacing w:before="120" w:after="120" w:line="240" w:lineRule="auto"/>
        <w:jc w:val="both"/>
        <w:rPr>
          <w:rFonts w:ascii="Times New Roman" w:eastAsia="MS Mincho" w:hAnsi="Times New Roman" w:cs="Arial"/>
          <w:noProof/>
          <w:szCs w:val="22"/>
        </w:rPr>
      </w:pPr>
    </w:p>
    <w:p w14:paraId="50B4BA61" w14:textId="77777777" w:rsidR="00412EFE" w:rsidRDefault="00412FBB">
      <w:pPr>
        <w:pStyle w:val="P68B1DB1-Normal37"/>
        <w:spacing w:before="120" w:after="120" w:line="240" w:lineRule="auto"/>
        <w:jc w:val="both"/>
        <w:rPr>
          <w:noProof/>
        </w:rPr>
      </w:pPr>
      <w:r>
        <w:rPr>
          <w:noProof/>
        </w:rPr>
        <w:t xml:space="preserve">Domeniul tematic </w:t>
      </w:r>
      <w:r w:rsidRPr="00114F84">
        <w:rPr>
          <w:noProof/>
        </w:rPr>
        <w:t>2</w:t>
      </w:r>
      <w:r>
        <w:rPr>
          <w:noProof/>
        </w:rPr>
        <w:t>: Renovarea și gestionarea clădirilor </w:t>
      </w:r>
    </w:p>
    <w:p w14:paraId="50B4BA62" w14:textId="77777777" w:rsidR="00412EFE" w:rsidRDefault="00412FBB">
      <w:pPr>
        <w:pStyle w:val="P68B1DB1-Normal39"/>
        <w:spacing w:before="120" w:after="120" w:line="240" w:lineRule="auto"/>
        <w:jc w:val="both"/>
        <w:rPr>
          <w:noProof/>
        </w:rPr>
      </w:pPr>
      <w:r>
        <w:rPr>
          <w:noProof/>
        </w:rPr>
        <w:t xml:space="preserve">Reforma </w:t>
      </w:r>
      <w:r w:rsidRPr="00114F84">
        <w:rPr>
          <w:noProof/>
        </w:rPr>
        <w:t>3</w:t>
      </w:r>
      <w:r>
        <w:rPr>
          <w:noProof/>
        </w:rPr>
        <w:t>: Crearea unei baze de date și a unui sistem de schimb de date privind performanța energetică a clădirilor </w:t>
      </w:r>
    </w:p>
    <w:p w14:paraId="50B4BA63" w14:textId="4FC58744" w:rsidR="00412EFE" w:rsidRDefault="00412FBB">
      <w:pPr>
        <w:pStyle w:val="P68B1DB1-Normal35"/>
        <w:spacing w:before="120" w:after="120" w:line="240" w:lineRule="auto"/>
        <w:jc w:val="both"/>
        <w:rPr>
          <w:noProof/>
        </w:rPr>
      </w:pPr>
      <w:r>
        <w:rPr>
          <w:noProof/>
        </w:rPr>
        <w:t>Obiectivul acestei măsuri este de a reduce consumul de energie al clădirilor publice și private. Această măsură constă în introducerea unei platforme digitale pentru colectarea, prelucrarea, stocarea și schimbul de date privind performanța energetică a clădirilor, care va contribui la accelerarea și prioritizarea investițiilor în renovarea clădirilor.</w:t>
      </w:r>
    </w:p>
    <w:p w14:paraId="28E0B67C" w14:textId="77777777" w:rsidR="00412EFE" w:rsidRDefault="00412EFE">
      <w:pPr>
        <w:spacing w:before="120" w:after="120" w:line="240" w:lineRule="auto"/>
        <w:jc w:val="both"/>
        <w:rPr>
          <w:rFonts w:ascii="Times New Roman" w:eastAsia="MS Mincho" w:hAnsi="Times New Roman" w:cs="Arial"/>
          <w:noProof/>
        </w:rPr>
      </w:pPr>
    </w:p>
    <w:p w14:paraId="50B4BA64" w14:textId="28A29F8C" w:rsidR="00412EFE" w:rsidRDefault="00412FBB">
      <w:pPr>
        <w:pStyle w:val="P68B1DB1-Normal39"/>
        <w:spacing w:before="120" w:after="120" w:line="240" w:lineRule="auto"/>
        <w:jc w:val="both"/>
        <w:rPr>
          <w:noProof/>
        </w:rPr>
      </w:pPr>
      <w:r>
        <w:rPr>
          <w:noProof/>
        </w:rPr>
        <w:t xml:space="preserve">Reforma </w:t>
      </w:r>
      <w:r w:rsidRPr="00114F84">
        <w:rPr>
          <w:noProof/>
        </w:rPr>
        <w:t>4</w:t>
      </w:r>
      <w:r>
        <w:rPr>
          <w:noProof/>
        </w:rPr>
        <w:t xml:space="preserve">: Gestionarea clădirilor administrației centrale </w:t>
      </w:r>
    </w:p>
    <w:p w14:paraId="50B4BA65" w14:textId="77777777" w:rsidR="00412EFE" w:rsidRDefault="00412FBB">
      <w:pPr>
        <w:pStyle w:val="P68B1DB1-Normal35"/>
        <w:spacing w:before="120" w:after="120" w:line="240" w:lineRule="auto"/>
        <w:jc w:val="both"/>
        <w:rPr>
          <w:noProof/>
          <w:szCs w:val="22"/>
        </w:rPr>
      </w:pPr>
      <w:r>
        <w:rPr>
          <w:noProof/>
        </w:rPr>
        <w:t>Obiectivul acestei măsuri este de a crea cadrul pentru o gestionare eficientă a clădirilor administrației centrale. Această măsură constă în crearea unei strategii pentru gestionarea clădirilor administrației centrale și a unui organism central de coordonare pentru clădirile administrative ale administrației centrale, pentru creșterea eficienței energetice, utilizarea mai eficientă a spațiului clădirilor și planificarea strategică și prioritară a renovărilor și construcțiilor clădirilor.</w:t>
      </w:r>
    </w:p>
    <w:p w14:paraId="1906FC88" w14:textId="77777777" w:rsidR="00412EFE" w:rsidRDefault="00412FBB">
      <w:pPr>
        <w:pStyle w:val="P68B1DB1-Normal35"/>
        <w:rPr>
          <w:b/>
          <w:bCs/>
          <w:noProof/>
        </w:rPr>
      </w:pPr>
      <w:r>
        <w:rPr>
          <w:noProof/>
        </w:rPr>
        <w:br w:type="page"/>
      </w:r>
    </w:p>
    <w:p w14:paraId="50B4BA66" w14:textId="0896B769" w:rsidR="00412EFE" w:rsidRDefault="00412FBB">
      <w:pPr>
        <w:pStyle w:val="P68B1DB1-Normal38"/>
        <w:spacing w:before="120" w:after="120" w:line="240" w:lineRule="auto"/>
        <w:jc w:val="both"/>
        <w:rPr>
          <w:bCs/>
          <w:noProof/>
        </w:rPr>
      </w:pPr>
      <w:r>
        <w:rPr>
          <w:noProof/>
        </w:rPr>
        <w:t xml:space="preserve">Investiția </w:t>
      </w:r>
      <w:r w:rsidRPr="00114F84">
        <w:rPr>
          <w:noProof/>
        </w:rPr>
        <w:t>2</w:t>
      </w:r>
      <w:r>
        <w:rPr>
          <w:noProof/>
        </w:rPr>
        <w:t>: Creșterea eficienței energetice a clădirilor publice </w:t>
      </w:r>
    </w:p>
    <w:p w14:paraId="50B4BA67" w14:textId="6ACD5308" w:rsidR="00412EFE" w:rsidRDefault="00412FBB">
      <w:pPr>
        <w:pStyle w:val="P68B1DB1-Normal35"/>
        <w:spacing w:before="120" w:after="120" w:line="240" w:lineRule="auto"/>
        <w:jc w:val="both"/>
        <w:rPr>
          <w:noProof/>
        </w:rPr>
      </w:pPr>
      <w:bookmarkStart w:id="9" w:name="_Hlk228812430"/>
      <w:r>
        <w:rPr>
          <w:noProof/>
        </w:rPr>
        <w:t>Obiectivul acestei măsuri este de a reduce consumul de energie în clădirile publice. Această măsură constă în intervenții în materie de eficiență energetică selectate în cadrul unei cereri de propuneri care sprijină clădirile publice. </w:t>
      </w:r>
    </w:p>
    <w:bookmarkEnd w:id="9"/>
    <w:p w14:paraId="50B4BA68" w14:textId="10C284D2" w:rsidR="00412EFE" w:rsidRDefault="00412FBB">
      <w:pPr>
        <w:pStyle w:val="P68B1DB1-Normal39"/>
        <w:spacing w:before="120" w:after="120" w:line="240" w:lineRule="auto"/>
        <w:jc w:val="both"/>
        <w:rPr>
          <w:bCs/>
          <w:noProof/>
        </w:rPr>
      </w:pPr>
      <w:r>
        <w:rPr>
          <w:noProof/>
        </w:rPr>
        <w:t xml:space="preserve">Investiția </w:t>
      </w:r>
      <w:r w:rsidRPr="00114F84">
        <w:rPr>
          <w:noProof/>
        </w:rPr>
        <w:t>3</w:t>
      </w:r>
      <w:r>
        <w:rPr>
          <w:noProof/>
        </w:rPr>
        <w:t xml:space="preserve">: Renovarea clădirilor publice istorice și incluse pe listă </w:t>
      </w:r>
    </w:p>
    <w:p w14:paraId="50B4BA69" w14:textId="3D4C1967" w:rsidR="00412EFE" w:rsidRDefault="00412FBB">
      <w:pPr>
        <w:pStyle w:val="P68B1DB1-Normal35"/>
        <w:spacing w:before="120" w:after="120" w:line="257" w:lineRule="auto"/>
        <w:jc w:val="both"/>
        <w:rPr>
          <w:noProof/>
        </w:rPr>
      </w:pPr>
      <w:r>
        <w:rPr>
          <w:noProof/>
        </w:rPr>
        <w:t xml:space="preserve">Obiectivul acestei măsuri este de a spori eficiența energetică și de a îmbunătăți condițiile structurale ale clădirilor istorice și ale clădirilor publice incluse pe listă. Această măsură constă în renovarea a cel puțin </w:t>
      </w:r>
      <w:r w:rsidRPr="00114F84">
        <w:rPr>
          <w:noProof/>
        </w:rPr>
        <w:t>135</w:t>
      </w:r>
      <w:r>
        <w:rPr>
          <w:noProof/>
        </w:rPr>
        <w:t> </w:t>
      </w:r>
      <w:r w:rsidRPr="00114F84">
        <w:rPr>
          <w:noProof/>
        </w:rPr>
        <w:t>105</w:t>
      </w:r>
      <w:r>
        <w:rPr>
          <w:noProof/>
        </w:rPr>
        <w:t xml:space="preserve"> m² de suprafață suplimentară renovată a clădirilor selectate în cadrul unei cereri de propuneri sau al unei cereri directe de propuneri care sprijină clădirile istorice și clădirile publice incluse pe listă, realizând, în același timp, în medie, cel puțin </w:t>
      </w:r>
      <w:r w:rsidRPr="00114F84">
        <w:rPr>
          <w:noProof/>
        </w:rPr>
        <w:t>30</w:t>
      </w:r>
      <w:r>
        <w:rPr>
          <w:noProof/>
        </w:rPr>
        <w:t> % din economiile de energie primară.</w:t>
      </w:r>
    </w:p>
    <w:p w14:paraId="50B4BA6A" w14:textId="77777777" w:rsidR="00412EFE" w:rsidRDefault="00412FBB">
      <w:pPr>
        <w:pStyle w:val="P68B1DB1-Normal39"/>
        <w:spacing w:before="120" w:after="120" w:line="240" w:lineRule="auto"/>
        <w:jc w:val="both"/>
        <w:rPr>
          <w:noProof/>
        </w:rPr>
      </w:pPr>
      <w:r>
        <w:rPr>
          <w:noProof/>
        </w:rPr>
        <w:t xml:space="preserve">Investiția </w:t>
      </w:r>
      <w:r w:rsidRPr="00114F84">
        <w:rPr>
          <w:noProof/>
        </w:rPr>
        <w:t>4</w:t>
      </w:r>
      <w:r>
        <w:rPr>
          <w:noProof/>
        </w:rPr>
        <w:t>: Sprijinirea renovării gospodăriilor expuse riscului de sărăcie energetică </w:t>
      </w:r>
    </w:p>
    <w:p w14:paraId="50B4BA6B" w14:textId="1E8D0E76" w:rsidR="00412EFE" w:rsidRDefault="00412FBB">
      <w:pPr>
        <w:pStyle w:val="P68B1DB1-Normal35"/>
        <w:spacing w:before="120" w:after="120" w:line="240" w:lineRule="auto"/>
        <w:jc w:val="both"/>
        <w:rPr>
          <w:noProof/>
        </w:rPr>
      </w:pPr>
      <w:r>
        <w:rPr>
          <w:noProof/>
        </w:rPr>
        <w:t>Obiectivul acestei măsuri este de a reduce sărăcia energetică. Această măsură constă în sprijinirea renovării locuințelor care au fost selectate în cadrul unei cereri de propuneri care sprijină renovarea locuințelor unifamiliale ale persoanelor expuse riscului de sărăcie energetică.</w:t>
      </w:r>
    </w:p>
    <w:p w14:paraId="50B4BA6C" w14:textId="77777777" w:rsidR="00412EFE" w:rsidRDefault="00412FBB">
      <w:pPr>
        <w:pStyle w:val="P68B1DB1-Normal73"/>
        <w:spacing w:after="0" w:line="240" w:lineRule="auto"/>
        <w:jc w:val="both"/>
        <w:textAlignment w:val="baseline"/>
        <w:rPr>
          <w:noProof/>
        </w:rPr>
      </w:pPr>
      <w:r>
        <w:rPr>
          <w:noProof/>
        </w:rPr>
        <w:t xml:space="preserve">Domeniul tematic </w:t>
      </w:r>
      <w:r w:rsidRPr="00114F84">
        <w:rPr>
          <w:noProof/>
        </w:rPr>
        <w:t>3</w:t>
      </w:r>
      <w:r>
        <w:rPr>
          <w:noProof/>
        </w:rPr>
        <w:t xml:space="preserve">: Transportul durabil </w:t>
      </w:r>
    </w:p>
    <w:p w14:paraId="50B4BA6D" w14:textId="77777777" w:rsidR="00412EFE" w:rsidRDefault="00412EFE">
      <w:pPr>
        <w:spacing w:after="0" w:line="240" w:lineRule="auto"/>
        <w:jc w:val="both"/>
        <w:textAlignment w:val="baseline"/>
        <w:rPr>
          <w:rFonts w:ascii="Times New Roman" w:eastAsia="MS Mincho" w:hAnsi="Times New Roman" w:cs="Arial"/>
          <w:b/>
          <w:noProof/>
          <w:u w:val="single"/>
        </w:rPr>
      </w:pPr>
    </w:p>
    <w:p w14:paraId="50B4BA6E" w14:textId="77777777" w:rsidR="00412EFE" w:rsidRDefault="00412FBB">
      <w:pPr>
        <w:pStyle w:val="P68B1DB1-Normal35"/>
        <w:spacing w:after="0" w:line="240" w:lineRule="auto"/>
        <w:jc w:val="both"/>
        <w:textAlignment w:val="baseline"/>
        <w:rPr>
          <w:b/>
          <w:noProof/>
          <w:u w:val="single"/>
        </w:rPr>
      </w:pPr>
      <w:r>
        <w:rPr>
          <w:noProof/>
        </w:rPr>
        <w:t xml:space="preserve">Investițiile vizează suplimentarea măsurilor legate de investițiile existente în componenta </w:t>
      </w:r>
      <w:r w:rsidRPr="00114F84">
        <w:rPr>
          <w:noProof/>
        </w:rPr>
        <w:t>3</w:t>
      </w:r>
      <w:r>
        <w:rPr>
          <w:noProof/>
        </w:rPr>
        <w:t>. Obiectivul investițiilor este de a sprijini dezvoltarea transportului cu emisii zero și a infrastructurii relevante, inclusiv a căilor ferate și a tramvaielor. Scopul investițiilor este de a răspunde obiectivelor REPowerEU de reducere a consumului de combustibili fosili în transporturi, de eficientizare a sectorului, precum și de accelerare a tranziției către vehicule cu emisii zero în transportul public prin electrificare suplimentară.</w:t>
      </w:r>
    </w:p>
    <w:p w14:paraId="50B4BA6F" w14:textId="77777777" w:rsidR="00412EFE" w:rsidRDefault="00412EFE">
      <w:pPr>
        <w:spacing w:after="0" w:line="240" w:lineRule="auto"/>
        <w:jc w:val="both"/>
        <w:textAlignment w:val="baseline"/>
        <w:rPr>
          <w:rFonts w:ascii="Times New Roman" w:eastAsia="MS Mincho" w:hAnsi="Times New Roman" w:cs="Arial"/>
          <w:b/>
          <w:noProof/>
          <w:u w:val="single"/>
        </w:rPr>
      </w:pPr>
    </w:p>
    <w:p w14:paraId="50B4BA70" w14:textId="77777777" w:rsidR="00412EFE" w:rsidRDefault="00412FBB">
      <w:pPr>
        <w:pStyle w:val="P68B1DB1-Normal38"/>
        <w:spacing w:after="0" w:line="240" w:lineRule="auto"/>
        <w:jc w:val="both"/>
        <w:textAlignment w:val="baseline"/>
        <w:rPr>
          <w:noProof/>
        </w:rPr>
      </w:pPr>
      <w:r>
        <w:rPr>
          <w:noProof/>
        </w:rPr>
        <w:t xml:space="preserve">Investiția </w:t>
      </w:r>
      <w:r w:rsidRPr="00114F84">
        <w:rPr>
          <w:noProof/>
        </w:rPr>
        <w:t>5</w:t>
      </w:r>
      <w:r>
        <w:rPr>
          <w:noProof/>
        </w:rPr>
        <w:t>: Dezvoltarea unei infrastructuri de transport cu emisii scăzute de dioxid de carbon</w:t>
      </w:r>
    </w:p>
    <w:p w14:paraId="50B4BA71" w14:textId="77777777" w:rsidR="00412EFE" w:rsidRDefault="00412EFE">
      <w:pPr>
        <w:spacing w:after="0" w:line="240" w:lineRule="auto"/>
        <w:jc w:val="both"/>
        <w:textAlignment w:val="baseline"/>
        <w:rPr>
          <w:rFonts w:ascii="Times New Roman" w:eastAsia="MS Mincho" w:hAnsi="Times New Roman" w:cs="Arial"/>
          <w:noProof/>
        </w:rPr>
      </w:pPr>
    </w:p>
    <w:p w14:paraId="50B4BA72" w14:textId="2068D402" w:rsidR="00412EFE" w:rsidRDefault="00412FBB">
      <w:pPr>
        <w:pStyle w:val="P68B1DB1-Normal35"/>
        <w:spacing w:after="0" w:line="240" w:lineRule="auto"/>
        <w:jc w:val="both"/>
        <w:textAlignment w:val="baseline"/>
        <w:rPr>
          <w:noProof/>
        </w:rPr>
      </w:pPr>
      <w:r>
        <w:rPr>
          <w:noProof/>
        </w:rPr>
        <w:t xml:space="preserve">Obiectivul acestei măsuri este de a extinde măsura existentă în cadrul investiției </w:t>
      </w:r>
      <w:r w:rsidRPr="00114F84">
        <w:rPr>
          <w:noProof/>
        </w:rPr>
        <w:t>1</w:t>
      </w:r>
      <w:r>
        <w:rPr>
          <w:noProof/>
        </w:rPr>
        <w:t xml:space="preserve"> din componenta </w:t>
      </w:r>
      <w:r w:rsidRPr="00114F84">
        <w:rPr>
          <w:noProof/>
        </w:rPr>
        <w:t>3</w:t>
      </w:r>
      <w:r>
        <w:rPr>
          <w:noProof/>
        </w:rPr>
        <w:t>, în conformitate cu articolul </w:t>
      </w:r>
      <w:r w:rsidRPr="00114F84">
        <w:rPr>
          <w:noProof/>
        </w:rPr>
        <w:t>21</w:t>
      </w:r>
      <w:r>
        <w:rPr>
          <w:noProof/>
        </w:rPr>
        <w:t>c alineatul (</w:t>
      </w:r>
      <w:r w:rsidRPr="00114F84">
        <w:rPr>
          <w:noProof/>
        </w:rPr>
        <w:t>2</w:t>
      </w:r>
      <w:r>
        <w:rPr>
          <w:noProof/>
        </w:rPr>
        <w:t xml:space="preserve">) din Regulamentul privind MRR. Investiția constă în reconstrucția, modernizarea sau construirea de linii suplimentare de troleibuze electrice unidirecționale cu o singură linie în Bratislava. </w:t>
      </w:r>
    </w:p>
    <w:p w14:paraId="50B4BA73" w14:textId="77777777" w:rsidR="00412EFE" w:rsidRDefault="00412EFE">
      <w:pPr>
        <w:spacing w:after="0" w:line="240" w:lineRule="auto"/>
        <w:jc w:val="both"/>
        <w:textAlignment w:val="baseline"/>
        <w:rPr>
          <w:rFonts w:ascii="Times New Roman" w:eastAsia="MS Mincho" w:hAnsi="Times New Roman" w:cs="Arial"/>
          <w:noProof/>
        </w:rPr>
      </w:pPr>
    </w:p>
    <w:p w14:paraId="50B4BA74" w14:textId="77777777" w:rsidR="00412EFE" w:rsidRDefault="00412FBB">
      <w:pPr>
        <w:pStyle w:val="P68B1DB1-Normal38"/>
        <w:spacing w:after="0" w:line="240" w:lineRule="auto"/>
        <w:jc w:val="both"/>
        <w:textAlignment w:val="baseline"/>
        <w:rPr>
          <w:noProof/>
        </w:rPr>
      </w:pPr>
      <w:r>
        <w:rPr>
          <w:noProof/>
        </w:rPr>
        <w:t xml:space="preserve">Investiția </w:t>
      </w:r>
      <w:r w:rsidRPr="00114F84">
        <w:rPr>
          <w:noProof/>
        </w:rPr>
        <w:t>6</w:t>
      </w:r>
      <w:r>
        <w:rPr>
          <w:noProof/>
        </w:rPr>
        <w:t xml:space="preserve">: Promovarea unui transport de călători curat </w:t>
      </w:r>
    </w:p>
    <w:p w14:paraId="50B4BA75" w14:textId="77777777" w:rsidR="00412EFE" w:rsidRDefault="00412EFE">
      <w:pPr>
        <w:spacing w:after="0" w:line="240" w:lineRule="auto"/>
        <w:jc w:val="both"/>
        <w:textAlignment w:val="baseline"/>
        <w:rPr>
          <w:rFonts w:ascii="Times New Roman" w:eastAsia="MS Mincho" w:hAnsi="Times New Roman" w:cs="Arial"/>
          <w:noProof/>
        </w:rPr>
      </w:pPr>
    </w:p>
    <w:p w14:paraId="50B4BA76" w14:textId="77777777" w:rsidR="00412EFE" w:rsidRDefault="00412FBB">
      <w:pPr>
        <w:pStyle w:val="P68B1DB1-Normal35"/>
        <w:spacing w:after="0" w:line="240" w:lineRule="auto"/>
        <w:jc w:val="both"/>
        <w:textAlignment w:val="baseline"/>
        <w:rPr>
          <w:noProof/>
        </w:rPr>
      </w:pPr>
      <w:r>
        <w:rPr>
          <w:noProof/>
        </w:rPr>
        <w:t xml:space="preserve">Obiectivul acestei măsuri este de a extinde măsura existentă în cadrul investiției </w:t>
      </w:r>
      <w:r w:rsidRPr="00114F84">
        <w:rPr>
          <w:noProof/>
        </w:rPr>
        <w:t>2</w:t>
      </w:r>
      <w:r>
        <w:rPr>
          <w:noProof/>
        </w:rPr>
        <w:t xml:space="preserve"> din componenta </w:t>
      </w:r>
      <w:r w:rsidRPr="00114F84">
        <w:rPr>
          <w:noProof/>
        </w:rPr>
        <w:t>3</w:t>
      </w:r>
      <w:r>
        <w:rPr>
          <w:noProof/>
        </w:rPr>
        <w:t>, în conformitate cu articolul </w:t>
      </w:r>
      <w:r w:rsidRPr="00114F84">
        <w:rPr>
          <w:noProof/>
        </w:rPr>
        <w:t>21</w:t>
      </w:r>
      <w:r>
        <w:rPr>
          <w:noProof/>
        </w:rPr>
        <w:t>c alineatul (</w:t>
      </w:r>
      <w:r w:rsidRPr="00114F84">
        <w:rPr>
          <w:noProof/>
        </w:rPr>
        <w:t>2</w:t>
      </w:r>
      <w:r>
        <w:rPr>
          <w:noProof/>
        </w:rPr>
        <w:t xml:space="preserve">) din Regulamentul privind MRR. Investiția constă în instalarea de unități feroviare electrice standard închise suplimentare și de tramvaie suplimentare. </w:t>
      </w:r>
    </w:p>
    <w:p w14:paraId="50B4BA77" w14:textId="77777777" w:rsidR="00412EFE" w:rsidRDefault="00412EFE">
      <w:pPr>
        <w:spacing w:after="0" w:line="240" w:lineRule="auto"/>
        <w:jc w:val="both"/>
        <w:textAlignment w:val="baseline"/>
        <w:rPr>
          <w:rFonts w:ascii="Times New Roman" w:eastAsia="MS Mincho" w:hAnsi="Times New Roman" w:cs="Arial"/>
          <w:bCs/>
          <w:noProof/>
          <w:szCs w:val="22"/>
        </w:rPr>
      </w:pPr>
    </w:p>
    <w:p w14:paraId="50B4BA78" w14:textId="77777777" w:rsidR="00412EFE" w:rsidRDefault="00412EFE">
      <w:pPr>
        <w:spacing w:after="0" w:line="240" w:lineRule="auto"/>
        <w:jc w:val="both"/>
        <w:textAlignment w:val="baseline"/>
        <w:rPr>
          <w:rFonts w:ascii="Times New Roman" w:eastAsia="MS Mincho" w:hAnsi="Times New Roman" w:cs="Arial"/>
          <w:bCs/>
          <w:noProof/>
          <w:szCs w:val="22"/>
        </w:rPr>
      </w:pPr>
    </w:p>
    <w:p w14:paraId="50B4BA79" w14:textId="60974570" w:rsidR="00412EFE" w:rsidRDefault="00412FBB">
      <w:pPr>
        <w:pStyle w:val="P68B1DB1-Normal37"/>
        <w:spacing w:after="0" w:line="240" w:lineRule="auto"/>
        <w:jc w:val="both"/>
        <w:textAlignment w:val="baseline"/>
        <w:rPr>
          <w:rFonts w:eastAsia="Times New Roman"/>
          <w:noProof/>
        </w:rPr>
      </w:pPr>
      <w:r>
        <w:rPr>
          <w:noProof/>
        </w:rPr>
        <w:t xml:space="preserve">Domeniul tematic </w:t>
      </w:r>
      <w:r w:rsidRPr="00114F84">
        <w:rPr>
          <w:noProof/>
        </w:rPr>
        <w:t>4</w:t>
      </w:r>
      <w:r>
        <w:rPr>
          <w:noProof/>
        </w:rPr>
        <w:t xml:space="preserve">: Competențe ecologice </w:t>
      </w:r>
    </w:p>
    <w:p w14:paraId="50B4BA7A" w14:textId="77777777" w:rsidR="00412EFE" w:rsidRDefault="00412EFE">
      <w:pPr>
        <w:spacing w:after="0" w:line="240" w:lineRule="auto"/>
        <w:jc w:val="both"/>
        <w:textAlignment w:val="baseline"/>
        <w:rPr>
          <w:rFonts w:ascii="Times New Roman" w:eastAsia="Times New Roman" w:hAnsi="Times New Roman" w:cs="Arial"/>
          <w:noProof/>
          <w:color w:val="000000"/>
        </w:rPr>
      </w:pPr>
    </w:p>
    <w:p w14:paraId="50B4BA7B" w14:textId="77777777" w:rsidR="00412EFE" w:rsidRDefault="00412FBB">
      <w:pPr>
        <w:pStyle w:val="P68B1DB1-Normal38"/>
        <w:spacing w:after="0" w:line="240" w:lineRule="auto"/>
        <w:jc w:val="both"/>
        <w:rPr>
          <w:rFonts w:eastAsia="Times New Roman"/>
          <w:bCs/>
          <w:noProof/>
        </w:rPr>
      </w:pPr>
      <w:r>
        <w:rPr>
          <w:noProof/>
        </w:rPr>
        <w:t xml:space="preserve">Reforma </w:t>
      </w:r>
      <w:r w:rsidRPr="00114F84">
        <w:rPr>
          <w:noProof/>
        </w:rPr>
        <w:t>6</w:t>
      </w:r>
      <w:r>
        <w:rPr>
          <w:noProof/>
        </w:rPr>
        <w:t>: Competențe pentru tranziția verde</w:t>
      </w:r>
    </w:p>
    <w:p w14:paraId="50B4BA7C" w14:textId="77777777" w:rsidR="00412EFE" w:rsidRDefault="00412EFE">
      <w:pPr>
        <w:spacing w:after="0" w:line="240" w:lineRule="auto"/>
        <w:jc w:val="both"/>
        <w:rPr>
          <w:rFonts w:ascii="Times New Roman" w:eastAsia="MS Mincho" w:hAnsi="Times New Roman" w:cs="Arial"/>
          <w:b/>
          <w:bCs/>
          <w:noProof/>
        </w:rPr>
      </w:pPr>
    </w:p>
    <w:p w14:paraId="50B4BA7D" w14:textId="77777777" w:rsidR="00412EFE" w:rsidRDefault="00412FBB">
      <w:pPr>
        <w:pStyle w:val="P68B1DB1-Normal35"/>
        <w:spacing w:after="0" w:line="240" w:lineRule="auto"/>
        <w:jc w:val="both"/>
        <w:rPr>
          <w:noProof/>
        </w:rPr>
      </w:pPr>
      <w:r>
        <w:rPr>
          <w:noProof/>
        </w:rPr>
        <w:t xml:space="preserve">Obiectivul măsurii este de a actualiza programele actuale de educație și formare pentru a reflecta nevoile actuale ale pieței forței de muncă în materie de competențe verzi. </w:t>
      </w:r>
    </w:p>
    <w:p w14:paraId="50B4BA7E" w14:textId="77777777" w:rsidR="00412EFE" w:rsidRDefault="00412EFE">
      <w:pPr>
        <w:spacing w:after="0" w:line="240" w:lineRule="auto"/>
        <w:jc w:val="both"/>
        <w:rPr>
          <w:rFonts w:ascii="Times New Roman" w:eastAsia="MS Mincho" w:hAnsi="Times New Roman" w:cs="Arial"/>
          <w:noProof/>
        </w:rPr>
      </w:pPr>
    </w:p>
    <w:p w14:paraId="50B4BA7F" w14:textId="77777777" w:rsidR="00412EFE" w:rsidRDefault="00412FBB">
      <w:pPr>
        <w:pStyle w:val="P68B1DB1-Normal35"/>
        <w:spacing w:after="0" w:line="240" w:lineRule="auto"/>
        <w:jc w:val="both"/>
        <w:rPr>
          <w:noProof/>
        </w:rPr>
      </w:pPr>
      <w:r>
        <w:rPr>
          <w:noProof/>
        </w:rPr>
        <w:t>Această măsură constă în adaptarea programei școlare pentru școlile profesionale secundare, actualizarea standardelor de calificare pentru formarea cadrelor didactice și dezvoltarea unor programe de formare a adulților axate pe sursele regenerabile de energie și pe electromobilitate.</w:t>
      </w:r>
    </w:p>
    <w:p w14:paraId="50B4BA80" w14:textId="77777777" w:rsidR="00412EFE" w:rsidRDefault="00412EFE">
      <w:pPr>
        <w:spacing w:after="0" w:line="240" w:lineRule="auto"/>
        <w:jc w:val="both"/>
        <w:textAlignment w:val="baseline"/>
        <w:rPr>
          <w:rFonts w:ascii="Times New Roman" w:eastAsia="Times New Roman" w:hAnsi="Times New Roman" w:cs="Arial"/>
          <w:noProof/>
          <w:color w:val="0078D4"/>
          <w:u w:val="single"/>
        </w:rPr>
      </w:pPr>
    </w:p>
    <w:p w14:paraId="50B4BA81" w14:textId="77777777" w:rsidR="00412EFE" w:rsidRDefault="00412FBB">
      <w:pPr>
        <w:pStyle w:val="P68B1DB1-Normal74"/>
        <w:spacing w:after="0" w:line="240" w:lineRule="auto"/>
        <w:jc w:val="both"/>
        <w:textAlignment w:val="baseline"/>
        <w:rPr>
          <w:rFonts w:eastAsia="Times New Roman"/>
          <w:bCs/>
          <w:noProof/>
          <w:color w:val="000000"/>
        </w:rPr>
      </w:pPr>
      <w:r>
        <w:rPr>
          <w:noProof/>
        </w:rPr>
        <w:t xml:space="preserve">Investiția </w:t>
      </w:r>
      <w:r w:rsidRPr="00114F84">
        <w:rPr>
          <w:noProof/>
        </w:rPr>
        <w:t>7</w:t>
      </w:r>
      <w:r>
        <w:rPr>
          <w:noProof/>
        </w:rPr>
        <w:t xml:space="preserve">: echipamentele și formarea școlilor </w:t>
      </w:r>
    </w:p>
    <w:p w14:paraId="50B4BA82" w14:textId="77777777" w:rsidR="00412EFE" w:rsidRDefault="00412EFE">
      <w:pPr>
        <w:spacing w:after="0" w:line="240" w:lineRule="auto"/>
        <w:jc w:val="both"/>
        <w:rPr>
          <w:rFonts w:ascii="Times New Roman" w:eastAsia="MS Mincho" w:hAnsi="Times New Roman" w:cs="Arial"/>
          <w:b/>
          <w:bCs/>
          <w:noProof/>
          <w:color w:val="000000" w:themeColor="text1"/>
        </w:rPr>
      </w:pPr>
    </w:p>
    <w:p w14:paraId="50B4BA83" w14:textId="77777777" w:rsidR="00412EFE" w:rsidRDefault="00412FBB">
      <w:pPr>
        <w:pStyle w:val="P68B1DB1-Normal70"/>
        <w:spacing w:after="0" w:line="240" w:lineRule="auto"/>
        <w:jc w:val="both"/>
        <w:rPr>
          <w:noProof/>
        </w:rPr>
      </w:pPr>
      <w:r>
        <w:rPr>
          <w:noProof/>
        </w:rPr>
        <w:t xml:space="preserve">Obiectivul măsurii este de a oferi elevilor din învățământul profesional secundar acces la cursuri privind sursele regenerabile de energie și electromobilitatea. </w:t>
      </w:r>
    </w:p>
    <w:p w14:paraId="50B4BA84" w14:textId="77777777" w:rsidR="00412EFE" w:rsidRDefault="00412EFE">
      <w:pPr>
        <w:spacing w:after="0" w:line="240" w:lineRule="auto"/>
        <w:jc w:val="both"/>
        <w:rPr>
          <w:rFonts w:ascii="Times New Roman" w:eastAsia="MS Mincho" w:hAnsi="Times New Roman" w:cs="Arial"/>
          <w:noProof/>
          <w:color w:val="000000" w:themeColor="text1"/>
        </w:rPr>
      </w:pPr>
    </w:p>
    <w:p w14:paraId="7C23B647" w14:textId="77777777" w:rsidR="00412EFE" w:rsidRDefault="00412FBB">
      <w:pPr>
        <w:pStyle w:val="P68B1DB1-Normal70"/>
        <w:spacing w:after="0" w:line="240" w:lineRule="auto"/>
        <w:jc w:val="both"/>
        <w:rPr>
          <w:noProof/>
        </w:rPr>
        <w:sectPr w:rsidR="00412EFE" w:rsidSect="004D5C84">
          <w:headerReference w:type="even" r:id="rId233"/>
          <w:headerReference w:type="default" r:id="rId234"/>
          <w:footerReference w:type="even" r:id="rId235"/>
          <w:footerReference w:type="default" r:id="rId236"/>
          <w:headerReference w:type="first" r:id="rId237"/>
          <w:footerReference w:type="first" r:id="rId238"/>
          <w:pgSz w:w="12240" w:h="15840"/>
          <w:pgMar w:top="1134" w:right="1134" w:bottom="1134" w:left="1134" w:header="567" w:footer="567" w:gutter="0"/>
          <w:cols w:space="720"/>
          <w:docGrid w:linePitch="360"/>
        </w:sectPr>
      </w:pPr>
      <w:r>
        <w:rPr>
          <w:noProof/>
        </w:rPr>
        <w:t xml:space="preserve">Această măsură constă în dotarea școlilor profesionale secundare cu materialele și infrastructura necesare și în furnizarea de noi module de formare până în anul școlar </w:t>
      </w:r>
      <w:r w:rsidRPr="00114F84">
        <w:rPr>
          <w:noProof/>
        </w:rPr>
        <w:t>2025</w:t>
      </w:r>
      <w:r>
        <w:rPr>
          <w:noProof/>
        </w:rPr>
        <w:t>/</w:t>
      </w:r>
      <w:r w:rsidRPr="00114F84">
        <w:rPr>
          <w:noProof/>
        </w:rPr>
        <w:t>26</w:t>
      </w:r>
      <w:r>
        <w:rPr>
          <w:noProof/>
        </w:rPr>
        <w:t>.</w:t>
      </w:r>
    </w:p>
    <w:p w14:paraId="50B4BA8A" w14:textId="77777777" w:rsidR="00412EFE" w:rsidRDefault="00412FBB">
      <w:pPr>
        <w:pStyle w:val="P68B1DB1-Normal64"/>
        <w:spacing w:before="120" w:after="120" w:line="240" w:lineRule="auto"/>
        <w:ind w:left="850"/>
        <w:jc w:val="both"/>
        <w:rPr>
          <w:rFonts w:ascii="Times New Roman" w:eastAsia="MS Mincho" w:hAnsi="Times New Roman" w:cs="Arial"/>
          <w:b/>
          <w:bCs/>
          <w:noProof/>
          <w:u w:val="single"/>
        </w:rPr>
      </w:pPr>
      <w:r>
        <w:rPr>
          <w:rFonts w:ascii="Times New Roman" w:eastAsia="MS Mincho" w:hAnsi="Times New Roman" w:cs="Arial"/>
          <w:b/>
          <w:noProof/>
          <w:u w:val="single"/>
        </w:rPr>
        <w:t>A.</w:t>
      </w:r>
      <w:r w:rsidRPr="00114F84">
        <w:rPr>
          <w:rFonts w:ascii="Times New Roman" w:eastAsia="MS Mincho" w:hAnsi="Times New Roman" w:cs="Arial"/>
          <w:b/>
          <w:noProof/>
          <w:u w:val="single"/>
        </w:rPr>
        <w:t>2</w:t>
      </w:r>
      <w:r>
        <w:rPr>
          <w:rFonts w:ascii="Times New Roman" w:eastAsia="MS Mincho" w:hAnsi="Times New Roman" w:cs="Arial"/>
          <w:b/>
          <w:noProof/>
          <w:u w:val="single"/>
        </w:rPr>
        <w:t xml:space="preserve">. </w:t>
      </w:r>
      <w:r>
        <w:rPr>
          <w:rFonts w:ascii="Calibri" w:eastAsia="MS Mincho" w:hAnsi="Calibri" w:cs="Arial"/>
          <w:noProof/>
          <w:sz w:val="22"/>
        </w:rPr>
        <w:t xml:space="preserve"> </w:t>
      </w:r>
      <w:r>
        <w:rPr>
          <w:rFonts w:ascii="Times New Roman" w:eastAsia="MS Mincho" w:hAnsi="Times New Roman" w:cs="Arial"/>
          <w:b/>
          <w:noProof/>
          <w:u w:val="single"/>
        </w:rPr>
        <w:t>Jaloane, ținte, indicatori și calendarul de monitorizare și implementare aplicabile sprijinului financiar nerambursabil</w:t>
      </w:r>
    </w:p>
    <w:p w14:paraId="50B4BA8B" w14:textId="77777777" w:rsidR="00412EFE" w:rsidRDefault="00412EFE">
      <w:pPr>
        <w:spacing w:before="120" w:after="120" w:line="240" w:lineRule="auto"/>
        <w:rPr>
          <w:rFonts w:ascii="Times New Roman" w:eastAsia="MS Mincho" w:hAnsi="Times New Roman" w:cs="Arial"/>
          <w:noProof/>
        </w:rPr>
      </w:pPr>
    </w:p>
    <w:tbl>
      <w:tblPr>
        <w:tblW w:w="146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985"/>
        <w:gridCol w:w="1134"/>
        <w:gridCol w:w="1276"/>
        <w:gridCol w:w="1842"/>
        <w:gridCol w:w="1134"/>
        <w:gridCol w:w="851"/>
        <w:gridCol w:w="992"/>
        <w:gridCol w:w="992"/>
        <w:gridCol w:w="709"/>
        <w:gridCol w:w="2693"/>
      </w:tblGrid>
      <w:tr w:rsidR="00412EFE" w14:paraId="50B4BA99" w14:textId="77777777">
        <w:trPr>
          <w:trHeight w:val="900"/>
          <w:tblHeader/>
        </w:trPr>
        <w:tc>
          <w:tcPr>
            <w:tcW w:w="1021" w:type="dxa"/>
            <w:vMerge w:val="restart"/>
            <w:shd w:val="clear" w:color="auto" w:fill="BDD7EE"/>
            <w:vAlign w:val="center"/>
            <w:hideMark/>
          </w:tcPr>
          <w:p w14:paraId="50B4BA8C" w14:textId="77777777" w:rsidR="00412EFE" w:rsidRDefault="00412FBB">
            <w:pPr>
              <w:pStyle w:val="P68B1DB1-Normal40"/>
              <w:spacing w:after="0" w:line="259" w:lineRule="auto"/>
              <w:rPr>
                <w:rFonts w:eastAsia="Times New Roman"/>
                <w:noProof/>
                <w:szCs w:val="20"/>
              </w:rPr>
            </w:pPr>
            <w:r>
              <w:rPr>
                <w:noProof/>
              </w:rPr>
              <w:t>Număr NUM.</w:t>
            </w:r>
          </w:p>
          <w:p w14:paraId="50B4BA8D" w14:textId="77777777" w:rsidR="00412EFE" w:rsidRDefault="00412FBB">
            <w:pPr>
              <w:pStyle w:val="P68B1DB1-Normal40"/>
              <w:spacing w:after="0" w:line="259" w:lineRule="auto"/>
              <w:rPr>
                <w:rFonts w:eastAsia="Times New Roman"/>
                <w:noProof/>
                <w:szCs w:val="20"/>
              </w:rPr>
            </w:pPr>
            <w:r>
              <w:rPr>
                <w:noProof/>
              </w:rPr>
              <w:t> </w:t>
            </w:r>
          </w:p>
        </w:tc>
        <w:tc>
          <w:tcPr>
            <w:tcW w:w="1985" w:type="dxa"/>
            <w:vMerge w:val="restart"/>
            <w:shd w:val="clear" w:color="auto" w:fill="BDD7EE"/>
            <w:vAlign w:val="center"/>
            <w:hideMark/>
          </w:tcPr>
          <w:p w14:paraId="50B4BA8E" w14:textId="77777777" w:rsidR="00412EFE" w:rsidRDefault="00412FBB">
            <w:pPr>
              <w:pStyle w:val="P68B1DB1-Normal40"/>
              <w:spacing w:after="0" w:line="259" w:lineRule="auto"/>
              <w:jc w:val="center"/>
              <w:rPr>
                <w:rFonts w:eastAsia="Times New Roman"/>
                <w:noProof/>
                <w:szCs w:val="20"/>
              </w:rPr>
            </w:pPr>
            <w:r>
              <w:rPr>
                <w:noProof/>
              </w:rPr>
              <w:t>Măsură conexă (reformă sau investiții)</w:t>
            </w:r>
          </w:p>
          <w:p w14:paraId="50B4BA8F" w14:textId="77777777" w:rsidR="00412EFE" w:rsidRDefault="00412FBB">
            <w:pPr>
              <w:pStyle w:val="P68B1DB1-Normal40"/>
              <w:spacing w:after="0" w:line="259" w:lineRule="auto"/>
              <w:rPr>
                <w:rFonts w:eastAsia="Times New Roman"/>
                <w:noProof/>
                <w:szCs w:val="20"/>
              </w:rPr>
            </w:pPr>
            <w:r>
              <w:rPr>
                <w:noProof/>
              </w:rPr>
              <w:t> </w:t>
            </w:r>
          </w:p>
        </w:tc>
        <w:tc>
          <w:tcPr>
            <w:tcW w:w="1134" w:type="dxa"/>
            <w:vMerge w:val="restart"/>
            <w:shd w:val="clear" w:color="auto" w:fill="BDD7EE"/>
            <w:vAlign w:val="center"/>
            <w:hideMark/>
          </w:tcPr>
          <w:p w14:paraId="50B4BA90" w14:textId="77777777" w:rsidR="00412EFE" w:rsidRDefault="00412FBB">
            <w:pPr>
              <w:pStyle w:val="P68B1DB1-Normal40"/>
              <w:spacing w:after="0" w:line="259" w:lineRule="auto"/>
              <w:jc w:val="center"/>
              <w:rPr>
                <w:rFonts w:eastAsia="Times New Roman"/>
                <w:noProof/>
                <w:szCs w:val="20"/>
              </w:rPr>
            </w:pPr>
            <w:r>
              <w:rPr>
                <w:noProof/>
              </w:rPr>
              <w:t>Etapă/Obiectiv</w:t>
            </w:r>
          </w:p>
          <w:p w14:paraId="50B4BA91" w14:textId="77777777" w:rsidR="00412EFE" w:rsidRDefault="00412FBB">
            <w:pPr>
              <w:pStyle w:val="P68B1DB1-Normal40"/>
              <w:spacing w:after="0" w:line="259" w:lineRule="auto"/>
              <w:rPr>
                <w:rFonts w:eastAsia="Times New Roman"/>
                <w:noProof/>
                <w:szCs w:val="20"/>
              </w:rPr>
            </w:pPr>
            <w:r>
              <w:rPr>
                <w:noProof/>
              </w:rPr>
              <w:t> </w:t>
            </w:r>
          </w:p>
        </w:tc>
        <w:tc>
          <w:tcPr>
            <w:tcW w:w="1276" w:type="dxa"/>
            <w:vMerge w:val="restart"/>
            <w:shd w:val="clear" w:color="auto" w:fill="BDD7EE"/>
            <w:vAlign w:val="center"/>
            <w:hideMark/>
          </w:tcPr>
          <w:p w14:paraId="50B4BA92" w14:textId="77777777" w:rsidR="00412EFE" w:rsidRDefault="00412FBB">
            <w:pPr>
              <w:pStyle w:val="P68B1DB1-Normal40"/>
              <w:spacing w:after="0" w:line="259" w:lineRule="auto"/>
              <w:jc w:val="center"/>
              <w:rPr>
                <w:rFonts w:eastAsia="Times New Roman"/>
                <w:noProof/>
                <w:szCs w:val="20"/>
              </w:rPr>
            </w:pPr>
            <w:r>
              <w:rPr>
                <w:noProof/>
              </w:rPr>
              <w:t>Nume</w:t>
            </w:r>
          </w:p>
          <w:p w14:paraId="50B4BA93" w14:textId="77777777" w:rsidR="00412EFE" w:rsidRDefault="00412FBB">
            <w:pPr>
              <w:pStyle w:val="P68B1DB1-Normal40"/>
              <w:spacing w:after="0" w:line="259" w:lineRule="auto"/>
              <w:rPr>
                <w:rFonts w:eastAsia="Times New Roman"/>
                <w:noProof/>
                <w:szCs w:val="20"/>
              </w:rPr>
            </w:pPr>
            <w:r>
              <w:rPr>
                <w:noProof/>
              </w:rPr>
              <w:t> </w:t>
            </w:r>
          </w:p>
        </w:tc>
        <w:tc>
          <w:tcPr>
            <w:tcW w:w="1842" w:type="dxa"/>
            <w:vMerge w:val="restart"/>
            <w:shd w:val="clear" w:color="auto" w:fill="BDD7EE"/>
            <w:vAlign w:val="center"/>
            <w:hideMark/>
          </w:tcPr>
          <w:p w14:paraId="50B4BA94" w14:textId="77777777" w:rsidR="00412EFE" w:rsidRDefault="00412FBB">
            <w:pPr>
              <w:pStyle w:val="P68B1DB1-Normal40"/>
              <w:spacing w:after="0" w:line="259" w:lineRule="auto"/>
              <w:rPr>
                <w:rFonts w:eastAsia="Times New Roman"/>
                <w:noProof/>
                <w:szCs w:val="20"/>
              </w:rPr>
            </w:pPr>
            <w:r>
              <w:rPr>
                <w:noProof/>
              </w:rPr>
              <w:t>Indicatori calitativi (pentru obiectivele de etapă)</w:t>
            </w:r>
          </w:p>
          <w:p w14:paraId="50B4BA95" w14:textId="77777777" w:rsidR="00412EFE" w:rsidRDefault="00412FBB">
            <w:pPr>
              <w:pStyle w:val="P68B1DB1-Normal40"/>
              <w:spacing w:after="0" w:line="259" w:lineRule="auto"/>
              <w:rPr>
                <w:rFonts w:eastAsia="Times New Roman"/>
                <w:noProof/>
                <w:szCs w:val="20"/>
              </w:rPr>
            </w:pPr>
            <w:r>
              <w:rPr>
                <w:noProof/>
              </w:rPr>
              <w:t> </w:t>
            </w:r>
          </w:p>
        </w:tc>
        <w:tc>
          <w:tcPr>
            <w:tcW w:w="2977" w:type="dxa"/>
            <w:gridSpan w:val="3"/>
            <w:shd w:val="clear" w:color="auto" w:fill="BDD7EE"/>
            <w:vAlign w:val="center"/>
            <w:hideMark/>
          </w:tcPr>
          <w:p w14:paraId="50B4BA96" w14:textId="77777777" w:rsidR="00412EFE" w:rsidRDefault="00412FBB">
            <w:pPr>
              <w:pStyle w:val="P68B1DB1-Normal40"/>
              <w:spacing w:after="0" w:line="259" w:lineRule="auto"/>
              <w:rPr>
                <w:rFonts w:eastAsia="Times New Roman"/>
                <w:noProof/>
                <w:szCs w:val="20"/>
              </w:rPr>
            </w:pPr>
            <w:r>
              <w:rPr>
                <w:noProof/>
              </w:rPr>
              <w:t>Indicatori cantitativi (pentru ținte)</w:t>
            </w:r>
          </w:p>
        </w:tc>
        <w:tc>
          <w:tcPr>
            <w:tcW w:w="1701" w:type="dxa"/>
            <w:gridSpan w:val="2"/>
            <w:shd w:val="clear" w:color="auto" w:fill="BDD7EE"/>
            <w:vAlign w:val="center"/>
            <w:hideMark/>
          </w:tcPr>
          <w:p w14:paraId="50B4BA97" w14:textId="77777777" w:rsidR="00412EFE" w:rsidRDefault="00412FBB">
            <w:pPr>
              <w:pStyle w:val="P68B1DB1-Normal40"/>
              <w:spacing w:after="0" w:line="259" w:lineRule="auto"/>
              <w:rPr>
                <w:rFonts w:eastAsia="Times New Roman"/>
                <w:noProof/>
                <w:szCs w:val="20"/>
              </w:rPr>
            </w:pPr>
            <w:r>
              <w:rPr>
                <w:noProof/>
              </w:rPr>
              <w:t xml:space="preserve">Calendar orientativ pentru finalizare </w:t>
            </w:r>
          </w:p>
        </w:tc>
        <w:tc>
          <w:tcPr>
            <w:tcW w:w="2693" w:type="dxa"/>
            <w:vMerge w:val="restart"/>
            <w:shd w:val="clear" w:color="auto" w:fill="BDD7EE"/>
            <w:vAlign w:val="center"/>
            <w:hideMark/>
          </w:tcPr>
          <w:p w14:paraId="50B4BA98" w14:textId="77777777" w:rsidR="00412EFE" w:rsidRDefault="00412FBB">
            <w:pPr>
              <w:pStyle w:val="P68B1DB1-Normal40"/>
              <w:spacing w:after="0" w:line="259" w:lineRule="auto"/>
              <w:jc w:val="center"/>
              <w:rPr>
                <w:rFonts w:eastAsia="Times New Roman"/>
                <w:noProof/>
                <w:szCs w:val="20"/>
              </w:rPr>
            </w:pPr>
            <w:r>
              <w:rPr>
                <w:noProof/>
              </w:rPr>
              <w:t>Descrierea și definiția clară a fiecărui obiectiv de etapă și a fiecărei ținte</w:t>
            </w:r>
          </w:p>
        </w:tc>
      </w:tr>
      <w:tr w:rsidR="00412EFE" w14:paraId="50B4BAA5" w14:textId="77777777">
        <w:trPr>
          <w:trHeight w:val="987"/>
          <w:tblHeader/>
        </w:trPr>
        <w:tc>
          <w:tcPr>
            <w:tcW w:w="1021" w:type="dxa"/>
            <w:vMerge/>
            <w:vAlign w:val="center"/>
            <w:hideMark/>
          </w:tcPr>
          <w:p w14:paraId="50B4BA9A" w14:textId="77777777" w:rsidR="00412EFE" w:rsidRDefault="00412EFE">
            <w:pPr>
              <w:spacing w:after="0" w:line="259" w:lineRule="auto"/>
              <w:rPr>
                <w:rFonts w:ascii="Times New Roman" w:eastAsia="Times New Roman" w:hAnsi="Times New Roman" w:cs="Arial"/>
                <w:b/>
                <w:noProof/>
                <w:sz w:val="20"/>
                <w:szCs w:val="20"/>
              </w:rPr>
            </w:pPr>
          </w:p>
        </w:tc>
        <w:tc>
          <w:tcPr>
            <w:tcW w:w="1985" w:type="dxa"/>
            <w:vMerge/>
            <w:vAlign w:val="center"/>
            <w:hideMark/>
          </w:tcPr>
          <w:p w14:paraId="50B4BA9B" w14:textId="77777777" w:rsidR="00412EFE" w:rsidRDefault="00412EFE">
            <w:pPr>
              <w:spacing w:after="0" w:line="259" w:lineRule="auto"/>
              <w:rPr>
                <w:rFonts w:ascii="Times New Roman" w:eastAsia="Times New Roman" w:hAnsi="Times New Roman" w:cs="Arial"/>
                <w:b/>
                <w:noProof/>
                <w:sz w:val="20"/>
                <w:szCs w:val="20"/>
              </w:rPr>
            </w:pPr>
          </w:p>
        </w:tc>
        <w:tc>
          <w:tcPr>
            <w:tcW w:w="1134" w:type="dxa"/>
            <w:vMerge/>
            <w:vAlign w:val="center"/>
            <w:hideMark/>
          </w:tcPr>
          <w:p w14:paraId="50B4BA9C" w14:textId="77777777" w:rsidR="00412EFE" w:rsidRDefault="00412EFE">
            <w:pPr>
              <w:spacing w:after="0" w:line="259" w:lineRule="auto"/>
              <w:rPr>
                <w:rFonts w:ascii="Times New Roman" w:eastAsia="Times New Roman" w:hAnsi="Times New Roman" w:cs="Arial"/>
                <w:b/>
                <w:noProof/>
                <w:sz w:val="20"/>
                <w:szCs w:val="20"/>
              </w:rPr>
            </w:pPr>
          </w:p>
        </w:tc>
        <w:tc>
          <w:tcPr>
            <w:tcW w:w="1276" w:type="dxa"/>
            <w:vMerge/>
            <w:vAlign w:val="center"/>
            <w:hideMark/>
          </w:tcPr>
          <w:p w14:paraId="50B4BA9D" w14:textId="77777777" w:rsidR="00412EFE" w:rsidRDefault="00412EFE">
            <w:pPr>
              <w:spacing w:after="0" w:line="259" w:lineRule="auto"/>
              <w:rPr>
                <w:rFonts w:ascii="Times New Roman" w:eastAsia="Times New Roman" w:hAnsi="Times New Roman" w:cs="Arial"/>
                <w:b/>
                <w:noProof/>
                <w:sz w:val="20"/>
                <w:szCs w:val="20"/>
              </w:rPr>
            </w:pPr>
          </w:p>
        </w:tc>
        <w:tc>
          <w:tcPr>
            <w:tcW w:w="1842" w:type="dxa"/>
            <w:vMerge/>
            <w:vAlign w:val="center"/>
            <w:hideMark/>
          </w:tcPr>
          <w:p w14:paraId="50B4BA9E" w14:textId="77777777" w:rsidR="00412EFE" w:rsidRDefault="00412EFE">
            <w:pPr>
              <w:spacing w:after="0" w:line="259" w:lineRule="auto"/>
              <w:rPr>
                <w:rFonts w:ascii="Times New Roman" w:eastAsia="Times New Roman" w:hAnsi="Times New Roman" w:cs="Arial"/>
                <w:b/>
                <w:noProof/>
                <w:sz w:val="20"/>
                <w:szCs w:val="20"/>
              </w:rPr>
            </w:pPr>
          </w:p>
        </w:tc>
        <w:tc>
          <w:tcPr>
            <w:tcW w:w="1134" w:type="dxa"/>
            <w:shd w:val="clear" w:color="auto" w:fill="BDD7EE"/>
            <w:vAlign w:val="center"/>
            <w:hideMark/>
          </w:tcPr>
          <w:p w14:paraId="50B4BA9F" w14:textId="77777777" w:rsidR="00412EFE" w:rsidRDefault="00412FBB">
            <w:pPr>
              <w:pStyle w:val="P68B1DB1-Normal40"/>
              <w:spacing w:after="0" w:line="259" w:lineRule="auto"/>
              <w:jc w:val="center"/>
              <w:rPr>
                <w:rFonts w:eastAsia="Times New Roman"/>
                <w:noProof/>
                <w:szCs w:val="20"/>
              </w:rPr>
            </w:pPr>
            <w:r>
              <w:rPr>
                <w:noProof/>
              </w:rPr>
              <w:t>Unitatea de măsură</w:t>
            </w:r>
          </w:p>
        </w:tc>
        <w:tc>
          <w:tcPr>
            <w:tcW w:w="851" w:type="dxa"/>
            <w:shd w:val="clear" w:color="auto" w:fill="BDD7EE"/>
            <w:vAlign w:val="center"/>
            <w:hideMark/>
          </w:tcPr>
          <w:p w14:paraId="50B4BAA0" w14:textId="77777777" w:rsidR="00412EFE" w:rsidRDefault="00412FBB">
            <w:pPr>
              <w:pStyle w:val="P68B1DB1-Normal40"/>
              <w:spacing w:after="0" w:line="259" w:lineRule="auto"/>
              <w:jc w:val="center"/>
              <w:rPr>
                <w:rFonts w:eastAsia="Times New Roman"/>
                <w:noProof/>
                <w:szCs w:val="20"/>
              </w:rPr>
            </w:pPr>
            <w:r>
              <w:rPr>
                <w:noProof/>
              </w:rPr>
              <w:t>Linie de bază</w:t>
            </w:r>
          </w:p>
        </w:tc>
        <w:tc>
          <w:tcPr>
            <w:tcW w:w="992" w:type="dxa"/>
            <w:shd w:val="clear" w:color="auto" w:fill="BDD7EE"/>
            <w:vAlign w:val="center"/>
            <w:hideMark/>
          </w:tcPr>
          <w:p w14:paraId="50B4BAA1" w14:textId="77777777" w:rsidR="00412EFE" w:rsidRDefault="00412FBB">
            <w:pPr>
              <w:pStyle w:val="P68B1DB1-Normal40"/>
              <w:spacing w:after="0" w:line="259" w:lineRule="auto"/>
              <w:jc w:val="center"/>
              <w:rPr>
                <w:rFonts w:eastAsia="Times New Roman"/>
                <w:noProof/>
                <w:szCs w:val="20"/>
              </w:rPr>
            </w:pPr>
            <w:r>
              <w:rPr>
                <w:noProof/>
              </w:rPr>
              <w:t>Obiectiv</w:t>
            </w:r>
          </w:p>
        </w:tc>
        <w:tc>
          <w:tcPr>
            <w:tcW w:w="992" w:type="dxa"/>
            <w:shd w:val="clear" w:color="auto" w:fill="BDD7EE"/>
            <w:vAlign w:val="center"/>
            <w:hideMark/>
          </w:tcPr>
          <w:p w14:paraId="50B4BAA2" w14:textId="77777777" w:rsidR="00412EFE" w:rsidRDefault="00412FBB">
            <w:pPr>
              <w:pStyle w:val="P68B1DB1-Normal40"/>
              <w:spacing w:after="0" w:line="259" w:lineRule="auto"/>
              <w:jc w:val="center"/>
              <w:rPr>
                <w:rFonts w:eastAsia="Times New Roman"/>
                <w:noProof/>
                <w:szCs w:val="20"/>
              </w:rPr>
            </w:pPr>
            <w:r>
              <w:rPr>
                <w:noProof/>
              </w:rPr>
              <w:t>Trimestru</w:t>
            </w:r>
          </w:p>
        </w:tc>
        <w:tc>
          <w:tcPr>
            <w:tcW w:w="709" w:type="dxa"/>
            <w:shd w:val="clear" w:color="auto" w:fill="BDD7EE"/>
            <w:vAlign w:val="center"/>
            <w:hideMark/>
          </w:tcPr>
          <w:p w14:paraId="50B4BAA3" w14:textId="77777777" w:rsidR="00412EFE" w:rsidRDefault="00412FBB">
            <w:pPr>
              <w:pStyle w:val="P68B1DB1-Normal40"/>
              <w:spacing w:after="0" w:line="259" w:lineRule="auto"/>
              <w:jc w:val="center"/>
              <w:rPr>
                <w:rFonts w:eastAsia="Times New Roman"/>
                <w:noProof/>
                <w:szCs w:val="20"/>
              </w:rPr>
            </w:pPr>
            <w:r>
              <w:rPr>
                <w:noProof/>
              </w:rPr>
              <w:t>Anul</w:t>
            </w:r>
          </w:p>
        </w:tc>
        <w:tc>
          <w:tcPr>
            <w:tcW w:w="2693" w:type="dxa"/>
            <w:vMerge/>
            <w:vAlign w:val="center"/>
            <w:hideMark/>
          </w:tcPr>
          <w:p w14:paraId="50B4BAA4" w14:textId="77777777" w:rsidR="00412EFE" w:rsidRDefault="00412EFE">
            <w:pPr>
              <w:spacing w:after="0" w:line="259" w:lineRule="auto"/>
              <w:rPr>
                <w:rFonts w:ascii="Times New Roman" w:eastAsia="Times New Roman" w:hAnsi="Times New Roman" w:cs="Arial"/>
                <w:noProof/>
                <w:sz w:val="20"/>
                <w:szCs w:val="20"/>
              </w:rPr>
            </w:pPr>
          </w:p>
        </w:tc>
      </w:tr>
      <w:tr w:rsidR="00412EFE" w14:paraId="50B4BAB3" w14:textId="77777777">
        <w:trPr>
          <w:trHeight w:val="961"/>
        </w:trPr>
        <w:tc>
          <w:tcPr>
            <w:tcW w:w="1021" w:type="dxa"/>
            <w:shd w:val="clear" w:color="auto" w:fill="C6EFCE"/>
            <w:noWrap/>
            <w:hideMark/>
          </w:tcPr>
          <w:p w14:paraId="50B4BAA6" w14:textId="77777777" w:rsidR="00412EFE" w:rsidRDefault="00412FBB">
            <w:pPr>
              <w:pStyle w:val="P68B1DB1-Normal42"/>
              <w:spacing w:after="0" w:line="259" w:lineRule="auto"/>
              <w:rPr>
                <w:rFonts w:eastAsia="Times New Roman"/>
                <w:noProof/>
                <w:szCs w:val="20"/>
              </w:rPr>
            </w:pPr>
            <w:r w:rsidRPr="00114F84">
              <w:rPr>
                <w:noProof/>
              </w:rPr>
              <w:t>1</w:t>
            </w:r>
          </w:p>
        </w:tc>
        <w:tc>
          <w:tcPr>
            <w:tcW w:w="1985" w:type="dxa"/>
            <w:shd w:val="clear" w:color="auto" w:fill="C6EFCE"/>
          </w:tcPr>
          <w:p w14:paraId="50B4BAA7" w14:textId="77777777" w:rsidR="00412EFE" w:rsidRDefault="00412FBB">
            <w:pPr>
              <w:pStyle w:val="P68B1DB1-Normal42"/>
              <w:spacing w:after="0" w:line="259" w:lineRule="auto"/>
              <w:rPr>
                <w:rFonts w:eastAsia="Times New Roman"/>
                <w:noProof/>
                <w:szCs w:val="20"/>
              </w:rPr>
            </w:pPr>
            <w:r w:rsidRPr="00114F84">
              <w:rPr>
                <w:noProof/>
              </w:rPr>
              <w:t>1</w:t>
            </w:r>
            <w:r>
              <w:rPr>
                <w:noProof/>
              </w:rPr>
              <w:t xml:space="preserve"> – REPowerEU – Reforma </w:t>
            </w:r>
            <w:r w:rsidRPr="00114F84">
              <w:rPr>
                <w:noProof/>
              </w:rPr>
              <w:t>1</w:t>
            </w:r>
            <w:r>
              <w:rPr>
                <w:noProof/>
              </w:rPr>
              <w:t xml:space="preserve"> – Submăsura </w:t>
            </w:r>
            <w:r w:rsidRPr="00114F84">
              <w:rPr>
                <w:noProof/>
              </w:rPr>
              <w:t>1</w:t>
            </w:r>
            <w:r>
              <w:rPr>
                <w:noProof/>
              </w:rPr>
              <w:t xml:space="preserve"> – Modificări legislative și procedurale de accelerare a eliberării autorizațiilor de mediu</w:t>
            </w:r>
          </w:p>
        </w:tc>
        <w:tc>
          <w:tcPr>
            <w:tcW w:w="1134" w:type="dxa"/>
            <w:shd w:val="clear" w:color="auto" w:fill="C6EFCE"/>
            <w:noWrap/>
          </w:tcPr>
          <w:p w14:paraId="50B4BAA8" w14:textId="77777777" w:rsidR="00412EFE" w:rsidRDefault="00412FBB">
            <w:pPr>
              <w:pStyle w:val="P68B1DB1-Normal42"/>
              <w:spacing w:after="0" w:line="259" w:lineRule="auto"/>
              <w:rPr>
                <w:rFonts w:eastAsia="Times New Roman"/>
                <w:noProof/>
                <w:szCs w:val="20"/>
              </w:rPr>
            </w:pPr>
            <w:r>
              <w:rPr>
                <w:noProof/>
              </w:rPr>
              <w:t>Țintă</w:t>
            </w:r>
          </w:p>
        </w:tc>
        <w:tc>
          <w:tcPr>
            <w:tcW w:w="1276" w:type="dxa"/>
            <w:shd w:val="clear" w:color="auto" w:fill="C6EFCE"/>
          </w:tcPr>
          <w:p w14:paraId="50B4BAA9" w14:textId="77777777" w:rsidR="00412EFE" w:rsidRDefault="00412FBB">
            <w:pPr>
              <w:pStyle w:val="P68B1DB1-Normal42"/>
              <w:spacing w:after="0" w:line="259" w:lineRule="auto"/>
              <w:rPr>
                <w:rFonts w:eastAsia="Times New Roman"/>
                <w:noProof/>
                <w:szCs w:val="20"/>
              </w:rPr>
            </w:pPr>
            <w:r>
              <w:rPr>
                <w:noProof/>
              </w:rPr>
              <w:t xml:space="preserve">Asistență tehnică pentru accelerarea și îmbunătățirea calității procedurilor de acordare a autorizațiilor de mediu </w:t>
            </w:r>
          </w:p>
        </w:tc>
        <w:tc>
          <w:tcPr>
            <w:tcW w:w="1842" w:type="dxa"/>
            <w:shd w:val="clear" w:color="auto" w:fill="C6EFCE"/>
          </w:tcPr>
          <w:p w14:paraId="50B4BAAA" w14:textId="77777777" w:rsidR="00412EFE" w:rsidRDefault="00412FBB">
            <w:pPr>
              <w:pStyle w:val="P68B1DB1-Normal42"/>
              <w:spacing w:after="0" w:line="259" w:lineRule="auto"/>
              <w:rPr>
                <w:rFonts w:eastAsia="Times New Roman"/>
                <w:noProof/>
                <w:szCs w:val="20"/>
              </w:rPr>
            </w:pPr>
            <w:r>
              <w:rPr>
                <w:noProof/>
              </w:rPr>
              <w:t>Publicarea modificărilor organizaționale strategice ale Inspectoratului slovac de mediu (SEI) și ale organismelor relevante</w:t>
            </w:r>
          </w:p>
        </w:tc>
        <w:tc>
          <w:tcPr>
            <w:tcW w:w="1134" w:type="dxa"/>
            <w:shd w:val="clear" w:color="auto" w:fill="C6EFCE"/>
            <w:noWrap/>
          </w:tcPr>
          <w:p w14:paraId="50B4BAAB" w14:textId="77777777" w:rsidR="00412EFE" w:rsidRDefault="00412FBB">
            <w:pPr>
              <w:pStyle w:val="P68B1DB1-Normal42"/>
              <w:spacing w:after="0" w:line="259" w:lineRule="auto"/>
              <w:rPr>
                <w:rFonts w:eastAsia="Times New Roman"/>
                <w:noProof/>
                <w:szCs w:val="20"/>
              </w:rPr>
            </w:pPr>
            <w:r>
              <w:rPr>
                <w:noProof/>
              </w:rPr>
              <w:t xml:space="preserve">Numărul de angajați cu normă întreagă. </w:t>
            </w:r>
          </w:p>
        </w:tc>
        <w:tc>
          <w:tcPr>
            <w:tcW w:w="851" w:type="dxa"/>
            <w:shd w:val="clear" w:color="auto" w:fill="C6EFCE"/>
            <w:noWrap/>
          </w:tcPr>
          <w:p w14:paraId="50B4BAAC" w14:textId="77777777" w:rsidR="00412EFE" w:rsidRDefault="00412FBB">
            <w:pPr>
              <w:pStyle w:val="P68B1DB1-Normal42"/>
              <w:spacing w:after="0" w:line="259" w:lineRule="auto"/>
              <w:rPr>
                <w:rFonts w:eastAsia="Times New Roman"/>
                <w:noProof/>
                <w:szCs w:val="20"/>
              </w:rPr>
            </w:pPr>
            <w:r w:rsidRPr="00114F84">
              <w:rPr>
                <w:noProof/>
              </w:rPr>
              <w:t>0</w:t>
            </w:r>
          </w:p>
        </w:tc>
        <w:tc>
          <w:tcPr>
            <w:tcW w:w="992" w:type="dxa"/>
            <w:shd w:val="clear" w:color="auto" w:fill="C6EFCE"/>
            <w:noWrap/>
          </w:tcPr>
          <w:p w14:paraId="50B4BAAD" w14:textId="77777777" w:rsidR="00412EFE" w:rsidRDefault="00412FBB">
            <w:pPr>
              <w:pStyle w:val="P68B1DB1-Normal42"/>
              <w:spacing w:after="0" w:line="259" w:lineRule="auto"/>
              <w:rPr>
                <w:rFonts w:eastAsia="Times New Roman"/>
                <w:noProof/>
                <w:szCs w:val="20"/>
              </w:rPr>
            </w:pPr>
            <w:r w:rsidRPr="00114F84">
              <w:rPr>
                <w:noProof/>
              </w:rPr>
              <w:t>115</w:t>
            </w:r>
          </w:p>
        </w:tc>
        <w:tc>
          <w:tcPr>
            <w:tcW w:w="992" w:type="dxa"/>
            <w:shd w:val="clear" w:color="auto" w:fill="C6EFCE"/>
            <w:noWrap/>
          </w:tcPr>
          <w:p w14:paraId="50B4BAAE" w14:textId="64B9AB6A" w:rsidR="00412EFE" w:rsidRDefault="00114F84">
            <w:pPr>
              <w:pStyle w:val="P68B1DB1-Normal42"/>
              <w:spacing w:after="0" w:line="259" w:lineRule="auto"/>
              <w:rPr>
                <w:rFonts w:eastAsia="Times New Roman"/>
                <w:noProof/>
                <w:szCs w:val="20"/>
              </w:rPr>
            </w:pPr>
            <w:r>
              <w:rPr>
                <w:noProof/>
              </w:rPr>
              <w:t>T</w:t>
            </w:r>
            <w:r w:rsidR="00412FBB" w:rsidRPr="00114F84">
              <w:rPr>
                <w:noProof/>
              </w:rPr>
              <w:t>2</w:t>
            </w:r>
          </w:p>
        </w:tc>
        <w:tc>
          <w:tcPr>
            <w:tcW w:w="709" w:type="dxa"/>
            <w:shd w:val="clear" w:color="auto" w:fill="C6EFCE"/>
            <w:noWrap/>
          </w:tcPr>
          <w:p w14:paraId="50B4BAAF" w14:textId="77777777" w:rsidR="00412EFE" w:rsidRDefault="00412FBB">
            <w:pPr>
              <w:pStyle w:val="P68B1DB1-Normal42"/>
              <w:spacing w:after="0" w:line="259" w:lineRule="auto"/>
              <w:rPr>
                <w:rFonts w:eastAsia="Times New Roman"/>
                <w:noProof/>
                <w:szCs w:val="20"/>
              </w:rPr>
            </w:pPr>
            <w:r w:rsidRPr="00114F84">
              <w:rPr>
                <w:noProof/>
              </w:rPr>
              <w:t>2026</w:t>
            </w:r>
          </w:p>
        </w:tc>
        <w:tc>
          <w:tcPr>
            <w:tcW w:w="2693" w:type="dxa"/>
            <w:shd w:val="clear" w:color="auto" w:fill="C6EFCE"/>
          </w:tcPr>
          <w:p w14:paraId="6B525098" w14:textId="019F6C73" w:rsidR="00412EFE" w:rsidRDefault="00412FBB">
            <w:pPr>
              <w:pStyle w:val="P68B1DB1-Normal32"/>
              <w:shd w:val="clear" w:color="auto" w:fill="C6EFCE"/>
              <w:spacing w:after="0" w:line="240" w:lineRule="auto"/>
              <w:jc w:val="both"/>
              <w:textAlignment w:val="baseline"/>
              <w:rPr>
                <w:rFonts w:ascii="Times New Roman" w:eastAsia="MS Mincho" w:hAnsi="Times New Roman" w:cs="Arial"/>
                <w:noProof/>
              </w:rPr>
            </w:pPr>
            <w:r w:rsidRPr="00114F84">
              <w:rPr>
                <w:rFonts w:ascii="Times New Roman" w:eastAsia="MS Mincho" w:hAnsi="Times New Roman" w:cs="Arial" w:hint="eastAsia"/>
                <w:noProof/>
              </w:rPr>
              <w:t>115</w:t>
            </w:r>
            <w:r>
              <w:rPr>
                <w:rFonts w:ascii="Times New Roman" w:eastAsia="MS Mincho" w:hAnsi="Times New Roman" w:cs="Arial" w:hint="eastAsia"/>
                <w:noProof/>
              </w:rPr>
              <w:t xml:space="preserve"> de membri suplimentari ai personalului tehnic au fost puși la dispoziție pentru a accelera procedurile</w:t>
            </w:r>
            <w:r>
              <w:rPr>
                <w:rFonts w:ascii="Times New Roman" w:eastAsia="MS Mincho" w:hAnsi="Times New Roman" w:cs="Arial"/>
                <w:noProof/>
              </w:rPr>
              <w:t xml:space="preserve"> în temeiul Legii EIM și procedurile ulterioare de autorizare pentru eliberarea autorizațiilor integrate pentru proiectele propuse sau modificate privind energia din surse regenerabile. Cel puțin </w:t>
            </w:r>
            <w:r w:rsidRPr="00114F84">
              <w:rPr>
                <w:rFonts w:ascii="Times New Roman" w:eastAsia="MS Mincho" w:hAnsi="Times New Roman" w:cs="Arial"/>
                <w:noProof/>
              </w:rPr>
              <w:t>100</w:t>
            </w:r>
            <w:r>
              <w:rPr>
                <w:rFonts w:ascii="Times New Roman" w:eastAsia="MS Mincho" w:hAnsi="Times New Roman" w:cs="Arial"/>
                <w:noProof/>
              </w:rPr>
              <w:t xml:space="preserve"> din cei </w:t>
            </w:r>
            <w:r w:rsidRPr="00114F84">
              <w:rPr>
                <w:rFonts w:ascii="Times New Roman" w:eastAsia="MS Mincho" w:hAnsi="Times New Roman" w:cs="Arial"/>
                <w:noProof/>
              </w:rPr>
              <w:t>115</w:t>
            </w:r>
            <w:r>
              <w:rPr>
                <w:rFonts w:ascii="Times New Roman" w:eastAsia="MS Mincho" w:hAnsi="Times New Roman" w:cs="Arial"/>
                <w:noProof/>
              </w:rPr>
              <w:t xml:space="preserve"> de membri ai personalului trebuie să lucreze la una sau mai multe dintre următoarele activități:</w:t>
            </w:r>
          </w:p>
          <w:p w14:paraId="5693811B" w14:textId="64CDFD39" w:rsidR="00412EFE" w:rsidRDefault="00412FBB">
            <w:pPr>
              <w:pStyle w:val="P68B1DB1-ListParagraph75"/>
              <w:numPr>
                <w:ilvl w:val="0"/>
                <w:numId w:val="52"/>
              </w:numPr>
              <w:shd w:val="clear" w:color="auto" w:fill="C6EFCE"/>
              <w:spacing w:after="0" w:line="240" w:lineRule="auto"/>
              <w:ind w:left="318" w:hanging="318"/>
              <w:jc w:val="both"/>
              <w:textAlignment w:val="baseline"/>
              <w:rPr>
                <w:rFonts w:eastAsia="Times New Roman"/>
                <w:noProof/>
              </w:rPr>
            </w:pPr>
            <w:r>
              <w:rPr>
                <w:noProof/>
              </w:rPr>
              <w:t>autorizațiile de dezvoltare a EIA;</w:t>
            </w:r>
          </w:p>
          <w:p w14:paraId="341A9224" w14:textId="77777777" w:rsidR="00412EFE" w:rsidRDefault="00412FBB">
            <w:pPr>
              <w:pStyle w:val="P68B1DB1-ListParagraph75"/>
              <w:numPr>
                <w:ilvl w:val="0"/>
                <w:numId w:val="52"/>
              </w:numPr>
              <w:shd w:val="clear" w:color="auto" w:fill="C6EFCE"/>
              <w:spacing w:after="0" w:line="240" w:lineRule="auto"/>
              <w:ind w:left="318" w:hanging="318"/>
              <w:jc w:val="both"/>
              <w:textAlignment w:val="baseline"/>
              <w:rPr>
                <w:rFonts w:eastAsia="Times New Roman"/>
                <w:noProof/>
              </w:rPr>
            </w:pPr>
            <w:r>
              <w:rPr>
                <w:noProof/>
              </w:rPr>
              <w:t>autorizațiile de construcție ulterioare pentru instalațiile de energie din surse regenerabile;</w:t>
            </w:r>
          </w:p>
          <w:p w14:paraId="50B4BAB2" w14:textId="2DBD9BB1" w:rsidR="00412EFE" w:rsidRDefault="00412FBB">
            <w:pPr>
              <w:pStyle w:val="P68B1DB1-ListParagraph75"/>
              <w:numPr>
                <w:ilvl w:val="0"/>
                <w:numId w:val="52"/>
              </w:numPr>
              <w:shd w:val="clear" w:color="auto" w:fill="C6EFCE"/>
              <w:spacing w:after="0" w:line="240" w:lineRule="auto"/>
              <w:ind w:left="318" w:hanging="318"/>
              <w:jc w:val="both"/>
              <w:textAlignment w:val="baseline"/>
              <w:rPr>
                <w:rFonts w:eastAsia="Times New Roman"/>
                <w:noProof/>
              </w:rPr>
            </w:pPr>
            <w:r>
              <w:rPr>
                <w:noProof/>
              </w:rPr>
              <w:t>supravegherea respectării autorizațiilor eliberate pentru instalațiile de energie din surse regenerabile.</w:t>
            </w:r>
          </w:p>
        </w:tc>
      </w:tr>
      <w:tr w:rsidR="00412EFE" w14:paraId="50B4BAC8" w14:textId="77777777">
        <w:trPr>
          <w:trHeight w:val="782"/>
        </w:trPr>
        <w:tc>
          <w:tcPr>
            <w:tcW w:w="1021" w:type="dxa"/>
            <w:shd w:val="clear" w:color="auto" w:fill="C6EFCE"/>
            <w:noWrap/>
          </w:tcPr>
          <w:p w14:paraId="50B4BAB4" w14:textId="77777777" w:rsidR="00412EFE" w:rsidRDefault="00412FBB">
            <w:pPr>
              <w:pStyle w:val="P68B1DB1-Normal42"/>
              <w:spacing w:after="0" w:line="259" w:lineRule="auto"/>
              <w:rPr>
                <w:rFonts w:eastAsia="Times New Roman"/>
                <w:noProof/>
                <w:szCs w:val="20"/>
              </w:rPr>
            </w:pPr>
            <w:r w:rsidRPr="00114F84">
              <w:rPr>
                <w:noProof/>
              </w:rPr>
              <w:t>2</w:t>
            </w:r>
          </w:p>
        </w:tc>
        <w:tc>
          <w:tcPr>
            <w:tcW w:w="1985" w:type="dxa"/>
            <w:shd w:val="clear" w:color="auto" w:fill="C6EFCE"/>
          </w:tcPr>
          <w:p w14:paraId="50B4BAB5" w14:textId="77777777" w:rsidR="00412EFE" w:rsidRDefault="00412FBB">
            <w:pPr>
              <w:pStyle w:val="P68B1DB1-Normal42"/>
              <w:spacing w:after="0" w:line="259" w:lineRule="auto"/>
              <w:rPr>
                <w:rFonts w:eastAsia="Times New Roman"/>
                <w:noProof/>
                <w:szCs w:val="20"/>
              </w:rPr>
            </w:pPr>
            <w:r w:rsidRPr="00114F84">
              <w:rPr>
                <w:noProof/>
              </w:rPr>
              <w:t>2</w:t>
            </w:r>
            <w:r>
              <w:rPr>
                <w:noProof/>
              </w:rPr>
              <w:t xml:space="preserve"> – REPowerEU – Reforma </w:t>
            </w:r>
            <w:r w:rsidRPr="00114F84">
              <w:rPr>
                <w:noProof/>
              </w:rPr>
              <w:t>1</w:t>
            </w:r>
            <w:r>
              <w:rPr>
                <w:noProof/>
              </w:rPr>
              <w:t xml:space="preserve"> – Submăsura </w:t>
            </w:r>
            <w:r w:rsidRPr="00114F84">
              <w:rPr>
                <w:noProof/>
              </w:rPr>
              <w:t>1</w:t>
            </w:r>
            <w:r>
              <w:rPr>
                <w:noProof/>
              </w:rPr>
              <w:t xml:space="preserve"> – Modificări legislative și procedurale de accelerare a eliberării autorizațiilor de mediu  </w:t>
            </w:r>
          </w:p>
        </w:tc>
        <w:tc>
          <w:tcPr>
            <w:tcW w:w="1134" w:type="dxa"/>
            <w:shd w:val="clear" w:color="auto" w:fill="C6EFCE"/>
            <w:noWrap/>
          </w:tcPr>
          <w:p w14:paraId="50B4BAB6" w14:textId="77777777" w:rsidR="00412EFE" w:rsidRDefault="00412FBB">
            <w:pPr>
              <w:pStyle w:val="P68B1DB1-Normal42"/>
              <w:spacing w:line="240" w:lineRule="auto"/>
              <w:jc w:val="both"/>
              <w:rPr>
                <w:rFonts w:eastAsia="Times New Roman"/>
                <w:noProof/>
                <w:szCs w:val="20"/>
              </w:rPr>
            </w:pPr>
            <w:r>
              <w:rPr>
                <w:noProof/>
              </w:rPr>
              <w:t>Etapă</w:t>
            </w:r>
          </w:p>
          <w:p w14:paraId="50B4BAB7" w14:textId="77777777" w:rsidR="00412EFE" w:rsidRDefault="00412FBB">
            <w:pPr>
              <w:pStyle w:val="P68B1DB1-Normal42"/>
              <w:spacing w:after="0" w:line="259" w:lineRule="auto"/>
              <w:rPr>
                <w:rFonts w:eastAsia="Times New Roman"/>
                <w:noProof/>
                <w:szCs w:val="20"/>
              </w:rPr>
            </w:pPr>
            <w:r>
              <w:rPr>
                <w:noProof/>
              </w:rPr>
              <w:t> </w:t>
            </w:r>
          </w:p>
        </w:tc>
        <w:tc>
          <w:tcPr>
            <w:tcW w:w="1276" w:type="dxa"/>
            <w:shd w:val="clear" w:color="auto" w:fill="C6EFCE"/>
          </w:tcPr>
          <w:p w14:paraId="50B4BAB8" w14:textId="5EF6E20D" w:rsidR="00412EFE" w:rsidRDefault="00412FBB">
            <w:pPr>
              <w:pStyle w:val="P68B1DB1-Normal42"/>
              <w:spacing w:after="0" w:line="259" w:lineRule="auto"/>
              <w:rPr>
                <w:rFonts w:eastAsia="Times New Roman"/>
                <w:noProof/>
                <w:szCs w:val="20"/>
              </w:rPr>
            </w:pPr>
            <w:r>
              <w:rPr>
                <w:noProof/>
              </w:rPr>
              <w:t xml:space="preserve">Intrarea în vigoare a modificărilor legislative și procedurale </w:t>
            </w:r>
          </w:p>
        </w:tc>
        <w:tc>
          <w:tcPr>
            <w:tcW w:w="1842" w:type="dxa"/>
            <w:shd w:val="clear" w:color="auto" w:fill="C6EFCE"/>
          </w:tcPr>
          <w:p w14:paraId="50B4BAB9" w14:textId="77777777" w:rsidR="00412EFE" w:rsidRDefault="00412FBB">
            <w:pPr>
              <w:pStyle w:val="P68B1DB1-Normal42"/>
              <w:spacing w:after="0" w:line="259" w:lineRule="auto"/>
              <w:rPr>
                <w:rFonts w:eastAsia="Times New Roman"/>
                <w:noProof/>
                <w:szCs w:val="20"/>
              </w:rPr>
            </w:pPr>
            <w:r>
              <w:rPr>
                <w:noProof/>
              </w:rPr>
              <w:t>Dispoziție legală care indică data de intrare în vigoare</w:t>
            </w:r>
          </w:p>
        </w:tc>
        <w:tc>
          <w:tcPr>
            <w:tcW w:w="1134" w:type="dxa"/>
            <w:shd w:val="clear" w:color="auto" w:fill="C6EFCE"/>
            <w:noWrap/>
          </w:tcPr>
          <w:p w14:paraId="50B4BABA" w14:textId="77777777" w:rsidR="00412EFE" w:rsidRDefault="00412FBB">
            <w:pPr>
              <w:pStyle w:val="P68B1DB1-Normal42"/>
              <w:spacing w:after="0" w:line="259" w:lineRule="auto"/>
              <w:rPr>
                <w:rFonts w:eastAsia="Times New Roman"/>
                <w:noProof/>
                <w:szCs w:val="20"/>
              </w:rPr>
            </w:pPr>
            <w:r>
              <w:rPr>
                <w:noProof/>
              </w:rPr>
              <w:t> </w:t>
            </w:r>
          </w:p>
        </w:tc>
        <w:tc>
          <w:tcPr>
            <w:tcW w:w="851" w:type="dxa"/>
            <w:shd w:val="clear" w:color="auto" w:fill="C6EFCE"/>
            <w:noWrap/>
          </w:tcPr>
          <w:p w14:paraId="50B4BABB" w14:textId="77777777" w:rsidR="00412EFE" w:rsidRDefault="00412FBB">
            <w:pPr>
              <w:pStyle w:val="P68B1DB1-Normal42"/>
              <w:spacing w:after="0" w:line="259" w:lineRule="auto"/>
              <w:rPr>
                <w:rFonts w:eastAsia="Times New Roman"/>
                <w:noProof/>
                <w:szCs w:val="20"/>
              </w:rPr>
            </w:pPr>
            <w:r>
              <w:rPr>
                <w:noProof/>
              </w:rPr>
              <w:t> </w:t>
            </w:r>
          </w:p>
        </w:tc>
        <w:tc>
          <w:tcPr>
            <w:tcW w:w="992" w:type="dxa"/>
            <w:shd w:val="clear" w:color="auto" w:fill="C6EFCE"/>
            <w:noWrap/>
          </w:tcPr>
          <w:p w14:paraId="50B4BABC" w14:textId="77777777" w:rsidR="00412EFE" w:rsidRDefault="00412FBB">
            <w:pPr>
              <w:pStyle w:val="P68B1DB1-Normal42"/>
              <w:spacing w:after="0" w:line="259" w:lineRule="auto"/>
              <w:rPr>
                <w:rFonts w:eastAsia="Times New Roman"/>
                <w:noProof/>
                <w:szCs w:val="20"/>
              </w:rPr>
            </w:pPr>
            <w:r>
              <w:rPr>
                <w:noProof/>
              </w:rPr>
              <w:t> </w:t>
            </w:r>
          </w:p>
        </w:tc>
        <w:tc>
          <w:tcPr>
            <w:tcW w:w="992" w:type="dxa"/>
            <w:shd w:val="clear" w:color="auto" w:fill="C6EFCE"/>
            <w:noWrap/>
          </w:tcPr>
          <w:p w14:paraId="50B4BABD" w14:textId="76C373A3" w:rsidR="00412EFE" w:rsidRDefault="00114F84">
            <w:pPr>
              <w:pStyle w:val="P68B1DB1-Normal42"/>
              <w:spacing w:line="240" w:lineRule="auto"/>
              <w:jc w:val="both"/>
              <w:rPr>
                <w:rFonts w:eastAsia="Times New Roman"/>
                <w:noProof/>
                <w:szCs w:val="20"/>
              </w:rPr>
            </w:pPr>
            <w:r>
              <w:rPr>
                <w:noProof/>
              </w:rPr>
              <w:t>T</w:t>
            </w:r>
            <w:r w:rsidR="00412FBB" w:rsidRPr="00114F84">
              <w:rPr>
                <w:noProof/>
              </w:rPr>
              <w:t>2</w:t>
            </w:r>
            <w:r w:rsidR="00412FBB">
              <w:rPr>
                <w:noProof/>
              </w:rPr>
              <w:t> </w:t>
            </w:r>
          </w:p>
          <w:p w14:paraId="50B4BABE" w14:textId="77777777" w:rsidR="00412EFE" w:rsidRDefault="00412FBB">
            <w:pPr>
              <w:pStyle w:val="P68B1DB1-Normal42"/>
              <w:spacing w:after="0" w:line="259" w:lineRule="auto"/>
              <w:rPr>
                <w:rFonts w:eastAsia="Times New Roman"/>
                <w:noProof/>
                <w:szCs w:val="20"/>
              </w:rPr>
            </w:pPr>
            <w:r>
              <w:rPr>
                <w:noProof/>
              </w:rPr>
              <w:t> </w:t>
            </w:r>
          </w:p>
        </w:tc>
        <w:tc>
          <w:tcPr>
            <w:tcW w:w="709" w:type="dxa"/>
            <w:shd w:val="clear" w:color="auto" w:fill="C6EFCE"/>
            <w:noWrap/>
          </w:tcPr>
          <w:p w14:paraId="50B4BABF" w14:textId="77777777" w:rsidR="00412EFE" w:rsidRDefault="00412FBB">
            <w:pPr>
              <w:pStyle w:val="P68B1DB1-Normal42"/>
              <w:spacing w:line="240" w:lineRule="auto"/>
              <w:jc w:val="both"/>
              <w:rPr>
                <w:rFonts w:eastAsia="Times New Roman"/>
                <w:noProof/>
                <w:szCs w:val="20"/>
              </w:rPr>
            </w:pPr>
            <w:r w:rsidRPr="00114F84">
              <w:rPr>
                <w:noProof/>
              </w:rPr>
              <w:t>2025</w:t>
            </w:r>
            <w:r>
              <w:rPr>
                <w:noProof/>
              </w:rPr>
              <w:t> </w:t>
            </w:r>
          </w:p>
          <w:p w14:paraId="50B4BAC0" w14:textId="77777777" w:rsidR="00412EFE" w:rsidRDefault="00412FBB">
            <w:pPr>
              <w:pStyle w:val="P68B1DB1-Normal42"/>
              <w:spacing w:after="0" w:line="259" w:lineRule="auto"/>
              <w:rPr>
                <w:rFonts w:eastAsia="Times New Roman"/>
                <w:noProof/>
                <w:szCs w:val="20"/>
              </w:rPr>
            </w:pPr>
            <w:r>
              <w:rPr>
                <w:noProof/>
              </w:rPr>
              <w:t> </w:t>
            </w:r>
          </w:p>
        </w:tc>
        <w:tc>
          <w:tcPr>
            <w:tcW w:w="2693" w:type="dxa"/>
            <w:shd w:val="clear" w:color="auto" w:fill="C6EFCE"/>
          </w:tcPr>
          <w:p w14:paraId="50B4BAC1" w14:textId="77777777" w:rsidR="00412EFE" w:rsidRDefault="00412FBB">
            <w:pPr>
              <w:pStyle w:val="P68B1DB1-Normal43"/>
              <w:shd w:val="clear" w:color="auto" w:fill="C6EFCE"/>
              <w:spacing w:after="0" w:line="240" w:lineRule="auto"/>
              <w:jc w:val="both"/>
              <w:textAlignment w:val="baseline"/>
              <w:rPr>
                <w:noProof/>
              </w:rPr>
            </w:pPr>
            <w:r>
              <w:rPr>
                <w:noProof/>
              </w:rPr>
              <w:t>Modificările legislative simplifică procedurile pentru proiectele privind energia din surse regenerabile în temeiul actelor privind EIM și IPPC prin instituirea unui proces unic care să includă atât evaluări ale impactului asupra mediului, cât și alte evaluări, împreună cu o autorizație de construcție, creând o autorizație integrată. Acordarea unei autorizații de construcție depinde de finalizarea procedurilor de aprobare a dezvoltării. Legislația garantează că există un drept clar stipulat al publicului interesat de a introduce o cale de atac împotriva deciziilor emise în temeiul Legii EIM. Pentru proiectele care nu vor face obiectul unei proceduri integrate, procesul de autorizare este simplificat prin actualizarea și interconectarea registrelor și a sistemelor de informații existente.</w:t>
            </w:r>
          </w:p>
          <w:p w14:paraId="50B4BAC2" w14:textId="77777777" w:rsidR="00412EFE" w:rsidRDefault="00412EFE">
            <w:pPr>
              <w:shd w:val="clear" w:color="auto" w:fill="C6EFCE"/>
              <w:spacing w:after="0" w:line="240" w:lineRule="auto"/>
              <w:jc w:val="both"/>
              <w:textAlignment w:val="baseline"/>
              <w:rPr>
                <w:rFonts w:ascii="Times New Roman" w:eastAsia="MS Mincho" w:hAnsi="Times New Roman" w:cs="Arial"/>
                <w:noProof/>
                <w:color w:val="006100"/>
                <w:sz w:val="20"/>
                <w:szCs w:val="20"/>
              </w:rPr>
            </w:pPr>
          </w:p>
          <w:p w14:paraId="50B4BAC3" w14:textId="77777777" w:rsidR="00412EFE" w:rsidRDefault="00412FBB">
            <w:pPr>
              <w:pStyle w:val="P68B1DB1-Normal43"/>
              <w:shd w:val="clear" w:color="auto" w:fill="C6EFCE"/>
              <w:spacing w:after="0" w:line="240" w:lineRule="auto"/>
              <w:jc w:val="both"/>
              <w:textAlignment w:val="baseline"/>
              <w:rPr>
                <w:rFonts w:cs="Times New Roman"/>
                <w:noProof/>
              </w:rPr>
            </w:pPr>
            <w:r>
              <w:rPr>
                <w:noProof/>
              </w:rPr>
              <w:t xml:space="preserve">SEI devine autoritatea responsabilă cu procesul unic menționat mai sus. Competența de a evalua impactul activității propuse sau modificate și de a emite o autorizație integrată revine IES. În acest scop, se introduce o nouă competență pentru autoritățile individuale din cadrul structurii SEI, inspectoratele regionale servind drept autoritate de prim grad de jurisdicție, iar sediul SEI fiind desemnat drept autoritate de al doilea grad de jurisdicție pentru EIM în ceea ce privește sursele regenerabile de energie. </w:t>
            </w:r>
          </w:p>
          <w:p w14:paraId="50B4BAC4" w14:textId="77777777" w:rsidR="00412EFE" w:rsidRDefault="00412EFE">
            <w:pPr>
              <w:shd w:val="clear" w:color="auto" w:fill="C6EFCE"/>
              <w:spacing w:after="0" w:line="240" w:lineRule="auto"/>
              <w:jc w:val="both"/>
              <w:textAlignment w:val="baseline"/>
              <w:rPr>
                <w:rFonts w:ascii="Times New Roman" w:eastAsia="MS Mincho" w:hAnsi="Times New Roman" w:cs="Arial"/>
                <w:noProof/>
                <w:color w:val="006100"/>
                <w:sz w:val="20"/>
                <w:szCs w:val="20"/>
              </w:rPr>
            </w:pPr>
          </w:p>
          <w:p w14:paraId="50B4BAC5" w14:textId="77777777" w:rsidR="00412EFE" w:rsidRDefault="00412FBB">
            <w:pPr>
              <w:pStyle w:val="P68B1DB1-Normal43"/>
              <w:shd w:val="clear" w:color="auto" w:fill="C6EFCE"/>
              <w:spacing w:after="0" w:line="240" w:lineRule="auto"/>
              <w:jc w:val="both"/>
              <w:textAlignment w:val="baseline"/>
              <w:rPr>
                <w:noProof/>
              </w:rPr>
            </w:pPr>
            <w:r>
              <w:rPr>
                <w:noProof/>
              </w:rPr>
              <w:t xml:space="preserve">Valorile-prag din anexele la Legea EIM se modifică pentru a accelera procedurile EIM pentru energia geotermală și eoliană. În locul unei evaluări obligatorii a impactului asupra mediului, este necesară o procedură de verificare în temeiul Legii EIM pentru instalarea de turbine eoliene individuale cu o putere cuprinsă între </w:t>
            </w:r>
            <w:r w:rsidRPr="00114F84">
              <w:rPr>
                <w:noProof/>
              </w:rPr>
              <w:t>0</w:t>
            </w:r>
            <w:r>
              <w:rPr>
                <w:noProof/>
              </w:rPr>
              <w:t>.</w:t>
            </w:r>
            <w:r w:rsidRPr="00114F84">
              <w:rPr>
                <w:noProof/>
              </w:rPr>
              <w:t>1</w:t>
            </w:r>
            <w:r>
              <w:rPr>
                <w:noProof/>
              </w:rPr>
              <w:t xml:space="preserve"> și </w:t>
            </w:r>
            <w:r w:rsidRPr="00114F84">
              <w:rPr>
                <w:noProof/>
              </w:rPr>
              <w:t>1</w:t>
            </w:r>
            <w:r>
              <w:rPr>
                <w:noProof/>
              </w:rPr>
              <w:t xml:space="preserve"> MW inclusiv. În ceea ce privește energia geotermală, aceasta face obiectul unei proceduri de examinare în temeiul Legii EIM pentru puțurile cu o adâncime mai mare de </w:t>
            </w:r>
            <w:r w:rsidRPr="00114F84">
              <w:rPr>
                <w:noProof/>
              </w:rPr>
              <w:t>300</w:t>
            </w:r>
            <w:r>
              <w:rPr>
                <w:noProof/>
              </w:rPr>
              <w:t> m (inclusiv).</w:t>
            </w:r>
          </w:p>
          <w:p w14:paraId="50B4BAC6" w14:textId="77777777" w:rsidR="00412EFE" w:rsidRDefault="00412EFE">
            <w:pPr>
              <w:shd w:val="clear" w:color="auto" w:fill="C6EFCE"/>
              <w:spacing w:after="0" w:line="240" w:lineRule="auto"/>
              <w:jc w:val="both"/>
              <w:textAlignment w:val="baseline"/>
              <w:rPr>
                <w:rFonts w:ascii="Times New Roman" w:eastAsia="Times New Roman" w:hAnsi="Times New Roman" w:cs="Arial"/>
                <w:noProof/>
                <w:color w:val="006100"/>
                <w:sz w:val="20"/>
                <w:szCs w:val="20"/>
              </w:rPr>
            </w:pPr>
          </w:p>
          <w:p w14:paraId="50B4BAC7" w14:textId="77777777" w:rsidR="00412EFE" w:rsidRDefault="00412FBB">
            <w:pPr>
              <w:pStyle w:val="P68B1DB1-Normal76"/>
              <w:shd w:val="clear" w:color="auto" w:fill="C6EFCE"/>
              <w:spacing w:after="0" w:line="240" w:lineRule="auto"/>
              <w:jc w:val="both"/>
              <w:textAlignment w:val="baseline"/>
              <w:rPr>
                <w:rFonts w:eastAsia="Times New Roman"/>
                <w:noProof/>
                <w:szCs w:val="20"/>
              </w:rPr>
            </w:pPr>
            <w:r>
              <w:rPr>
                <w:noProof/>
                <w:szCs w:val="20"/>
              </w:rPr>
              <w:t xml:space="preserve">Legea EIM modificată va introduce noi termene obligatorii și executorii pentru toate procedurile în temeiul Legii EIM și va crea o „administrație de stat parțial specializată” pentru procedurile în temeiul Legii EIM. </w:t>
            </w:r>
            <w:r>
              <w:rPr>
                <w:noProof/>
                <w:szCs w:val="22"/>
              </w:rPr>
              <w:t xml:space="preserve">Pentru toate proiectele privind sursele regenerabile de energie, cu excepția hidroenergiei, o evaluare obligatorie nu durează mai mult de </w:t>
            </w:r>
            <w:r w:rsidRPr="00114F84">
              <w:rPr>
                <w:noProof/>
                <w:szCs w:val="22"/>
              </w:rPr>
              <w:t>8</w:t>
            </w:r>
            <w:r>
              <w:rPr>
                <w:noProof/>
                <w:szCs w:val="22"/>
              </w:rPr>
              <w:t xml:space="preserve"> luni, iar o evaluare de screening nu depășește </w:t>
            </w:r>
            <w:r w:rsidRPr="00114F84">
              <w:rPr>
                <w:noProof/>
                <w:szCs w:val="22"/>
              </w:rPr>
              <w:t>3</w:t>
            </w:r>
            <w:r>
              <w:rPr>
                <w:noProof/>
                <w:szCs w:val="22"/>
              </w:rPr>
              <w:t xml:space="preserve"> luni.</w:t>
            </w:r>
          </w:p>
        </w:tc>
      </w:tr>
      <w:tr w:rsidR="00412EFE" w14:paraId="50B4BAD6" w14:textId="77777777">
        <w:trPr>
          <w:trHeight w:val="961"/>
        </w:trPr>
        <w:tc>
          <w:tcPr>
            <w:tcW w:w="1021" w:type="dxa"/>
            <w:shd w:val="clear" w:color="auto" w:fill="C6EFCE"/>
            <w:noWrap/>
          </w:tcPr>
          <w:p w14:paraId="50B4BAC9" w14:textId="77777777" w:rsidR="00412EFE" w:rsidRDefault="00412FBB">
            <w:pPr>
              <w:pStyle w:val="P68B1DB1-Normal42"/>
              <w:spacing w:after="0" w:line="240" w:lineRule="auto"/>
              <w:jc w:val="both"/>
              <w:rPr>
                <w:rFonts w:eastAsia="Times New Roman"/>
                <w:noProof/>
                <w:szCs w:val="20"/>
              </w:rPr>
            </w:pPr>
            <w:r w:rsidRPr="00114F84">
              <w:rPr>
                <w:noProof/>
              </w:rPr>
              <w:t>3</w:t>
            </w:r>
          </w:p>
        </w:tc>
        <w:tc>
          <w:tcPr>
            <w:tcW w:w="1985" w:type="dxa"/>
            <w:shd w:val="clear" w:color="auto" w:fill="C6EFCE"/>
          </w:tcPr>
          <w:p w14:paraId="50B4BACA" w14:textId="77777777" w:rsidR="00412EFE" w:rsidRDefault="00412FBB">
            <w:pPr>
              <w:pStyle w:val="P68B1DB1-Normal42"/>
              <w:spacing w:line="240" w:lineRule="auto"/>
              <w:rPr>
                <w:rFonts w:eastAsia="Times New Roman"/>
                <w:noProof/>
                <w:szCs w:val="20"/>
              </w:rPr>
            </w:pPr>
            <w:r w:rsidRPr="00114F84">
              <w:rPr>
                <w:noProof/>
              </w:rPr>
              <w:t>3</w:t>
            </w:r>
            <w:r>
              <w:rPr>
                <w:noProof/>
              </w:rPr>
              <w:t xml:space="preserve"> – REPowerEU – Reforma </w:t>
            </w:r>
            <w:r w:rsidRPr="00114F84">
              <w:rPr>
                <w:noProof/>
              </w:rPr>
              <w:t>1</w:t>
            </w:r>
            <w:r>
              <w:rPr>
                <w:noProof/>
              </w:rPr>
              <w:t xml:space="preserve">- Submăsura </w:t>
            </w:r>
            <w:r w:rsidRPr="00114F84">
              <w:rPr>
                <w:noProof/>
              </w:rPr>
              <w:t>2</w:t>
            </w:r>
            <w:r>
              <w:rPr>
                <w:noProof/>
              </w:rPr>
              <w:t xml:space="preserve"> – Îmbunătățirea utilizării energiei geotermale</w:t>
            </w:r>
          </w:p>
          <w:p w14:paraId="50B4BACB" w14:textId="77777777" w:rsidR="00412EFE" w:rsidRDefault="00412EFE">
            <w:pPr>
              <w:spacing w:after="0" w:line="240" w:lineRule="auto"/>
              <w:rPr>
                <w:rFonts w:ascii="Times New Roman" w:eastAsia="Times New Roman" w:hAnsi="Times New Roman" w:cs="Arial"/>
                <w:noProof/>
                <w:color w:val="006100"/>
                <w:sz w:val="20"/>
                <w:szCs w:val="20"/>
              </w:rPr>
            </w:pPr>
          </w:p>
        </w:tc>
        <w:tc>
          <w:tcPr>
            <w:tcW w:w="1134" w:type="dxa"/>
            <w:shd w:val="clear" w:color="auto" w:fill="C6EFCE"/>
            <w:noWrap/>
          </w:tcPr>
          <w:p w14:paraId="50B4BACC" w14:textId="77777777" w:rsidR="00412EFE" w:rsidRDefault="00412FBB">
            <w:pPr>
              <w:pStyle w:val="P68B1DB1-Normal42"/>
              <w:spacing w:after="0" w:line="240" w:lineRule="auto"/>
              <w:rPr>
                <w:rFonts w:eastAsia="Times New Roman"/>
                <w:noProof/>
                <w:szCs w:val="20"/>
              </w:rPr>
            </w:pPr>
            <w:r>
              <w:rPr>
                <w:noProof/>
              </w:rPr>
              <w:t>Țintă</w:t>
            </w:r>
          </w:p>
        </w:tc>
        <w:tc>
          <w:tcPr>
            <w:tcW w:w="1276" w:type="dxa"/>
            <w:shd w:val="clear" w:color="auto" w:fill="C6EFCE"/>
          </w:tcPr>
          <w:p w14:paraId="50B4BACD" w14:textId="77777777" w:rsidR="00412EFE" w:rsidRDefault="00412FBB">
            <w:pPr>
              <w:pStyle w:val="P68B1DB1-Normal42"/>
              <w:spacing w:after="0" w:line="240" w:lineRule="auto"/>
              <w:rPr>
                <w:rFonts w:eastAsia="Times New Roman"/>
                <w:noProof/>
                <w:szCs w:val="20"/>
              </w:rPr>
            </w:pPr>
            <w:r>
              <w:rPr>
                <w:noProof/>
              </w:rPr>
              <w:t xml:space="preserve">„Passportizarea” puțurilor geotermale </w:t>
            </w:r>
          </w:p>
        </w:tc>
        <w:tc>
          <w:tcPr>
            <w:tcW w:w="1842" w:type="dxa"/>
            <w:shd w:val="clear" w:color="auto" w:fill="C6EFCE"/>
          </w:tcPr>
          <w:p w14:paraId="50B4BACE"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1134" w:type="dxa"/>
            <w:shd w:val="clear" w:color="auto" w:fill="C6EFCE"/>
            <w:noWrap/>
          </w:tcPr>
          <w:p w14:paraId="50B4BACF" w14:textId="77777777" w:rsidR="00412EFE" w:rsidRDefault="00412FBB">
            <w:pPr>
              <w:pStyle w:val="P68B1DB1-Normal42"/>
              <w:spacing w:after="0" w:line="240" w:lineRule="auto"/>
              <w:jc w:val="both"/>
              <w:rPr>
                <w:rFonts w:eastAsia="Times New Roman"/>
                <w:noProof/>
                <w:szCs w:val="20"/>
              </w:rPr>
            </w:pPr>
            <w:r>
              <w:rPr>
                <w:noProof/>
              </w:rPr>
              <w:t>Numărul de puțuri geotermale „pe pastile”</w:t>
            </w:r>
          </w:p>
        </w:tc>
        <w:tc>
          <w:tcPr>
            <w:tcW w:w="851" w:type="dxa"/>
            <w:shd w:val="clear" w:color="auto" w:fill="C6EFCE"/>
            <w:noWrap/>
          </w:tcPr>
          <w:p w14:paraId="50B4BAD0" w14:textId="77777777" w:rsidR="00412EFE" w:rsidRDefault="00412FBB">
            <w:pPr>
              <w:pStyle w:val="P68B1DB1-Normal42"/>
              <w:spacing w:after="0" w:line="240" w:lineRule="auto"/>
              <w:jc w:val="both"/>
              <w:rPr>
                <w:rFonts w:eastAsia="Times New Roman"/>
                <w:noProof/>
                <w:szCs w:val="20"/>
              </w:rPr>
            </w:pPr>
            <w:r w:rsidRPr="00114F84">
              <w:rPr>
                <w:noProof/>
              </w:rPr>
              <w:t>0</w:t>
            </w:r>
          </w:p>
        </w:tc>
        <w:tc>
          <w:tcPr>
            <w:tcW w:w="992" w:type="dxa"/>
            <w:shd w:val="clear" w:color="auto" w:fill="C6EFCE"/>
            <w:noWrap/>
          </w:tcPr>
          <w:p w14:paraId="50B4BAD1" w14:textId="77777777" w:rsidR="00412EFE" w:rsidRDefault="00412FBB">
            <w:pPr>
              <w:pStyle w:val="P68B1DB1-Normal42"/>
              <w:spacing w:after="0" w:line="240" w:lineRule="auto"/>
              <w:jc w:val="both"/>
              <w:rPr>
                <w:rFonts w:eastAsia="Times New Roman"/>
                <w:noProof/>
                <w:szCs w:val="20"/>
              </w:rPr>
            </w:pPr>
            <w:r w:rsidRPr="00114F84">
              <w:rPr>
                <w:noProof/>
              </w:rPr>
              <w:t>60</w:t>
            </w:r>
          </w:p>
        </w:tc>
        <w:tc>
          <w:tcPr>
            <w:tcW w:w="992" w:type="dxa"/>
            <w:shd w:val="clear" w:color="auto" w:fill="C6EFCE"/>
            <w:noWrap/>
          </w:tcPr>
          <w:p w14:paraId="50B4BAD2" w14:textId="5F5F31AF" w:rsidR="00412EFE" w:rsidRDefault="00114F84">
            <w:pPr>
              <w:pStyle w:val="P68B1DB1-Normal42"/>
              <w:spacing w:line="240" w:lineRule="auto"/>
              <w:jc w:val="both"/>
              <w:rPr>
                <w:rFonts w:eastAsia="Times New Roman"/>
                <w:noProof/>
                <w:szCs w:val="20"/>
              </w:rPr>
            </w:pPr>
            <w:r>
              <w:rPr>
                <w:noProof/>
              </w:rPr>
              <w:t>T</w:t>
            </w:r>
            <w:r w:rsidR="00412FBB" w:rsidRPr="00114F84">
              <w:rPr>
                <w:noProof/>
              </w:rPr>
              <w:t>2</w:t>
            </w:r>
          </w:p>
        </w:tc>
        <w:tc>
          <w:tcPr>
            <w:tcW w:w="709" w:type="dxa"/>
            <w:shd w:val="clear" w:color="auto" w:fill="C6EFCE"/>
            <w:noWrap/>
          </w:tcPr>
          <w:p w14:paraId="50B4BAD3" w14:textId="77777777" w:rsidR="00412EFE" w:rsidRDefault="00412FBB">
            <w:pPr>
              <w:pStyle w:val="P68B1DB1-Normal42"/>
              <w:spacing w:line="240" w:lineRule="auto"/>
              <w:jc w:val="both"/>
              <w:rPr>
                <w:rFonts w:eastAsia="Times New Roman"/>
                <w:noProof/>
                <w:szCs w:val="20"/>
              </w:rPr>
            </w:pPr>
            <w:r w:rsidRPr="00114F84">
              <w:rPr>
                <w:noProof/>
              </w:rPr>
              <w:t>2026</w:t>
            </w:r>
          </w:p>
        </w:tc>
        <w:tc>
          <w:tcPr>
            <w:tcW w:w="2693" w:type="dxa"/>
            <w:shd w:val="clear" w:color="auto" w:fill="C6EFCE"/>
          </w:tcPr>
          <w:p w14:paraId="50B4BAD4" w14:textId="5E0A991C" w:rsidR="00412EFE" w:rsidRDefault="00412FBB">
            <w:pPr>
              <w:pStyle w:val="P68B1DB1-Normal43"/>
              <w:spacing w:after="0" w:line="240" w:lineRule="auto"/>
              <w:jc w:val="both"/>
              <w:rPr>
                <w:noProof/>
              </w:rPr>
            </w:pPr>
            <w:r>
              <w:rPr>
                <w:noProof/>
              </w:rPr>
              <w:t xml:space="preserve">Cel puțin </w:t>
            </w:r>
            <w:r w:rsidRPr="00114F84">
              <w:rPr>
                <w:noProof/>
              </w:rPr>
              <w:t>60</w:t>
            </w:r>
            <w:r>
              <w:rPr>
                <w:noProof/>
              </w:rPr>
              <w:t xml:space="preserve"> de puțuri geotermale din Slovacia sunt „pașaportate”, ceea ce înseamnă că informațiile privind siturile geotermale sunt puse la dispoziția publicului pe site-ul Institutului Geologic de Stat Dionyza Stura, constând în următoarele informații: localizarea sondei, adâncimea, starea tehnică, parametrii apei și potențialul de utilizare geotermală. </w:t>
            </w:r>
          </w:p>
        </w:tc>
      </w:tr>
      <w:tr w:rsidR="00412EFE" w14:paraId="50B4BAE5" w14:textId="77777777">
        <w:trPr>
          <w:trHeight w:val="961"/>
        </w:trPr>
        <w:tc>
          <w:tcPr>
            <w:tcW w:w="1021" w:type="dxa"/>
            <w:shd w:val="clear" w:color="auto" w:fill="C6EFCE"/>
            <w:noWrap/>
          </w:tcPr>
          <w:p w14:paraId="50B4BAD7" w14:textId="77777777" w:rsidR="00412EFE" w:rsidRDefault="00412FBB">
            <w:pPr>
              <w:pStyle w:val="P68B1DB1-Normal42"/>
              <w:spacing w:after="0" w:line="240" w:lineRule="auto"/>
              <w:jc w:val="both"/>
              <w:rPr>
                <w:rFonts w:eastAsia="Times New Roman"/>
                <w:noProof/>
                <w:szCs w:val="20"/>
              </w:rPr>
            </w:pPr>
            <w:r w:rsidRPr="00114F84">
              <w:rPr>
                <w:noProof/>
              </w:rPr>
              <w:t>4</w:t>
            </w:r>
          </w:p>
        </w:tc>
        <w:tc>
          <w:tcPr>
            <w:tcW w:w="1985" w:type="dxa"/>
            <w:shd w:val="clear" w:color="auto" w:fill="C6EFCE"/>
          </w:tcPr>
          <w:p w14:paraId="50B4BAD8" w14:textId="77777777" w:rsidR="00412EFE" w:rsidRDefault="00412FBB">
            <w:pPr>
              <w:pStyle w:val="P68B1DB1-Normal42"/>
              <w:spacing w:line="240" w:lineRule="auto"/>
              <w:rPr>
                <w:rFonts w:eastAsia="Times New Roman"/>
                <w:noProof/>
                <w:szCs w:val="20"/>
              </w:rPr>
            </w:pPr>
            <w:r w:rsidRPr="00114F84">
              <w:rPr>
                <w:noProof/>
              </w:rPr>
              <w:t>4</w:t>
            </w:r>
            <w:r>
              <w:rPr>
                <w:noProof/>
              </w:rPr>
              <w:t xml:space="preserve"> – REPowerEU – Reforma </w:t>
            </w:r>
            <w:r w:rsidRPr="00114F84">
              <w:rPr>
                <w:noProof/>
              </w:rPr>
              <w:t>1</w:t>
            </w:r>
            <w:r>
              <w:rPr>
                <w:noProof/>
              </w:rPr>
              <w:t xml:space="preserve">- Submăsura </w:t>
            </w:r>
            <w:r w:rsidRPr="00114F84">
              <w:rPr>
                <w:noProof/>
              </w:rPr>
              <w:t>3</w:t>
            </w:r>
            <w:r>
              <w:rPr>
                <w:noProof/>
              </w:rPr>
              <w:t xml:space="preserve"> – Susținerea pompei de căldură </w:t>
            </w:r>
          </w:p>
          <w:p w14:paraId="50B4BAD9" w14:textId="77777777" w:rsidR="00412EFE" w:rsidRDefault="00412EFE">
            <w:pPr>
              <w:spacing w:after="0" w:line="240" w:lineRule="auto"/>
              <w:rPr>
                <w:rFonts w:ascii="Times New Roman" w:eastAsia="Times New Roman" w:hAnsi="Times New Roman" w:cs="Arial"/>
                <w:noProof/>
                <w:color w:val="006100"/>
                <w:sz w:val="20"/>
                <w:szCs w:val="20"/>
              </w:rPr>
            </w:pPr>
          </w:p>
        </w:tc>
        <w:tc>
          <w:tcPr>
            <w:tcW w:w="1134" w:type="dxa"/>
            <w:shd w:val="clear" w:color="auto" w:fill="C6EFCE"/>
            <w:noWrap/>
          </w:tcPr>
          <w:p w14:paraId="50B4BADA" w14:textId="77777777" w:rsidR="00412EFE" w:rsidRDefault="00412FBB">
            <w:pPr>
              <w:pStyle w:val="P68B1DB1-Normal42"/>
              <w:spacing w:after="0" w:line="240" w:lineRule="auto"/>
              <w:rPr>
                <w:rFonts w:eastAsia="Times New Roman"/>
                <w:noProof/>
                <w:szCs w:val="20"/>
              </w:rPr>
            </w:pPr>
            <w:r>
              <w:rPr>
                <w:noProof/>
              </w:rPr>
              <w:t>Etapă</w:t>
            </w:r>
          </w:p>
        </w:tc>
        <w:tc>
          <w:tcPr>
            <w:tcW w:w="1276" w:type="dxa"/>
            <w:shd w:val="clear" w:color="auto" w:fill="C6EFCE"/>
          </w:tcPr>
          <w:p w14:paraId="50B4BADB" w14:textId="77777777" w:rsidR="00412EFE" w:rsidRDefault="00412FBB">
            <w:pPr>
              <w:pStyle w:val="P68B1DB1-Normal42"/>
              <w:spacing w:after="0" w:line="240" w:lineRule="auto"/>
              <w:jc w:val="both"/>
              <w:rPr>
                <w:rFonts w:eastAsia="Times New Roman"/>
                <w:noProof/>
                <w:szCs w:val="20"/>
              </w:rPr>
            </w:pPr>
            <w:r>
              <w:rPr>
                <w:noProof/>
              </w:rPr>
              <w:t xml:space="preserve">Intrarea în vigoare a modificării legislative </w:t>
            </w:r>
          </w:p>
        </w:tc>
        <w:tc>
          <w:tcPr>
            <w:tcW w:w="1842" w:type="dxa"/>
            <w:shd w:val="clear" w:color="auto" w:fill="C6EFCE"/>
          </w:tcPr>
          <w:p w14:paraId="50B4BADC" w14:textId="77777777" w:rsidR="00412EFE" w:rsidRDefault="00412FBB">
            <w:pPr>
              <w:pStyle w:val="P68B1DB1-Normal42"/>
              <w:spacing w:after="0" w:line="240" w:lineRule="auto"/>
              <w:jc w:val="both"/>
              <w:rPr>
                <w:rFonts w:eastAsia="Times New Roman"/>
                <w:noProof/>
                <w:szCs w:val="20"/>
              </w:rPr>
            </w:pPr>
            <w:r>
              <w:rPr>
                <w:noProof/>
              </w:rPr>
              <w:t xml:space="preserve">Dispoziție din lege care indică intrarea în vigoare </w:t>
            </w:r>
          </w:p>
        </w:tc>
        <w:tc>
          <w:tcPr>
            <w:tcW w:w="1134" w:type="dxa"/>
            <w:shd w:val="clear" w:color="auto" w:fill="C6EFCE"/>
            <w:noWrap/>
          </w:tcPr>
          <w:p w14:paraId="50B4BADD"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851" w:type="dxa"/>
            <w:shd w:val="clear" w:color="auto" w:fill="C6EFCE"/>
            <w:noWrap/>
          </w:tcPr>
          <w:p w14:paraId="50B4BADE"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DF"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E0" w14:textId="7F8097DB" w:rsidR="00412EFE" w:rsidRDefault="00114F84">
            <w:pPr>
              <w:pStyle w:val="P68B1DB1-Normal42"/>
              <w:spacing w:after="0" w:line="240" w:lineRule="auto"/>
              <w:jc w:val="both"/>
              <w:rPr>
                <w:rFonts w:eastAsia="Times New Roman"/>
                <w:noProof/>
                <w:szCs w:val="20"/>
              </w:rPr>
            </w:pPr>
            <w:r>
              <w:rPr>
                <w:noProof/>
              </w:rPr>
              <w:t>T</w:t>
            </w:r>
            <w:r w:rsidR="00412FBB" w:rsidRPr="00114F84">
              <w:rPr>
                <w:noProof/>
              </w:rPr>
              <w:t>3</w:t>
            </w:r>
          </w:p>
        </w:tc>
        <w:tc>
          <w:tcPr>
            <w:tcW w:w="709" w:type="dxa"/>
            <w:shd w:val="clear" w:color="auto" w:fill="C6EFCE"/>
            <w:noWrap/>
          </w:tcPr>
          <w:p w14:paraId="50B4BAE1" w14:textId="77777777" w:rsidR="00412EFE" w:rsidRDefault="00412FBB">
            <w:pPr>
              <w:pStyle w:val="P68B1DB1-Normal42"/>
              <w:spacing w:after="0" w:line="240" w:lineRule="auto"/>
              <w:jc w:val="both"/>
              <w:rPr>
                <w:rFonts w:eastAsia="Times New Roman"/>
                <w:noProof/>
                <w:szCs w:val="20"/>
              </w:rPr>
            </w:pPr>
            <w:r w:rsidRPr="00114F84">
              <w:rPr>
                <w:noProof/>
              </w:rPr>
              <w:t>2024</w:t>
            </w:r>
          </w:p>
        </w:tc>
        <w:tc>
          <w:tcPr>
            <w:tcW w:w="2693" w:type="dxa"/>
            <w:shd w:val="clear" w:color="auto" w:fill="C6EFCE"/>
          </w:tcPr>
          <w:p w14:paraId="50B4BAE3" w14:textId="18BA831A" w:rsidR="00412EFE" w:rsidRDefault="00412FBB">
            <w:pPr>
              <w:pStyle w:val="P68B1DB1-Normal43"/>
              <w:spacing w:line="240" w:lineRule="auto"/>
              <w:jc w:val="both"/>
              <w:rPr>
                <w:rFonts w:eastAsia="Times New Roman"/>
                <w:noProof/>
              </w:rPr>
            </w:pPr>
            <w:r>
              <w:rPr>
                <w:noProof/>
              </w:rPr>
              <w:t xml:space="preserve">O modificare legislativă introduce o scutire de la obligația de a plăti o taxă pentru utilizarea apelor subterane (cu excepția apelor geotermale) pentru consumul de energie al pompelor de căldură apă-apă. </w:t>
            </w:r>
          </w:p>
        </w:tc>
      </w:tr>
      <w:tr w:rsidR="00412EFE" w14:paraId="50B4BAF3" w14:textId="77777777">
        <w:trPr>
          <w:trHeight w:val="961"/>
        </w:trPr>
        <w:tc>
          <w:tcPr>
            <w:tcW w:w="1021" w:type="dxa"/>
            <w:shd w:val="clear" w:color="auto" w:fill="C6EFCE"/>
            <w:noWrap/>
          </w:tcPr>
          <w:p w14:paraId="50B4BAE6" w14:textId="77777777" w:rsidR="00412EFE" w:rsidRDefault="00412FBB">
            <w:pPr>
              <w:pStyle w:val="P68B1DB1-Normal42"/>
              <w:spacing w:after="0" w:line="240" w:lineRule="auto"/>
              <w:jc w:val="both"/>
              <w:rPr>
                <w:noProof/>
              </w:rPr>
            </w:pPr>
            <w:r w:rsidRPr="00114F84">
              <w:rPr>
                <w:noProof/>
              </w:rPr>
              <w:t>5</w:t>
            </w:r>
          </w:p>
        </w:tc>
        <w:tc>
          <w:tcPr>
            <w:tcW w:w="1985" w:type="dxa"/>
            <w:shd w:val="clear" w:color="auto" w:fill="C6EFCE"/>
          </w:tcPr>
          <w:p w14:paraId="50B4BAE7" w14:textId="77777777" w:rsidR="00412EFE" w:rsidRDefault="00412FBB">
            <w:pPr>
              <w:pStyle w:val="P68B1DB1-Normal42"/>
              <w:spacing w:line="240" w:lineRule="auto"/>
              <w:rPr>
                <w:noProof/>
              </w:rPr>
            </w:pPr>
            <w:r w:rsidRPr="00114F84">
              <w:rPr>
                <w:noProof/>
              </w:rPr>
              <w:t>5</w:t>
            </w:r>
            <w:r>
              <w:rPr>
                <w:noProof/>
              </w:rPr>
              <w:t xml:space="preserve"> – REPowerEU – Reforma </w:t>
            </w:r>
            <w:r w:rsidRPr="00114F84">
              <w:rPr>
                <w:noProof/>
              </w:rPr>
              <w:t>1</w:t>
            </w:r>
            <w:r>
              <w:rPr>
                <w:noProof/>
              </w:rPr>
              <w:t xml:space="preserve"> – Submăsura </w:t>
            </w:r>
            <w:r w:rsidRPr="00114F84">
              <w:rPr>
                <w:noProof/>
              </w:rPr>
              <w:t>4</w:t>
            </w:r>
            <w:r>
              <w:rPr>
                <w:noProof/>
              </w:rPr>
              <w:t xml:space="preserve"> – Centrul pentru cele mai bune tehnologii disponibile</w:t>
            </w:r>
          </w:p>
        </w:tc>
        <w:tc>
          <w:tcPr>
            <w:tcW w:w="1134" w:type="dxa"/>
            <w:shd w:val="clear" w:color="auto" w:fill="C6EFCE"/>
            <w:noWrap/>
          </w:tcPr>
          <w:p w14:paraId="50B4BAE8" w14:textId="77777777" w:rsidR="00412EFE" w:rsidRDefault="00412FBB">
            <w:pPr>
              <w:pStyle w:val="P68B1DB1-Normal42"/>
              <w:spacing w:after="0" w:line="240" w:lineRule="auto"/>
              <w:rPr>
                <w:noProof/>
              </w:rPr>
            </w:pPr>
            <w:r>
              <w:rPr>
                <w:noProof/>
              </w:rPr>
              <w:t>Țintă</w:t>
            </w:r>
          </w:p>
        </w:tc>
        <w:tc>
          <w:tcPr>
            <w:tcW w:w="1276" w:type="dxa"/>
            <w:shd w:val="clear" w:color="auto" w:fill="C6EFCE"/>
          </w:tcPr>
          <w:p w14:paraId="50B4BAE9" w14:textId="77777777" w:rsidR="00412EFE" w:rsidRDefault="00412FBB">
            <w:pPr>
              <w:pStyle w:val="P68B1DB1-Normal43"/>
              <w:spacing w:after="0" w:line="240" w:lineRule="auto"/>
              <w:jc w:val="both"/>
              <w:rPr>
                <w:noProof/>
                <w:szCs w:val="22"/>
              </w:rPr>
            </w:pPr>
            <w:r>
              <w:rPr>
                <w:noProof/>
              </w:rPr>
              <w:t>Înființarea centrului pentru cele mai bune tehnologii disponibile (BAT) și furnizarea documentelor de referință BAT</w:t>
            </w:r>
          </w:p>
        </w:tc>
        <w:tc>
          <w:tcPr>
            <w:tcW w:w="1842" w:type="dxa"/>
            <w:shd w:val="clear" w:color="auto" w:fill="C6EFCE"/>
          </w:tcPr>
          <w:p w14:paraId="50B4BAEA" w14:textId="77777777" w:rsidR="00412EFE" w:rsidRDefault="00412FBB">
            <w:pPr>
              <w:pStyle w:val="P68B1DB1-Normal42"/>
              <w:spacing w:after="0" w:line="240" w:lineRule="auto"/>
              <w:jc w:val="both"/>
              <w:rPr>
                <w:noProof/>
              </w:rPr>
            </w:pPr>
            <w:r>
              <w:rPr>
                <w:noProof/>
              </w:rPr>
              <w:t>Înființarea centrului BAT și publicarea documentelor de referință BAT</w:t>
            </w:r>
          </w:p>
        </w:tc>
        <w:tc>
          <w:tcPr>
            <w:tcW w:w="1134" w:type="dxa"/>
            <w:shd w:val="clear" w:color="auto" w:fill="C6EFCE"/>
            <w:noWrap/>
          </w:tcPr>
          <w:p w14:paraId="50B4BAEB"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851" w:type="dxa"/>
            <w:shd w:val="clear" w:color="auto" w:fill="C6EFCE"/>
            <w:noWrap/>
          </w:tcPr>
          <w:p w14:paraId="50B4BAEC"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ED"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EE" w14:textId="79300A13" w:rsidR="00412EFE" w:rsidRDefault="00114F84">
            <w:pPr>
              <w:pStyle w:val="P68B1DB1-Normal42"/>
              <w:spacing w:after="0" w:line="240" w:lineRule="auto"/>
              <w:jc w:val="both"/>
              <w:rPr>
                <w:noProof/>
              </w:rPr>
            </w:pPr>
            <w:r>
              <w:rPr>
                <w:noProof/>
              </w:rPr>
              <w:t>T</w:t>
            </w:r>
            <w:r w:rsidR="00412FBB" w:rsidRPr="00114F84">
              <w:rPr>
                <w:noProof/>
              </w:rPr>
              <w:t>4</w:t>
            </w:r>
            <w:r w:rsidR="00412FBB">
              <w:rPr>
                <w:noProof/>
              </w:rPr>
              <w:t xml:space="preserve"> </w:t>
            </w:r>
          </w:p>
        </w:tc>
        <w:tc>
          <w:tcPr>
            <w:tcW w:w="709" w:type="dxa"/>
            <w:shd w:val="clear" w:color="auto" w:fill="C6EFCE"/>
            <w:noWrap/>
          </w:tcPr>
          <w:p w14:paraId="50B4BAEF" w14:textId="77777777" w:rsidR="00412EFE" w:rsidRDefault="00412FBB">
            <w:pPr>
              <w:pStyle w:val="P68B1DB1-Normal42"/>
              <w:spacing w:after="0" w:line="240" w:lineRule="auto"/>
              <w:jc w:val="both"/>
              <w:rPr>
                <w:noProof/>
              </w:rPr>
            </w:pPr>
            <w:r w:rsidRPr="00114F84">
              <w:rPr>
                <w:noProof/>
              </w:rPr>
              <w:t>2025</w:t>
            </w:r>
          </w:p>
        </w:tc>
        <w:tc>
          <w:tcPr>
            <w:tcW w:w="2693" w:type="dxa"/>
            <w:shd w:val="clear" w:color="auto" w:fill="C6EFCE"/>
          </w:tcPr>
          <w:p w14:paraId="50B4BAF0" w14:textId="77777777" w:rsidR="00412EFE" w:rsidRDefault="00412FBB">
            <w:pPr>
              <w:pStyle w:val="P68B1DB1-Normal43"/>
              <w:spacing w:line="240" w:lineRule="auto"/>
              <w:jc w:val="both"/>
              <w:rPr>
                <w:rFonts w:eastAsia="Times New Roman"/>
                <w:noProof/>
              </w:rPr>
            </w:pPr>
            <w:r>
              <w:rPr>
                <w:noProof/>
              </w:rPr>
              <w:t>Centrul BAT coordonează și facilitează schimbul de informații BAT și de noi tehnologii, inclusiv în domenii precum circularitatea industrială, decarbonizarea industrială și diversificarea energetică.</w:t>
            </w:r>
          </w:p>
          <w:p w14:paraId="50B4BAF1" w14:textId="4322A90F" w:rsidR="00412EFE" w:rsidRDefault="00412FBB">
            <w:pPr>
              <w:pStyle w:val="P68B1DB1-Normal43"/>
              <w:spacing w:line="240" w:lineRule="auto"/>
              <w:jc w:val="both"/>
              <w:rPr>
                <w:noProof/>
              </w:rPr>
            </w:pPr>
            <w:r>
              <w:rPr>
                <w:noProof/>
              </w:rPr>
              <w:t xml:space="preserve">Documentele BAT (BREF) traduse în limba slovacă se publică și devin accesibile industriei și organismelor de autorizare pentru a garanta tranziția către procese industriale mai curate. </w:t>
            </w:r>
          </w:p>
        </w:tc>
      </w:tr>
      <w:tr w:rsidR="00412EFE" w14:paraId="50B4BB01" w14:textId="77777777">
        <w:trPr>
          <w:trHeight w:val="961"/>
        </w:trPr>
        <w:tc>
          <w:tcPr>
            <w:tcW w:w="1021" w:type="dxa"/>
            <w:shd w:val="clear" w:color="auto" w:fill="C6EFCE"/>
            <w:noWrap/>
          </w:tcPr>
          <w:p w14:paraId="50B4BAF4" w14:textId="77777777" w:rsidR="00412EFE" w:rsidRDefault="00412FBB">
            <w:pPr>
              <w:pStyle w:val="P68B1DB1-Normal42"/>
              <w:spacing w:after="0" w:line="240" w:lineRule="auto"/>
              <w:jc w:val="both"/>
              <w:rPr>
                <w:noProof/>
              </w:rPr>
            </w:pPr>
            <w:r w:rsidRPr="00114F84">
              <w:rPr>
                <w:noProof/>
              </w:rPr>
              <w:t>6</w:t>
            </w:r>
          </w:p>
        </w:tc>
        <w:tc>
          <w:tcPr>
            <w:tcW w:w="1985" w:type="dxa"/>
            <w:shd w:val="clear" w:color="auto" w:fill="C6EFCE"/>
          </w:tcPr>
          <w:p w14:paraId="50B4BAF5" w14:textId="77777777" w:rsidR="00412EFE" w:rsidRDefault="00412FBB">
            <w:pPr>
              <w:pStyle w:val="P68B1DB1-Normal42"/>
              <w:spacing w:line="240" w:lineRule="auto"/>
              <w:rPr>
                <w:noProof/>
              </w:rPr>
            </w:pPr>
            <w:r w:rsidRPr="00114F84">
              <w:rPr>
                <w:noProof/>
              </w:rPr>
              <w:t>5</w:t>
            </w:r>
            <w:r>
              <w:rPr>
                <w:noProof/>
              </w:rPr>
              <w:t xml:space="preserve"> – REPowerEU – Reforma </w:t>
            </w:r>
            <w:r w:rsidRPr="00114F84">
              <w:rPr>
                <w:noProof/>
              </w:rPr>
              <w:t>1</w:t>
            </w:r>
            <w:r>
              <w:rPr>
                <w:noProof/>
              </w:rPr>
              <w:t xml:space="preserve"> – Submăsura </w:t>
            </w:r>
            <w:r w:rsidRPr="00114F84">
              <w:rPr>
                <w:noProof/>
              </w:rPr>
              <w:t>5</w:t>
            </w:r>
            <w:r>
              <w:rPr>
                <w:noProof/>
              </w:rPr>
              <w:t xml:space="preserve"> – Pregătirea unei evaluări a traiectoriilor utilizării și aprovizionării durabile cu biomasă în Slovacia pentru perioada </w:t>
            </w:r>
            <w:r w:rsidRPr="00114F84">
              <w:rPr>
                <w:noProof/>
              </w:rPr>
              <w:t>2025</w:t>
            </w:r>
            <w:r>
              <w:rPr>
                <w:noProof/>
              </w:rPr>
              <w:t>-</w:t>
            </w:r>
            <w:r w:rsidRPr="00114F84">
              <w:rPr>
                <w:noProof/>
              </w:rPr>
              <w:t>2035</w:t>
            </w:r>
          </w:p>
        </w:tc>
        <w:tc>
          <w:tcPr>
            <w:tcW w:w="1134" w:type="dxa"/>
            <w:shd w:val="clear" w:color="auto" w:fill="C6EFCE"/>
            <w:noWrap/>
          </w:tcPr>
          <w:p w14:paraId="50B4BAF6" w14:textId="77777777" w:rsidR="00412EFE" w:rsidRDefault="00412FBB">
            <w:pPr>
              <w:pStyle w:val="P68B1DB1-Normal42"/>
              <w:spacing w:after="0" w:line="240" w:lineRule="auto"/>
              <w:rPr>
                <w:noProof/>
              </w:rPr>
            </w:pPr>
            <w:r>
              <w:rPr>
                <w:noProof/>
              </w:rPr>
              <w:t>Etapă</w:t>
            </w:r>
          </w:p>
        </w:tc>
        <w:tc>
          <w:tcPr>
            <w:tcW w:w="1276" w:type="dxa"/>
            <w:shd w:val="clear" w:color="auto" w:fill="C6EFCE"/>
          </w:tcPr>
          <w:p w14:paraId="50B4BAF7" w14:textId="77777777" w:rsidR="00412EFE" w:rsidRDefault="00412FBB">
            <w:pPr>
              <w:pStyle w:val="P68B1DB1-Normal42"/>
              <w:spacing w:after="0" w:line="240" w:lineRule="auto"/>
              <w:jc w:val="both"/>
              <w:rPr>
                <w:noProof/>
              </w:rPr>
            </w:pPr>
            <w:r>
              <w:rPr>
                <w:noProof/>
              </w:rPr>
              <w:t xml:space="preserve">Evaluarea traiectoriilor de utilizare durabilă a biomasei și de aprovizionare cu biomasă în Slovacia </w:t>
            </w:r>
          </w:p>
        </w:tc>
        <w:tc>
          <w:tcPr>
            <w:tcW w:w="1842" w:type="dxa"/>
            <w:shd w:val="clear" w:color="auto" w:fill="C6EFCE"/>
          </w:tcPr>
          <w:p w14:paraId="50B4BAF8" w14:textId="77777777" w:rsidR="00412EFE" w:rsidRDefault="00412FBB">
            <w:pPr>
              <w:pStyle w:val="P68B1DB1-Normal42"/>
              <w:spacing w:after="0" w:line="240" w:lineRule="auto"/>
              <w:jc w:val="both"/>
              <w:rPr>
                <w:noProof/>
              </w:rPr>
            </w:pPr>
            <w:r>
              <w:rPr>
                <w:noProof/>
              </w:rPr>
              <w:t xml:space="preserve">Publicarea evaluării </w:t>
            </w:r>
          </w:p>
        </w:tc>
        <w:tc>
          <w:tcPr>
            <w:tcW w:w="1134" w:type="dxa"/>
            <w:shd w:val="clear" w:color="auto" w:fill="C6EFCE"/>
            <w:noWrap/>
          </w:tcPr>
          <w:p w14:paraId="50B4BAF9"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851" w:type="dxa"/>
            <w:shd w:val="clear" w:color="auto" w:fill="C6EFCE"/>
            <w:noWrap/>
          </w:tcPr>
          <w:p w14:paraId="50B4BAFA"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FB"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AFC" w14:textId="219FCC98" w:rsidR="00412EFE" w:rsidRDefault="00114F84">
            <w:pPr>
              <w:pStyle w:val="P68B1DB1-Normal42"/>
              <w:spacing w:after="0" w:line="240" w:lineRule="auto"/>
              <w:jc w:val="both"/>
              <w:rPr>
                <w:noProof/>
              </w:rPr>
            </w:pPr>
            <w:r>
              <w:rPr>
                <w:noProof/>
              </w:rPr>
              <w:t>T</w:t>
            </w:r>
            <w:r w:rsidR="00412FBB" w:rsidRPr="00114F84">
              <w:rPr>
                <w:noProof/>
              </w:rPr>
              <w:t>2</w:t>
            </w:r>
          </w:p>
        </w:tc>
        <w:tc>
          <w:tcPr>
            <w:tcW w:w="709" w:type="dxa"/>
            <w:shd w:val="clear" w:color="auto" w:fill="C6EFCE"/>
            <w:noWrap/>
          </w:tcPr>
          <w:p w14:paraId="50B4BAFD" w14:textId="77777777" w:rsidR="00412EFE" w:rsidRDefault="00412FBB">
            <w:pPr>
              <w:pStyle w:val="P68B1DB1-Normal42"/>
              <w:spacing w:after="0" w:line="240" w:lineRule="auto"/>
              <w:jc w:val="both"/>
              <w:rPr>
                <w:noProof/>
              </w:rPr>
            </w:pPr>
            <w:r w:rsidRPr="00114F84">
              <w:rPr>
                <w:noProof/>
              </w:rPr>
              <w:t>2025</w:t>
            </w:r>
          </w:p>
        </w:tc>
        <w:tc>
          <w:tcPr>
            <w:tcW w:w="2693" w:type="dxa"/>
            <w:shd w:val="clear" w:color="auto" w:fill="C6EFCE"/>
          </w:tcPr>
          <w:p w14:paraId="50B4BAFF" w14:textId="60B67E9E" w:rsidR="00412EFE" w:rsidRDefault="00412FBB">
            <w:pPr>
              <w:pStyle w:val="P68B1DB1-Normal43"/>
              <w:spacing w:before="40" w:line="240" w:lineRule="auto"/>
              <w:jc w:val="both"/>
              <w:rPr>
                <w:noProof/>
              </w:rPr>
            </w:pPr>
            <w:r>
              <w:rPr>
                <w:noProof/>
              </w:rPr>
              <w:t xml:space="preserve">Ministerul Mediului publică evaluarea traiectoriilor de utilizare durabilă a biomasei în Slovacia și a impactului acesteia asupra absorbanților aferenți exploatării terenurilor, schimbării destinației terenurilor și silviculturii, asupra biodiversității, precum și asupra calității aerului în Slovacia pentru perioada de până în </w:t>
            </w:r>
            <w:r w:rsidRPr="00114F84">
              <w:rPr>
                <w:noProof/>
              </w:rPr>
              <w:t>2035</w:t>
            </w:r>
            <w:r>
              <w:rPr>
                <w:noProof/>
              </w:rPr>
              <w:t xml:space="preserve">. Impactul asupra calității aerului se evaluează în măsura în care datele disponibile sunt disponibile și, dacă este cazul, evaluarea identifică lacunele în ceea ce privește disponibilitatea datelor. Evaluarea oferă recomandări pentru orientarea viitoarelor investiții în biomasă. Evaluarea analizează starea zonelor protejate și a ecosistemelor forestiere, emisiile de gaze cu efect de seră asociate cultivării, prelucrării și transportului biomasei și include impactul importurilor de biomasă din alte țări. </w:t>
            </w:r>
          </w:p>
        </w:tc>
      </w:tr>
      <w:tr w:rsidR="00412EFE" w14:paraId="50B4BB1A" w14:textId="77777777">
        <w:trPr>
          <w:trHeight w:val="961"/>
        </w:trPr>
        <w:tc>
          <w:tcPr>
            <w:tcW w:w="1021" w:type="dxa"/>
            <w:shd w:val="clear" w:color="auto" w:fill="C6EFCE"/>
            <w:noWrap/>
          </w:tcPr>
          <w:p w14:paraId="50B4BB02" w14:textId="77777777" w:rsidR="00412EFE" w:rsidRDefault="00412FBB">
            <w:pPr>
              <w:pStyle w:val="P68B1DB1-Normal42"/>
              <w:spacing w:after="0" w:line="240" w:lineRule="auto"/>
              <w:jc w:val="both"/>
              <w:rPr>
                <w:noProof/>
              </w:rPr>
            </w:pPr>
            <w:r w:rsidRPr="00114F84">
              <w:rPr>
                <w:noProof/>
              </w:rPr>
              <w:t>7</w:t>
            </w:r>
          </w:p>
        </w:tc>
        <w:tc>
          <w:tcPr>
            <w:tcW w:w="1985" w:type="dxa"/>
            <w:shd w:val="clear" w:color="auto" w:fill="C6EFCE"/>
          </w:tcPr>
          <w:p w14:paraId="50B4BB03" w14:textId="77777777" w:rsidR="00412EFE" w:rsidRDefault="00412FBB">
            <w:pPr>
              <w:pStyle w:val="P68B1DB1-Normal42"/>
              <w:spacing w:line="240" w:lineRule="auto"/>
              <w:rPr>
                <w:noProof/>
              </w:rPr>
            </w:pPr>
            <w:r w:rsidRPr="00114F84">
              <w:rPr>
                <w:noProof/>
              </w:rPr>
              <w:t>7</w:t>
            </w:r>
            <w:r>
              <w:rPr>
                <w:noProof/>
              </w:rPr>
              <w:t xml:space="preserve">- REPowerEU – Reforma </w:t>
            </w:r>
            <w:r w:rsidRPr="00114F84">
              <w:rPr>
                <w:noProof/>
              </w:rPr>
              <w:t>1</w:t>
            </w:r>
            <w:r>
              <w:rPr>
                <w:noProof/>
              </w:rPr>
              <w:t xml:space="preserve"> – Submăsura </w:t>
            </w:r>
            <w:r w:rsidRPr="00114F84">
              <w:rPr>
                <w:noProof/>
              </w:rPr>
              <w:t>6</w:t>
            </w:r>
            <w:r>
              <w:rPr>
                <w:noProof/>
              </w:rPr>
              <w:t xml:space="preserve"> – Dezvoltarea și promovarea producției de biometan, de îngrășăminte organice și de bioeconomie circulară</w:t>
            </w:r>
          </w:p>
        </w:tc>
        <w:tc>
          <w:tcPr>
            <w:tcW w:w="1134" w:type="dxa"/>
            <w:shd w:val="clear" w:color="auto" w:fill="C6EFCE"/>
            <w:noWrap/>
          </w:tcPr>
          <w:p w14:paraId="50B4BB04" w14:textId="77777777" w:rsidR="00412EFE" w:rsidRDefault="00412FBB">
            <w:pPr>
              <w:pStyle w:val="P68B1DB1-Normal42"/>
              <w:spacing w:after="0" w:line="240" w:lineRule="auto"/>
              <w:rPr>
                <w:noProof/>
              </w:rPr>
            </w:pPr>
            <w:r>
              <w:rPr>
                <w:noProof/>
              </w:rPr>
              <w:t>Etapă</w:t>
            </w:r>
          </w:p>
        </w:tc>
        <w:tc>
          <w:tcPr>
            <w:tcW w:w="1276" w:type="dxa"/>
            <w:shd w:val="clear" w:color="auto" w:fill="C6EFCE"/>
          </w:tcPr>
          <w:p w14:paraId="50B4BB05" w14:textId="77777777" w:rsidR="00412EFE" w:rsidRDefault="00412FBB">
            <w:pPr>
              <w:pStyle w:val="P68B1DB1-Normal42"/>
              <w:spacing w:after="0" w:line="240" w:lineRule="auto"/>
              <w:jc w:val="both"/>
              <w:rPr>
                <w:noProof/>
              </w:rPr>
            </w:pPr>
            <w:r>
              <w:rPr>
                <w:noProof/>
              </w:rPr>
              <w:t>Dezvoltarea și promovarea producției de biometan, îngrășăminte organice și bioeconomie circulară </w:t>
            </w:r>
          </w:p>
        </w:tc>
        <w:tc>
          <w:tcPr>
            <w:tcW w:w="1842" w:type="dxa"/>
            <w:shd w:val="clear" w:color="auto" w:fill="C6EFCE"/>
          </w:tcPr>
          <w:p w14:paraId="50B4BB06" w14:textId="77777777" w:rsidR="00412EFE" w:rsidRDefault="00412FBB">
            <w:pPr>
              <w:pStyle w:val="P68B1DB1-Normal43"/>
              <w:spacing w:after="0" w:line="240" w:lineRule="auto"/>
              <w:jc w:val="both"/>
              <w:rPr>
                <w:noProof/>
                <w:szCs w:val="22"/>
              </w:rPr>
            </w:pPr>
            <w:r>
              <w:rPr>
                <w:noProof/>
              </w:rPr>
              <w:t>Publicarea foii de parcurs privind bioeconomia circulară, a unei hărți cuprinzătoare și a două cataloage tehnologice. Intrarea în vigoare a măsurilor legislative și/sau publicarea măsurilor fără caracter legislativ care facilitează investițiile în biometan.</w:t>
            </w:r>
          </w:p>
        </w:tc>
        <w:tc>
          <w:tcPr>
            <w:tcW w:w="1134" w:type="dxa"/>
            <w:shd w:val="clear" w:color="auto" w:fill="C6EFCE"/>
            <w:noWrap/>
          </w:tcPr>
          <w:p w14:paraId="50B4BB07"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851" w:type="dxa"/>
            <w:shd w:val="clear" w:color="auto" w:fill="C6EFCE"/>
            <w:noWrap/>
          </w:tcPr>
          <w:p w14:paraId="50B4BB08"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B09" w14:textId="77777777" w:rsidR="00412EFE" w:rsidRDefault="00412EFE">
            <w:pPr>
              <w:spacing w:after="0"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B0A" w14:textId="50B56B44" w:rsidR="00412EFE" w:rsidRDefault="00114F84">
            <w:pPr>
              <w:pStyle w:val="P68B1DB1-Normal42"/>
              <w:spacing w:after="0" w:line="240" w:lineRule="auto"/>
              <w:jc w:val="both"/>
              <w:rPr>
                <w:noProof/>
              </w:rPr>
            </w:pPr>
            <w:r>
              <w:rPr>
                <w:noProof/>
              </w:rPr>
              <w:t>T</w:t>
            </w:r>
            <w:r w:rsidR="00412FBB" w:rsidRPr="00114F84">
              <w:rPr>
                <w:noProof/>
              </w:rPr>
              <w:t>4</w:t>
            </w:r>
            <w:r w:rsidR="00412FBB">
              <w:rPr>
                <w:noProof/>
              </w:rPr>
              <w:t xml:space="preserve"> </w:t>
            </w:r>
          </w:p>
        </w:tc>
        <w:tc>
          <w:tcPr>
            <w:tcW w:w="709" w:type="dxa"/>
            <w:shd w:val="clear" w:color="auto" w:fill="C6EFCE"/>
            <w:noWrap/>
          </w:tcPr>
          <w:p w14:paraId="50B4BB0B" w14:textId="77777777" w:rsidR="00412EFE" w:rsidRDefault="00412FBB">
            <w:pPr>
              <w:pStyle w:val="P68B1DB1-Normal42"/>
              <w:spacing w:after="0" w:line="240" w:lineRule="auto"/>
              <w:jc w:val="both"/>
              <w:rPr>
                <w:noProof/>
              </w:rPr>
            </w:pPr>
            <w:r w:rsidRPr="00114F84">
              <w:rPr>
                <w:noProof/>
              </w:rPr>
              <w:t>2025</w:t>
            </w:r>
          </w:p>
        </w:tc>
        <w:tc>
          <w:tcPr>
            <w:tcW w:w="2693" w:type="dxa"/>
            <w:shd w:val="clear" w:color="auto" w:fill="C6EFCE"/>
          </w:tcPr>
          <w:p w14:paraId="50B4BB0C" w14:textId="77777777" w:rsidR="00412EFE" w:rsidRDefault="00412FBB">
            <w:pPr>
              <w:pStyle w:val="P68B1DB1-Normal43"/>
              <w:spacing w:line="240" w:lineRule="auto"/>
              <w:jc w:val="both"/>
              <w:rPr>
                <w:rFonts w:eastAsia="Times New Roman"/>
                <w:noProof/>
              </w:rPr>
            </w:pPr>
            <w:r>
              <w:rPr>
                <w:noProof/>
              </w:rPr>
              <w:t>Foaia de parcurs privind bioeconomia circulară se publică și:</w:t>
            </w:r>
          </w:p>
          <w:p w14:paraId="50B4BB0D" w14:textId="10E3F2F4" w:rsidR="00412EFE" w:rsidRDefault="00412FBB">
            <w:pPr>
              <w:pStyle w:val="P68B1DB1-ListParagraph75"/>
              <w:numPr>
                <w:ilvl w:val="0"/>
                <w:numId w:val="44"/>
              </w:numPr>
              <w:spacing w:line="240" w:lineRule="auto"/>
              <w:ind w:left="316" w:hanging="284"/>
              <w:jc w:val="both"/>
              <w:rPr>
                <w:rFonts w:eastAsia="Times New Roman"/>
                <w:noProof/>
              </w:rPr>
            </w:pPr>
            <w:r>
              <w:rPr>
                <w:noProof/>
              </w:rPr>
              <w:t>evaluarea potențialului Slovaciei în ceea ce privește producția de biogaz și biometan;</w:t>
            </w:r>
          </w:p>
          <w:p w14:paraId="50B4BB0E" w14:textId="77777777" w:rsidR="00412EFE" w:rsidRDefault="00412FBB">
            <w:pPr>
              <w:pStyle w:val="P68B1DB1-ListParagraph75"/>
              <w:numPr>
                <w:ilvl w:val="0"/>
                <w:numId w:val="44"/>
              </w:numPr>
              <w:spacing w:line="240" w:lineRule="auto"/>
              <w:ind w:left="316" w:hanging="284"/>
              <w:jc w:val="both"/>
              <w:rPr>
                <w:rFonts w:eastAsia="Times New Roman"/>
                <w:noProof/>
              </w:rPr>
            </w:pPr>
            <w:r>
              <w:rPr>
                <w:noProof/>
              </w:rPr>
              <w:t>Evaluarea integrării efective a biometanului în rețea</w:t>
            </w:r>
          </w:p>
          <w:p w14:paraId="50B4BB0F" w14:textId="57A0AFC5" w:rsidR="00412EFE" w:rsidRDefault="00412FBB">
            <w:pPr>
              <w:pStyle w:val="P68B1DB1-ListParagraph75"/>
              <w:numPr>
                <w:ilvl w:val="0"/>
                <w:numId w:val="44"/>
              </w:numPr>
              <w:spacing w:line="240" w:lineRule="auto"/>
              <w:ind w:left="316" w:hanging="284"/>
              <w:jc w:val="both"/>
              <w:rPr>
                <w:rFonts w:eastAsia="Times New Roman"/>
                <w:noProof/>
              </w:rPr>
            </w:pPr>
            <w:r>
              <w:rPr>
                <w:noProof/>
              </w:rPr>
              <w:t xml:space="preserve"> identificarea stațiilor de biogaz adecvate pentru transformarea în producție de biometan. </w:t>
            </w:r>
          </w:p>
          <w:p w14:paraId="50B4BB10" w14:textId="77777777" w:rsidR="00412EFE" w:rsidRDefault="00412FBB">
            <w:pPr>
              <w:pStyle w:val="P68B1DB1-ListParagraph75"/>
              <w:numPr>
                <w:ilvl w:val="0"/>
                <w:numId w:val="44"/>
              </w:numPr>
              <w:spacing w:line="240" w:lineRule="auto"/>
              <w:ind w:left="316" w:hanging="284"/>
              <w:jc w:val="both"/>
              <w:rPr>
                <w:rFonts w:eastAsia="Times New Roman"/>
                <w:noProof/>
              </w:rPr>
            </w:pPr>
            <w:r>
              <w:rPr>
                <w:noProof/>
              </w:rPr>
              <w:t xml:space="preserve"> furnizarea de scenarii pentru atingerea potențialului național identificat până în </w:t>
            </w:r>
            <w:r w:rsidRPr="00114F84">
              <w:rPr>
                <w:noProof/>
              </w:rPr>
              <w:t>2030</w:t>
            </w:r>
            <w:r>
              <w:rPr>
                <w:noProof/>
              </w:rPr>
              <w:t xml:space="preserve"> și </w:t>
            </w:r>
            <w:r w:rsidRPr="00114F84">
              <w:rPr>
                <w:noProof/>
              </w:rPr>
              <w:t>2050</w:t>
            </w:r>
            <w:r>
              <w:rPr>
                <w:noProof/>
              </w:rPr>
              <w:t>.</w:t>
            </w:r>
          </w:p>
          <w:p w14:paraId="50B4BB11" w14:textId="6A60DC26" w:rsidR="00412EFE" w:rsidRDefault="00412FBB">
            <w:pPr>
              <w:pStyle w:val="P68B1DB1-Normal43"/>
              <w:spacing w:line="240" w:lineRule="auto"/>
              <w:jc w:val="both"/>
              <w:rPr>
                <w:rFonts w:eastAsia="Times New Roman"/>
                <w:noProof/>
              </w:rPr>
            </w:pPr>
            <w:r>
              <w:rPr>
                <w:noProof/>
              </w:rPr>
              <w:t>Un set de măsuri legislative sau nelegislative necesare pentru a elimina barierele identificate în calea autorizării și a producției sau injectării biometanului în rețea intră în vigoare sau se publică, în cazul măsurilor fără caracter legislativ.</w:t>
            </w:r>
          </w:p>
          <w:p w14:paraId="50B4BB12" w14:textId="77777777" w:rsidR="00412EFE" w:rsidRDefault="00412FBB">
            <w:pPr>
              <w:pStyle w:val="P68B1DB1-Normal42"/>
              <w:spacing w:line="240" w:lineRule="auto"/>
              <w:jc w:val="both"/>
              <w:rPr>
                <w:rFonts w:eastAsia="Times New Roman"/>
                <w:noProof/>
                <w:szCs w:val="20"/>
              </w:rPr>
            </w:pPr>
            <w:r>
              <w:rPr>
                <w:noProof/>
              </w:rPr>
              <w:t>Trebuie abordată fezabilitatea utilizării CO</w:t>
            </w:r>
            <w:r w:rsidRPr="00114F84">
              <w:rPr>
                <w:noProof/>
              </w:rPr>
              <w:t>2</w:t>
            </w:r>
            <w:r>
              <w:rPr>
                <w:noProof/>
              </w:rPr>
              <w:t xml:space="preserve"> biogen.</w:t>
            </w:r>
          </w:p>
          <w:p w14:paraId="50B4BB13" w14:textId="625254B1" w:rsidR="00412EFE" w:rsidRDefault="00412FBB">
            <w:pPr>
              <w:pStyle w:val="P68B1DB1-Normal43"/>
              <w:spacing w:line="240" w:lineRule="auto"/>
              <w:jc w:val="both"/>
              <w:rPr>
                <w:rFonts w:eastAsia="Times New Roman"/>
                <w:noProof/>
              </w:rPr>
            </w:pPr>
            <w:r>
              <w:rPr>
                <w:noProof/>
              </w:rPr>
              <w:t xml:space="preserve">Pe site-ul Ministerului Agriculturii se publică o hartă cuprinzătoare a potențialului de producție pentru biogaz și biometan, două cataloage tehnologice și un catalog cu măsuri, precum și o foaie de parcurs privind bioeconomia circulară. </w:t>
            </w:r>
          </w:p>
          <w:p w14:paraId="50B4BB14" w14:textId="77777777" w:rsidR="00412EFE" w:rsidRDefault="00412FBB">
            <w:pPr>
              <w:pStyle w:val="P68B1DB1-Normal43"/>
              <w:spacing w:line="240" w:lineRule="auto"/>
              <w:jc w:val="both"/>
              <w:rPr>
                <w:noProof/>
              </w:rPr>
            </w:pPr>
            <w:r>
              <w:rPr>
                <w:noProof/>
              </w:rPr>
              <w:t>Harta cuprinzătoare include:</w:t>
            </w:r>
          </w:p>
          <w:p w14:paraId="50B4BB15" w14:textId="77777777" w:rsidR="00412EFE" w:rsidRDefault="00412FBB">
            <w:pPr>
              <w:pStyle w:val="P68B1DB1-ListParagraph75"/>
              <w:numPr>
                <w:ilvl w:val="0"/>
                <w:numId w:val="45"/>
              </w:numPr>
              <w:spacing w:line="240" w:lineRule="auto"/>
              <w:ind w:left="316" w:hanging="284"/>
              <w:jc w:val="both"/>
              <w:rPr>
                <w:noProof/>
              </w:rPr>
            </w:pPr>
            <w:r>
              <w:rPr>
                <w:noProof/>
              </w:rPr>
              <w:t>colectarea și actualizarea datelor privind calitatea, cantitatea și amplasarea spațială a deșeurilor biologice în Slovacia, adecvate pentru valorificarea energetică și a nutrienților;</w:t>
            </w:r>
          </w:p>
          <w:p w14:paraId="50B4BB16" w14:textId="77777777" w:rsidR="00412EFE" w:rsidRDefault="00412FBB">
            <w:pPr>
              <w:pStyle w:val="P68B1DB1-ListParagraph75"/>
              <w:numPr>
                <w:ilvl w:val="0"/>
                <w:numId w:val="45"/>
              </w:numPr>
              <w:spacing w:line="240" w:lineRule="auto"/>
              <w:ind w:left="316" w:hanging="284"/>
              <w:jc w:val="both"/>
              <w:rPr>
                <w:noProof/>
              </w:rPr>
            </w:pPr>
            <w:r>
              <w:rPr>
                <w:noProof/>
              </w:rPr>
              <w:t xml:space="preserve">date privind rețeaua de instalații de biogaz și biometan, starea sa structurală și parametrii operaționali. </w:t>
            </w:r>
          </w:p>
          <w:p w14:paraId="50B4BB17" w14:textId="77777777" w:rsidR="00412EFE" w:rsidRDefault="00412FBB">
            <w:pPr>
              <w:pStyle w:val="P68B1DB1-Normal43"/>
              <w:spacing w:line="240" w:lineRule="auto"/>
              <w:jc w:val="both"/>
              <w:rPr>
                <w:noProof/>
                <w:sz w:val="22"/>
                <w:szCs w:val="22"/>
              </w:rPr>
            </w:pPr>
            <w:r>
              <w:rPr>
                <w:noProof/>
              </w:rPr>
              <w:t xml:space="preserve">Harta cuprinzătoare este pregătită pentru a servi atât investițiilor din sectorul privat, cât și celor din sectorul public. </w:t>
            </w:r>
          </w:p>
          <w:p w14:paraId="50B4BB18" w14:textId="463EABB1" w:rsidR="00412EFE" w:rsidRDefault="00412FBB">
            <w:pPr>
              <w:pStyle w:val="P68B1DB1-Normal43"/>
              <w:spacing w:line="240" w:lineRule="auto"/>
              <w:jc w:val="both"/>
              <w:rPr>
                <w:noProof/>
              </w:rPr>
            </w:pPr>
            <w:r>
              <w:rPr>
                <w:noProof/>
              </w:rPr>
              <w:t xml:space="preserve">Se introduce un plan care oferă un scenariu de investiții pentru a atinge potențialul național identificat până în </w:t>
            </w:r>
            <w:r w:rsidRPr="00114F84">
              <w:rPr>
                <w:noProof/>
              </w:rPr>
              <w:t>2030</w:t>
            </w:r>
            <w:r>
              <w:rPr>
                <w:noProof/>
              </w:rPr>
              <w:t xml:space="preserve"> și </w:t>
            </w:r>
            <w:r w:rsidRPr="00114F84">
              <w:rPr>
                <w:noProof/>
              </w:rPr>
              <w:t>2050</w:t>
            </w:r>
            <w:r>
              <w:rPr>
                <w:noProof/>
              </w:rPr>
              <w:t>.</w:t>
            </w:r>
          </w:p>
        </w:tc>
      </w:tr>
      <w:tr w:rsidR="00412EFE" w14:paraId="50B4BB29" w14:textId="77777777">
        <w:trPr>
          <w:trHeight w:val="961"/>
        </w:trPr>
        <w:tc>
          <w:tcPr>
            <w:tcW w:w="1021" w:type="dxa"/>
            <w:shd w:val="clear" w:color="auto" w:fill="C6EFCE"/>
            <w:noWrap/>
          </w:tcPr>
          <w:p w14:paraId="50B4BB1B" w14:textId="77777777" w:rsidR="00412EFE" w:rsidRDefault="00412FBB">
            <w:pPr>
              <w:pStyle w:val="P68B1DB1-Normal42"/>
              <w:spacing w:line="240" w:lineRule="auto"/>
              <w:jc w:val="both"/>
              <w:rPr>
                <w:rFonts w:eastAsia="Times New Roman"/>
                <w:noProof/>
                <w:szCs w:val="20"/>
              </w:rPr>
            </w:pPr>
            <w:r w:rsidRPr="00114F84">
              <w:rPr>
                <w:noProof/>
              </w:rPr>
              <w:t>8</w:t>
            </w:r>
          </w:p>
        </w:tc>
        <w:tc>
          <w:tcPr>
            <w:tcW w:w="1985" w:type="dxa"/>
            <w:shd w:val="clear" w:color="auto" w:fill="C6EFCE"/>
          </w:tcPr>
          <w:p w14:paraId="50B4BB1C" w14:textId="77777777" w:rsidR="00412EFE" w:rsidRDefault="00412FBB">
            <w:pPr>
              <w:pStyle w:val="P68B1DB1-Normal43"/>
              <w:spacing w:line="240" w:lineRule="auto"/>
              <w:rPr>
                <w:rFonts w:eastAsia="Times New Roman"/>
                <w:noProof/>
              </w:rPr>
            </w:pPr>
            <w:r w:rsidRPr="00114F84">
              <w:rPr>
                <w:noProof/>
              </w:rPr>
              <w:t>8</w:t>
            </w:r>
            <w:r>
              <w:rPr>
                <w:noProof/>
              </w:rPr>
              <w:t xml:space="preserve"> – REPowerEU – Reforma </w:t>
            </w:r>
            <w:r w:rsidRPr="00114F84">
              <w:rPr>
                <w:noProof/>
              </w:rPr>
              <w:t>2</w:t>
            </w:r>
            <w:r>
              <w:rPr>
                <w:noProof/>
              </w:rPr>
              <w:t xml:space="preserve"> – Submăsura </w:t>
            </w:r>
            <w:r w:rsidRPr="00114F84">
              <w:rPr>
                <w:noProof/>
              </w:rPr>
              <w:t>1</w:t>
            </w:r>
            <w:r>
              <w:rPr>
                <w:noProof/>
              </w:rPr>
              <w:t xml:space="preserve"> – Adoptarea metodologiilor și </w:t>
            </w:r>
            <w:r w:rsidRPr="00114F84">
              <w:rPr>
                <w:noProof/>
              </w:rPr>
              <w:t>2</w:t>
            </w:r>
            <w:r>
              <w:rPr>
                <w:noProof/>
              </w:rPr>
              <w:t xml:space="preserve"> zone-pilot adecvate pentru dezvoltarea energiei eoliene </w:t>
            </w:r>
          </w:p>
        </w:tc>
        <w:tc>
          <w:tcPr>
            <w:tcW w:w="1134" w:type="dxa"/>
            <w:shd w:val="clear" w:color="auto" w:fill="C6EFCE"/>
            <w:noWrap/>
          </w:tcPr>
          <w:p w14:paraId="50B4BB1D" w14:textId="77777777" w:rsidR="00412EFE" w:rsidRDefault="00412FBB">
            <w:pPr>
              <w:pStyle w:val="P68B1DB1-Normal42"/>
              <w:spacing w:line="240" w:lineRule="auto"/>
              <w:rPr>
                <w:rFonts w:eastAsia="Times New Roman"/>
                <w:noProof/>
                <w:szCs w:val="20"/>
              </w:rPr>
            </w:pPr>
            <w:r>
              <w:rPr>
                <w:noProof/>
              </w:rPr>
              <w:t>Etapă</w:t>
            </w:r>
          </w:p>
        </w:tc>
        <w:tc>
          <w:tcPr>
            <w:tcW w:w="1276" w:type="dxa"/>
            <w:shd w:val="clear" w:color="auto" w:fill="C6EFCE"/>
          </w:tcPr>
          <w:p w14:paraId="50B4BB1E" w14:textId="77777777" w:rsidR="00412EFE" w:rsidRDefault="00412FBB">
            <w:pPr>
              <w:pStyle w:val="P68B1DB1-Normal42"/>
              <w:spacing w:line="240" w:lineRule="auto"/>
              <w:rPr>
                <w:rFonts w:eastAsia="Times New Roman"/>
                <w:noProof/>
                <w:szCs w:val="20"/>
              </w:rPr>
            </w:pPr>
            <w:r>
              <w:rPr>
                <w:noProof/>
              </w:rPr>
              <w:t>Intrarea în vigoare a legislației privind „zonele pretabile dezvoltării proiectelor de producere a energiei din surse regenerabile” și adoptarea metodologiei de stabilire a „zonelor pretabile dezvoltării proiectelor de producere a energiei din surse regenerabile”</w:t>
            </w:r>
          </w:p>
        </w:tc>
        <w:tc>
          <w:tcPr>
            <w:tcW w:w="1842" w:type="dxa"/>
            <w:shd w:val="clear" w:color="auto" w:fill="C6EFCE"/>
          </w:tcPr>
          <w:p w14:paraId="50B4BB1F" w14:textId="77777777" w:rsidR="00412EFE" w:rsidRDefault="00412FBB">
            <w:pPr>
              <w:pStyle w:val="P68B1DB1-Normal42"/>
              <w:spacing w:line="240" w:lineRule="auto"/>
              <w:rPr>
                <w:rFonts w:eastAsia="Times New Roman"/>
                <w:noProof/>
                <w:szCs w:val="20"/>
              </w:rPr>
            </w:pPr>
            <w:r>
              <w:rPr>
                <w:noProof/>
              </w:rPr>
              <w:t>Dispoziție legală care indică data de intrare în vigoare</w:t>
            </w:r>
          </w:p>
          <w:p w14:paraId="50B4BB20" w14:textId="77777777" w:rsidR="00412EFE" w:rsidRDefault="00412EFE">
            <w:pPr>
              <w:spacing w:line="240" w:lineRule="auto"/>
              <w:rPr>
                <w:rFonts w:ascii="Times New Roman" w:eastAsia="Times New Roman" w:hAnsi="Times New Roman" w:cs="Arial"/>
                <w:noProof/>
                <w:color w:val="006100"/>
                <w:sz w:val="20"/>
                <w:szCs w:val="20"/>
              </w:rPr>
            </w:pPr>
          </w:p>
        </w:tc>
        <w:tc>
          <w:tcPr>
            <w:tcW w:w="1134" w:type="dxa"/>
            <w:shd w:val="clear" w:color="auto" w:fill="C6EFCE"/>
            <w:noWrap/>
          </w:tcPr>
          <w:p w14:paraId="50B4BB21" w14:textId="77777777" w:rsidR="00412EFE" w:rsidRDefault="00412EFE">
            <w:pPr>
              <w:spacing w:line="240" w:lineRule="auto"/>
              <w:jc w:val="both"/>
              <w:rPr>
                <w:rFonts w:ascii="Times New Roman" w:eastAsia="Times New Roman" w:hAnsi="Times New Roman" w:cs="Arial"/>
                <w:noProof/>
                <w:color w:val="006100"/>
                <w:sz w:val="20"/>
                <w:szCs w:val="20"/>
              </w:rPr>
            </w:pPr>
          </w:p>
        </w:tc>
        <w:tc>
          <w:tcPr>
            <w:tcW w:w="851" w:type="dxa"/>
            <w:shd w:val="clear" w:color="auto" w:fill="C6EFCE"/>
            <w:noWrap/>
          </w:tcPr>
          <w:p w14:paraId="50B4BB22" w14:textId="77777777" w:rsidR="00412EFE" w:rsidRDefault="00412EFE">
            <w:pPr>
              <w:spacing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B23" w14:textId="77777777" w:rsidR="00412EFE" w:rsidRDefault="00412EFE">
            <w:pPr>
              <w:spacing w:line="240" w:lineRule="auto"/>
              <w:jc w:val="both"/>
              <w:rPr>
                <w:rFonts w:ascii="Times New Roman" w:eastAsia="Times New Roman" w:hAnsi="Times New Roman" w:cs="Arial"/>
                <w:noProof/>
                <w:color w:val="006100"/>
                <w:sz w:val="20"/>
                <w:szCs w:val="20"/>
              </w:rPr>
            </w:pPr>
          </w:p>
        </w:tc>
        <w:tc>
          <w:tcPr>
            <w:tcW w:w="992" w:type="dxa"/>
            <w:shd w:val="clear" w:color="auto" w:fill="C6EFCE"/>
            <w:noWrap/>
          </w:tcPr>
          <w:p w14:paraId="50B4BB24" w14:textId="005297D9" w:rsidR="00412EFE" w:rsidRDefault="00114F84">
            <w:pPr>
              <w:pStyle w:val="P68B1DB1-Normal42"/>
              <w:spacing w:line="240" w:lineRule="auto"/>
              <w:jc w:val="both"/>
              <w:rPr>
                <w:rFonts w:eastAsia="Times New Roman"/>
                <w:noProof/>
                <w:szCs w:val="20"/>
              </w:rPr>
            </w:pPr>
            <w:r>
              <w:rPr>
                <w:noProof/>
              </w:rPr>
              <w:t>T</w:t>
            </w:r>
            <w:r w:rsidR="00412FBB" w:rsidRPr="00114F84">
              <w:rPr>
                <w:noProof/>
              </w:rPr>
              <w:t>4</w:t>
            </w:r>
          </w:p>
        </w:tc>
        <w:tc>
          <w:tcPr>
            <w:tcW w:w="709" w:type="dxa"/>
            <w:shd w:val="clear" w:color="auto" w:fill="C6EFCE"/>
            <w:noWrap/>
          </w:tcPr>
          <w:p w14:paraId="50B4BB25" w14:textId="77777777" w:rsidR="00412EFE" w:rsidRDefault="00412FBB">
            <w:pPr>
              <w:pStyle w:val="P68B1DB1-Normal42"/>
              <w:spacing w:line="240" w:lineRule="auto"/>
              <w:jc w:val="both"/>
              <w:rPr>
                <w:rFonts w:eastAsia="Times New Roman"/>
                <w:noProof/>
                <w:szCs w:val="20"/>
              </w:rPr>
            </w:pPr>
            <w:r w:rsidRPr="00114F84">
              <w:rPr>
                <w:noProof/>
              </w:rPr>
              <w:t>2024</w:t>
            </w:r>
          </w:p>
        </w:tc>
        <w:tc>
          <w:tcPr>
            <w:tcW w:w="2693" w:type="dxa"/>
            <w:shd w:val="clear" w:color="auto" w:fill="C6EFCE"/>
          </w:tcPr>
          <w:p w14:paraId="50B4BB26" w14:textId="7A4A6816" w:rsidR="00412EFE" w:rsidRDefault="00412FBB">
            <w:pPr>
              <w:pStyle w:val="P68B1DB1-Normal35"/>
              <w:spacing w:after="0" w:line="240" w:lineRule="auto"/>
              <w:jc w:val="both"/>
              <w:textAlignment w:val="baseline"/>
              <w:rPr>
                <w:rFonts w:eastAsia="Times New Roman"/>
                <w:noProof/>
              </w:rPr>
            </w:pPr>
            <w:r>
              <w:rPr>
                <w:noProof/>
                <w:color w:val="006100"/>
                <w:sz w:val="20"/>
                <w:szCs w:val="20"/>
              </w:rPr>
              <w:t xml:space="preserve">Intrarea în vigoare a legislației privind „zonele pretabile dezvoltării proiectelor de producere a energiei din surse regenerabile”, care introduce proceduri simplificate specifice de autorizare pentru dezvoltarea instalațiilor în aceste zone. Reforma va raționaliza, de asemenea, </w:t>
            </w:r>
            <w:r>
              <w:rPr>
                <w:noProof/>
                <w:color w:val="275317" w:themeColor="accent6" w:themeShade="80"/>
                <w:sz w:val="20"/>
                <w:szCs w:val="20"/>
              </w:rPr>
              <w:t>procedurile</w:t>
            </w:r>
            <w:r>
              <w:rPr>
                <w:noProof/>
              </w:rPr>
              <w:t xml:space="preserve"> de examinare și de evaluare obligatorie </w:t>
            </w:r>
            <w:r>
              <w:rPr>
                <w:noProof/>
                <w:color w:val="196B24" w:themeColor="accent3"/>
                <w:sz w:val="20"/>
                <w:szCs w:val="20"/>
              </w:rPr>
              <w:t xml:space="preserve">(în temeiul Legii EIM) </w:t>
            </w:r>
            <w:r>
              <w:rPr>
                <w:noProof/>
                <w:color w:val="006100"/>
                <w:sz w:val="20"/>
                <w:szCs w:val="20"/>
              </w:rPr>
              <w:t>legate de</w:t>
            </w:r>
            <w:r>
              <w:rPr>
                <w:noProof/>
                <w:color w:val="196B24" w:themeColor="accent3"/>
                <w:sz w:val="20"/>
                <w:szCs w:val="20"/>
              </w:rPr>
              <w:t xml:space="preserve"> zonele pretabile dezvoltării proiectelor de producere a energiei din</w:t>
            </w:r>
            <w:r>
              <w:rPr>
                <w:noProof/>
              </w:rPr>
              <w:t xml:space="preserve"> surse regenerabile. </w:t>
            </w:r>
          </w:p>
          <w:p w14:paraId="50B4BB27" w14:textId="77777777" w:rsidR="00412EFE" w:rsidRDefault="00412EFE">
            <w:pPr>
              <w:spacing w:line="240" w:lineRule="auto"/>
              <w:jc w:val="both"/>
              <w:rPr>
                <w:rFonts w:ascii="Times New Roman" w:eastAsia="Times New Roman" w:hAnsi="Times New Roman" w:cs="Arial"/>
                <w:noProof/>
                <w:color w:val="006100"/>
                <w:sz w:val="20"/>
                <w:szCs w:val="20"/>
              </w:rPr>
            </w:pPr>
          </w:p>
          <w:p w14:paraId="50B4BB28" w14:textId="67A0C6B8" w:rsidR="00412EFE" w:rsidRDefault="00412FBB">
            <w:pPr>
              <w:pStyle w:val="P68B1DB1-Normal42"/>
              <w:spacing w:line="240" w:lineRule="auto"/>
              <w:jc w:val="both"/>
              <w:rPr>
                <w:rFonts w:eastAsia="Times New Roman"/>
                <w:noProof/>
                <w:szCs w:val="20"/>
              </w:rPr>
            </w:pPr>
            <w:r>
              <w:rPr>
                <w:noProof/>
              </w:rPr>
              <w:t xml:space="preserve">Adoptarea versiunii finale a metodologiei de stabilire a „zonelor pretabile dezvoltării proiectelor de producere a energiei din surse regenerabile” adecvate pentru dezvoltarea energiei eoliene („Metodologia energiei eoliene”), sub forma unui decret. Metodologia privind energia eoliană introduce criterii unificate pentru selectarea și evaluarea siturilor adecvate pentru dezvoltarea energiei eoliene. Metodologia introduce, de asemenea, criterii de mediu, economice, tehnice și de participare a publicului, precum și criterii de conectivitate la rețea pentru delimitarea zonelor pretabile dezvoltării proiectelor de producere a energiei din surse regenerabile. Metodologia este elaborată în cooperare cu părțile interesate relevante, inclusiv prin consultare publică și dialog transparent. </w:t>
            </w:r>
          </w:p>
        </w:tc>
      </w:tr>
      <w:tr w:rsidR="00412EFE" w14:paraId="50B4BB36" w14:textId="77777777">
        <w:trPr>
          <w:trHeight w:val="961"/>
        </w:trPr>
        <w:tc>
          <w:tcPr>
            <w:tcW w:w="1021" w:type="dxa"/>
            <w:shd w:val="clear" w:color="auto" w:fill="C6EFCE"/>
            <w:noWrap/>
          </w:tcPr>
          <w:p w14:paraId="50B4BB2A" w14:textId="77777777" w:rsidR="00412EFE" w:rsidRDefault="00412FBB">
            <w:pPr>
              <w:pStyle w:val="P68B1DB1-Normal42"/>
              <w:spacing w:after="0" w:line="259" w:lineRule="auto"/>
              <w:rPr>
                <w:rFonts w:eastAsia="Times New Roman"/>
                <w:noProof/>
                <w:szCs w:val="20"/>
              </w:rPr>
            </w:pPr>
            <w:r w:rsidRPr="00114F84">
              <w:rPr>
                <w:noProof/>
              </w:rPr>
              <w:t>9</w:t>
            </w:r>
          </w:p>
        </w:tc>
        <w:tc>
          <w:tcPr>
            <w:tcW w:w="1985" w:type="dxa"/>
            <w:shd w:val="clear" w:color="auto" w:fill="C6EFCE"/>
          </w:tcPr>
          <w:p w14:paraId="50B4BB2B" w14:textId="77777777" w:rsidR="00412EFE" w:rsidRDefault="00412FBB">
            <w:pPr>
              <w:pStyle w:val="P68B1DB1-Normal43"/>
              <w:spacing w:line="240" w:lineRule="auto"/>
              <w:rPr>
                <w:rFonts w:eastAsia="Times New Roman"/>
                <w:noProof/>
              </w:rPr>
            </w:pPr>
            <w:r w:rsidRPr="00114F84">
              <w:rPr>
                <w:noProof/>
              </w:rPr>
              <w:t>9</w:t>
            </w:r>
            <w:r>
              <w:rPr>
                <w:noProof/>
              </w:rPr>
              <w:t xml:space="preserve"> – REPowerEU – Reforma </w:t>
            </w:r>
            <w:r w:rsidRPr="00114F84">
              <w:rPr>
                <w:noProof/>
              </w:rPr>
              <w:t>2</w:t>
            </w:r>
            <w:r>
              <w:rPr>
                <w:noProof/>
              </w:rPr>
              <w:t xml:space="preserve"> – Submăsura </w:t>
            </w:r>
            <w:r w:rsidRPr="00114F84">
              <w:rPr>
                <w:noProof/>
              </w:rPr>
              <w:t>1</w:t>
            </w:r>
            <w:r>
              <w:rPr>
                <w:noProof/>
              </w:rPr>
              <w:t xml:space="preserve"> – Adoptarea metodologiilor și stabilirea a </w:t>
            </w:r>
            <w:r w:rsidRPr="00114F84">
              <w:rPr>
                <w:noProof/>
              </w:rPr>
              <w:t>2</w:t>
            </w:r>
            <w:r>
              <w:rPr>
                <w:noProof/>
              </w:rPr>
              <w:t xml:space="preserve"> zone-pilot pretabile dezvoltării proiectelor de producere a energiei eoliene </w:t>
            </w:r>
          </w:p>
          <w:p w14:paraId="50B4BB2C" w14:textId="77777777" w:rsidR="00412EFE" w:rsidRDefault="00412EFE">
            <w:pPr>
              <w:spacing w:after="0" w:line="240" w:lineRule="auto"/>
              <w:rPr>
                <w:rFonts w:ascii="Times New Roman" w:eastAsia="Times New Roman" w:hAnsi="Times New Roman" w:cs="Arial"/>
                <w:noProof/>
                <w:color w:val="006100"/>
                <w:sz w:val="20"/>
                <w:szCs w:val="20"/>
              </w:rPr>
            </w:pPr>
          </w:p>
        </w:tc>
        <w:tc>
          <w:tcPr>
            <w:tcW w:w="1134" w:type="dxa"/>
            <w:shd w:val="clear" w:color="auto" w:fill="C6EFCE"/>
            <w:noWrap/>
          </w:tcPr>
          <w:p w14:paraId="50B4BB2D" w14:textId="77777777" w:rsidR="00412EFE" w:rsidRDefault="00412FBB">
            <w:pPr>
              <w:pStyle w:val="P68B1DB1-Normal42"/>
              <w:spacing w:after="0" w:line="240" w:lineRule="auto"/>
              <w:rPr>
                <w:rFonts w:eastAsia="Times New Roman"/>
                <w:noProof/>
                <w:szCs w:val="20"/>
              </w:rPr>
            </w:pPr>
            <w:r>
              <w:rPr>
                <w:noProof/>
              </w:rPr>
              <w:t>Țintă</w:t>
            </w:r>
          </w:p>
        </w:tc>
        <w:tc>
          <w:tcPr>
            <w:tcW w:w="1276" w:type="dxa"/>
            <w:shd w:val="clear" w:color="auto" w:fill="C6EFCE"/>
          </w:tcPr>
          <w:p w14:paraId="50B4BB2E" w14:textId="77777777" w:rsidR="00412EFE" w:rsidRDefault="00412FBB">
            <w:pPr>
              <w:pStyle w:val="P68B1DB1-Normal43"/>
              <w:spacing w:after="0" w:line="240" w:lineRule="auto"/>
              <w:rPr>
                <w:rFonts w:eastAsia="Times New Roman"/>
                <w:noProof/>
              </w:rPr>
            </w:pPr>
            <w:r>
              <w:rPr>
                <w:noProof/>
              </w:rPr>
              <w:t>Stabilirea unor „zone pretabile dezvoltării proiectelor de producere a energiei din surse regenerabile” pilot adecvate pentru dezvoltarea energiei eoliene</w:t>
            </w:r>
          </w:p>
        </w:tc>
        <w:tc>
          <w:tcPr>
            <w:tcW w:w="1842" w:type="dxa"/>
            <w:shd w:val="clear" w:color="auto" w:fill="C6EFCE"/>
          </w:tcPr>
          <w:p w14:paraId="50B4BB2F" w14:textId="77777777" w:rsidR="00412EFE" w:rsidRDefault="00412EFE">
            <w:pPr>
              <w:spacing w:after="0" w:line="240" w:lineRule="auto"/>
              <w:rPr>
                <w:rFonts w:ascii="Times New Roman" w:eastAsia="Times New Roman" w:hAnsi="Times New Roman" w:cs="Arial"/>
                <w:noProof/>
                <w:color w:val="006100"/>
                <w:sz w:val="20"/>
                <w:szCs w:val="20"/>
              </w:rPr>
            </w:pPr>
          </w:p>
        </w:tc>
        <w:tc>
          <w:tcPr>
            <w:tcW w:w="1134" w:type="dxa"/>
            <w:shd w:val="clear" w:color="auto" w:fill="C6EFCE"/>
            <w:noWrap/>
          </w:tcPr>
          <w:p w14:paraId="50B4BB30" w14:textId="77777777" w:rsidR="00412EFE" w:rsidRDefault="00412FBB">
            <w:pPr>
              <w:pStyle w:val="P68B1DB1-Normal42"/>
              <w:spacing w:after="0" w:line="240" w:lineRule="auto"/>
              <w:jc w:val="both"/>
              <w:rPr>
                <w:rFonts w:eastAsia="Times New Roman"/>
                <w:noProof/>
                <w:szCs w:val="20"/>
              </w:rPr>
            </w:pPr>
            <w:r>
              <w:rPr>
                <w:noProof/>
              </w:rPr>
              <w:t>MW</w:t>
            </w:r>
          </w:p>
        </w:tc>
        <w:tc>
          <w:tcPr>
            <w:tcW w:w="851" w:type="dxa"/>
            <w:shd w:val="clear" w:color="auto" w:fill="C6EFCE"/>
            <w:noWrap/>
          </w:tcPr>
          <w:p w14:paraId="50B4BB31" w14:textId="77777777" w:rsidR="00412EFE" w:rsidRDefault="00412FBB">
            <w:pPr>
              <w:pStyle w:val="P68B1DB1-Normal42"/>
              <w:spacing w:after="0" w:line="240" w:lineRule="auto"/>
              <w:jc w:val="both"/>
              <w:rPr>
                <w:rFonts w:eastAsia="Times New Roman"/>
                <w:noProof/>
                <w:szCs w:val="20"/>
              </w:rPr>
            </w:pPr>
            <w:r w:rsidRPr="00114F84">
              <w:rPr>
                <w:noProof/>
              </w:rPr>
              <w:t>0</w:t>
            </w:r>
          </w:p>
        </w:tc>
        <w:tc>
          <w:tcPr>
            <w:tcW w:w="992" w:type="dxa"/>
            <w:shd w:val="clear" w:color="auto" w:fill="C6EFCE"/>
            <w:noWrap/>
          </w:tcPr>
          <w:p w14:paraId="50B4BB32" w14:textId="77777777" w:rsidR="00412EFE" w:rsidRDefault="00412FBB">
            <w:pPr>
              <w:pStyle w:val="P68B1DB1-Normal42"/>
              <w:spacing w:after="0" w:line="240" w:lineRule="auto"/>
              <w:jc w:val="both"/>
              <w:rPr>
                <w:rFonts w:eastAsia="Times New Roman"/>
                <w:noProof/>
                <w:szCs w:val="20"/>
              </w:rPr>
            </w:pPr>
            <w:r w:rsidRPr="00114F84">
              <w:rPr>
                <w:noProof/>
              </w:rPr>
              <w:t>300</w:t>
            </w:r>
          </w:p>
        </w:tc>
        <w:tc>
          <w:tcPr>
            <w:tcW w:w="992" w:type="dxa"/>
            <w:shd w:val="clear" w:color="auto" w:fill="C6EFCE"/>
            <w:noWrap/>
          </w:tcPr>
          <w:p w14:paraId="50B4BB33" w14:textId="1160AF73" w:rsidR="00412EFE" w:rsidRDefault="00114F84">
            <w:pPr>
              <w:pStyle w:val="P68B1DB1-Normal42"/>
              <w:spacing w:after="0" w:line="240" w:lineRule="auto"/>
              <w:jc w:val="both"/>
              <w:rPr>
                <w:rFonts w:eastAsia="Times New Roman"/>
                <w:noProof/>
                <w:szCs w:val="20"/>
              </w:rPr>
            </w:pPr>
            <w:r>
              <w:rPr>
                <w:noProof/>
              </w:rPr>
              <w:t>T</w:t>
            </w:r>
            <w:r w:rsidR="00412FBB" w:rsidRPr="00114F84">
              <w:rPr>
                <w:noProof/>
              </w:rPr>
              <w:t>4</w:t>
            </w:r>
          </w:p>
        </w:tc>
        <w:tc>
          <w:tcPr>
            <w:tcW w:w="709" w:type="dxa"/>
            <w:shd w:val="clear" w:color="auto" w:fill="C6EFCE"/>
            <w:noWrap/>
          </w:tcPr>
          <w:p w14:paraId="50B4BB34" w14:textId="77777777" w:rsidR="00412EFE" w:rsidRDefault="00412FBB">
            <w:pPr>
              <w:pStyle w:val="P68B1DB1-Normal42"/>
              <w:spacing w:after="0" w:line="240" w:lineRule="auto"/>
              <w:jc w:val="both"/>
              <w:rPr>
                <w:rFonts w:eastAsia="Times New Roman"/>
                <w:noProof/>
                <w:szCs w:val="20"/>
              </w:rPr>
            </w:pPr>
            <w:r w:rsidRPr="00114F84">
              <w:rPr>
                <w:noProof/>
              </w:rPr>
              <w:t>2025</w:t>
            </w:r>
          </w:p>
        </w:tc>
        <w:tc>
          <w:tcPr>
            <w:tcW w:w="2693" w:type="dxa"/>
            <w:shd w:val="clear" w:color="auto" w:fill="C6EFCE"/>
          </w:tcPr>
          <w:p w14:paraId="50B4BB35" w14:textId="77777777" w:rsidR="00412EFE" w:rsidRDefault="00412FBB">
            <w:pPr>
              <w:pStyle w:val="P68B1DB1-Normal43"/>
              <w:spacing w:line="240" w:lineRule="auto"/>
              <w:jc w:val="both"/>
              <w:rPr>
                <w:rFonts w:eastAsia="Times New Roman"/>
                <w:noProof/>
              </w:rPr>
            </w:pPr>
            <w:r>
              <w:rPr>
                <w:noProof/>
              </w:rPr>
              <w:t xml:space="preserve">Zonele-pilot pretabile dezvoltării proiectelor de producere a energiei eoliene sunt stabilite în conformitate cu metodologia adoptată privind energia eoliană, cu o capacitate instalată totală potențială de cel puțin </w:t>
            </w:r>
            <w:r w:rsidRPr="00114F84">
              <w:rPr>
                <w:noProof/>
              </w:rPr>
              <w:t>300</w:t>
            </w:r>
            <w:r>
              <w:rPr>
                <w:noProof/>
              </w:rPr>
              <w:t> MW. Zonele pretabile dezvoltării proiectelor de producere a energiei din surse regenerabile pentru piloți includ hărțile lor digitale (inclusiv și fără a se limita la viteza vântului și energia eoliană, numărul de zile de vânt, distanța față de traiectoriile de zbor, zonele-tampon, zonele de hrănire a păsărilor, coridoarele de migrație). Se va acorda o autorizație în temeiul Legii EIM pentru zonele pretabile proiectelor de producere a energiei din surse regenerabile pentru proiecte și investiții de pe teritoriul său, în vederea simplificării procedurilor de autorizare pentru proiectele din zonă.</w:t>
            </w:r>
          </w:p>
        </w:tc>
      </w:tr>
      <w:tr w:rsidR="00412EFE" w14:paraId="50B4BB44" w14:textId="77777777">
        <w:trPr>
          <w:trHeight w:val="961"/>
        </w:trPr>
        <w:tc>
          <w:tcPr>
            <w:tcW w:w="1021" w:type="dxa"/>
            <w:shd w:val="clear" w:color="auto" w:fill="C6EFCE"/>
            <w:noWrap/>
          </w:tcPr>
          <w:p w14:paraId="50B4BB37" w14:textId="77777777" w:rsidR="00412EFE" w:rsidRDefault="00412FBB">
            <w:pPr>
              <w:pStyle w:val="P68B1DB1-Normal14"/>
              <w:spacing w:after="0" w:line="259" w:lineRule="auto"/>
              <w:rPr>
                <w:rFonts w:eastAsia="MS Mincho" w:cs="Arial"/>
                <w:noProof/>
                <w:szCs w:val="22"/>
              </w:rPr>
            </w:pPr>
            <w:r w:rsidRPr="00114F84">
              <w:rPr>
                <w:noProof/>
              </w:rPr>
              <w:t>10</w:t>
            </w:r>
          </w:p>
        </w:tc>
        <w:tc>
          <w:tcPr>
            <w:tcW w:w="1985" w:type="dxa"/>
            <w:shd w:val="clear" w:color="auto" w:fill="C6EFCE"/>
          </w:tcPr>
          <w:p w14:paraId="50B4BB38" w14:textId="77777777" w:rsidR="00412EFE" w:rsidRDefault="00412FBB">
            <w:pPr>
              <w:pStyle w:val="P68B1DB1-Normal14"/>
              <w:spacing w:line="240" w:lineRule="auto"/>
              <w:rPr>
                <w:rFonts w:eastAsia="MS Mincho" w:cs="Arial"/>
                <w:noProof/>
                <w:szCs w:val="22"/>
              </w:rPr>
            </w:pPr>
            <w:r w:rsidRPr="00114F84">
              <w:rPr>
                <w:noProof/>
              </w:rPr>
              <w:t>10</w:t>
            </w:r>
            <w:r>
              <w:rPr>
                <w:noProof/>
              </w:rPr>
              <w:t xml:space="preserve">- REPowerEU – Reforma </w:t>
            </w:r>
            <w:r w:rsidRPr="00114F84">
              <w:rPr>
                <w:noProof/>
              </w:rPr>
              <w:t>2</w:t>
            </w:r>
            <w:r>
              <w:rPr>
                <w:noProof/>
              </w:rPr>
              <w:t xml:space="preserve"> – Submăsura </w:t>
            </w:r>
            <w:r w:rsidRPr="00114F84">
              <w:rPr>
                <w:noProof/>
              </w:rPr>
              <w:t>2</w:t>
            </w:r>
            <w:r>
              <w:rPr>
                <w:noProof/>
              </w:rPr>
              <w:t xml:space="preserve"> – Planul de acțiune privind hidrogenul</w:t>
            </w:r>
          </w:p>
        </w:tc>
        <w:tc>
          <w:tcPr>
            <w:tcW w:w="1134" w:type="dxa"/>
            <w:shd w:val="clear" w:color="auto" w:fill="C6EFCE"/>
            <w:noWrap/>
          </w:tcPr>
          <w:p w14:paraId="50B4BB39" w14:textId="77777777" w:rsidR="00412EFE" w:rsidRDefault="00412FBB">
            <w:pPr>
              <w:pStyle w:val="P68B1DB1-Normal14"/>
              <w:spacing w:after="0" w:line="240" w:lineRule="auto"/>
              <w:rPr>
                <w:rFonts w:eastAsia="MS Mincho" w:cs="Arial"/>
                <w:noProof/>
                <w:szCs w:val="22"/>
              </w:rPr>
            </w:pPr>
            <w:r>
              <w:rPr>
                <w:noProof/>
              </w:rPr>
              <w:t>Etapă</w:t>
            </w:r>
          </w:p>
        </w:tc>
        <w:tc>
          <w:tcPr>
            <w:tcW w:w="1276" w:type="dxa"/>
            <w:shd w:val="clear" w:color="auto" w:fill="C6EFCE"/>
          </w:tcPr>
          <w:p w14:paraId="50B4BB3A" w14:textId="77777777" w:rsidR="00412EFE" w:rsidRDefault="00412FBB">
            <w:pPr>
              <w:pStyle w:val="P68B1DB1-Normal14"/>
              <w:spacing w:after="0" w:line="240" w:lineRule="auto"/>
              <w:rPr>
                <w:rFonts w:eastAsia="MS Mincho" w:cs="Arial"/>
                <w:noProof/>
                <w:szCs w:val="22"/>
              </w:rPr>
            </w:pPr>
            <w:r>
              <w:rPr>
                <w:noProof/>
              </w:rPr>
              <w:t xml:space="preserve">Publicarea Planului de acțiune privind hidrogenul </w:t>
            </w:r>
          </w:p>
        </w:tc>
        <w:tc>
          <w:tcPr>
            <w:tcW w:w="1842" w:type="dxa"/>
            <w:shd w:val="clear" w:color="auto" w:fill="C6EFCE"/>
          </w:tcPr>
          <w:p w14:paraId="50B4BB3B" w14:textId="77777777" w:rsidR="00412EFE" w:rsidRDefault="00412FBB">
            <w:pPr>
              <w:pStyle w:val="P68B1DB1-Normal14"/>
              <w:spacing w:after="0" w:line="240" w:lineRule="auto"/>
              <w:rPr>
                <w:rFonts w:eastAsia="Times New Roman" w:cs="Arial"/>
                <w:noProof/>
                <w:szCs w:val="20"/>
              </w:rPr>
            </w:pPr>
            <w:r>
              <w:rPr>
                <w:noProof/>
              </w:rPr>
              <w:t>Adoptarea de către guvern a planului de acțiune</w:t>
            </w:r>
          </w:p>
        </w:tc>
        <w:tc>
          <w:tcPr>
            <w:tcW w:w="1134" w:type="dxa"/>
            <w:shd w:val="clear" w:color="auto" w:fill="C6EFCE"/>
            <w:noWrap/>
          </w:tcPr>
          <w:p w14:paraId="50B4BB3C" w14:textId="77777777" w:rsidR="00412EFE" w:rsidRDefault="00412EFE">
            <w:pPr>
              <w:spacing w:after="0" w:line="240" w:lineRule="auto"/>
              <w:jc w:val="both"/>
              <w:rPr>
                <w:rFonts w:ascii="Times New Roman" w:eastAsia="MS Mincho" w:hAnsi="Times New Roman" w:cs="Arial"/>
                <w:noProof/>
                <w:color w:val="006100"/>
                <w:sz w:val="20"/>
                <w:szCs w:val="22"/>
              </w:rPr>
            </w:pPr>
          </w:p>
        </w:tc>
        <w:tc>
          <w:tcPr>
            <w:tcW w:w="851" w:type="dxa"/>
            <w:shd w:val="clear" w:color="auto" w:fill="C6EFCE"/>
            <w:noWrap/>
          </w:tcPr>
          <w:p w14:paraId="50B4BB3D" w14:textId="77777777" w:rsidR="00412EFE" w:rsidRDefault="00412EFE">
            <w:pPr>
              <w:spacing w:after="0" w:line="240" w:lineRule="auto"/>
              <w:jc w:val="both"/>
              <w:rPr>
                <w:rFonts w:ascii="Times New Roman" w:eastAsia="MS Mincho" w:hAnsi="Times New Roman" w:cs="Arial"/>
                <w:noProof/>
                <w:color w:val="006100"/>
                <w:sz w:val="20"/>
                <w:szCs w:val="22"/>
              </w:rPr>
            </w:pPr>
          </w:p>
        </w:tc>
        <w:tc>
          <w:tcPr>
            <w:tcW w:w="992" w:type="dxa"/>
            <w:shd w:val="clear" w:color="auto" w:fill="C6EFCE"/>
            <w:noWrap/>
          </w:tcPr>
          <w:p w14:paraId="50B4BB3E" w14:textId="77777777" w:rsidR="00412EFE" w:rsidRDefault="00412EFE">
            <w:pPr>
              <w:spacing w:after="0" w:line="240" w:lineRule="auto"/>
              <w:jc w:val="both"/>
              <w:rPr>
                <w:rFonts w:ascii="Times New Roman" w:eastAsia="MS Mincho" w:hAnsi="Times New Roman" w:cs="Arial"/>
                <w:noProof/>
                <w:color w:val="006100"/>
                <w:sz w:val="20"/>
                <w:szCs w:val="22"/>
              </w:rPr>
            </w:pPr>
          </w:p>
        </w:tc>
        <w:tc>
          <w:tcPr>
            <w:tcW w:w="992" w:type="dxa"/>
            <w:shd w:val="clear" w:color="auto" w:fill="C6EFCE"/>
            <w:noWrap/>
          </w:tcPr>
          <w:p w14:paraId="50B4BB3F" w14:textId="7D928906" w:rsidR="00412EFE" w:rsidRDefault="00114F84">
            <w:pPr>
              <w:pStyle w:val="P68B1DB1-Normal14"/>
              <w:spacing w:after="0" w:line="240" w:lineRule="auto"/>
              <w:jc w:val="both"/>
              <w:rPr>
                <w:rFonts w:eastAsia="MS Mincho" w:cs="Arial"/>
                <w:noProof/>
                <w:szCs w:val="22"/>
              </w:rPr>
            </w:pPr>
            <w:r>
              <w:rPr>
                <w:noProof/>
              </w:rPr>
              <w:t>T</w:t>
            </w:r>
            <w:r w:rsidR="00412FBB" w:rsidRPr="00114F84">
              <w:rPr>
                <w:noProof/>
              </w:rPr>
              <w:t>2</w:t>
            </w:r>
          </w:p>
        </w:tc>
        <w:tc>
          <w:tcPr>
            <w:tcW w:w="709" w:type="dxa"/>
            <w:shd w:val="clear" w:color="auto" w:fill="C6EFCE"/>
            <w:noWrap/>
          </w:tcPr>
          <w:p w14:paraId="50B4BB40" w14:textId="77777777" w:rsidR="00412EFE" w:rsidRDefault="00412FBB">
            <w:pPr>
              <w:pStyle w:val="P68B1DB1-Normal14"/>
              <w:spacing w:after="0" w:line="240" w:lineRule="auto"/>
              <w:jc w:val="both"/>
              <w:rPr>
                <w:rFonts w:eastAsia="MS Mincho" w:cs="Arial"/>
                <w:noProof/>
                <w:szCs w:val="22"/>
              </w:rPr>
            </w:pPr>
            <w:r w:rsidRPr="00114F84">
              <w:rPr>
                <w:noProof/>
              </w:rPr>
              <w:t>2024</w:t>
            </w:r>
          </w:p>
        </w:tc>
        <w:tc>
          <w:tcPr>
            <w:tcW w:w="2693" w:type="dxa"/>
            <w:shd w:val="clear" w:color="auto" w:fill="C6EFCE"/>
          </w:tcPr>
          <w:p w14:paraId="50B4BB41" w14:textId="77777777" w:rsidR="00412EFE" w:rsidRDefault="00412FBB">
            <w:pPr>
              <w:pStyle w:val="P68B1DB1-Normal14"/>
              <w:spacing w:line="240" w:lineRule="auto"/>
              <w:jc w:val="both"/>
              <w:rPr>
                <w:rFonts w:eastAsia="Times New Roman"/>
                <w:noProof/>
                <w:szCs w:val="20"/>
              </w:rPr>
            </w:pPr>
            <w:r>
              <w:rPr>
                <w:noProof/>
              </w:rPr>
              <w:t xml:space="preserve">Planul de acțiune definește prioritățile dezvoltării unui ecosistem de hidrogen în principal din surse regenerabile în Slovacia, analizând în special diferitele segmente ale economiei slovace a hidrogenului, în special alinierea cererii și ofertei de hidrogen din surse regenerabile la cadrul legislativ al UE. </w:t>
            </w:r>
          </w:p>
          <w:p w14:paraId="50B4BB42" w14:textId="77777777" w:rsidR="00412EFE" w:rsidRDefault="00412FBB">
            <w:pPr>
              <w:pStyle w:val="P68B1DB1-Normal14"/>
              <w:spacing w:line="240" w:lineRule="auto"/>
              <w:jc w:val="both"/>
              <w:rPr>
                <w:rFonts w:eastAsia="Times New Roman"/>
                <w:noProof/>
                <w:szCs w:val="20"/>
              </w:rPr>
            </w:pPr>
            <w:r>
              <w:rPr>
                <w:noProof/>
              </w:rPr>
              <w:t>Planul de acțiune stabilește prioritățile de finanțare publică pentru diferite segmente ale ecosistemului slovac al hidrogenului și stabilește termene pentru lansarea cererilor de finanțare relevante.</w:t>
            </w:r>
          </w:p>
          <w:p w14:paraId="50B4BB43" w14:textId="77777777" w:rsidR="00412EFE" w:rsidRDefault="00412FBB">
            <w:pPr>
              <w:pStyle w:val="P68B1DB1-Normal14"/>
              <w:spacing w:line="240" w:lineRule="auto"/>
              <w:jc w:val="both"/>
              <w:rPr>
                <w:rFonts w:eastAsia="MS Mincho" w:cs="Arial"/>
                <w:noProof/>
                <w:szCs w:val="20"/>
              </w:rPr>
            </w:pPr>
            <w:r>
              <w:rPr>
                <w:noProof/>
              </w:rPr>
              <w:t>Planul de acțiune este însoțit de o listă a legislației primare, a legislației secundare și a normelor tehnice obligatorii care sunt adoptate în vederea alinierii la cadrul juridic al UE.</w:t>
            </w:r>
          </w:p>
        </w:tc>
      </w:tr>
      <w:tr w:rsidR="00412EFE" w14:paraId="50B4BB54" w14:textId="77777777">
        <w:trPr>
          <w:trHeight w:val="961"/>
        </w:trPr>
        <w:tc>
          <w:tcPr>
            <w:tcW w:w="1021" w:type="dxa"/>
            <w:shd w:val="clear" w:color="auto" w:fill="C6EFCE"/>
            <w:noWrap/>
          </w:tcPr>
          <w:p w14:paraId="50B4BB45" w14:textId="77777777" w:rsidR="00412EFE" w:rsidRDefault="00412FBB">
            <w:pPr>
              <w:pStyle w:val="P68B1DB1-Normal14"/>
              <w:spacing w:after="0" w:line="259" w:lineRule="auto"/>
              <w:rPr>
                <w:rFonts w:eastAsia="MS Mincho" w:cs="Arial"/>
                <w:noProof/>
                <w:szCs w:val="22"/>
              </w:rPr>
            </w:pPr>
            <w:r w:rsidRPr="00114F84">
              <w:rPr>
                <w:noProof/>
              </w:rPr>
              <w:t>11</w:t>
            </w:r>
          </w:p>
        </w:tc>
        <w:tc>
          <w:tcPr>
            <w:tcW w:w="1985" w:type="dxa"/>
            <w:shd w:val="clear" w:color="auto" w:fill="C6EFCE"/>
          </w:tcPr>
          <w:p w14:paraId="50B4BB46" w14:textId="77777777" w:rsidR="00412EFE" w:rsidRDefault="00412FBB">
            <w:pPr>
              <w:pStyle w:val="P68B1DB1-Normal14"/>
              <w:spacing w:line="240" w:lineRule="auto"/>
              <w:rPr>
                <w:rFonts w:eastAsia="MS Mincho" w:cs="Arial"/>
                <w:noProof/>
                <w:szCs w:val="22"/>
              </w:rPr>
            </w:pPr>
            <w:r w:rsidRPr="00114F84">
              <w:rPr>
                <w:noProof/>
              </w:rPr>
              <w:t>11</w:t>
            </w:r>
            <w:r>
              <w:rPr>
                <w:noProof/>
              </w:rPr>
              <w:t xml:space="preserve">- REPowerEU – Reforma </w:t>
            </w:r>
            <w:r w:rsidRPr="00114F84">
              <w:rPr>
                <w:noProof/>
              </w:rPr>
              <w:t>2</w:t>
            </w:r>
            <w:r>
              <w:rPr>
                <w:noProof/>
              </w:rPr>
              <w:t xml:space="preserve"> – Submăsura </w:t>
            </w:r>
            <w:r w:rsidRPr="00114F84">
              <w:rPr>
                <w:noProof/>
              </w:rPr>
              <w:t>2</w:t>
            </w:r>
            <w:r>
              <w:rPr>
                <w:noProof/>
              </w:rPr>
              <w:t xml:space="preserve"> – Planul de acțiune privind hidrogenul</w:t>
            </w:r>
          </w:p>
        </w:tc>
        <w:tc>
          <w:tcPr>
            <w:tcW w:w="1134" w:type="dxa"/>
            <w:shd w:val="clear" w:color="auto" w:fill="C6EFCE"/>
            <w:noWrap/>
          </w:tcPr>
          <w:p w14:paraId="50B4BB47" w14:textId="77777777" w:rsidR="00412EFE" w:rsidRDefault="00412FBB">
            <w:pPr>
              <w:pStyle w:val="P68B1DB1-Normal14"/>
              <w:spacing w:after="0" w:line="240" w:lineRule="auto"/>
              <w:rPr>
                <w:rFonts w:eastAsia="MS Mincho" w:cs="Arial"/>
                <w:noProof/>
                <w:szCs w:val="22"/>
              </w:rPr>
            </w:pPr>
            <w:r>
              <w:rPr>
                <w:noProof/>
              </w:rPr>
              <w:t>Etapă</w:t>
            </w:r>
          </w:p>
        </w:tc>
        <w:tc>
          <w:tcPr>
            <w:tcW w:w="1276" w:type="dxa"/>
            <w:shd w:val="clear" w:color="auto" w:fill="C6EFCE"/>
          </w:tcPr>
          <w:p w14:paraId="50B4BB48" w14:textId="77777777" w:rsidR="00412EFE" w:rsidRDefault="00412FBB">
            <w:pPr>
              <w:pStyle w:val="P68B1DB1-Normal14"/>
              <w:spacing w:after="0" w:line="240" w:lineRule="auto"/>
              <w:rPr>
                <w:rFonts w:eastAsia="MS Mincho" w:cs="Arial"/>
                <w:noProof/>
                <w:szCs w:val="22"/>
              </w:rPr>
            </w:pPr>
            <w:r>
              <w:rPr>
                <w:noProof/>
              </w:rPr>
              <w:t xml:space="preserve">Măsuri de promovare a utilizării hidrogenului </w:t>
            </w:r>
          </w:p>
        </w:tc>
        <w:tc>
          <w:tcPr>
            <w:tcW w:w="1842" w:type="dxa"/>
            <w:shd w:val="clear" w:color="auto" w:fill="C6EFCE"/>
          </w:tcPr>
          <w:p w14:paraId="50B4BB49" w14:textId="77777777" w:rsidR="00412EFE" w:rsidRDefault="00412FBB">
            <w:pPr>
              <w:pStyle w:val="P68B1DB1-Normal15"/>
              <w:spacing w:after="0" w:line="240" w:lineRule="auto"/>
              <w:rPr>
                <w:rFonts w:eastAsia="Times New Roman" w:cs="Arial"/>
                <w:noProof/>
              </w:rPr>
            </w:pPr>
            <w:r>
              <w:rPr>
                <w:noProof/>
              </w:rPr>
              <w:t>Intrarea în vigoare a unui set de măsuri legislative și de altă natură</w:t>
            </w:r>
          </w:p>
        </w:tc>
        <w:tc>
          <w:tcPr>
            <w:tcW w:w="1134" w:type="dxa"/>
            <w:shd w:val="clear" w:color="auto" w:fill="C6EFCE"/>
            <w:noWrap/>
          </w:tcPr>
          <w:p w14:paraId="50B4BB4A" w14:textId="77777777" w:rsidR="00412EFE" w:rsidRDefault="00412EFE">
            <w:pPr>
              <w:spacing w:after="0" w:line="240" w:lineRule="auto"/>
              <w:jc w:val="both"/>
              <w:rPr>
                <w:rFonts w:ascii="Times New Roman" w:eastAsia="MS Mincho" w:hAnsi="Times New Roman" w:cs="Arial"/>
                <w:noProof/>
                <w:color w:val="006100"/>
                <w:sz w:val="20"/>
                <w:szCs w:val="22"/>
              </w:rPr>
            </w:pPr>
          </w:p>
        </w:tc>
        <w:tc>
          <w:tcPr>
            <w:tcW w:w="851" w:type="dxa"/>
            <w:shd w:val="clear" w:color="auto" w:fill="C6EFCE"/>
            <w:noWrap/>
          </w:tcPr>
          <w:p w14:paraId="50B4BB4B" w14:textId="77777777" w:rsidR="00412EFE" w:rsidRDefault="00412EFE">
            <w:pPr>
              <w:spacing w:after="0" w:line="240" w:lineRule="auto"/>
              <w:jc w:val="both"/>
              <w:rPr>
                <w:rFonts w:ascii="Times New Roman" w:eastAsia="MS Mincho" w:hAnsi="Times New Roman" w:cs="Arial"/>
                <w:noProof/>
                <w:color w:val="006100"/>
                <w:sz w:val="20"/>
                <w:szCs w:val="22"/>
              </w:rPr>
            </w:pPr>
          </w:p>
        </w:tc>
        <w:tc>
          <w:tcPr>
            <w:tcW w:w="992" w:type="dxa"/>
            <w:shd w:val="clear" w:color="auto" w:fill="C6EFCE"/>
            <w:noWrap/>
          </w:tcPr>
          <w:p w14:paraId="50B4BB4C" w14:textId="77777777" w:rsidR="00412EFE" w:rsidRDefault="00412EFE">
            <w:pPr>
              <w:spacing w:after="0" w:line="240" w:lineRule="auto"/>
              <w:jc w:val="both"/>
              <w:rPr>
                <w:rFonts w:ascii="Times New Roman" w:eastAsia="MS Mincho" w:hAnsi="Times New Roman" w:cs="Arial"/>
                <w:noProof/>
                <w:color w:val="006100"/>
                <w:sz w:val="20"/>
                <w:szCs w:val="22"/>
              </w:rPr>
            </w:pPr>
          </w:p>
        </w:tc>
        <w:tc>
          <w:tcPr>
            <w:tcW w:w="992" w:type="dxa"/>
            <w:shd w:val="clear" w:color="auto" w:fill="C6EFCE"/>
            <w:noWrap/>
          </w:tcPr>
          <w:p w14:paraId="50B4BB4D" w14:textId="7C312F59" w:rsidR="00412EFE" w:rsidRDefault="00114F84">
            <w:pPr>
              <w:pStyle w:val="P68B1DB1-Normal14"/>
              <w:spacing w:after="0" w:line="240" w:lineRule="auto"/>
              <w:jc w:val="both"/>
              <w:rPr>
                <w:rFonts w:eastAsia="MS Mincho" w:cs="Arial"/>
                <w:noProof/>
                <w:szCs w:val="22"/>
              </w:rPr>
            </w:pPr>
            <w:r>
              <w:rPr>
                <w:noProof/>
              </w:rPr>
              <w:t>T</w:t>
            </w:r>
            <w:r w:rsidR="00412FBB" w:rsidRPr="00114F84">
              <w:rPr>
                <w:noProof/>
              </w:rPr>
              <w:t>2</w:t>
            </w:r>
          </w:p>
        </w:tc>
        <w:tc>
          <w:tcPr>
            <w:tcW w:w="709" w:type="dxa"/>
            <w:shd w:val="clear" w:color="auto" w:fill="C6EFCE"/>
            <w:noWrap/>
          </w:tcPr>
          <w:p w14:paraId="50B4BB4E" w14:textId="77777777" w:rsidR="00412EFE" w:rsidRDefault="00412FBB">
            <w:pPr>
              <w:pStyle w:val="P68B1DB1-Normal14"/>
              <w:spacing w:after="0" w:line="240" w:lineRule="auto"/>
              <w:jc w:val="both"/>
              <w:rPr>
                <w:rFonts w:eastAsia="MS Mincho" w:cs="Arial"/>
                <w:noProof/>
                <w:szCs w:val="22"/>
              </w:rPr>
            </w:pPr>
            <w:r w:rsidRPr="00114F84">
              <w:rPr>
                <w:noProof/>
              </w:rPr>
              <w:t>2025</w:t>
            </w:r>
          </w:p>
        </w:tc>
        <w:tc>
          <w:tcPr>
            <w:tcW w:w="2693" w:type="dxa"/>
            <w:shd w:val="clear" w:color="auto" w:fill="C6EFCE"/>
          </w:tcPr>
          <w:p w14:paraId="50B4BB4F" w14:textId="77777777" w:rsidR="00412EFE" w:rsidRDefault="00412FBB">
            <w:pPr>
              <w:pStyle w:val="P68B1DB1-Normal15"/>
              <w:spacing w:after="0" w:line="240" w:lineRule="auto"/>
              <w:jc w:val="both"/>
              <w:rPr>
                <w:rFonts w:eastAsia="MS Mincho" w:cs="Arial"/>
                <w:noProof/>
              </w:rPr>
            </w:pPr>
            <w:r>
              <w:rPr>
                <w:noProof/>
              </w:rPr>
              <w:t xml:space="preserve">Ca parte a condițiilor favorizante din Planul de acțiune pentru hidrogen, autoritățile slovace adoptă măsuri legislative și măsuri tehnice pentru producția de hidrogen din surse regenerabile, standarde de stocare a hidrogenului, precum și pentru utilizarea industrială și energetică și pentru diferite moduri de transport. În special, Slovacia își modifică cadrul legislativ pentru a stabili obiective pentru combustibilii din surse regenerabile de origine nebiologică. </w:t>
            </w:r>
          </w:p>
          <w:p w14:paraId="50B4BB50" w14:textId="77777777" w:rsidR="00412EFE" w:rsidRDefault="00412EFE">
            <w:pPr>
              <w:spacing w:after="0" w:line="240" w:lineRule="auto"/>
              <w:jc w:val="both"/>
              <w:rPr>
                <w:rFonts w:ascii="Times New Roman" w:hAnsi="Times New Roman"/>
                <w:noProof/>
                <w:color w:val="006100"/>
                <w:sz w:val="20"/>
                <w:szCs w:val="20"/>
              </w:rPr>
            </w:pPr>
          </w:p>
          <w:p w14:paraId="50B4BB51" w14:textId="77777777" w:rsidR="00412EFE" w:rsidRDefault="00412FBB">
            <w:pPr>
              <w:pStyle w:val="P68B1DB1-Normal15"/>
              <w:spacing w:after="0" w:line="240" w:lineRule="auto"/>
              <w:jc w:val="both"/>
              <w:rPr>
                <w:rFonts w:eastAsia="Times New Roman"/>
                <w:noProof/>
              </w:rPr>
            </w:pPr>
            <w:r>
              <w:rPr>
                <w:noProof/>
              </w:rPr>
              <w:t xml:space="preserve">Măsurile legislative sunt adoptate de Consiliul Național al Republicii Slovace și intră în vigoare cel târziu la </w:t>
            </w:r>
            <w:r w:rsidRPr="00114F84">
              <w:rPr>
                <w:noProof/>
              </w:rPr>
              <w:t>31</w:t>
            </w:r>
            <w:r>
              <w:rPr>
                <w:noProof/>
              </w:rPr>
              <w:t xml:space="preserve"> decembrie </w:t>
            </w:r>
            <w:r w:rsidRPr="00114F84">
              <w:rPr>
                <w:noProof/>
              </w:rPr>
              <w:t>2025</w:t>
            </w:r>
            <w:r>
              <w:rPr>
                <w:noProof/>
              </w:rPr>
              <w:t>.</w:t>
            </w:r>
          </w:p>
          <w:p w14:paraId="50B4BB52" w14:textId="77777777" w:rsidR="00412EFE" w:rsidRDefault="00412EFE">
            <w:pPr>
              <w:spacing w:after="0" w:line="240" w:lineRule="auto"/>
              <w:jc w:val="both"/>
              <w:rPr>
                <w:rFonts w:ascii="Times New Roman" w:eastAsia="Times New Roman" w:hAnsi="Times New Roman"/>
                <w:noProof/>
                <w:color w:val="006100"/>
                <w:sz w:val="20"/>
                <w:szCs w:val="20"/>
              </w:rPr>
            </w:pPr>
          </w:p>
          <w:p w14:paraId="50B4BB53" w14:textId="77777777" w:rsidR="00412EFE" w:rsidRDefault="00412FBB">
            <w:pPr>
              <w:pStyle w:val="P68B1DB1-Normal15"/>
              <w:spacing w:line="240" w:lineRule="auto"/>
              <w:jc w:val="both"/>
              <w:rPr>
                <w:rFonts w:eastAsia="MS Mincho" w:cs="Arial"/>
                <w:noProof/>
              </w:rPr>
            </w:pPr>
            <w:r>
              <w:rPr>
                <w:noProof/>
              </w:rPr>
              <w:t xml:space="preserve">Lista măsurilor se bazează pe lista măsurilor legislative și a normelor tehnice însoțite de Planul de acțiune privind hidrogenul. Guvernul slovac adoptă un document strategic privind ecosistemul hidrogenului din Slovacia. Documentul strategic stabilește prioritățile pentru dezvoltarea ecosistemului național al hidrogenului și obiectivele pentru </w:t>
            </w:r>
            <w:r w:rsidRPr="00114F84">
              <w:rPr>
                <w:noProof/>
              </w:rPr>
              <w:t>2050</w:t>
            </w:r>
            <w:r>
              <w:rPr>
                <w:noProof/>
              </w:rPr>
              <w:t xml:space="preserve"> privind hidrogenul din surse regenerabile, pe baza scenariilor de bilanț al producției, a consumului de hidrogen și a bilanțurilor importurilor și exporturilor de hidrogen în cadrul rețelei europene de transport al hidrogenului.</w:t>
            </w:r>
          </w:p>
        </w:tc>
      </w:tr>
      <w:tr w:rsidR="00412EFE" w14:paraId="50B4BB69" w14:textId="77777777">
        <w:trPr>
          <w:trHeight w:val="961"/>
        </w:trPr>
        <w:tc>
          <w:tcPr>
            <w:tcW w:w="1021" w:type="dxa"/>
            <w:shd w:val="clear" w:color="auto" w:fill="C6EFCE"/>
            <w:noWrap/>
          </w:tcPr>
          <w:p w14:paraId="50B4BB55" w14:textId="77777777" w:rsidR="00412EFE" w:rsidRDefault="00412FBB">
            <w:pPr>
              <w:pStyle w:val="P68B1DB1-Normal42"/>
              <w:spacing w:after="0" w:line="259" w:lineRule="auto"/>
              <w:rPr>
                <w:rFonts w:eastAsia="Times New Roman"/>
                <w:noProof/>
                <w:szCs w:val="20"/>
              </w:rPr>
            </w:pPr>
            <w:r w:rsidRPr="00114F84">
              <w:rPr>
                <w:noProof/>
              </w:rPr>
              <w:t>12</w:t>
            </w:r>
          </w:p>
        </w:tc>
        <w:tc>
          <w:tcPr>
            <w:tcW w:w="1985" w:type="dxa"/>
            <w:shd w:val="clear" w:color="auto" w:fill="C6EFCE"/>
          </w:tcPr>
          <w:p w14:paraId="50B4BB56" w14:textId="77777777" w:rsidR="00412EFE" w:rsidRDefault="00412FBB">
            <w:pPr>
              <w:pStyle w:val="P68B1DB1-Normal42"/>
              <w:spacing w:after="0" w:line="240" w:lineRule="auto"/>
              <w:rPr>
                <w:rFonts w:eastAsia="Times New Roman"/>
                <w:noProof/>
                <w:szCs w:val="20"/>
              </w:rPr>
            </w:pPr>
            <w:r w:rsidRPr="00114F84">
              <w:rPr>
                <w:noProof/>
              </w:rPr>
              <w:t>11</w:t>
            </w:r>
            <w:r>
              <w:rPr>
                <w:noProof/>
              </w:rPr>
              <w:t xml:space="preserve"> – REPowerEU – Reforma </w:t>
            </w:r>
            <w:r w:rsidRPr="00114F84">
              <w:rPr>
                <w:noProof/>
              </w:rPr>
              <w:t>2</w:t>
            </w:r>
            <w:r>
              <w:rPr>
                <w:noProof/>
              </w:rPr>
              <w:t xml:space="preserve"> – Submăsura </w:t>
            </w:r>
            <w:r w:rsidRPr="00114F84">
              <w:rPr>
                <w:noProof/>
              </w:rPr>
              <w:t>3</w:t>
            </w:r>
            <w:r>
              <w:rPr>
                <w:noProof/>
              </w:rPr>
              <w:t xml:space="preserve"> – Integrarea surselor regenerabile de energie în rețeaua de energie electrică </w:t>
            </w:r>
          </w:p>
          <w:p w14:paraId="50B4BB57" w14:textId="77777777" w:rsidR="00412EFE" w:rsidRDefault="00412FBB">
            <w:pPr>
              <w:pStyle w:val="P68B1DB1-Normal42"/>
              <w:spacing w:after="0" w:line="240" w:lineRule="auto"/>
              <w:rPr>
                <w:rFonts w:eastAsia="Times New Roman"/>
                <w:noProof/>
                <w:szCs w:val="20"/>
              </w:rPr>
            </w:pPr>
            <w:r>
              <w:rPr>
                <w:noProof/>
              </w:rPr>
              <w:t xml:space="preserve"> </w:t>
            </w:r>
          </w:p>
          <w:p w14:paraId="50B4BB58" w14:textId="77777777" w:rsidR="00412EFE" w:rsidRDefault="00412EFE">
            <w:pPr>
              <w:spacing w:after="0" w:line="259" w:lineRule="auto"/>
              <w:rPr>
                <w:rFonts w:ascii="Times New Roman" w:eastAsia="Times New Roman" w:hAnsi="Times New Roman" w:cs="Arial"/>
                <w:noProof/>
                <w:color w:val="006100"/>
                <w:sz w:val="20"/>
                <w:szCs w:val="20"/>
              </w:rPr>
            </w:pPr>
          </w:p>
        </w:tc>
        <w:tc>
          <w:tcPr>
            <w:tcW w:w="1134" w:type="dxa"/>
            <w:shd w:val="clear" w:color="auto" w:fill="C6EFCE"/>
            <w:noWrap/>
          </w:tcPr>
          <w:p w14:paraId="50B4BB59" w14:textId="77777777" w:rsidR="00412EFE" w:rsidRDefault="00412FBB">
            <w:pPr>
              <w:pStyle w:val="P68B1DB1-Normal42"/>
              <w:spacing w:after="0" w:line="259" w:lineRule="auto"/>
              <w:rPr>
                <w:rFonts w:eastAsia="Times New Roman"/>
                <w:noProof/>
                <w:szCs w:val="20"/>
              </w:rPr>
            </w:pPr>
            <w:r>
              <w:rPr>
                <w:noProof/>
              </w:rPr>
              <w:t>Etapă</w:t>
            </w:r>
          </w:p>
        </w:tc>
        <w:tc>
          <w:tcPr>
            <w:tcW w:w="1276" w:type="dxa"/>
            <w:shd w:val="clear" w:color="auto" w:fill="C6EFCE"/>
          </w:tcPr>
          <w:p w14:paraId="50B4BB5A" w14:textId="77777777" w:rsidR="00412EFE" w:rsidRDefault="00412FBB">
            <w:pPr>
              <w:pStyle w:val="P68B1DB1-Normal42"/>
              <w:spacing w:after="0" w:line="240" w:lineRule="auto"/>
              <w:rPr>
                <w:rFonts w:eastAsia="Times New Roman"/>
                <w:noProof/>
                <w:szCs w:val="20"/>
              </w:rPr>
            </w:pPr>
            <w:r>
              <w:rPr>
                <w:noProof/>
              </w:rPr>
              <w:t xml:space="preserve">Măsuri de raționalizare și de accelerare a conectării surselor regenerabile de energie la rețea </w:t>
            </w:r>
          </w:p>
          <w:p w14:paraId="50B4BB5B" w14:textId="77777777" w:rsidR="00412EFE" w:rsidRDefault="00412EFE">
            <w:pPr>
              <w:spacing w:after="0" w:line="259" w:lineRule="auto"/>
              <w:rPr>
                <w:rFonts w:ascii="Times New Roman" w:eastAsia="Times New Roman" w:hAnsi="Times New Roman" w:cs="Arial"/>
                <w:noProof/>
                <w:color w:val="006100"/>
                <w:sz w:val="20"/>
                <w:szCs w:val="20"/>
              </w:rPr>
            </w:pPr>
          </w:p>
        </w:tc>
        <w:tc>
          <w:tcPr>
            <w:tcW w:w="1842" w:type="dxa"/>
            <w:shd w:val="clear" w:color="auto" w:fill="C6EFCE"/>
          </w:tcPr>
          <w:p w14:paraId="50B4BB5C" w14:textId="77777777" w:rsidR="00412EFE" w:rsidRDefault="00412FBB">
            <w:pPr>
              <w:pStyle w:val="P68B1DB1-Normal42"/>
              <w:spacing w:after="0" w:line="259" w:lineRule="auto"/>
              <w:rPr>
                <w:rFonts w:eastAsia="Times New Roman"/>
                <w:noProof/>
                <w:szCs w:val="20"/>
              </w:rPr>
            </w:pPr>
            <w:r>
              <w:rPr>
                <w:noProof/>
              </w:rPr>
              <w:t>Intrarea în vigoare a unui set de măsuri obligatorii care vizează cinci obiective</w:t>
            </w:r>
          </w:p>
        </w:tc>
        <w:tc>
          <w:tcPr>
            <w:tcW w:w="1134" w:type="dxa"/>
            <w:shd w:val="clear" w:color="auto" w:fill="C6EFCE"/>
            <w:noWrap/>
          </w:tcPr>
          <w:p w14:paraId="50B4BB5D" w14:textId="77777777" w:rsidR="00412EFE" w:rsidRDefault="00412EFE">
            <w:pPr>
              <w:spacing w:after="0" w:line="259" w:lineRule="auto"/>
              <w:rPr>
                <w:rFonts w:ascii="Times New Roman" w:eastAsia="Times New Roman" w:hAnsi="Times New Roman" w:cs="Arial"/>
                <w:noProof/>
                <w:color w:val="006100"/>
                <w:sz w:val="20"/>
                <w:szCs w:val="20"/>
              </w:rPr>
            </w:pPr>
          </w:p>
        </w:tc>
        <w:tc>
          <w:tcPr>
            <w:tcW w:w="851" w:type="dxa"/>
            <w:shd w:val="clear" w:color="auto" w:fill="C6EFCE"/>
            <w:noWrap/>
          </w:tcPr>
          <w:p w14:paraId="50B4BB5E" w14:textId="77777777" w:rsidR="00412EFE" w:rsidRDefault="00412EFE">
            <w:pPr>
              <w:spacing w:after="0" w:line="259" w:lineRule="auto"/>
              <w:rPr>
                <w:rFonts w:ascii="Times New Roman" w:eastAsia="Times New Roman" w:hAnsi="Times New Roman" w:cs="Arial"/>
                <w:noProof/>
                <w:color w:val="006100"/>
                <w:sz w:val="20"/>
                <w:szCs w:val="20"/>
              </w:rPr>
            </w:pPr>
          </w:p>
        </w:tc>
        <w:tc>
          <w:tcPr>
            <w:tcW w:w="992" w:type="dxa"/>
            <w:shd w:val="clear" w:color="auto" w:fill="C6EFCE"/>
            <w:noWrap/>
          </w:tcPr>
          <w:p w14:paraId="50B4BB5F" w14:textId="77777777" w:rsidR="00412EFE" w:rsidRDefault="00412EFE">
            <w:pPr>
              <w:spacing w:after="0" w:line="259" w:lineRule="auto"/>
              <w:rPr>
                <w:rFonts w:ascii="Times New Roman" w:eastAsia="Times New Roman" w:hAnsi="Times New Roman" w:cs="Arial"/>
                <w:noProof/>
                <w:color w:val="006100"/>
                <w:sz w:val="20"/>
                <w:szCs w:val="20"/>
              </w:rPr>
            </w:pPr>
          </w:p>
        </w:tc>
        <w:tc>
          <w:tcPr>
            <w:tcW w:w="992" w:type="dxa"/>
            <w:shd w:val="clear" w:color="auto" w:fill="C6EFCE"/>
            <w:noWrap/>
          </w:tcPr>
          <w:p w14:paraId="50B4BB60" w14:textId="3DAB16D4" w:rsidR="00412EFE" w:rsidRDefault="00114F84">
            <w:pPr>
              <w:pStyle w:val="P68B1DB1-Normal42"/>
              <w:spacing w:after="0" w:line="259" w:lineRule="auto"/>
              <w:rPr>
                <w:rFonts w:eastAsia="Times New Roman"/>
                <w:noProof/>
                <w:szCs w:val="20"/>
              </w:rPr>
            </w:pPr>
            <w:r>
              <w:rPr>
                <w:noProof/>
              </w:rPr>
              <w:t>T</w:t>
            </w:r>
            <w:r w:rsidR="00412FBB" w:rsidRPr="00114F84">
              <w:rPr>
                <w:noProof/>
              </w:rPr>
              <w:t>1</w:t>
            </w:r>
          </w:p>
        </w:tc>
        <w:tc>
          <w:tcPr>
            <w:tcW w:w="709" w:type="dxa"/>
            <w:shd w:val="clear" w:color="auto" w:fill="C6EFCE"/>
            <w:noWrap/>
          </w:tcPr>
          <w:p w14:paraId="50B4BB61" w14:textId="77777777" w:rsidR="00412EFE" w:rsidRDefault="00412FBB">
            <w:pPr>
              <w:pStyle w:val="P68B1DB1-Normal42"/>
              <w:spacing w:after="0" w:line="259" w:lineRule="auto"/>
              <w:rPr>
                <w:rFonts w:eastAsia="Times New Roman"/>
                <w:noProof/>
                <w:szCs w:val="20"/>
              </w:rPr>
            </w:pPr>
            <w:r w:rsidRPr="00114F84">
              <w:rPr>
                <w:noProof/>
              </w:rPr>
              <w:t>2025</w:t>
            </w:r>
          </w:p>
        </w:tc>
        <w:tc>
          <w:tcPr>
            <w:tcW w:w="2693" w:type="dxa"/>
            <w:shd w:val="clear" w:color="auto" w:fill="C6EFCE"/>
          </w:tcPr>
          <w:p w14:paraId="50B4BB62" w14:textId="77777777" w:rsidR="00412EFE" w:rsidRDefault="00412FBB">
            <w:pPr>
              <w:pStyle w:val="P68B1DB1-Normal43"/>
              <w:spacing w:after="0" w:line="240" w:lineRule="auto"/>
              <w:jc w:val="both"/>
              <w:rPr>
                <w:noProof/>
              </w:rPr>
            </w:pPr>
            <w:r>
              <w:rPr>
                <w:noProof/>
              </w:rPr>
              <w:t>Măsurile aplicate de autoritățile naționale sau de operatorii de rețea includ:</w:t>
            </w:r>
          </w:p>
          <w:p w14:paraId="50B4BB63" w14:textId="77777777" w:rsidR="00412EFE" w:rsidRDefault="00412FBB">
            <w:pPr>
              <w:pStyle w:val="P68B1DB1-Normal42"/>
              <w:spacing w:after="0" w:line="240" w:lineRule="auto"/>
              <w:jc w:val="both"/>
              <w:rPr>
                <w:noProof/>
              </w:rPr>
            </w:pPr>
            <w:r w:rsidRPr="00114F84">
              <w:rPr>
                <w:noProof/>
              </w:rPr>
              <w:t>1</w:t>
            </w:r>
            <w:r>
              <w:rPr>
                <w:noProof/>
              </w:rPr>
              <w:t xml:space="preserve">/lowering bariere în calea racordării la rețea prin adaptarea normelor pentru reeliberarea capacităților neutilizate; și cel puțin unul dintre următoarele: a) specificarea termenelor pentru rezervarea capacităților rețelei; b) introducerea unor stimulente financiare care să descurajeze neutilizarea în timp util a capacităților alocate; </w:t>
            </w:r>
          </w:p>
          <w:p w14:paraId="50B4BB64" w14:textId="77777777" w:rsidR="00412EFE" w:rsidRDefault="00412FBB">
            <w:pPr>
              <w:pStyle w:val="P68B1DB1-Normal42"/>
              <w:spacing w:after="0" w:line="240" w:lineRule="auto"/>
              <w:jc w:val="both"/>
              <w:rPr>
                <w:noProof/>
              </w:rPr>
            </w:pPr>
            <w:r w:rsidRPr="00114F84">
              <w:rPr>
                <w:noProof/>
              </w:rPr>
              <w:t>2</w:t>
            </w:r>
            <w:r>
              <w:rPr>
                <w:noProof/>
              </w:rPr>
              <w:t xml:space="preserve">/measures creșterea transparenței procesului de racordare (în special a deciziilor privind racordarea) prin informații online actualizate periodic cu privire la capacitățile disponibile de racordare la rețea și alte informații relevante, atât la nivelul operatorilor regionali de distribuție, cât și la nivelul operatorului de transport și de sistem. Cerințele de transparență ar trebui să fie unificate la nivelul tuturor societăților de distribuție. </w:t>
            </w:r>
          </w:p>
          <w:p w14:paraId="50B4BB65" w14:textId="77777777" w:rsidR="00412EFE" w:rsidRDefault="00412FBB">
            <w:pPr>
              <w:pStyle w:val="P68B1DB1-Normal42"/>
              <w:spacing w:after="0" w:line="240" w:lineRule="auto"/>
              <w:jc w:val="both"/>
              <w:rPr>
                <w:noProof/>
              </w:rPr>
            </w:pPr>
            <w:r w:rsidRPr="00114F84">
              <w:rPr>
                <w:noProof/>
              </w:rPr>
              <w:t>3</w:t>
            </w:r>
            <w:r>
              <w:rPr>
                <w:noProof/>
              </w:rPr>
              <w:t xml:space="preserve">/harmonisation de norme privind racordarea instalațiilor din surse regenerabile la sistemele de distribuție a energiei electrice la nivelul tuturor operatorilor regionali de distribuție, în special printr-un proces unificat de emitere a aprobărilor pentru racordarea la rețea. </w:t>
            </w:r>
          </w:p>
          <w:p w14:paraId="50B4BB66" w14:textId="77777777" w:rsidR="00412EFE" w:rsidRDefault="00412FBB">
            <w:pPr>
              <w:pStyle w:val="P68B1DB1-Normal42"/>
              <w:spacing w:after="0" w:line="240" w:lineRule="auto"/>
              <w:jc w:val="both"/>
              <w:rPr>
                <w:rFonts w:eastAsia="Times New Roman"/>
                <w:noProof/>
                <w:szCs w:val="20"/>
              </w:rPr>
            </w:pPr>
            <w:r w:rsidRPr="00114F84">
              <w:rPr>
                <w:noProof/>
              </w:rPr>
              <w:t>4</w:t>
            </w:r>
            <w:r>
              <w:rPr>
                <w:noProof/>
              </w:rPr>
              <w:t>/adoption mecanismelor normative de stimulare a OSD de către autoritatea de reglementare a industriilor de rețea să investească în dezvoltarea rețelei de distribuție pentru a sprijini integrarea în rețea a SRE.</w:t>
            </w:r>
          </w:p>
          <w:p w14:paraId="50B4BB67" w14:textId="77777777" w:rsidR="00412EFE" w:rsidRDefault="00412FBB">
            <w:pPr>
              <w:pStyle w:val="P68B1DB1-Normal42"/>
              <w:spacing w:after="0" w:line="240" w:lineRule="auto"/>
              <w:jc w:val="both"/>
              <w:rPr>
                <w:noProof/>
              </w:rPr>
            </w:pPr>
            <w:r w:rsidRPr="00114F84">
              <w:rPr>
                <w:noProof/>
              </w:rPr>
              <w:t>5</w:t>
            </w:r>
            <w:r>
              <w:rPr>
                <w:noProof/>
              </w:rPr>
              <w:t>/introduction de termene obligatorii pentru procedurile de racordare la rețea pentru sursele regenerabile de energie locale și la scară mică.</w:t>
            </w:r>
          </w:p>
          <w:p w14:paraId="50B4BB68" w14:textId="77777777" w:rsidR="00412EFE" w:rsidRDefault="00412EFE">
            <w:pPr>
              <w:spacing w:after="0" w:line="240" w:lineRule="auto"/>
              <w:contextualSpacing/>
              <w:jc w:val="both"/>
              <w:rPr>
                <w:rFonts w:ascii="Times New Roman" w:eastAsia="MS Mincho" w:hAnsi="Times New Roman" w:cs="Arial"/>
                <w:noProof/>
                <w:color w:val="006100"/>
                <w:sz w:val="20"/>
                <w:szCs w:val="22"/>
              </w:rPr>
            </w:pPr>
          </w:p>
        </w:tc>
      </w:tr>
      <w:tr w:rsidR="00412EFE" w14:paraId="50B4BB7B" w14:textId="77777777">
        <w:trPr>
          <w:trHeight w:val="961"/>
        </w:trPr>
        <w:tc>
          <w:tcPr>
            <w:tcW w:w="1021" w:type="dxa"/>
            <w:shd w:val="clear" w:color="auto" w:fill="C6EFCE"/>
            <w:noWrap/>
          </w:tcPr>
          <w:p w14:paraId="50B4BB6A" w14:textId="77777777" w:rsidR="00412EFE" w:rsidRDefault="00412FBB">
            <w:pPr>
              <w:pStyle w:val="P68B1DB1-Normal42"/>
              <w:spacing w:after="0" w:line="259" w:lineRule="auto"/>
              <w:rPr>
                <w:rFonts w:eastAsia="Times New Roman"/>
                <w:noProof/>
                <w:szCs w:val="20"/>
              </w:rPr>
            </w:pPr>
            <w:r w:rsidRPr="00114F84">
              <w:rPr>
                <w:noProof/>
              </w:rPr>
              <w:t>15</w:t>
            </w:r>
            <w:r>
              <w:rPr>
                <w:noProof/>
              </w:rPr>
              <w:t> </w:t>
            </w:r>
          </w:p>
        </w:tc>
        <w:tc>
          <w:tcPr>
            <w:tcW w:w="1985" w:type="dxa"/>
            <w:shd w:val="clear" w:color="auto" w:fill="C6EFCE"/>
          </w:tcPr>
          <w:p w14:paraId="50B4BB6B" w14:textId="43810F26" w:rsidR="00412EFE" w:rsidRDefault="00412FBB">
            <w:pPr>
              <w:pStyle w:val="P68B1DB1-Normal42"/>
              <w:spacing w:after="0" w:line="240" w:lineRule="auto"/>
              <w:rPr>
                <w:rFonts w:eastAsia="Times New Roman"/>
                <w:noProof/>
                <w:szCs w:val="20"/>
              </w:rPr>
            </w:pPr>
            <w:r w:rsidRPr="00114F84">
              <w:rPr>
                <w:noProof/>
              </w:rPr>
              <w:t>15</w:t>
            </w:r>
            <w:r>
              <w:rPr>
                <w:noProof/>
              </w:rPr>
              <w:t xml:space="preserve"> – REPowerEU – Investiții </w:t>
            </w:r>
            <w:r w:rsidRPr="00114F84">
              <w:rPr>
                <w:noProof/>
              </w:rPr>
              <w:t>1</w:t>
            </w:r>
            <w:r>
              <w:rPr>
                <w:noProof/>
              </w:rPr>
              <w:t>.</w:t>
            </w:r>
            <w:r w:rsidRPr="00114F84">
              <w:rPr>
                <w:noProof/>
              </w:rPr>
              <w:t>3</w:t>
            </w:r>
            <w:r>
              <w:rPr>
                <w:noProof/>
              </w:rPr>
              <w:t xml:space="preserve">.: Modernizarea și digitalizarea sistemului de transport și a sistemelor regionale de distribuție – modernizarea sistemelor de distribuție </w:t>
            </w:r>
          </w:p>
          <w:p w14:paraId="50B4BB6C" w14:textId="77777777" w:rsidR="00412EFE" w:rsidRDefault="00412FBB">
            <w:pPr>
              <w:pStyle w:val="P68B1DB1-Normal42"/>
              <w:spacing w:after="0" w:line="259" w:lineRule="auto"/>
              <w:rPr>
                <w:rFonts w:eastAsia="Times New Roman"/>
                <w:noProof/>
                <w:szCs w:val="20"/>
              </w:rPr>
            </w:pPr>
            <w:r>
              <w:rPr>
                <w:noProof/>
              </w:rPr>
              <w:t> </w:t>
            </w:r>
          </w:p>
        </w:tc>
        <w:tc>
          <w:tcPr>
            <w:tcW w:w="1134" w:type="dxa"/>
            <w:shd w:val="clear" w:color="auto" w:fill="C6EFCE"/>
            <w:noWrap/>
          </w:tcPr>
          <w:p w14:paraId="50B4BB6D" w14:textId="77777777" w:rsidR="00412EFE" w:rsidRDefault="00412FBB">
            <w:pPr>
              <w:pStyle w:val="P68B1DB1-Normal42"/>
              <w:spacing w:after="0" w:line="240" w:lineRule="auto"/>
              <w:jc w:val="both"/>
              <w:textAlignment w:val="baseline"/>
              <w:rPr>
                <w:rFonts w:eastAsia="Times New Roman"/>
                <w:noProof/>
                <w:szCs w:val="20"/>
              </w:rPr>
            </w:pPr>
            <w:r>
              <w:rPr>
                <w:noProof/>
              </w:rPr>
              <w:t>Țintă </w:t>
            </w:r>
          </w:p>
          <w:p w14:paraId="50B4BB6E" w14:textId="77777777" w:rsidR="00412EFE" w:rsidRDefault="00412FBB">
            <w:pPr>
              <w:pStyle w:val="P68B1DB1-Normal42"/>
              <w:spacing w:after="0" w:line="259" w:lineRule="auto"/>
              <w:rPr>
                <w:rFonts w:eastAsia="Times New Roman"/>
                <w:noProof/>
                <w:szCs w:val="20"/>
              </w:rPr>
            </w:pPr>
            <w:r>
              <w:rPr>
                <w:noProof/>
              </w:rPr>
              <w:t> </w:t>
            </w:r>
          </w:p>
        </w:tc>
        <w:tc>
          <w:tcPr>
            <w:tcW w:w="1276" w:type="dxa"/>
            <w:shd w:val="clear" w:color="auto" w:fill="C6EFCE"/>
          </w:tcPr>
          <w:p w14:paraId="50B4BB6F" w14:textId="77777777" w:rsidR="00412EFE" w:rsidRDefault="00412FBB">
            <w:pPr>
              <w:pStyle w:val="P68B1DB1-Normal42"/>
              <w:spacing w:after="0" w:line="259" w:lineRule="auto"/>
              <w:rPr>
                <w:rFonts w:eastAsia="Times New Roman"/>
                <w:noProof/>
                <w:szCs w:val="20"/>
              </w:rPr>
            </w:pPr>
            <w:r>
              <w:rPr>
                <w:noProof/>
              </w:rPr>
              <w:t xml:space="preserve">Finalizarea investițiilor în modernizarea rețelelor de distribuție din Republica Slovacă </w:t>
            </w:r>
          </w:p>
        </w:tc>
        <w:tc>
          <w:tcPr>
            <w:tcW w:w="1842" w:type="dxa"/>
            <w:shd w:val="clear" w:color="auto" w:fill="C6EFCE"/>
          </w:tcPr>
          <w:p w14:paraId="50B4BB70" w14:textId="77777777" w:rsidR="00412EFE" w:rsidRDefault="00412EFE">
            <w:pPr>
              <w:spacing w:after="0" w:line="259" w:lineRule="auto"/>
              <w:rPr>
                <w:rFonts w:ascii="Times New Roman" w:eastAsia="Times New Roman" w:hAnsi="Times New Roman" w:cs="Arial"/>
                <w:noProof/>
                <w:color w:val="006100"/>
                <w:sz w:val="20"/>
                <w:szCs w:val="20"/>
              </w:rPr>
            </w:pPr>
          </w:p>
        </w:tc>
        <w:tc>
          <w:tcPr>
            <w:tcW w:w="1134" w:type="dxa"/>
            <w:shd w:val="clear" w:color="auto" w:fill="C6EFCE"/>
            <w:noWrap/>
          </w:tcPr>
          <w:p w14:paraId="50B4BB71" w14:textId="77777777" w:rsidR="00412EFE" w:rsidRDefault="00412FBB">
            <w:pPr>
              <w:pStyle w:val="P68B1DB1-Normal42"/>
              <w:spacing w:after="0" w:line="259" w:lineRule="auto"/>
              <w:rPr>
                <w:rFonts w:eastAsia="Times New Roman"/>
                <w:noProof/>
                <w:szCs w:val="20"/>
              </w:rPr>
            </w:pPr>
            <w:r>
              <w:rPr>
                <w:noProof/>
              </w:rPr>
              <w:t>MW</w:t>
            </w:r>
          </w:p>
        </w:tc>
        <w:tc>
          <w:tcPr>
            <w:tcW w:w="851" w:type="dxa"/>
            <w:shd w:val="clear" w:color="auto" w:fill="C6EFCE"/>
            <w:noWrap/>
          </w:tcPr>
          <w:p w14:paraId="50B4BB72" w14:textId="77777777" w:rsidR="00412EFE" w:rsidRDefault="00412FBB">
            <w:pPr>
              <w:pStyle w:val="P68B1DB1-Normal42"/>
              <w:spacing w:after="0" w:line="259" w:lineRule="auto"/>
              <w:rPr>
                <w:rFonts w:eastAsia="Times New Roman"/>
                <w:noProof/>
                <w:szCs w:val="20"/>
              </w:rPr>
            </w:pPr>
            <w:r w:rsidRPr="00114F84">
              <w:rPr>
                <w:noProof/>
              </w:rPr>
              <w:t>0</w:t>
            </w:r>
          </w:p>
        </w:tc>
        <w:tc>
          <w:tcPr>
            <w:tcW w:w="992" w:type="dxa"/>
            <w:shd w:val="clear" w:color="auto" w:fill="C6EFCE"/>
            <w:noWrap/>
          </w:tcPr>
          <w:p w14:paraId="50B4BB73" w14:textId="77777777" w:rsidR="00412EFE" w:rsidRDefault="00412FBB">
            <w:pPr>
              <w:spacing w:after="0" w:line="240" w:lineRule="auto"/>
              <w:jc w:val="both"/>
              <w:rPr>
                <w:rFonts w:ascii="Times New Roman" w:eastAsia="Times New Roman" w:hAnsi="Times New Roman" w:cs="Arial"/>
                <w:noProof/>
                <w:color w:val="006100"/>
                <w:sz w:val="20"/>
                <w:szCs w:val="20"/>
              </w:rPr>
            </w:pPr>
            <w:r w:rsidRPr="00114F84">
              <w:rPr>
                <w:rFonts w:ascii="Times New Roman" w:hAnsi="Times New Roman" w:cs="Times New Roman"/>
                <w:noProof/>
                <w:color w:val="196B24" w:themeColor="accent3"/>
                <w:sz w:val="20"/>
                <w:szCs w:val="20"/>
              </w:rPr>
              <w:t>1</w:t>
            </w:r>
            <w:r>
              <w:rPr>
                <w:noProof/>
              </w:rPr>
              <w:t xml:space="preserve"> </w:t>
            </w:r>
            <w:r w:rsidRPr="00114F84">
              <w:rPr>
                <w:rFonts w:ascii="Times New Roman" w:hAnsi="Times New Roman" w:cs="Times New Roman"/>
                <w:noProof/>
                <w:color w:val="196B24" w:themeColor="accent3"/>
                <w:sz w:val="20"/>
                <w:szCs w:val="20"/>
              </w:rPr>
              <w:t>263</w:t>
            </w:r>
            <w:r>
              <w:rPr>
                <w:rFonts w:ascii="Times New Roman" w:hAnsi="Times New Roman" w:cs="Times New Roman"/>
                <w:noProof/>
                <w:color w:val="196B24" w:themeColor="accent3"/>
                <w:sz w:val="20"/>
                <w:szCs w:val="20"/>
              </w:rPr>
              <w:t xml:space="preserve"> MW</w:t>
            </w:r>
          </w:p>
        </w:tc>
        <w:tc>
          <w:tcPr>
            <w:tcW w:w="992" w:type="dxa"/>
            <w:shd w:val="clear" w:color="auto" w:fill="C6EFCE"/>
            <w:noWrap/>
          </w:tcPr>
          <w:p w14:paraId="50B4BB74" w14:textId="4082D70C" w:rsidR="00412EFE" w:rsidRDefault="00114F84">
            <w:pPr>
              <w:pStyle w:val="P68B1DB1-Normal43"/>
              <w:spacing w:after="0" w:line="240" w:lineRule="auto"/>
              <w:jc w:val="both"/>
              <w:textAlignment w:val="baseline"/>
              <w:rPr>
                <w:rFonts w:eastAsia="Times New Roman"/>
                <w:noProof/>
              </w:rPr>
            </w:pPr>
            <w:r>
              <w:rPr>
                <w:noProof/>
              </w:rPr>
              <w:t>T</w:t>
            </w:r>
            <w:r w:rsidR="00412FBB" w:rsidRPr="00114F84">
              <w:rPr>
                <w:noProof/>
              </w:rPr>
              <w:t>2</w:t>
            </w:r>
            <w:r w:rsidR="00412FBB">
              <w:rPr>
                <w:noProof/>
              </w:rPr>
              <w:t> </w:t>
            </w:r>
          </w:p>
          <w:p w14:paraId="50B4BB75" w14:textId="77777777" w:rsidR="00412EFE" w:rsidRDefault="00412FBB">
            <w:pPr>
              <w:pStyle w:val="P68B1DB1-Normal43"/>
              <w:spacing w:after="0" w:line="259" w:lineRule="auto"/>
              <w:rPr>
                <w:rFonts w:eastAsia="Times New Roman"/>
                <w:noProof/>
              </w:rPr>
            </w:pPr>
            <w:r>
              <w:rPr>
                <w:noProof/>
              </w:rPr>
              <w:t> </w:t>
            </w:r>
          </w:p>
        </w:tc>
        <w:tc>
          <w:tcPr>
            <w:tcW w:w="709" w:type="dxa"/>
            <w:shd w:val="clear" w:color="auto" w:fill="C6EFCE"/>
            <w:noWrap/>
          </w:tcPr>
          <w:p w14:paraId="50B4BB76" w14:textId="77777777" w:rsidR="00412EFE" w:rsidRDefault="00412FBB">
            <w:pPr>
              <w:pStyle w:val="P68B1DB1-Normal43"/>
              <w:spacing w:after="0" w:line="240" w:lineRule="auto"/>
              <w:jc w:val="both"/>
              <w:textAlignment w:val="baseline"/>
              <w:rPr>
                <w:rFonts w:eastAsia="Times New Roman"/>
                <w:noProof/>
              </w:rPr>
            </w:pPr>
            <w:r w:rsidRPr="00114F84">
              <w:rPr>
                <w:noProof/>
              </w:rPr>
              <w:t>2026</w:t>
            </w:r>
            <w:r>
              <w:rPr>
                <w:noProof/>
              </w:rPr>
              <w:t> </w:t>
            </w:r>
          </w:p>
          <w:p w14:paraId="50B4BB77" w14:textId="77777777" w:rsidR="00412EFE" w:rsidRDefault="00412FBB">
            <w:pPr>
              <w:pStyle w:val="P68B1DB1-Normal43"/>
              <w:spacing w:after="0" w:line="259" w:lineRule="auto"/>
              <w:rPr>
                <w:rFonts w:eastAsia="Times New Roman"/>
                <w:noProof/>
              </w:rPr>
            </w:pPr>
            <w:r>
              <w:rPr>
                <w:noProof/>
              </w:rPr>
              <w:t> </w:t>
            </w:r>
          </w:p>
        </w:tc>
        <w:tc>
          <w:tcPr>
            <w:tcW w:w="2693" w:type="dxa"/>
            <w:shd w:val="clear" w:color="auto" w:fill="C6EFCE"/>
          </w:tcPr>
          <w:p w14:paraId="50B4BB78" w14:textId="38DD36CD" w:rsidR="00412EFE" w:rsidRDefault="00412FBB">
            <w:pPr>
              <w:spacing w:after="0" w:line="240" w:lineRule="auto"/>
              <w:jc w:val="both"/>
              <w:rPr>
                <w:rFonts w:ascii="Times New Roman" w:eastAsia="MS Mincho" w:hAnsi="Times New Roman" w:cs="Arial"/>
                <w:noProof/>
                <w:color w:val="006100"/>
                <w:sz w:val="20"/>
                <w:szCs w:val="20"/>
              </w:rPr>
            </w:pPr>
            <w:r>
              <w:rPr>
                <w:rFonts w:ascii="Times New Roman" w:eastAsia="MS Mincho" w:hAnsi="Times New Roman" w:cs="Arial"/>
                <w:noProof/>
                <w:color w:val="006100"/>
                <w:sz w:val="20"/>
                <w:szCs w:val="20"/>
              </w:rPr>
              <w:t xml:space="preserve">Se livrează o capacitate suplimentară cumulată de cel puțin </w:t>
            </w:r>
            <w:r w:rsidRPr="00114F84">
              <w:rPr>
                <w:rFonts w:ascii="Times New Roman" w:eastAsia="MS Mincho" w:hAnsi="Times New Roman" w:cs="Arial"/>
                <w:noProof/>
                <w:color w:val="006100"/>
                <w:sz w:val="20"/>
                <w:szCs w:val="20"/>
              </w:rPr>
              <w:t>1</w:t>
            </w:r>
            <w:r w:rsidR="00D81E5C">
              <w:rPr>
                <w:rFonts w:ascii="Times New Roman" w:eastAsia="MS Mincho" w:hAnsi="Times New Roman" w:cs="Arial"/>
                <w:noProof/>
                <w:color w:val="006100"/>
                <w:sz w:val="20"/>
                <w:szCs w:val="20"/>
              </w:rPr>
              <w:t xml:space="preserve"> </w:t>
            </w:r>
            <w:r w:rsidRPr="00114F84">
              <w:rPr>
                <w:rFonts w:ascii="Times New Roman" w:eastAsia="MS Mincho" w:hAnsi="Times New Roman" w:cs="Arial"/>
                <w:noProof/>
                <w:color w:val="006100"/>
                <w:sz w:val="20"/>
                <w:szCs w:val="20"/>
              </w:rPr>
              <w:t>263</w:t>
            </w:r>
            <w:r>
              <w:rPr>
                <w:rFonts w:ascii="Times New Roman" w:eastAsia="MS Mincho" w:hAnsi="Times New Roman" w:cs="Arial"/>
                <w:noProof/>
                <w:color w:val="006100"/>
                <w:sz w:val="20"/>
                <w:szCs w:val="20"/>
              </w:rPr>
              <w:t xml:space="preserve"> MW pentru racordarea surselor regenerabile de energie la rețelele de distribuție din Slovacia.</w:t>
            </w:r>
          </w:p>
          <w:p w14:paraId="50B4BB79" w14:textId="77777777" w:rsidR="00412EFE" w:rsidRDefault="00412EFE">
            <w:pPr>
              <w:spacing w:after="0" w:line="240" w:lineRule="auto"/>
              <w:jc w:val="both"/>
              <w:rPr>
                <w:rFonts w:ascii="Times New Roman" w:eastAsia="MS Mincho" w:hAnsi="Times New Roman" w:cs="Arial"/>
                <w:noProof/>
                <w:color w:val="006100"/>
                <w:sz w:val="20"/>
                <w:szCs w:val="20"/>
              </w:rPr>
            </w:pPr>
          </w:p>
          <w:p w14:paraId="50B4BB7A" w14:textId="77777777" w:rsidR="00412EFE" w:rsidRDefault="00412EFE">
            <w:pPr>
              <w:spacing w:after="0" w:line="240" w:lineRule="auto"/>
              <w:jc w:val="both"/>
              <w:rPr>
                <w:rFonts w:ascii="Times New Roman" w:eastAsia="Times New Roman" w:hAnsi="Times New Roman" w:cs="Arial"/>
                <w:noProof/>
                <w:color w:val="006100"/>
                <w:sz w:val="20"/>
                <w:szCs w:val="20"/>
              </w:rPr>
            </w:pPr>
          </w:p>
        </w:tc>
      </w:tr>
      <w:tr w:rsidR="00412EFE" w14:paraId="50B4BB89" w14:textId="77777777">
        <w:trPr>
          <w:trHeight w:val="961"/>
        </w:trPr>
        <w:tc>
          <w:tcPr>
            <w:tcW w:w="1021" w:type="dxa"/>
            <w:shd w:val="clear" w:color="auto" w:fill="C6EFCE"/>
            <w:noWrap/>
          </w:tcPr>
          <w:p w14:paraId="50B4BB7C" w14:textId="77777777" w:rsidR="00412EFE" w:rsidRDefault="00412FBB">
            <w:pPr>
              <w:pStyle w:val="P68B1DB1-Normal42"/>
              <w:spacing w:after="0" w:line="259" w:lineRule="auto"/>
              <w:rPr>
                <w:rFonts w:eastAsia="Times New Roman"/>
                <w:noProof/>
                <w:szCs w:val="20"/>
              </w:rPr>
            </w:pPr>
            <w:r w:rsidRPr="00114F84">
              <w:rPr>
                <w:noProof/>
              </w:rPr>
              <w:t>16</w:t>
            </w:r>
          </w:p>
        </w:tc>
        <w:tc>
          <w:tcPr>
            <w:tcW w:w="1985" w:type="dxa"/>
            <w:shd w:val="clear" w:color="auto" w:fill="C6EFCE"/>
          </w:tcPr>
          <w:p w14:paraId="50B4BB7D" w14:textId="77777777" w:rsidR="00412EFE" w:rsidRDefault="00412FBB">
            <w:pPr>
              <w:pStyle w:val="P68B1DB1-Normal42"/>
              <w:spacing w:after="0" w:line="259" w:lineRule="auto"/>
              <w:rPr>
                <w:rFonts w:eastAsia="Times New Roman"/>
                <w:noProof/>
                <w:szCs w:val="20"/>
              </w:rPr>
            </w:pPr>
            <w:r w:rsidRPr="00114F84">
              <w:rPr>
                <w:noProof/>
              </w:rPr>
              <w:t>16</w:t>
            </w:r>
            <w:r>
              <w:rPr>
                <w:noProof/>
              </w:rPr>
              <w:t xml:space="preserve"> – REPowerEU – Investiții </w:t>
            </w:r>
            <w:r w:rsidRPr="00114F84">
              <w:rPr>
                <w:noProof/>
              </w:rPr>
              <w:t>1</w:t>
            </w:r>
            <w:r>
              <w:rPr>
                <w:noProof/>
              </w:rPr>
              <w:t>.</w:t>
            </w:r>
            <w:r w:rsidRPr="00114F84">
              <w:rPr>
                <w:noProof/>
              </w:rPr>
              <w:t>4</w:t>
            </w:r>
            <w:r>
              <w:rPr>
                <w:noProof/>
              </w:rPr>
              <w:t>.: Modernizarea și digitalizarea sistemului de transport și a sistemelor regionale de distribuție – Centrul de date privind energia</w:t>
            </w:r>
          </w:p>
          <w:p w14:paraId="50B4BB7E" w14:textId="77777777" w:rsidR="00412EFE" w:rsidRDefault="00412EFE">
            <w:pPr>
              <w:spacing w:after="0" w:line="259" w:lineRule="auto"/>
              <w:rPr>
                <w:rFonts w:ascii="Times New Roman" w:eastAsia="Times New Roman" w:hAnsi="Times New Roman" w:cs="Arial"/>
                <w:noProof/>
                <w:color w:val="006100"/>
                <w:sz w:val="20"/>
                <w:szCs w:val="20"/>
              </w:rPr>
            </w:pPr>
          </w:p>
        </w:tc>
        <w:tc>
          <w:tcPr>
            <w:tcW w:w="1134" w:type="dxa"/>
            <w:shd w:val="clear" w:color="auto" w:fill="C6EFCE"/>
            <w:noWrap/>
          </w:tcPr>
          <w:p w14:paraId="50B4BB7F" w14:textId="77777777" w:rsidR="00412EFE" w:rsidRDefault="00412FBB">
            <w:pPr>
              <w:pStyle w:val="P68B1DB1-Normal42"/>
              <w:spacing w:after="0" w:line="259" w:lineRule="auto"/>
              <w:rPr>
                <w:rFonts w:eastAsia="Times New Roman"/>
                <w:noProof/>
                <w:szCs w:val="20"/>
              </w:rPr>
            </w:pPr>
            <w:r>
              <w:rPr>
                <w:noProof/>
              </w:rPr>
              <w:t>Etapă</w:t>
            </w:r>
          </w:p>
        </w:tc>
        <w:tc>
          <w:tcPr>
            <w:tcW w:w="1276" w:type="dxa"/>
            <w:shd w:val="clear" w:color="auto" w:fill="C6EFCE"/>
          </w:tcPr>
          <w:p w14:paraId="50B4BB80" w14:textId="77777777" w:rsidR="00412EFE" w:rsidRDefault="00412FBB">
            <w:pPr>
              <w:pStyle w:val="P68B1DB1-Normal42"/>
              <w:spacing w:after="0" w:line="259" w:lineRule="auto"/>
              <w:rPr>
                <w:rFonts w:eastAsia="Times New Roman"/>
                <w:noProof/>
                <w:szCs w:val="20"/>
              </w:rPr>
            </w:pPr>
            <w:r>
              <w:rPr>
                <w:noProof/>
              </w:rPr>
              <w:t>Punerea în funcțiune a Centrului de date privind energia</w:t>
            </w:r>
          </w:p>
          <w:p w14:paraId="50B4BB81" w14:textId="77777777" w:rsidR="00412EFE" w:rsidRDefault="00412EFE">
            <w:pPr>
              <w:spacing w:after="0" w:line="259" w:lineRule="auto"/>
              <w:rPr>
                <w:rFonts w:ascii="Times New Roman" w:eastAsia="Times New Roman" w:hAnsi="Times New Roman" w:cs="Arial"/>
                <w:noProof/>
                <w:color w:val="006100"/>
                <w:sz w:val="20"/>
                <w:szCs w:val="20"/>
              </w:rPr>
            </w:pPr>
          </w:p>
        </w:tc>
        <w:tc>
          <w:tcPr>
            <w:tcW w:w="1842" w:type="dxa"/>
            <w:shd w:val="clear" w:color="auto" w:fill="C6EFCE"/>
          </w:tcPr>
          <w:p w14:paraId="50B4BB82" w14:textId="77777777" w:rsidR="00412EFE" w:rsidRDefault="00412FBB">
            <w:pPr>
              <w:pStyle w:val="P68B1DB1-Normal42"/>
              <w:spacing w:after="0" w:line="259" w:lineRule="auto"/>
              <w:rPr>
                <w:rFonts w:eastAsia="Times New Roman"/>
                <w:noProof/>
                <w:szCs w:val="20"/>
              </w:rPr>
            </w:pPr>
            <w:r>
              <w:rPr>
                <w:noProof/>
              </w:rPr>
              <w:t xml:space="preserve">Punerea în funcțiune a activității de producție a Centrului de date privind energia. </w:t>
            </w:r>
          </w:p>
        </w:tc>
        <w:tc>
          <w:tcPr>
            <w:tcW w:w="1134" w:type="dxa"/>
            <w:shd w:val="clear" w:color="auto" w:fill="C6EFCE"/>
            <w:noWrap/>
          </w:tcPr>
          <w:p w14:paraId="50B4BB83" w14:textId="77777777" w:rsidR="00412EFE" w:rsidRDefault="00412EFE">
            <w:pPr>
              <w:spacing w:after="0" w:line="259" w:lineRule="auto"/>
              <w:rPr>
                <w:rFonts w:ascii="Times New Roman" w:eastAsia="Times New Roman" w:hAnsi="Times New Roman" w:cs="Arial"/>
                <w:noProof/>
                <w:color w:val="006100"/>
                <w:sz w:val="20"/>
                <w:szCs w:val="20"/>
              </w:rPr>
            </w:pPr>
          </w:p>
        </w:tc>
        <w:tc>
          <w:tcPr>
            <w:tcW w:w="851" w:type="dxa"/>
            <w:shd w:val="clear" w:color="auto" w:fill="C6EFCE"/>
            <w:noWrap/>
          </w:tcPr>
          <w:p w14:paraId="50B4BB84" w14:textId="77777777" w:rsidR="00412EFE" w:rsidRDefault="00412EFE">
            <w:pPr>
              <w:spacing w:after="0" w:line="259" w:lineRule="auto"/>
              <w:rPr>
                <w:rFonts w:ascii="Times New Roman" w:eastAsia="Times New Roman" w:hAnsi="Times New Roman" w:cs="Arial"/>
                <w:noProof/>
                <w:color w:val="006100"/>
                <w:sz w:val="20"/>
                <w:szCs w:val="20"/>
              </w:rPr>
            </w:pPr>
          </w:p>
        </w:tc>
        <w:tc>
          <w:tcPr>
            <w:tcW w:w="992" w:type="dxa"/>
            <w:shd w:val="clear" w:color="auto" w:fill="C6EFCE"/>
            <w:noWrap/>
          </w:tcPr>
          <w:p w14:paraId="50B4BB85" w14:textId="77777777" w:rsidR="00412EFE" w:rsidRDefault="00412EFE">
            <w:pPr>
              <w:spacing w:after="0" w:line="259" w:lineRule="auto"/>
              <w:rPr>
                <w:rFonts w:ascii="Times New Roman" w:eastAsia="Times New Roman" w:hAnsi="Times New Roman" w:cs="Arial"/>
                <w:noProof/>
                <w:color w:val="006100"/>
                <w:sz w:val="20"/>
                <w:szCs w:val="20"/>
              </w:rPr>
            </w:pPr>
          </w:p>
        </w:tc>
        <w:tc>
          <w:tcPr>
            <w:tcW w:w="992" w:type="dxa"/>
            <w:shd w:val="clear" w:color="auto" w:fill="C6EFCE"/>
            <w:noWrap/>
          </w:tcPr>
          <w:p w14:paraId="50B4BB86" w14:textId="43EDF9CB" w:rsidR="00412EFE" w:rsidRDefault="00114F84">
            <w:pPr>
              <w:pStyle w:val="P68B1DB1-Normal42"/>
              <w:spacing w:after="0" w:line="259" w:lineRule="auto"/>
              <w:rPr>
                <w:rFonts w:eastAsia="Times New Roman"/>
                <w:noProof/>
                <w:szCs w:val="20"/>
              </w:rPr>
            </w:pPr>
            <w:r>
              <w:rPr>
                <w:noProof/>
              </w:rPr>
              <w:t>T</w:t>
            </w:r>
            <w:r w:rsidR="00412FBB" w:rsidRPr="00114F84">
              <w:rPr>
                <w:noProof/>
              </w:rPr>
              <w:t>3</w:t>
            </w:r>
          </w:p>
        </w:tc>
        <w:tc>
          <w:tcPr>
            <w:tcW w:w="709" w:type="dxa"/>
            <w:shd w:val="clear" w:color="auto" w:fill="C6EFCE"/>
            <w:noWrap/>
          </w:tcPr>
          <w:p w14:paraId="50B4BB87" w14:textId="77777777" w:rsidR="00412EFE" w:rsidRDefault="00412FBB">
            <w:pPr>
              <w:pStyle w:val="P68B1DB1-Normal42"/>
              <w:spacing w:after="0" w:line="259" w:lineRule="auto"/>
              <w:rPr>
                <w:rFonts w:eastAsia="Times New Roman"/>
                <w:noProof/>
                <w:szCs w:val="20"/>
              </w:rPr>
            </w:pPr>
            <w:r w:rsidRPr="00114F84">
              <w:rPr>
                <w:noProof/>
              </w:rPr>
              <w:t>2024</w:t>
            </w:r>
          </w:p>
        </w:tc>
        <w:tc>
          <w:tcPr>
            <w:tcW w:w="2693" w:type="dxa"/>
            <w:shd w:val="clear" w:color="auto" w:fill="C6EFCE"/>
          </w:tcPr>
          <w:p w14:paraId="50B4BB88" w14:textId="77777777" w:rsidR="00412EFE" w:rsidRDefault="00412FBB">
            <w:pPr>
              <w:pStyle w:val="P68B1DB1-Normal42"/>
              <w:shd w:val="clear" w:color="auto" w:fill="C6EFCE"/>
              <w:spacing w:after="0" w:line="259" w:lineRule="auto"/>
              <w:jc w:val="both"/>
              <w:textAlignment w:val="baseline"/>
              <w:rPr>
                <w:rFonts w:eastAsia="Times New Roman"/>
                <w:noProof/>
                <w:szCs w:val="20"/>
              </w:rPr>
            </w:pPr>
            <w:r>
              <w:rPr>
                <w:noProof/>
              </w:rPr>
              <w:t xml:space="preserve">Centrul de date privind energia își începe activitatea de producție. </w:t>
            </w:r>
          </w:p>
        </w:tc>
      </w:tr>
      <w:tr w:rsidR="00412EFE" w14:paraId="50B4BBA1" w14:textId="77777777">
        <w:trPr>
          <w:trHeight w:val="961"/>
        </w:trPr>
        <w:tc>
          <w:tcPr>
            <w:tcW w:w="1021" w:type="dxa"/>
            <w:shd w:val="clear" w:color="auto" w:fill="C6EFCE"/>
            <w:noWrap/>
          </w:tcPr>
          <w:p w14:paraId="50B4BB8A" w14:textId="77777777" w:rsidR="00412EFE" w:rsidRDefault="00412FBB">
            <w:pPr>
              <w:pStyle w:val="P68B1DB1-Normal42"/>
              <w:spacing w:after="0" w:line="259" w:lineRule="auto"/>
              <w:rPr>
                <w:noProof/>
              </w:rPr>
            </w:pPr>
            <w:r w:rsidRPr="00114F84">
              <w:rPr>
                <w:noProof/>
              </w:rPr>
              <w:t>17</w:t>
            </w:r>
          </w:p>
        </w:tc>
        <w:tc>
          <w:tcPr>
            <w:tcW w:w="1985" w:type="dxa"/>
            <w:shd w:val="clear" w:color="auto" w:fill="C6EFCE"/>
          </w:tcPr>
          <w:p w14:paraId="50B4BB8B" w14:textId="77777777" w:rsidR="00412EFE" w:rsidRDefault="00412FBB">
            <w:pPr>
              <w:pStyle w:val="P68B1DB1-Normal42"/>
              <w:spacing w:after="0" w:line="259" w:lineRule="auto"/>
              <w:rPr>
                <w:rFonts w:eastAsia="Times New Roman"/>
                <w:noProof/>
                <w:szCs w:val="20"/>
              </w:rPr>
            </w:pPr>
            <w:r w:rsidRPr="00114F84">
              <w:rPr>
                <w:noProof/>
              </w:rPr>
              <w:t>17</w:t>
            </w:r>
            <w:r>
              <w:rPr>
                <w:noProof/>
              </w:rPr>
              <w:t xml:space="preserve"> – REPowerEU – Reforma </w:t>
            </w:r>
            <w:r w:rsidRPr="00114F84">
              <w:rPr>
                <w:noProof/>
              </w:rPr>
              <w:t>3</w:t>
            </w:r>
            <w:r>
              <w:rPr>
                <w:noProof/>
              </w:rPr>
              <w:t>: Crearea unei baze de date și a unui sistem de schimb de date privind performanța energetică a clădirilor </w:t>
            </w:r>
          </w:p>
          <w:p w14:paraId="50B4BB8C" w14:textId="77777777" w:rsidR="00412EFE" w:rsidRDefault="00412FBB">
            <w:pPr>
              <w:pStyle w:val="P68B1DB1-Normal42"/>
              <w:spacing w:after="0" w:line="259" w:lineRule="auto"/>
              <w:rPr>
                <w:noProof/>
              </w:rPr>
            </w:pPr>
            <w:r>
              <w:rPr>
                <w:noProof/>
              </w:rPr>
              <w:t> </w:t>
            </w:r>
          </w:p>
        </w:tc>
        <w:tc>
          <w:tcPr>
            <w:tcW w:w="1134" w:type="dxa"/>
            <w:shd w:val="clear" w:color="auto" w:fill="C6EFCE"/>
            <w:noWrap/>
          </w:tcPr>
          <w:p w14:paraId="50B4BB8D" w14:textId="77777777" w:rsidR="00412EFE" w:rsidRDefault="00412FBB">
            <w:pPr>
              <w:pStyle w:val="P68B1DB1-Normal42"/>
              <w:spacing w:after="0" w:line="259" w:lineRule="auto"/>
              <w:rPr>
                <w:rFonts w:eastAsia="Times New Roman"/>
                <w:noProof/>
                <w:szCs w:val="20"/>
              </w:rPr>
            </w:pPr>
            <w:r>
              <w:rPr>
                <w:noProof/>
              </w:rPr>
              <w:t>Țintă</w:t>
            </w:r>
          </w:p>
          <w:p w14:paraId="50B4BB8E" w14:textId="77777777" w:rsidR="00412EFE" w:rsidRDefault="00412FBB">
            <w:pPr>
              <w:pStyle w:val="P68B1DB1-Normal42"/>
              <w:spacing w:after="0" w:line="259" w:lineRule="auto"/>
              <w:rPr>
                <w:noProof/>
              </w:rPr>
            </w:pPr>
            <w:r>
              <w:rPr>
                <w:noProof/>
              </w:rPr>
              <w:t> </w:t>
            </w:r>
          </w:p>
        </w:tc>
        <w:tc>
          <w:tcPr>
            <w:tcW w:w="1276" w:type="dxa"/>
            <w:shd w:val="clear" w:color="auto" w:fill="C6EFCE"/>
          </w:tcPr>
          <w:p w14:paraId="50B4BB8F" w14:textId="77777777" w:rsidR="00412EFE" w:rsidRDefault="00412FBB">
            <w:pPr>
              <w:pStyle w:val="P68B1DB1-Normal42"/>
              <w:spacing w:after="0" w:line="259" w:lineRule="auto"/>
              <w:rPr>
                <w:noProof/>
              </w:rPr>
            </w:pPr>
            <w:r>
              <w:rPr>
                <w:noProof/>
              </w:rPr>
              <w:t>Colectarea de date privind certificatele energetice și pașapoartele de renovare a clădirilor publice</w:t>
            </w:r>
          </w:p>
        </w:tc>
        <w:tc>
          <w:tcPr>
            <w:tcW w:w="1842" w:type="dxa"/>
            <w:shd w:val="clear" w:color="auto" w:fill="C6EFCE"/>
          </w:tcPr>
          <w:p w14:paraId="50B4BB90" w14:textId="77777777" w:rsidR="00412EFE" w:rsidRDefault="00412FBB">
            <w:pPr>
              <w:pStyle w:val="P68B1DB1-Normal42"/>
              <w:spacing w:after="0" w:line="259" w:lineRule="auto"/>
              <w:rPr>
                <w:rFonts w:eastAsia="Times New Roman"/>
                <w:noProof/>
                <w:szCs w:val="20"/>
              </w:rPr>
            </w:pPr>
            <w:r>
              <w:rPr>
                <w:noProof/>
              </w:rPr>
              <w:t> </w:t>
            </w:r>
          </w:p>
          <w:p w14:paraId="50B4BB91" w14:textId="77777777" w:rsidR="00412EFE" w:rsidRDefault="00412EFE">
            <w:pPr>
              <w:spacing w:after="0" w:line="259" w:lineRule="auto"/>
              <w:rPr>
                <w:rFonts w:ascii="Times New Roman" w:eastAsia="MS Mincho" w:hAnsi="Times New Roman" w:cs="Arial"/>
                <w:noProof/>
                <w:color w:val="006100"/>
                <w:sz w:val="20"/>
                <w:szCs w:val="22"/>
              </w:rPr>
            </w:pPr>
          </w:p>
        </w:tc>
        <w:tc>
          <w:tcPr>
            <w:tcW w:w="1134" w:type="dxa"/>
            <w:shd w:val="clear" w:color="auto" w:fill="C6EFCE"/>
            <w:noWrap/>
          </w:tcPr>
          <w:p w14:paraId="50B4BB92" w14:textId="77777777" w:rsidR="00412EFE" w:rsidRDefault="00412FBB">
            <w:pPr>
              <w:pStyle w:val="P68B1DB1-Normal42"/>
              <w:spacing w:after="0" w:line="259" w:lineRule="auto"/>
              <w:rPr>
                <w:rFonts w:eastAsia="Times New Roman"/>
                <w:noProof/>
                <w:szCs w:val="20"/>
              </w:rPr>
            </w:pPr>
            <w:r>
              <w:rPr>
                <w:noProof/>
              </w:rPr>
              <w:t>Număr</w:t>
            </w:r>
          </w:p>
        </w:tc>
        <w:tc>
          <w:tcPr>
            <w:tcW w:w="851" w:type="dxa"/>
            <w:shd w:val="clear" w:color="auto" w:fill="C6EFCE"/>
            <w:noWrap/>
          </w:tcPr>
          <w:p w14:paraId="50B4BB93" w14:textId="77777777" w:rsidR="00412EFE" w:rsidRDefault="00412FBB">
            <w:pPr>
              <w:pStyle w:val="P68B1DB1-Normal42"/>
              <w:spacing w:after="0" w:line="259" w:lineRule="auto"/>
              <w:rPr>
                <w:rFonts w:eastAsia="Times New Roman"/>
                <w:noProof/>
                <w:szCs w:val="20"/>
              </w:rPr>
            </w:pPr>
            <w:r w:rsidRPr="00114F84">
              <w:rPr>
                <w:noProof/>
              </w:rPr>
              <w:t>0</w:t>
            </w:r>
          </w:p>
        </w:tc>
        <w:tc>
          <w:tcPr>
            <w:tcW w:w="992" w:type="dxa"/>
            <w:shd w:val="clear" w:color="auto" w:fill="C6EFCE"/>
            <w:noWrap/>
          </w:tcPr>
          <w:p w14:paraId="50B4BB94" w14:textId="69EB4424" w:rsidR="00412EFE" w:rsidRDefault="00412FBB">
            <w:pPr>
              <w:pStyle w:val="P68B1DB1-Normal43"/>
              <w:spacing w:after="0" w:line="259" w:lineRule="auto"/>
              <w:rPr>
                <w:rFonts w:eastAsia="Times New Roman"/>
                <w:noProof/>
              </w:rPr>
            </w:pPr>
            <w:r w:rsidRPr="00114F84">
              <w:rPr>
                <w:noProof/>
              </w:rPr>
              <w:t>1</w:t>
            </w:r>
            <w:r>
              <w:rPr>
                <w:noProof/>
              </w:rPr>
              <w:t> </w:t>
            </w:r>
            <w:r w:rsidRPr="00114F84">
              <w:rPr>
                <w:noProof/>
              </w:rPr>
              <w:t>025</w:t>
            </w:r>
          </w:p>
        </w:tc>
        <w:tc>
          <w:tcPr>
            <w:tcW w:w="992" w:type="dxa"/>
            <w:shd w:val="clear" w:color="auto" w:fill="C6EFCE"/>
            <w:noWrap/>
          </w:tcPr>
          <w:p w14:paraId="50B4BB95" w14:textId="3678BF20" w:rsidR="00412EFE" w:rsidRDefault="00114F84">
            <w:pPr>
              <w:pStyle w:val="P68B1DB1-Normal43"/>
              <w:spacing w:after="0" w:line="259" w:lineRule="auto"/>
              <w:rPr>
                <w:rFonts w:eastAsia="Times New Roman"/>
                <w:noProof/>
              </w:rPr>
            </w:pPr>
            <w:r>
              <w:rPr>
                <w:noProof/>
              </w:rPr>
              <w:t>T</w:t>
            </w:r>
            <w:r w:rsidR="00412FBB" w:rsidRPr="00114F84">
              <w:rPr>
                <w:noProof/>
              </w:rPr>
              <w:t>2</w:t>
            </w:r>
            <w:r w:rsidR="00412FBB">
              <w:rPr>
                <w:noProof/>
              </w:rPr>
              <w:t> </w:t>
            </w:r>
          </w:p>
          <w:p w14:paraId="50B4BB96" w14:textId="77777777" w:rsidR="00412EFE" w:rsidRDefault="00412FBB">
            <w:pPr>
              <w:pStyle w:val="P68B1DB1-Normal42"/>
              <w:spacing w:after="0" w:line="259" w:lineRule="auto"/>
              <w:rPr>
                <w:noProof/>
              </w:rPr>
            </w:pPr>
            <w:r>
              <w:rPr>
                <w:noProof/>
              </w:rPr>
              <w:t> </w:t>
            </w:r>
          </w:p>
        </w:tc>
        <w:tc>
          <w:tcPr>
            <w:tcW w:w="709" w:type="dxa"/>
            <w:shd w:val="clear" w:color="auto" w:fill="C6EFCE"/>
            <w:noWrap/>
          </w:tcPr>
          <w:p w14:paraId="50B4BB97" w14:textId="77777777" w:rsidR="00412EFE" w:rsidRDefault="00412FBB">
            <w:pPr>
              <w:pStyle w:val="P68B1DB1-Normal42"/>
              <w:shd w:val="clear" w:color="auto" w:fill="C6EFCE"/>
              <w:spacing w:after="0" w:line="259" w:lineRule="auto"/>
              <w:jc w:val="both"/>
              <w:rPr>
                <w:noProof/>
                <w:szCs w:val="20"/>
              </w:rPr>
            </w:pPr>
            <w:r w:rsidRPr="00114F84">
              <w:rPr>
                <w:noProof/>
              </w:rPr>
              <w:t>2026</w:t>
            </w:r>
            <w:r>
              <w:rPr>
                <w:noProof/>
              </w:rPr>
              <w:t> </w:t>
            </w:r>
          </w:p>
          <w:p w14:paraId="50B4BB98" w14:textId="77777777" w:rsidR="00412EFE" w:rsidRDefault="00412FBB">
            <w:pPr>
              <w:pStyle w:val="P68B1DB1-Normal42"/>
              <w:shd w:val="clear" w:color="auto" w:fill="C6EFCE"/>
              <w:spacing w:after="0" w:line="259" w:lineRule="auto"/>
              <w:jc w:val="both"/>
              <w:rPr>
                <w:noProof/>
              </w:rPr>
            </w:pPr>
            <w:r>
              <w:rPr>
                <w:noProof/>
              </w:rPr>
              <w:t> </w:t>
            </w:r>
          </w:p>
        </w:tc>
        <w:tc>
          <w:tcPr>
            <w:tcW w:w="2693" w:type="dxa"/>
            <w:shd w:val="clear" w:color="auto" w:fill="C6EFCE"/>
          </w:tcPr>
          <w:p w14:paraId="50B4BB99" w14:textId="2F8F9FEC" w:rsidR="00412EFE" w:rsidRDefault="00412FBB">
            <w:pPr>
              <w:pStyle w:val="P68B1DB1-Normal32"/>
              <w:shd w:val="clear" w:color="auto" w:fill="C6EFCE"/>
              <w:spacing w:after="0" w:line="259" w:lineRule="auto"/>
              <w:jc w:val="both"/>
              <w:rPr>
                <w:rFonts w:ascii="Times New Roman" w:eastAsia="MS Mincho" w:hAnsi="Times New Roman" w:cs="Arial"/>
                <w:noProof/>
              </w:rPr>
            </w:pPr>
            <w:r>
              <w:rPr>
                <w:rFonts w:ascii="Times New Roman" w:eastAsia="MS Mincho" w:hAnsi="Times New Roman" w:cs="Arial"/>
                <w:noProof/>
              </w:rPr>
              <w:t xml:space="preserve">Se colectează date referitoare la certificatele energetice și pașapoartele de renovare a clădirilor pentru cel puțin </w:t>
            </w:r>
            <w:r w:rsidRPr="00114F84">
              <w:rPr>
                <w:rFonts w:ascii="Times New Roman" w:eastAsia="MS Mincho" w:hAnsi="Times New Roman" w:cs="Arial"/>
                <w:noProof/>
              </w:rPr>
              <w:t>1</w:t>
            </w:r>
            <w:r>
              <w:rPr>
                <w:rFonts w:ascii="Times New Roman" w:eastAsia="MS Mincho" w:hAnsi="Times New Roman" w:cs="Arial"/>
                <w:noProof/>
              </w:rPr>
              <w:t> </w:t>
            </w:r>
            <w:r w:rsidRPr="00114F84">
              <w:rPr>
                <w:rFonts w:ascii="Times New Roman" w:eastAsia="MS Mincho" w:hAnsi="Times New Roman" w:cs="Arial"/>
                <w:noProof/>
              </w:rPr>
              <w:t>025</w:t>
            </w:r>
            <w:r>
              <w:rPr>
                <w:rFonts w:ascii="Times New Roman" w:eastAsia="MS Mincho" w:hAnsi="Times New Roman" w:cs="Arial"/>
                <w:noProof/>
              </w:rPr>
              <w:t xml:space="preserve"> de clădiri publice, dintre care </w:t>
            </w:r>
            <w:r>
              <w:rPr>
                <w:rFonts w:ascii="Times New Roman" w:eastAsia="MS Mincho" w:hAnsi="Times New Roman" w:cs="Arial" w:hint="eastAsia"/>
                <w:noProof/>
              </w:rPr>
              <w:t>cel puțin</w:t>
            </w:r>
            <w:r>
              <w:rPr>
                <w:rFonts w:ascii="Times New Roman" w:eastAsia="MS Mincho" w:hAnsi="Times New Roman" w:cs="Arial"/>
                <w:noProof/>
              </w:rPr>
              <w:t xml:space="preserve"> </w:t>
            </w:r>
            <w:r w:rsidRPr="00114F84">
              <w:rPr>
                <w:rFonts w:ascii="Times New Roman" w:eastAsia="MS Mincho" w:hAnsi="Times New Roman" w:cs="Arial"/>
                <w:noProof/>
              </w:rPr>
              <w:t>250</w:t>
            </w:r>
            <w:r>
              <w:rPr>
                <w:rFonts w:ascii="Times New Roman" w:eastAsia="MS Mincho" w:hAnsi="Times New Roman" w:cs="Arial"/>
                <w:noProof/>
              </w:rPr>
              <w:t xml:space="preserve"> trebuie să aibă o suprafață la sol mai mare de </w:t>
            </w:r>
            <w:r w:rsidRPr="00114F84">
              <w:rPr>
                <w:rFonts w:ascii="Times New Roman" w:eastAsia="MS Mincho" w:hAnsi="Times New Roman" w:cs="Arial"/>
                <w:noProof/>
              </w:rPr>
              <w:t>2</w:t>
            </w:r>
            <w:r>
              <w:rPr>
                <w:rFonts w:ascii="Times New Roman" w:eastAsia="MS Mincho" w:hAnsi="Times New Roman" w:cs="Arial"/>
                <w:noProof/>
              </w:rPr>
              <w:t> </w:t>
            </w:r>
            <w:r w:rsidRPr="00114F84">
              <w:rPr>
                <w:rFonts w:ascii="Times New Roman" w:eastAsia="MS Mincho" w:hAnsi="Times New Roman" w:cs="Arial"/>
                <w:noProof/>
              </w:rPr>
              <w:t>000</w:t>
            </w:r>
            <w:r>
              <w:rPr>
                <w:rFonts w:ascii="Times New Roman" w:eastAsia="MS Mincho" w:hAnsi="Times New Roman" w:cs="Arial"/>
                <w:noProof/>
              </w:rPr>
              <w:t> m². Datele se încarcă în noua bază de date funcțională.</w:t>
            </w:r>
          </w:p>
          <w:p w14:paraId="50B4BB9A" w14:textId="77777777" w:rsidR="00412EFE" w:rsidRDefault="00412FBB">
            <w:pPr>
              <w:pStyle w:val="P68B1DB1-Normal43"/>
              <w:shd w:val="clear" w:color="auto" w:fill="C6EFCE"/>
              <w:spacing w:after="0" w:line="259" w:lineRule="auto"/>
              <w:jc w:val="both"/>
              <w:rPr>
                <w:noProof/>
              </w:rPr>
            </w:pPr>
            <w:r>
              <w:rPr>
                <w:noProof/>
              </w:rPr>
              <w:t> </w:t>
            </w:r>
          </w:p>
          <w:p w14:paraId="50B4BB9B" w14:textId="77777777" w:rsidR="00412EFE" w:rsidRDefault="00412FBB">
            <w:pPr>
              <w:pStyle w:val="P68B1DB1-Normal43"/>
              <w:shd w:val="clear" w:color="auto" w:fill="C6EFCE"/>
              <w:spacing w:after="0" w:line="259" w:lineRule="auto"/>
              <w:jc w:val="both"/>
              <w:rPr>
                <w:noProof/>
              </w:rPr>
            </w:pPr>
            <w:r>
              <w:rPr>
                <w:noProof/>
              </w:rPr>
              <w:t>Baza de date:</w:t>
            </w:r>
          </w:p>
          <w:p w14:paraId="50B4BB9C" w14:textId="77777777" w:rsidR="00412EFE" w:rsidRDefault="00412FBB">
            <w:pPr>
              <w:pStyle w:val="P68B1DB1-ListParagraph75"/>
              <w:numPr>
                <w:ilvl w:val="0"/>
                <w:numId w:val="45"/>
              </w:numPr>
              <w:shd w:val="clear" w:color="auto" w:fill="C6EFCE"/>
              <w:spacing w:after="0"/>
              <w:ind w:left="177" w:hanging="142"/>
              <w:jc w:val="both"/>
              <w:rPr>
                <w:noProof/>
              </w:rPr>
            </w:pPr>
            <w:r>
              <w:rPr>
                <w:noProof/>
              </w:rPr>
              <w:t xml:space="preserve"> să fie punctul central de acces la datele privind clădirile la nivelul clădirilor individuale;</w:t>
            </w:r>
          </w:p>
          <w:p w14:paraId="50B4BB9D" w14:textId="77777777" w:rsidR="00412EFE" w:rsidRDefault="00412FBB">
            <w:pPr>
              <w:pStyle w:val="P68B1DB1-ListParagraph75"/>
              <w:numPr>
                <w:ilvl w:val="0"/>
                <w:numId w:val="45"/>
              </w:numPr>
              <w:shd w:val="clear" w:color="auto" w:fill="C6EFCE"/>
              <w:spacing w:after="0"/>
              <w:ind w:left="177" w:hanging="142"/>
              <w:jc w:val="both"/>
              <w:rPr>
                <w:noProof/>
              </w:rPr>
            </w:pPr>
            <w:r>
              <w:rPr>
                <w:noProof/>
              </w:rPr>
              <w:t xml:space="preserve"> asigură interoperabilitatea cu sistemele naționale existente ale clădirilor;</w:t>
            </w:r>
          </w:p>
          <w:p w14:paraId="50B4BB9E" w14:textId="77777777" w:rsidR="00412EFE" w:rsidRDefault="00412FBB">
            <w:pPr>
              <w:pStyle w:val="P68B1DB1-ListParagraph77"/>
              <w:numPr>
                <w:ilvl w:val="0"/>
                <w:numId w:val="45"/>
              </w:numPr>
              <w:shd w:val="clear" w:color="auto" w:fill="C6EFCE"/>
              <w:spacing w:after="0"/>
              <w:ind w:left="177" w:hanging="142"/>
              <w:jc w:val="both"/>
              <w:rPr>
                <w:rFonts w:hint="default"/>
                <w:noProof/>
              </w:rPr>
            </w:pPr>
            <w:r>
              <w:rPr>
                <w:noProof/>
              </w:rPr>
              <w:t xml:space="preserve">și permite transferul de date către Observatorul parcului imobiliar al UE. </w:t>
            </w:r>
          </w:p>
          <w:p w14:paraId="50B4BB9F" w14:textId="77777777" w:rsidR="00412EFE" w:rsidRDefault="00412EFE">
            <w:pPr>
              <w:shd w:val="clear" w:color="auto" w:fill="C6EFCE"/>
              <w:spacing w:after="0" w:line="259" w:lineRule="auto"/>
              <w:jc w:val="both"/>
              <w:rPr>
                <w:rFonts w:ascii="Times New Roman" w:eastAsia="MS Mincho" w:hAnsi="Times New Roman" w:cs="Arial"/>
                <w:noProof/>
                <w:color w:val="006100"/>
                <w:sz w:val="20"/>
                <w:szCs w:val="20"/>
              </w:rPr>
            </w:pPr>
          </w:p>
          <w:p w14:paraId="50B4BBA0" w14:textId="77777777" w:rsidR="00412EFE" w:rsidRDefault="00412FBB">
            <w:pPr>
              <w:pStyle w:val="P68B1DB1-Normal43"/>
              <w:shd w:val="clear" w:color="auto" w:fill="C6EFCE"/>
              <w:spacing w:after="0" w:line="259" w:lineRule="auto"/>
              <w:jc w:val="both"/>
              <w:textAlignment w:val="baseline"/>
              <w:rPr>
                <w:noProof/>
              </w:rPr>
            </w:pPr>
            <w:r>
              <w:rPr>
                <w:noProof/>
              </w:rPr>
              <w:t xml:space="preserve">Reforma implică, de asemenea, i) o campanie de informare care vizează proprietarii de clădiri publice pentru a sprijini adoptarea renovărilor și a economiilor de energie și ii) activități de formare pentru experții independenți responsabili cu pregătirea pașapoartelor de renovare a clădirilor. </w:t>
            </w:r>
          </w:p>
        </w:tc>
      </w:tr>
      <w:tr w:rsidR="00412EFE" w14:paraId="50B4BBB4" w14:textId="77777777">
        <w:trPr>
          <w:trHeight w:val="961"/>
        </w:trPr>
        <w:tc>
          <w:tcPr>
            <w:tcW w:w="1021" w:type="dxa"/>
            <w:shd w:val="clear" w:color="auto" w:fill="C6EFCE"/>
            <w:noWrap/>
          </w:tcPr>
          <w:p w14:paraId="50B4BBA2" w14:textId="77777777" w:rsidR="00412EFE" w:rsidRDefault="00412FBB">
            <w:pPr>
              <w:pStyle w:val="P68B1DB1-Normal42"/>
              <w:spacing w:after="0" w:line="240" w:lineRule="auto"/>
              <w:textAlignment w:val="baseline"/>
              <w:rPr>
                <w:rFonts w:eastAsia="Times New Roman"/>
                <w:noProof/>
                <w:szCs w:val="20"/>
              </w:rPr>
            </w:pPr>
            <w:r w:rsidRPr="00114F84">
              <w:rPr>
                <w:noProof/>
              </w:rPr>
              <w:t>18</w:t>
            </w:r>
          </w:p>
          <w:p w14:paraId="50B4BBA3" w14:textId="77777777" w:rsidR="00412EFE" w:rsidRDefault="00412FBB">
            <w:pPr>
              <w:pStyle w:val="P68B1DB1-Normal42"/>
              <w:spacing w:after="0" w:line="259" w:lineRule="auto"/>
              <w:rPr>
                <w:noProof/>
              </w:rPr>
            </w:pPr>
            <w:r>
              <w:rPr>
                <w:noProof/>
              </w:rPr>
              <w:t> </w:t>
            </w:r>
          </w:p>
        </w:tc>
        <w:tc>
          <w:tcPr>
            <w:tcW w:w="1985" w:type="dxa"/>
            <w:shd w:val="clear" w:color="auto" w:fill="C6EFCE"/>
          </w:tcPr>
          <w:p w14:paraId="50B4BBA4" w14:textId="2C86DF1F" w:rsidR="00412EFE" w:rsidRDefault="00412FBB">
            <w:pPr>
              <w:pStyle w:val="P68B1DB1-Normal42"/>
              <w:spacing w:after="0" w:line="259" w:lineRule="auto"/>
              <w:rPr>
                <w:noProof/>
              </w:rPr>
            </w:pPr>
            <w:r w:rsidRPr="00114F84">
              <w:rPr>
                <w:noProof/>
              </w:rPr>
              <w:t>18</w:t>
            </w:r>
            <w:r>
              <w:rPr>
                <w:noProof/>
              </w:rPr>
              <w:t xml:space="preserve"> – REPowerEU – Reforma </w:t>
            </w:r>
            <w:r w:rsidRPr="00114F84">
              <w:rPr>
                <w:noProof/>
              </w:rPr>
              <w:t>4</w:t>
            </w:r>
            <w:r>
              <w:rPr>
                <w:noProof/>
              </w:rPr>
              <w:t>: Gestionarea clădirilor administrației centrale  </w:t>
            </w:r>
          </w:p>
        </w:tc>
        <w:tc>
          <w:tcPr>
            <w:tcW w:w="1134" w:type="dxa"/>
            <w:shd w:val="clear" w:color="auto" w:fill="C6EFCE"/>
            <w:noWrap/>
          </w:tcPr>
          <w:p w14:paraId="50B4BBA5" w14:textId="77777777" w:rsidR="00412EFE" w:rsidRDefault="00412FBB">
            <w:pPr>
              <w:pStyle w:val="P68B1DB1-Normal42"/>
              <w:spacing w:after="0" w:line="240" w:lineRule="auto"/>
              <w:textAlignment w:val="baseline"/>
              <w:rPr>
                <w:rFonts w:eastAsia="Times New Roman"/>
                <w:noProof/>
                <w:szCs w:val="20"/>
              </w:rPr>
            </w:pPr>
            <w:r>
              <w:rPr>
                <w:noProof/>
              </w:rPr>
              <w:t>Etapă </w:t>
            </w:r>
          </w:p>
          <w:p w14:paraId="50B4BBA6" w14:textId="77777777" w:rsidR="00412EFE" w:rsidRDefault="00412FBB">
            <w:pPr>
              <w:pStyle w:val="P68B1DB1-Normal42"/>
              <w:spacing w:after="0" w:line="259" w:lineRule="auto"/>
              <w:rPr>
                <w:noProof/>
              </w:rPr>
            </w:pPr>
            <w:r>
              <w:rPr>
                <w:noProof/>
              </w:rPr>
              <w:t> </w:t>
            </w:r>
          </w:p>
        </w:tc>
        <w:tc>
          <w:tcPr>
            <w:tcW w:w="1276" w:type="dxa"/>
            <w:shd w:val="clear" w:color="auto" w:fill="C6EFCE"/>
          </w:tcPr>
          <w:p w14:paraId="50B4BBA7" w14:textId="70A8E9D1" w:rsidR="00412EFE" w:rsidRDefault="00412FBB">
            <w:pPr>
              <w:pStyle w:val="P68B1DB1-Normal42"/>
              <w:spacing w:after="0" w:line="259" w:lineRule="auto"/>
              <w:rPr>
                <w:noProof/>
              </w:rPr>
            </w:pPr>
            <w:r>
              <w:rPr>
                <w:noProof/>
              </w:rPr>
              <w:t xml:space="preserve">Strategia de gestionare a clădirilor administrației centrale </w:t>
            </w:r>
          </w:p>
        </w:tc>
        <w:tc>
          <w:tcPr>
            <w:tcW w:w="1842" w:type="dxa"/>
            <w:shd w:val="clear" w:color="auto" w:fill="C6EFCE"/>
          </w:tcPr>
          <w:p w14:paraId="50B4BBA8" w14:textId="77777777" w:rsidR="00412EFE" w:rsidRDefault="00412FBB">
            <w:pPr>
              <w:pStyle w:val="P68B1DB1-Normal43"/>
              <w:spacing w:after="0" w:line="259" w:lineRule="auto"/>
              <w:rPr>
                <w:noProof/>
                <w:szCs w:val="22"/>
              </w:rPr>
            </w:pPr>
            <w:r>
              <w:rPr>
                <w:noProof/>
              </w:rPr>
              <w:t>Adoptarea strategiei de către guvern </w:t>
            </w:r>
          </w:p>
        </w:tc>
        <w:tc>
          <w:tcPr>
            <w:tcW w:w="1134" w:type="dxa"/>
            <w:shd w:val="clear" w:color="auto" w:fill="C6EFCE"/>
            <w:noWrap/>
          </w:tcPr>
          <w:p w14:paraId="50B4BBA9" w14:textId="77777777" w:rsidR="00412EFE" w:rsidRDefault="00412FBB">
            <w:pPr>
              <w:pStyle w:val="P68B1DB1-Normal42"/>
              <w:spacing w:after="0" w:line="259" w:lineRule="auto"/>
              <w:rPr>
                <w:noProof/>
              </w:rPr>
            </w:pPr>
            <w:r>
              <w:rPr>
                <w:noProof/>
              </w:rPr>
              <w:t> </w:t>
            </w:r>
          </w:p>
        </w:tc>
        <w:tc>
          <w:tcPr>
            <w:tcW w:w="851" w:type="dxa"/>
            <w:shd w:val="clear" w:color="auto" w:fill="C6EFCE"/>
            <w:noWrap/>
          </w:tcPr>
          <w:p w14:paraId="50B4BBAA" w14:textId="77777777" w:rsidR="00412EFE" w:rsidRDefault="00412FBB">
            <w:pPr>
              <w:pStyle w:val="P68B1DB1-Normal42"/>
              <w:spacing w:after="0" w:line="259" w:lineRule="auto"/>
              <w:rPr>
                <w:noProof/>
              </w:rPr>
            </w:pPr>
            <w:r>
              <w:rPr>
                <w:noProof/>
              </w:rPr>
              <w:t> </w:t>
            </w:r>
          </w:p>
        </w:tc>
        <w:tc>
          <w:tcPr>
            <w:tcW w:w="992" w:type="dxa"/>
            <w:shd w:val="clear" w:color="auto" w:fill="C6EFCE"/>
            <w:noWrap/>
          </w:tcPr>
          <w:p w14:paraId="50B4BBAB" w14:textId="77777777" w:rsidR="00412EFE" w:rsidRDefault="00412FBB">
            <w:pPr>
              <w:pStyle w:val="P68B1DB1-Normal42"/>
              <w:spacing w:after="0" w:line="259" w:lineRule="auto"/>
              <w:rPr>
                <w:noProof/>
                <w:szCs w:val="20"/>
              </w:rPr>
            </w:pPr>
            <w:r>
              <w:rPr>
                <w:noProof/>
              </w:rPr>
              <w:t> </w:t>
            </w:r>
          </w:p>
        </w:tc>
        <w:tc>
          <w:tcPr>
            <w:tcW w:w="992" w:type="dxa"/>
            <w:shd w:val="clear" w:color="auto" w:fill="C6EFCE"/>
            <w:noWrap/>
          </w:tcPr>
          <w:p w14:paraId="50B4BBAC" w14:textId="7B074131" w:rsidR="00412EFE" w:rsidRDefault="00114F84">
            <w:pPr>
              <w:pStyle w:val="P68B1DB1-Normal42"/>
              <w:spacing w:after="0" w:line="240" w:lineRule="auto"/>
              <w:textAlignment w:val="baseline"/>
              <w:rPr>
                <w:rFonts w:eastAsia="Times New Roman"/>
                <w:noProof/>
                <w:szCs w:val="20"/>
              </w:rPr>
            </w:pPr>
            <w:r>
              <w:rPr>
                <w:noProof/>
              </w:rPr>
              <w:t>T</w:t>
            </w:r>
            <w:r w:rsidR="00412FBB" w:rsidRPr="00114F84">
              <w:rPr>
                <w:noProof/>
              </w:rPr>
              <w:t>2</w:t>
            </w:r>
            <w:r w:rsidR="00412FBB">
              <w:rPr>
                <w:noProof/>
              </w:rPr>
              <w:t> </w:t>
            </w:r>
          </w:p>
          <w:p w14:paraId="50B4BBAD" w14:textId="77777777" w:rsidR="00412EFE" w:rsidRDefault="00412EFE">
            <w:pPr>
              <w:spacing w:after="0" w:line="259" w:lineRule="auto"/>
              <w:rPr>
                <w:rFonts w:ascii="Times New Roman" w:eastAsia="MS Mincho" w:hAnsi="Times New Roman" w:cs="Arial"/>
                <w:noProof/>
                <w:color w:val="006100"/>
                <w:sz w:val="20"/>
                <w:szCs w:val="20"/>
              </w:rPr>
            </w:pPr>
          </w:p>
        </w:tc>
        <w:tc>
          <w:tcPr>
            <w:tcW w:w="709" w:type="dxa"/>
            <w:shd w:val="clear" w:color="auto" w:fill="C6EFCE"/>
            <w:noWrap/>
          </w:tcPr>
          <w:p w14:paraId="50B4BBAE" w14:textId="77777777" w:rsidR="00412EFE" w:rsidRDefault="00412FBB">
            <w:pPr>
              <w:pStyle w:val="P68B1DB1-Normal42"/>
              <w:spacing w:after="0" w:line="259" w:lineRule="auto"/>
              <w:rPr>
                <w:noProof/>
              </w:rPr>
            </w:pPr>
            <w:r w:rsidRPr="00114F84">
              <w:rPr>
                <w:noProof/>
              </w:rPr>
              <w:t>2025</w:t>
            </w:r>
            <w:r>
              <w:rPr>
                <w:noProof/>
              </w:rPr>
              <w:t> </w:t>
            </w:r>
          </w:p>
        </w:tc>
        <w:tc>
          <w:tcPr>
            <w:tcW w:w="2693" w:type="dxa"/>
            <w:shd w:val="clear" w:color="auto" w:fill="C6EFCE"/>
          </w:tcPr>
          <w:p w14:paraId="50B4BBAF" w14:textId="77777777" w:rsidR="00412EFE" w:rsidRDefault="00412FBB">
            <w:pPr>
              <w:pStyle w:val="P68B1DB1-Normal43"/>
              <w:spacing w:after="0" w:line="240" w:lineRule="auto"/>
              <w:jc w:val="both"/>
              <w:rPr>
                <w:rFonts w:eastAsia="Times New Roman"/>
                <w:noProof/>
              </w:rPr>
            </w:pPr>
            <w:r>
              <w:rPr>
                <w:noProof/>
              </w:rPr>
              <w:t xml:space="preserve">Strategia de gestionare a clădirilor administrației centrale definește instrumentele și procesele pentru i) gestionarea parcului imobiliar al administrației centrale și creșterea ratei de utilizare a acestuia; II) creșterea eficienței energetice, urmărirea economiilor de energie și creșterea utilizării energiei din surse regenerabile și a soluțiilor ecologice și iii) reducerea costului total al utilizării clădirilor. </w:t>
            </w:r>
          </w:p>
          <w:p w14:paraId="50B4BBB0" w14:textId="77777777" w:rsidR="00412EFE" w:rsidRDefault="00412EFE">
            <w:pPr>
              <w:spacing w:after="0" w:line="240" w:lineRule="auto"/>
              <w:jc w:val="both"/>
              <w:rPr>
                <w:rFonts w:ascii="Times New Roman" w:eastAsia="MS Mincho" w:hAnsi="Times New Roman" w:cs="Arial"/>
                <w:noProof/>
                <w:color w:val="006100"/>
                <w:sz w:val="20"/>
                <w:szCs w:val="20"/>
              </w:rPr>
            </w:pPr>
          </w:p>
          <w:p w14:paraId="50B4BBB1" w14:textId="77777777" w:rsidR="00412EFE" w:rsidRDefault="00412FBB">
            <w:pPr>
              <w:pStyle w:val="P68B1DB1-Normal43"/>
              <w:spacing w:after="0" w:line="240" w:lineRule="auto"/>
              <w:jc w:val="both"/>
              <w:rPr>
                <w:rFonts w:eastAsia="Times New Roman"/>
                <w:noProof/>
              </w:rPr>
            </w:pPr>
            <w:r>
              <w:rPr>
                <w:noProof/>
              </w:rPr>
              <w:t>Strategia include o prezentare generală a actualelor cadre de reglementare, financiare și operaționale pentru clădirile de stat și este adoptată de guvern.</w:t>
            </w:r>
          </w:p>
          <w:p w14:paraId="50B4BBB2" w14:textId="77777777" w:rsidR="00412EFE" w:rsidRDefault="00412EFE">
            <w:pPr>
              <w:spacing w:after="0" w:line="240" w:lineRule="auto"/>
              <w:jc w:val="both"/>
              <w:textAlignment w:val="baseline"/>
              <w:rPr>
                <w:rFonts w:ascii="Times New Roman" w:eastAsia="Times New Roman" w:hAnsi="Times New Roman" w:cs="Arial"/>
                <w:noProof/>
                <w:color w:val="006100"/>
                <w:sz w:val="20"/>
                <w:szCs w:val="20"/>
              </w:rPr>
            </w:pPr>
          </w:p>
          <w:p w14:paraId="50B4BBB3" w14:textId="77777777" w:rsidR="00412EFE" w:rsidRDefault="00412FBB">
            <w:pPr>
              <w:pStyle w:val="P68B1DB1-Normal43"/>
              <w:shd w:val="clear" w:color="auto" w:fill="C6EFCE"/>
              <w:spacing w:after="0" w:line="259" w:lineRule="auto"/>
              <w:jc w:val="both"/>
              <w:rPr>
                <w:noProof/>
              </w:rPr>
            </w:pPr>
            <w:r>
              <w:rPr>
                <w:noProof/>
              </w:rPr>
              <w:t>Strategia include, de asemenea, un studiu care cartografiază schemele și instrumentele de sprijin pentru renovare, împreună cu propuneri de optimizare a acestora și cu recomandări privind practicile de renovare în profunzime și de gestionare a energiei.</w:t>
            </w:r>
          </w:p>
        </w:tc>
      </w:tr>
      <w:tr w:rsidR="00412EFE" w14:paraId="50B4BBC3" w14:textId="77777777">
        <w:trPr>
          <w:trHeight w:val="961"/>
        </w:trPr>
        <w:tc>
          <w:tcPr>
            <w:tcW w:w="1021" w:type="dxa"/>
            <w:shd w:val="clear" w:color="auto" w:fill="C6EFCE"/>
            <w:noWrap/>
          </w:tcPr>
          <w:p w14:paraId="50B4BBB5" w14:textId="77777777" w:rsidR="00412EFE" w:rsidRDefault="00412FBB">
            <w:pPr>
              <w:pStyle w:val="P68B1DB1-Normal42"/>
              <w:spacing w:after="0" w:line="240" w:lineRule="auto"/>
              <w:textAlignment w:val="baseline"/>
              <w:rPr>
                <w:noProof/>
              </w:rPr>
            </w:pPr>
            <w:r w:rsidRPr="00114F84">
              <w:rPr>
                <w:noProof/>
              </w:rPr>
              <w:t>19</w:t>
            </w:r>
          </w:p>
        </w:tc>
        <w:tc>
          <w:tcPr>
            <w:tcW w:w="1985" w:type="dxa"/>
            <w:shd w:val="clear" w:color="auto" w:fill="C6EFCE"/>
          </w:tcPr>
          <w:p w14:paraId="50B4BBB6" w14:textId="77777777" w:rsidR="00412EFE" w:rsidRDefault="00412FBB">
            <w:pPr>
              <w:pStyle w:val="P68B1DB1-Normal42"/>
              <w:spacing w:after="0" w:line="259" w:lineRule="auto"/>
              <w:rPr>
                <w:noProof/>
              </w:rPr>
            </w:pPr>
            <w:r w:rsidRPr="00114F84">
              <w:rPr>
                <w:noProof/>
              </w:rPr>
              <w:t>19</w:t>
            </w:r>
            <w:r>
              <w:rPr>
                <w:noProof/>
              </w:rPr>
              <w:t xml:space="preserve"> – REPowerEU – Reforma </w:t>
            </w:r>
            <w:r w:rsidRPr="00114F84">
              <w:rPr>
                <w:noProof/>
              </w:rPr>
              <w:t>4</w:t>
            </w:r>
            <w:r>
              <w:rPr>
                <w:noProof/>
              </w:rPr>
              <w:t>: Gestionarea clădirilor administrației centrale </w:t>
            </w:r>
          </w:p>
        </w:tc>
        <w:tc>
          <w:tcPr>
            <w:tcW w:w="1134" w:type="dxa"/>
            <w:shd w:val="clear" w:color="auto" w:fill="C6EFCE"/>
            <w:noWrap/>
          </w:tcPr>
          <w:p w14:paraId="50B4BBB7" w14:textId="77777777" w:rsidR="00412EFE" w:rsidRDefault="00412FBB">
            <w:pPr>
              <w:pStyle w:val="P68B1DB1-Normal42"/>
              <w:spacing w:after="0" w:line="240" w:lineRule="auto"/>
              <w:textAlignment w:val="baseline"/>
              <w:rPr>
                <w:rFonts w:eastAsia="Times New Roman"/>
                <w:noProof/>
                <w:szCs w:val="20"/>
              </w:rPr>
            </w:pPr>
            <w:r>
              <w:rPr>
                <w:noProof/>
              </w:rPr>
              <w:t>Etapă </w:t>
            </w:r>
          </w:p>
          <w:p w14:paraId="50B4BBB8" w14:textId="77777777" w:rsidR="00412EFE" w:rsidRDefault="00412EFE">
            <w:pPr>
              <w:spacing w:after="0" w:line="240" w:lineRule="auto"/>
              <w:textAlignment w:val="baseline"/>
              <w:rPr>
                <w:rFonts w:ascii="Times New Roman" w:eastAsia="MS Mincho" w:hAnsi="Times New Roman" w:cs="Arial"/>
                <w:noProof/>
                <w:color w:val="006100"/>
                <w:sz w:val="20"/>
                <w:szCs w:val="22"/>
              </w:rPr>
            </w:pPr>
          </w:p>
        </w:tc>
        <w:tc>
          <w:tcPr>
            <w:tcW w:w="1276" w:type="dxa"/>
            <w:shd w:val="clear" w:color="auto" w:fill="C6EFCE"/>
          </w:tcPr>
          <w:p w14:paraId="50B4BBB9" w14:textId="77777777" w:rsidR="00412EFE" w:rsidRDefault="00412FBB">
            <w:pPr>
              <w:pStyle w:val="P68B1DB1-Normal43"/>
              <w:spacing w:after="0" w:line="259" w:lineRule="auto"/>
              <w:rPr>
                <w:noProof/>
                <w:szCs w:val="22"/>
              </w:rPr>
            </w:pPr>
            <w:r>
              <w:rPr>
                <w:noProof/>
              </w:rPr>
              <w:t xml:space="preserve">Înființarea unui organism central de coordonare pentru clădirile administrative ale administrației centrale </w:t>
            </w:r>
          </w:p>
        </w:tc>
        <w:tc>
          <w:tcPr>
            <w:tcW w:w="1842" w:type="dxa"/>
            <w:shd w:val="clear" w:color="auto" w:fill="C6EFCE"/>
          </w:tcPr>
          <w:p w14:paraId="50B4BBBA" w14:textId="1DED162C" w:rsidR="00412EFE" w:rsidRDefault="00412FBB">
            <w:pPr>
              <w:pStyle w:val="P68B1DB1-Normal43"/>
              <w:spacing w:after="0" w:line="259" w:lineRule="auto"/>
              <w:rPr>
                <w:noProof/>
              </w:rPr>
            </w:pPr>
            <w:r>
              <w:rPr>
                <w:noProof/>
              </w:rPr>
              <w:t>Intrarea în vigoare a legislației de instituire a organismului de coordonare</w:t>
            </w:r>
          </w:p>
        </w:tc>
        <w:tc>
          <w:tcPr>
            <w:tcW w:w="1134" w:type="dxa"/>
            <w:shd w:val="clear" w:color="auto" w:fill="C6EFCE"/>
            <w:noWrap/>
          </w:tcPr>
          <w:p w14:paraId="50B4BBBB" w14:textId="77777777" w:rsidR="00412EFE" w:rsidRDefault="00412EFE">
            <w:pPr>
              <w:spacing w:after="0" w:line="259" w:lineRule="auto"/>
              <w:rPr>
                <w:rFonts w:ascii="Times New Roman" w:eastAsia="MS Mincho" w:hAnsi="Times New Roman" w:cs="Arial"/>
                <w:noProof/>
                <w:color w:val="006100"/>
                <w:sz w:val="20"/>
                <w:szCs w:val="22"/>
              </w:rPr>
            </w:pPr>
          </w:p>
        </w:tc>
        <w:tc>
          <w:tcPr>
            <w:tcW w:w="851" w:type="dxa"/>
            <w:shd w:val="clear" w:color="auto" w:fill="C6EFCE"/>
            <w:noWrap/>
          </w:tcPr>
          <w:p w14:paraId="50B4BBBC" w14:textId="77777777" w:rsidR="00412EFE" w:rsidRDefault="00412EFE">
            <w:pPr>
              <w:spacing w:after="0" w:line="259" w:lineRule="auto"/>
              <w:rPr>
                <w:rFonts w:ascii="Times New Roman" w:eastAsia="MS Mincho" w:hAnsi="Times New Roman" w:cs="Arial"/>
                <w:noProof/>
                <w:color w:val="006100"/>
                <w:sz w:val="20"/>
                <w:szCs w:val="22"/>
              </w:rPr>
            </w:pPr>
          </w:p>
        </w:tc>
        <w:tc>
          <w:tcPr>
            <w:tcW w:w="992" w:type="dxa"/>
            <w:shd w:val="clear" w:color="auto" w:fill="C6EFCE"/>
            <w:noWrap/>
          </w:tcPr>
          <w:p w14:paraId="50B4BBBD" w14:textId="77777777" w:rsidR="00412EFE" w:rsidRDefault="00412EFE">
            <w:pPr>
              <w:spacing w:after="0" w:line="259" w:lineRule="auto"/>
              <w:rPr>
                <w:rFonts w:ascii="Times New Roman" w:eastAsia="MS Mincho" w:hAnsi="Times New Roman" w:cs="Arial"/>
                <w:noProof/>
                <w:color w:val="006100"/>
                <w:sz w:val="20"/>
                <w:szCs w:val="22"/>
              </w:rPr>
            </w:pPr>
          </w:p>
        </w:tc>
        <w:tc>
          <w:tcPr>
            <w:tcW w:w="992" w:type="dxa"/>
            <w:shd w:val="clear" w:color="auto" w:fill="C6EFCE"/>
            <w:noWrap/>
          </w:tcPr>
          <w:p w14:paraId="50B4BBBE" w14:textId="66E5937E" w:rsidR="00412EFE" w:rsidRDefault="00114F84">
            <w:pPr>
              <w:pStyle w:val="P68B1DB1-Normal42"/>
              <w:spacing w:after="0" w:line="240" w:lineRule="auto"/>
              <w:textAlignment w:val="baseline"/>
              <w:rPr>
                <w:noProof/>
              </w:rPr>
            </w:pPr>
            <w:r>
              <w:rPr>
                <w:noProof/>
              </w:rPr>
              <w:t>T</w:t>
            </w:r>
            <w:r w:rsidR="00412FBB" w:rsidRPr="00114F84">
              <w:rPr>
                <w:noProof/>
              </w:rPr>
              <w:t>2</w:t>
            </w:r>
          </w:p>
        </w:tc>
        <w:tc>
          <w:tcPr>
            <w:tcW w:w="709" w:type="dxa"/>
            <w:shd w:val="clear" w:color="auto" w:fill="C6EFCE"/>
            <w:noWrap/>
          </w:tcPr>
          <w:p w14:paraId="50B4BBBF" w14:textId="77777777" w:rsidR="00412EFE" w:rsidRDefault="00412FBB">
            <w:pPr>
              <w:pStyle w:val="P68B1DB1-Normal42"/>
              <w:spacing w:after="0" w:line="259" w:lineRule="auto"/>
              <w:rPr>
                <w:noProof/>
              </w:rPr>
            </w:pPr>
            <w:r w:rsidRPr="00114F84">
              <w:rPr>
                <w:noProof/>
              </w:rPr>
              <w:t>2026</w:t>
            </w:r>
          </w:p>
        </w:tc>
        <w:tc>
          <w:tcPr>
            <w:tcW w:w="2693" w:type="dxa"/>
            <w:shd w:val="clear" w:color="auto" w:fill="C6EFCE"/>
          </w:tcPr>
          <w:p w14:paraId="50B4BBC0" w14:textId="2B78457E" w:rsidR="00412EFE" w:rsidRDefault="00412FBB">
            <w:pPr>
              <w:pStyle w:val="P68B1DB1-Normal43"/>
              <w:spacing w:after="0" w:line="259" w:lineRule="auto"/>
              <w:rPr>
                <w:rFonts w:eastAsia="Times New Roman"/>
                <w:noProof/>
              </w:rPr>
            </w:pPr>
            <w:r>
              <w:rPr>
                <w:noProof/>
              </w:rPr>
              <w:t>Intră în vigoare legislația de instituire a unui organism central de coordonare pentru clădirile administrative ale administrației centrale. Organismul central de coordonare are următoarele atribuții: gestionarea proprietăților, aviz obligatoriu privind politicile de renovare și politica de închiriere și proprietate, gestionarea instalațiilor și emiterea de orientări privind gestionarea energiei.</w:t>
            </w:r>
          </w:p>
          <w:p w14:paraId="50B4BBC1" w14:textId="77777777" w:rsidR="00412EFE" w:rsidRDefault="00412EFE">
            <w:pPr>
              <w:spacing w:after="0" w:line="259" w:lineRule="auto"/>
              <w:rPr>
                <w:rFonts w:ascii="Times New Roman" w:eastAsia="MS Mincho" w:hAnsi="Times New Roman" w:cs="Arial"/>
                <w:noProof/>
                <w:color w:val="006100"/>
                <w:sz w:val="20"/>
                <w:szCs w:val="20"/>
              </w:rPr>
            </w:pPr>
          </w:p>
          <w:p w14:paraId="50B4BBC2" w14:textId="77777777" w:rsidR="00412EFE" w:rsidRDefault="00412FBB">
            <w:pPr>
              <w:pStyle w:val="P68B1DB1-Normal43"/>
              <w:spacing w:after="0" w:line="240" w:lineRule="auto"/>
              <w:jc w:val="both"/>
              <w:rPr>
                <w:noProof/>
              </w:rPr>
            </w:pPr>
            <w:r>
              <w:rPr>
                <w:noProof/>
              </w:rPr>
              <w:t>Acest organism central de coordonare este instituit pe baza unei foi de parcurs și a concluziilor formulate în strategie.</w:t>
            </w:r>
          </w:p>
        </w:tc>
      </w:tr>
      <w:tr w:rsidR="00412EFE" w14:paraId="50B4BBD6" w14:textId="77777777">
        <w:trPr>
          <w:trHeight w:val="961"/>
        </w:trPr>
        <w:tc>
          <w:tcPr>
            <w:tcW w:w="1021" w:type="dxa"/>
            <w:shd w:val="clear" w:color="auto" w:fill="C6EFCE"/>
            <w:noWrap/>
            <w:vAlign w:val="center"/>
          </w:tcPr>
          <w:p w14:paraId="50B4BBC4" w14:textId="77777777" w:rsidR="00412EFE" w:rsidRDefault="00412FBB">
            <w:pPr>
              <w:pStyle w:val="P68B1DB1-Normal42"/>
              <w:spacing w:after="0" w:line="240" w:lineRule="auto"/>
              <w:textAlignment w:val="baseline"/>
              <w:rPr>
                <w:rFonts w:eastAsia="Times New Roman"/>
                <w:noProof/>
                <w:szCs w:val="20"/>
              </w:rPr>
            </w:pPr>
            <w:r w:rsidRPr="00114F84">
              <w:rPr>
                <w:noProof/>
              </w:rPr>
              <w:t>20</w:t>
            </w:r>
            <w:r>
              <w:rPr>
                <w:noProof/>
              </w:rPr>
              <w:t> </w:t>
            </w:r>
          </w:p>
          <w:p w14:paraId="50B4BBC5" w14:textId="77777777" w:rsidR="00412EFE" w:rsidRDefault="00412FBB">
            <w:pPr>
              <w:pStyle w:val="P68B1DB1-Normal42"/>
              <w:spacing w:after="0" w:line="240" w:lineRule="auto"/>
              <w:textAlignment w:val="baseline"/>
              <w:rPr>
                <w:noProof/>
              </w:rPr>
            </w:pPr>
            <w:r>
              <w:rPr>
                <w:noProof/>
              </w:rPr>
              <w:t> </w:t>
            </w:r>
          </w:p>
        </w:tc>
        <w:tc>
          <w:tcPr>
            <w:tcW w:w="1985" w:type="dxa"/>
            <w:shd w:val="clear" w:color="auto" w:fill="C6EFCE"/>
          </w:tcPr>
          <w:p w14:paraId="50B4BBC6" w14:textId="0B243F88" w:rsidR="00412EFE" w:rsidRDefault="00412FBB">
            <w:pPr>
              <w:pStyle w:val="P68B1DB1-Normal43"/>
              <w:spacing w:after="0" w:line="259" w:lineRule="auto"/>
              <w:rPr>
                <w:noProof/>
                <w:szCs w:val="22"/>
              </w:rPr>
            </w:pPr>
            <w:r w:rsidRPr="00114F84">
              <w:rPr>
                <w:noProof/>
              </w:rPr>
              <w:t>20</w:t>
            </w:r>
            <w:r>
              <w:rPr>
                <w:noProof/>
              </w:rPr>
              <w:t xml:space="preserve"> – REPowerEU – Investiții </w:t>
            </w:r>
            <w:r w:rsidRPr="00114F84">
              <w:rPr>
                <w:noProof/>
              </w:rPr>
              <w:t>2</w:t>
            </w:r>
            <w:r>
              <w:rPr>
                <w:noProof/>
              </w:rPr>
              <w:t xml:space="preserve">: Creșterea eficienței energetice a clădirilor publice </w:t>
            </w:r>
          </w:p>
        </w:tc>
        <w:tc>
          <w:tcPr>
            <w:tcW w:w="1134" w:type="dxa"/>
            <w:shd w:val="clear" w:color="auto" w:fill="C6EFCE"/>
            <w:noWrap/>
          </w:tcPr>
          <w:p w14:paraId="50B4BBC7" w14:textId="77777777" w:rsidR="00412EFE" w:rsidRDefault="00412FBB">
            <w:pPr>
              <w:pStyle w:val="P68B1DB1-Normal43"/>
              <w:spacing w:after="0" w:line="240" w:lineRule="auto"/>
              <w:textAlignment w:val="baseline"/>
              <w:rPr>
                <w:rFonts w:eastAsia="Times New Roman"/>
                <w:noProof/>
              </w:rPr>
            </w:pPr>
            <w:r>
              <w:rPr>
                <w:noProof/>
              </w:rPr>
              <w:t>Țintă </w:t>
            </w:r>
          </w:p>
          <w:p w14:paraId="50B4BBC8" w14:textId="77777777" w:rsidR="00412EFE" w:rsidRDefault="00412FBB">
            <w:pPr>
              <w:pStyle w:val="P68B1DB1-Normal43"/>
              <w:spacing w:after="0" w:line="240" w:lineRule="auto"/>
              <w:textAlignment w:val="baseline"/>
              <w:rPr>
                <w:noProof/>
                <w:szCs w:val="22"/>
              </w:rPr>
            </w:pPr>
            <w:r>
              <w:rPr>
                <w:noProof/>
              </w:rPr>
              <w:t> </w:t>
            </w:r>
          </w:p>
        </w:tc>
        <w:tc>
          <w:tcPr>
            <w:tcW w:w="1276" w:type="dxa"/>
            <w:shd w:val="clear" w:color="auto" w:fill="C6EFCE"/>
          </w:tcPr>
          <w:p w14:paraId="50B4BBC9" w14:textId="77777777" w:rsidR="00412EFE" w:rsidRDefault="00412FBB">
            <w:pPr>
              <w:pStyle w:val="P68B1DB1-Normal43"/>
              <w:spacing w:after="0" w:line="259" w:lineRule="auto"/>
              <w:rPr>
                <w:noProof/>
              </w:rPr>
            </w:pPr>
            <w:r>
              <w:rPr>
                <w:noProof/>
              </w:rPr>
              <w:t>Suprafața totală a clădirilor cu măsuri de eficiență energetică instalate </w:t>
            </w:r>
          </w:p>
        </w:tc>
        <w:tc>
          <w:tcPr>
            <w:tcW w:w="1842" w:type="dxa"/>
            <w:shd w:val="clear" w:color="auto" w:fill="C6EFCE"/>
          </w:tcPr>
          <w:p w14:paraId="50B4BBCA" w14:textId="77777777" w:rsidR="00412EFE" w:rsidRDefault="00412FBB">
            <w:pPr>
              <w:pStyle w:val="P68B1DB1-Normal43"/>
              <w:spacing w:after="0" w:line="259" w:lineRule="auto"/>
              <w:rPr>
                <w:noProof/>
              </w:rPr>
            </w:pPr>
            <w:r>
              <w:rPr>
                <w:noProof/>
              </w:rPr>
              <w:t> </w:t>
            </w:r>
          </w:p>
        </w:tc>
        <w:tc>
          <w:tcPr>
            <w:tcW w:w="1134" w:type="dxa"/>
            <w:shd w:val="clear" w:color="auto" w:fill="C6EFCE"/>
            <w:noWrap/>
          </w:tcPr>
          <w:p w14:paraId="50B4BBCB" w14:textId="77777777" w:rsidR="00412EFE" w:rsidRDefault="00412FBB">
            <w:pPr>
              <w:pStyle w:val="P68B1DB1-Normal42"/>
              <w:spacing w:after="0" w:line="259" w:lineRule="auto"/>
              <w:rPr>
                <w:noProof/>
              </w:rPr>
            </w:pPr>
            <w:r>
              <w:rPr>
                <w:noProof/>
              </w:rPr>
              <w:t>Suprafață (m</w:t>
            </w:r>
            <w:r>
              <w:rPr>
                <w:noProof/>
                <w:vertAlign w:val="superscript"/>
              </w:rPr>
              <w:t xml:space="preserve"> </w:t>
            </w:r>
            <w:r w:rsidRPr="00114F84">
              <w:rPr>
                <w:noProof/>
                <w:vertAlign w:val="superscript"/>
              </w:rPr>
              <w:t>2</w:t>
            </w:r>
            <w:r>
              <w:rPr>
                <w:noProof/>
              </w:rPr>
              <w:t>) </w:t>
            </w:r>
          </w:p>
        </w:tc>
        <w:tc>
          <w:tcPr>
            <w:tcW w:w="851" w:type="dxa"/>
            <w:shd w:val="clear" w:color="auto" w:fill="C6EFCE"/>
            <w:noWrap/>
          </w:tcPr>
          <w:p w14:paraId="50B4BBCC" w14:textId="77777777" w:rsidR="00412EFE" w:rsidRDefault="00412FBB">
            <w:pPr>
              <w:pStyle w:val="P68B1DB1-Normal43"/>
              <w:spacing w:after="0" w:line="259" w:lineRule="auto"/>
              <w:rPr>
                <w:noProof/>
                <w:szCs w:val="22"/>
              </w:rPr>
            </w:pPr>
            <w:r>
              <w:rPr>
                <w:noProof/>
              </w:rPr>
              <w:t> </w:t>
            </w:r>
            <w:r w:rsidRPr="00114F84">
              <w:rPr>
                <w:noProof/>
              </w:rPr>
              <w:t>0</w:t>
            </w:r>
          </w:p>
        </w:tc>
        <w:tc>
          <w:tcPr>
            <w:tcW w:w="992" w:type="dxa"/>
            <w:shd w:val="clear" w:color="auto" w:fill="C6EFCE"/>
            <w:noWrap/>
          </w:tcPr>
          <w:p w14:paraId="50B4BBCD" w14:textId="14681BB6" w:rsidR="00412EFE" w:rsidRDefault="00412FBB">
            <w:pPr>
              <w:pStyle w:val="P68B1DB1-Normal43"/>
              <w:spacing w:after="0" w:line="259" w:lineRule="auto"/>
              <w:rPr>
                <w:noProof/>
              </w:rPr>
            </w:pPr>
            <w:r w:rsidRPr="00114F84">
              <w:rPr>
                <w:noProof/>
              </w:rPr>
              <w:t>449</w:t>
            </w:r>
            <w:r>
              <w:rPr>
                <w:noProof/>
              </w:rPr>
              <w:t> </w:t>
            </w:r>
            <w:r w:rsidRPr="00114F84">
              <w:rPr>
                <w:noProof/>
              </w:rPr>
              <w:t>829</w:t>
            </w:r>
          </w:p>
        </w:tc>
        <w:tc>
          <w:tcPr>
            <w:tcW w:w="992" w:type="dxa"/>
            <w:shd w:val="clear" w:color="auto" w:fill="C6EFCE"/>
            <w:noWrap/>
          </w:tcPr>
          <w:p w14:paraId="50B4BBCE" w14:textId="20B04D26" w:rsidR="00412EFE" w:rsidRDefault="00114F84">
            <w:pPr>
              <w:pStyle w:val="P68B1DB1-Normal43"/>
              <w:spacing w:after="0" w:line="240" w:lineRule="auto"/>
              <w:textAlignment w:val="baseline"/>
              <w:rPr>
                <w:rFonts w:eastAsia="Times New Roman"/>
                <w:noProof/>
              </w:rPr>
            </w:pPr>
            <w:r>
              <w:rPr>
                <w:noProof/>
              </w:rPr>
              <w:t>T</w:t>
            </w:r>
            <w:r w:rsidR="00412FBB" w:rsidRPr="00114F84">
              <w:rPr>
                <w:noProof/>
              </w:rPr>
              <w:t>2</w:t>
            </w:r>
          </w:p>
          <w:p w14:paraId="50B4BBCF" w14:textId="77777777" w:rsidR="00412EFE" w:rsidRDefault="00412FBB">
            <w:pPr>
              <w:pStyle w:val="P68B1DB1-Normal42"/>
              <w:spacing w:after="0" w:line="240" w:lineRule="auto"/>
              <w:textAlignment w:val="baseline"/>
              <w:rPr>
                <w:noProof/>
              </w:rPr>
            </w:pPr>
            <w:r>
              <w:rPr>
                <w:noProof/>
              </w:rPr>
              <w:t> </w:t>
            </w:r>
          </w:p>
        </w:tc>
        <w:tc>
          <w:tcPr>
            <w:tcW w:w="709" w:type="dxa"/>
            <w:shd w:val="clear" w:color="auto" w:fill="C6EFCE"/>
            <w:noWrap/>
          </w:tcPr>
          <w:p w14:paraId="50B4BBD0" w14:textId="77777777" w:rsidR="00412EFE" w:rsidRDefault="00412FBB">
            <w:pPr>
              <w:pStyle w:val="P68B1DB1-Normal43"/>
              <w:spacing w:after="0" w:line="240" w:lineRule="auto"/>
              <w:textAlignment w:val="baseline"/>
              <w:rPr>
                <w:rFonts w:eastAsia="Times New Roman"/>
                <w:noProof/>
              </w:rPr>
            </w:pPr>
            <w:r w:rsidRPr="00114F84">
              <w:rPr>
                <w:noProof/>
              </w:rPr>
              <w:t>2026</w:t>
            </w:r>
            <w:r>
              <w:rPr>
                <w:noProof/>
              </w:rPr>
              <w:t> </w:t>
            </w:r>
          </w:p>
          <w:p w14:paraId="50B4BBD1" w14:textId="77777777" w:rsidR="00412EFE" w:rsidRDefault="00412FBB">
            <w:pPr>
              <w:pStyle w:val="P68B1DB1-Normal43"/>
              <w:spacing w:after="0" w:line="259" w:lineRule="auto"/>
              <w:rPr>
                <w:noProof/>
                <w:szCs w:val="22"/>
              </w:rPr>
            </w:pPr>
            <w:r>
              <w:rPr>
                <w:noProof/>
              </w:rPr>
              <w:t> </w:t>
            </w:r>
          </w:p>
        </w:tc>
        <w:tc>
          <w:tcPr>
            <w:tcW w:w="2693" w:type="dxa"/>
            <w:shd w:val="clear" w:color="auto" w:fill="C6EFCE"/>
          </w:tcPr>
          <w:p w14:paraId="50B4BBD2" w14:textId="573690B4" w:rsidR="00412EFE" w:rsidRPr="00114F84" w:rsidRDefault="00412FBB">
            <w:pPr>
              <w:spacing w:after="0" w:line="240" w:lineRule="auto"/>
              <w:jc w:val="both"/>
              <w:textAlignment w:val="baseline"/>
              <w:rPr>
                <w:rFonts w:ascii="Times New Roman" w:eastAsia="MS Mincho" w:hAnsi="Times New Roman" w:cs="Arial"/>
                <w:noProof/>
                <w:color w:val="006100"/>
                <w:sz w:val="20"/>
                <w:szCs w:val="20"/>
              </w:rPr>
            </w:pPr>
            <w:r>
              <w:rPr>
                <w:rFonts w:ascii="Times New Roman" w:eastAsia="MS Mincho" w:hAnsi="Times New Roman" w:cs="Arial"/>
                <w:noProof/>
                <w:color w:val="006100"/>
                <w:sz w:val="20"/>
                <w:szCs w:val="20"/>
              </w:rPr>
              <w:t xml:space="preserve">Intervențiile în materie de eficiență energetică sunt puse în aplicare în cel puțin </w:t>
            </w:r>
            <w:r w:rsidRPr="00114F84">
              <w:rPr>
                <w:rFonts w:ascii="Times New Roman" w:eastAsia="MS Mincho" w:hAnsi="Times New Roman" w:cs="Arial"/>
                <w:noProof/>
                <w:color w:val="006100"/>
                <w:sz w:val="20"/>
                <w:szCs w:val="20"/>
              </w:rPr>
              <w:t>212</w:t>
            </w:r>
            <w:r>
              <w:rPr>
                <w:rFonts w:ascii="Times New Roman" w:eastAsia="MS Mincho" w:hAnsi="Times New Roman" w:cs="Arial"/>
                <w:noProof/>
                <w:color w:val="006100"/>
                <w:sz w:val="20"/>
                <w:szCs w:val="20"/>
              </w:rPr>
              <w:t xml:space="preserve"> de clădiri</w:t>
            </w:r>
            <w:r>
              <w:rPr>
                <w:noProof/>
              </w:rPr>
              <w:t xml:space="preserve"> </w:t>
            </w:r>
            <w:r w:rsidRPr="00114F84">
              <w:rPr>
                <w:rFonts w:ascii="Times New Roman" w:eastAsia="MS Mincho" w:hAnsi="Times New Roman" w:cs="Arial"/>
                <w:noProof/>
                <w:color w:val="006100"/>
                <w:sz w:val="20"/>
                <w:szCs w:val="20"/>
              </w:rPr>
              <w:t xml:space="preserve">selectate prin intermediul unei cereri de propuneri în sprijinul clădirilor publice, care acoperă o suprafață totală de cel puțin 449 829 m 2. </w:t>
            </w:r>
            <w:r>
              <w:rPr>
                <w:rFonts w:ascii="Times New Roman" w:eastAsia="MS Mincho" w:hAnsi="Times New Roman" w:cs="Arial"/>
                <w:noProof/>
                <w:color w:val="006100"/>
                <w:sz w:val="20"/>
                <w:szCs w:val="20"/>
              </w:rPr>
              <w:t xml:space="preserve"> </w:t>
            </w:r>
          </w:p>
          <w:p w14:paraId="50B4BBD3" w14:textId="77777777" w:rsidR="00412EFE" w:rsidRDefault="00412EFE">
            <w:pPr>
              <w:spacing w:after="0" w:line="240" w:lineRule="auto"/>
              <w:jc w:val="both"/>
              <w:textAlignment w:val="baseline"/>
              <w:rPr>
                <w:rFonts w:ascii="Times New Roman" w:eastAsia="Times New Roman" w:hAnsi="Times New Roman" w:cs="Arial"/>
                <w:noProof/>
                <w:color w:val="006100"/>
                <w:sz w:val="20"/>
                <w:szCs w:val="20"/>
              </w:rPr>
            </w:pPr>
          </w:p>
          <w:p w14:paraId="50B4BBD4" w14:textId="652E67B9" w:rsidR="00412EFE" w:rsidRDefault="00412FBB">
            <w:pPr>
              <w:pStyle w:val="P68B1DB1-Normal43"/>
              <w:spacing w:after="0" w:line="240" w:lineRule="auto"/>
              <w:jc w:val="both"/>
              <w:textAlignment w:val="baseline"/>
              <w:rPr>
                <w:rFonts w:eastAsia="Times New Roman"/>
                <w:noProof/>
              </w:rPr>
            </w:pPr>
            <w:r>
              <w:rPr>
                <w:noProof/>
              </w:rPr>
              <w:t xml:space="preserve">Cererea de propuneri necesită introducerea a cel puțin două dintre următoarele intervenții în materie de eficiență energetică: înlocuirea ferestrelor, ii) gestionarea energetică a clădirii (cum ar fi instalarea de sisteme inteligente de contorizare a energiei, introducerea unor moduri de economisire a energiei, controlul termal sau al zonei în sistemul de încălzire, instalarea de termostate), iii) modernizarea iluminatului și iv) izolarea termică a acoperișului sau a atticii. </w:t>
            </w:r>
          </w:p>
          <w:p w14:paraId="50B4BBD5" w14:textId="77777777" w:rsidR="00412EFE" w:rsidRDefault="00412FBB">
            <w:pPr>
              <w:pStyle w:val="P68B1DB1-Normal43"/>
              <w:spacing w:after="0" w:line="259" w:lineRule="auto"/>
              <w:rPr>
                <w:noProof/>
              </w:rPr>
            </w:pPr>
            <w:r>
              <w:rPr>
                <w:noProof/>
              </w:rPr>
              <w:t xml:space="preserve">Certificatele energetice și pașapoartele de renovare se eliberează și se introduc în baza de date în cadrul reformei </w:t>
            </w:r>
            <w:r w:rsidRPr="00114F84">
              <w:rPr>
                <w:noProof/>
              </w:rPr>
              <w:t>3</w:t>
            </w:r>
            <w:r>
              <w:rPr>
                <w:noProof/>
              </w:rPr>
              <w:t xml:space="preserve"> (fără a fi luate în considerare în vederea atingerii obiectivului din cadrul reformei </w:t>
            </w:r>
            <w:r w:rsidRPr="00114F84">
              <w:rPr>
                <w:noProof/>
              </w:rPr>
              <w:t>3</w:t>
            </w:r>
            <w:r>
              <w:rPr>
                <w:noProof/>
              </w:rPr>
              <w:t>).</w:t>
            </w:r>
          </w:p>
        </w:tc>
      </w:tr>
      <w:tr w:rsidR="00412EFE" w14:paraId="50B4BBE7" w14:textId="77777777">
        <w:trPr>
          <w:trHeight w:val="961"/>
        </w:trPr>
        <w:tc>
          <w:tcPr>
            <w:tcW w:w="1021" w:type="dxa"/>
            <w:shd w:val="clear" w:color="auto" w:fill="C6EFCE"/>
            <w:noWrap/>
          </w:tcPr>
          <w:p w14:paraId="50B4BBD7" w14:textId="77777777" w:rsidR="00412EFE" w:rsidRDefault="00412FBB">
            <w:pPr>
              <w:pStyle w:val="P68B1DB1-Normal42"/>
              <w:spacing w:after="0" w:line="240" w:lineRule="auto"/>
              <w:textAlignment w:val="baseline"/>
              <w:rPr>
                <w:rFonts w:eastAsia="Times New Roman"/>
                <w:noProof/>
                <w:szCs w:val="20"/>
              </w:rPr>
            </w:pPr>
            <w:r w:rsidRPr="00114F84">
              <w:rPr>
                <w:noProof/>
              </w:rPr>
              <w:t>21</w:t>
            </w:r>
            <w:r>
              <w:rPr>
                <w:noProof/>
              </w:rPr>
              <w:t> </w:t>
            </w:r>
          </w:p>
          <w:p w14:paraId="50B4BBD8" w14:textId="77777777" w:rsidR="00412EFE" w:rsidRDefault="00412FBB">
            <w:pPr>
              <w:pStyle w:val="P68B1DB1-Normal42"/>
              <w:spacing w:after="0" w:line="240" w:lineRule="auto"/>
              <w:textAlignment w:val="baseline"/>
              <w:rPr>
                <w:noProof/>
              </w:rPr>
            </w:pPr>
            <w:r>
              <w:rPr>
                <w:noProof/>
              </w:rPr>
              <w:t> </w:t>
            </w:r>
          </w:p>
        </w:tc>
        <w:tc>
          <w:tcPr>
            <w:tcW w:w="1985" w:type="dxa"/>
            <w:shd w:val="clear" w:color="auto" w:fill="C6EFCE"/>
          </w:tcPr>
          <w:p w14:paraId="50B4BBD9" w14:textId="42E93CE0" w:rsidR="00412EFE" w:rsidRDefault="00412FBB">
            <w:pPr>
              <w:pStyle w:val="P68B1DB1-Normal42"/>
              <w:spacing w:after="0" w:line="240" w:lineRule="auto"/>
              <w:textAlignment w:val="baseline"/>
              <w:rPr>
                <w:rFonts w:eastAsia="Times New Roman"/>
                <w:noProof/>
                <w:szCs w:val="20"/>
              </w:rPr>
            </w:pPr>
            <w:r w:rsidRPr="00114F84">
              <w:rPr>
                <w:noProof/>
              </w:rPr>
              <w:t>21</w:t>
            </w:r>
            <w:r>
              <w:rPr>
                <w:noProof/>
              </w:rPr>
              <w:t xml:space="preserve"> – REPowerEU – Investiții </w:t>
            </w:r>
            <w:r w:rsidRPr="00114F84">
              <w:rPr>
                <w:noProof/>
              </w:rPr>
              <w:t>3</w:t>
            </w:r>
            <w:r>
              <w:rPr>
                <w:noProof/>
              </w:rPr>
              <w:t>: Renovarea clădirilor publice istorice și incluse pe listă – măsura SK-C [C</w:t>
            </w:r>
            <w:r w:rsidRPr="00114F84">
              <w:rPr>
                <w:noProof/>
              </w:rPr>
              <w:t>2</w:t>
            </w:r>
            <w:r>
              <w:rPr>
                <w:noProof/>
              </w:rPr>
              <w:t>] -I [I</w:t>
            </w:r>
            <w:r w:rsidRPr="00114F84">
              <w:rPr>
                <w:noProof/>
              </w:rPr>
              <w:t>2</w:t>
            </w:r>
            <w:r>
              <w:rPr>
                <w:noProof/>
              </w:rPr>
              <w:t>] SCALE UP </w:t>
            </w:r>
          </w:p>
          <w:p w14:paraId="50B4BBDA" w14:textId="77777777" w:rsidR="00412EFE" w:rsidRDefault="00412FBB">
            <w:pPr>
              <w:pStyle w:val="P68B1DB1-Normal42"/>
              <w:spacing w:after="0" w:line="259" w:lineRule="auto"/>
              <w:rPr>
                <w:noProof/>
                <w:szCs w:val="20"/>
              </w:rPr>
            </w:pPr>
            <w:r>
              <w:rPr>
                <w:noProof/>
              </w:rPr>
              <w:t> </w:t>
            </w:r>
          </w:p>
        </w:tc>
        <w:tc>
          <w:tcPr>
            <w:tcW w:w="1134" w:type="dxa"/>
            <w:shd w:val="clear" w:color="auto" w:fill="C6EFCE"/>
            <w:noWrap/>
          </w:tcPr>
          <w:p w14:paraId="50B4BBDB" w14:textId="77777777" w:rsidR="00412EFE" w:rsidRDefault="00412FBB">
            <w:pPr>
              <w:pStyle w:val="P68B1DB1-Normal42"/>
              <w:spacing w:after="0" w:line="240" w:lineRule="auto"/>
              <w:jc w:val="both"/>
              <w:textAlignment w:val="baseline"/>
              <w:rPr>
                <w:rFonts w:eastAsia="Times New Roman"/>
                <w:noProof/>
                <w:szCs w:val="20"/>
              </w:rPr>
            </w:pPr>
            <w:r>
              <w:rPr>
                <w:noProof/>
              </w:rPr>
              <w:t>Țintă </w:t>
            </w:r>
          </w:p>
          <w:p w14:paraId="50B4BBDC" w14:textId="77777777" w:rsidR="00412EFE" w:rsidRDefault="00412FBB">
            <w:pPr>
              <w:pStyle w:val="P68B1DB1-Normal42"/>
              <w:spacing w:after="0" w:line="240" w:lineRule="auto"/>
              <w:textAlignment w:val="baseline"/>
              <w:rPr>
                <w:noProof/>
                <w:szCs w:val="20"/>
              </w:rPr>
            </w:pPr>
            <w:r>
              <w:rPr>
                <w:noProof/>
              </w:rPr>
              <w:t> </w:t>
            </w:r>
          </w:p>
        </w:tc>
        <w:tc>
          <w:tcPr>
            <w:tcW w:w="1276" w:type="dxa"/>
            <w:shd w:val="clear" w:color="auto" w:fill="C6EFCE"/>
          </w:tcPr>
          <w:p w14:paraId="50B4BBDD" w14:textId="77777777" w:rsidR="00412EFE" w:rsidRDefault="00412FBB">
            <w:pPr>
              <w:pStyle w:val="P68B1DB1-Normal42"/>
              <w:spacing w:after="0" w:line="259" w:lineRule="auto"/>
              <w:rPr>
                <w:noProof/>
                <w:szCs w:val="20"/>
              </w:rPr>
            </w:pPr>
            <w:r>
              <w:rPr>
                <w:noProof/>
              </w:rPr>
              <w:t xml:space="preserve">Renovarea clădirilor publice istorice și incluse pe listă </w:t>
            </w:r>
          </w:p>
        </w:tc>
        <w:tc>
          <w:tcPr>
            <w:tcW w:w="1842" w:type="dxa"/>
            <w:shd w:val="clear" w:color="auto" w:fill="C6EFCE"/>
          </w:tcPr>
          <w:p w14:paraId="50B4BBDE" w14:textId="77777777" w:rsidR="00412EFE" w:rsidRDefault="00412FBB">
            <w:pPr>
              <w:pStyle w:val="P68B1DB1-Normal42"/>
              <w:spacing w:after="0" w:line="259" w:lineRule="auto"/>
              <w:rPr>
                <w:noProof/>
                <w:szCs w:val="20"/>
              </w:rPr>
            </w:pPr>
            <w:r>
              <w:rPr>
                <w:noProof/>
              </w:rPr>
              <w:t> </w:t>
            </w:r>
          </w:p>
        </w:tc>
        <w:tc>
          <w:tcPr>
            <w:tcW w:w="1134" w:type="dxa"/>
            <w:shd w:val="clear" w:color="auto" w:fill="C6EFCE"/>
            <w:noWrap/>
          </w:tcPr>
          <w:p w14:paraId="50B4BBDF" w14:textId="77777777" w:rsidR="00412EFE" w:rsidRDefault="00412FBB">
            <w:pPr>
              <w:pStyle w:val="P68B1DB1-Normal42"/>
              <w:spacing w:after="0" w:line="259" w:lineRule="auto"/>
              <w:rPr>
                <w:noProof/>
              </w:rPr>
            </w:pPr>
            <w:r>
              <w:rPr>
                <w:noProof/>
              </w:rPr>
              <w:t>Suprafață (m</w:t>
            </w:r>
            <w:r>
              <w:rPr>
                <w:noProof/>
                <w:vertAlign w:val="superscript"/>
              </w:rPr>
              <w:t xml:space="preserve"> </w:t>
            </w:r>
            <w:r w:rsidRPr="00114F84">
              <w:rPr>
                <w:noProof/>
                <w:vertAlign w:val="superscript"/>
              </w:rPr>
              <w:t>2</w:t>
            </w:r>
            <w:r>
              <w:rPr>
                <w:noProof/>
              </w:rPr>
              <w:t>) </w:t>
            </w:r>
          </w:p>
        </w:tc>
        <w:tc>
          <w:tcPr>
            <w:tcW w:w="851" w:type="dxa"/>
            <w:shd w:val="clear" w:color="auto" w:fill="C6EFCE"/>
            <w:noWrap/>
          </w:tcPr>
          <w:p w14:paraId="50B4BBE0" w14:textId="3E8640CF" w:rsidR="00412EFE" w:rsidRDefault="00412FBB">
            <w:pPr>
              <w:pStyle w:val="P68B1DB1-Normal78"/>
              <w:spacing w:after="0" w:line="259" w:lineRule="auto"/>
              <w:rPr>
                <w:noProof/>
              </w:rPr>
            </w:pPr>
            <w:r w:rsidRPr="00114F84">
              <w:rPr>
                <w:noProof/>
              </w:rPr>
              <w:t>99</w:t>
            </w:r>
            <w:r>
              <w:rPr>
                <w:noProof/>
              </w:rPr>
              <w:t> </w:t>
            </w:r>
            <w:r w:rsidRPr="00114F84">
              <w:rPr>
                <w:noProof/>
              </w:rPr>
              <w:t>348</w:t>
            </w:r>
          </w:p>
        </w:tc>
        <w:tc>
          <w:tcPr>
            <w:tcW w:w="992" w:type="dxa"/>
            <w:shd w:val="clear" w:color="auto" w:fill="C6EFCE"/>
            <w:noWrap/>
          </w:tcPr>
          <w:p w14:paraId="597885B0" w14:textId="70D7CA3E" w:rsidR="00412EFE" w:rsidRDefault="00412FBB">
            <w:pPr>
              <w:pStyle w:val="P68B1DB1-Normal78"/>
              <w:spacing w:after="0" w:line="259" w:lineRule="auto"/>
              <w:rPr>
                <w:noProof/>
              </w:rPr>
            </w:pPr>
            <w:r w:rsidRPr="00114F84">
              <w:rPr>
                <w:noProof/>
              </w:rPr>
              <w:t>135</w:t>
            </w:r>
            <w:r>
              <w:rPr>
                <w:noProof/>
              </w:rPr>
              <w:t> </w:t>
            </w:r>
            <w:r w:rsidRPr="00114F84">
              <w:rPr>
                <w:noProof/>
              </w:rPr>
              <w:t>105</w:t>
            </w:r>
          </w:p>
          <w:p w14:paraId="50B4BBE1" w14:textId="203AD12A" w:rsidR="00412EFE" w:rsidRDefault="00412EFE">
            <w:pPr>
              <w:spacing w:after="0" w:line="259" w:lineRule="auto"/>
              <w:rPr>
                <w:rFonts w:ascii="Times New Roman" w:eastAsia="MS Mincho" w:hAnsi="Times New Roman" w:cs="Arial"/>
                <w:noProof/>
                <w:color w:val="006100"/>
                <w:sz w:val="15"/>
                <w:szCs w:val="15"/>
              </w:rPr>
            </w:pPr>
          </w:p>
        </w:tc>
        <w:tc>
          <w:tcPr>
            <w:tcW w:w="992" w:type="dxa"/>
            <w:shd w:val="clear" w:color="auto" w:fill="C6EFCE"/>
            <w:noWrap/>
          </w:tcPr>
          <w:p w14:paraId="50B4BBE2" w14:textId="74290962" w:rsidR="00412EFE" w:rsidRDefault="00114F84">
            <w:pPr>
              <w:pStyle w:val="P68B1DB1-Normal42"/>
              <w:spacing w:after="0" w:line="240" w:lineRule="auto"/>
              <w:jc w:val="both"/>
              <w:textAlignment w:val="baseline"/>
              <w:rPr>
                <w:rFonts w:eastAsia="Times New Roman"/>
                <w:noProof/>
                <w:szCs w:val="20"/>
              </w:rPr>
            </w:pPr>
            <w:r>
              <w:rPr>
                <w:noProof/>
              </w:rPr>
              <w:t>T</w:t>
            </w:r>
            <w:r w:rsidR="00412FBB" w:rsidRPr="00114F84">
              <w:rPr>
                <w:noProof/>
              </w:rPr>
              <w:t>2</w:t>
            </w:r>
            <w:r w:rsidR="00412FBB">
              <w:rPr>
                <w:noProof/>
              </w:rPr>
              <w:t> </w:t>
            </w:r>
          </w:p>
          <w:p w14:paraId="50B4BBE3" w14:textId="77777777" w:rsidR="00412EFE" w:rsidRDefault="00412FBB">
            <w:pPr>
              <w:pStyle w:val="P68B1DB1-Normal42"/>
              <w:spacing w:after="0" w:line="240" w:lineRule="auto"/>
              <w:textAlignment w:val="baseline"/>
              <w:rPr>
                <w:noProof/>
              </w:rPr>
            </w:pPr>
            <w:r>
              <w:rPr>
                <w:noProof/>
              </w:rPr>
              <w:t> </w:t>
            </w:r>
          </w:p>
        </w:tc>
        <w:tc>
          <w:tcPr>
            <w:tcW w:w="709" w:type="dxa"/>
            <w:shd w:val="clear" w:color="auto" w:fill="C6EFCE"/>
            <w:noWrap/>
          </w:tcPr>
          <w:p w14:paraId="50B4BBE4" w14:textId="77777777" w:rsidR="00412EFE" w:rsidRDefault="00412FBB">
            <w:pPr>
              <w:pStyle w:val="P68B1DB1-Normal42"/>
              <w:spacing w:after="0" w:line="240" w:lineRule="auto"/>
              <w:jc w:val="both"/>
              <w:textAlignment w:val="baseline"/>
              <w:rPr>
                <w:rFonts w:eastAsia="Times New Roman"/>
                <w:noProof/>
                <w:szCs w:val="20"/>
              </w:rPr>
            </w:pPr>
            <w:r w:rsidRPr="00114F84">
              <w:rPr>
                <w:noProof/>
              </w:rPr>
              <w:t>2026</w:t>
            </w:r>
            <w:r>
              <w:rPr>
                <w:noProof/>
              </w:rPr>
              <w:t> </w:t>
            </w:r>
          </w:p>
          <w:p w14:paraId="50B4BBE5" w14:textId="77777777" w:rsidR="00412EFE" w:rsidRDefault="00412FBB">
            <w:pPr>
              <w:pStyle w:val="P68B1DB1-Normal42"/>
              <w:spacing w:after="0" w:line="240" w:lineRule="auto"/>
              <w:textAlignment w:val="baseline"/>
              <w:rPr>
                <w:noProof/>
                <w:szCs w:val="20"/>
              </w:rPr>
            </w:pPr>
            <w:r>
              <w:rPr>
                <w:noProof/>
              </w:rPr>
              <w:t> </w:t>
            </w:r>
          </w:p>
        </w:tc>
        <w:tc>
          <w:tcPr>
            <w:tcW w:w="2693" w:type="dxa"/>
            <w:shd w:val="clear" w:color="auto" w:fill="C6EFCE"/>
          </w:tcPr>
          <w:p w14:paraId="50B4BBE6" w14:textId="5FA44F1B" w:rsidR="00412EFE" w:rsidRDefault="00412FBB">
            <w:pPr>
              <w:spacing w:after="0" w:line="240" w:lineRule="auto"/>
              <w:jc w:val="both"/>
              <w:textAlignment w:val="baseline"/>
              <w:rPr>
                <w:rFonts w:ascii="Times New Roman" w:eastAsia="MS Mincho" w:hAnsi="Times New Roman" w:cs="Arial"/>
                <w:noProof/>
                <w:color w:val="006100"/>
                <w:sz w:val="20"/>
                <w:szCs w:val="20"/>
              </w:rPr>
            </w:pPr>
            <w:r w:rsidRPr="00114F84">
              <w:rPr>
                <w:rFonts w:ascii="Times New Roman" w:eastAsia="MS Mincho" w:hAnsi="Times New Roman" w:cs="Arial"/>
                <w:noProof/>
                <w:color w:val="006100"/>
                <w:sz w:val="20"/>
                <w:szCs w:val="20"/>
              </w:rPr>
              <w:t>Cel puțin 35 757 m 2 din suprafața suplimentară a clădirilor se renovează, se selectează în cadrul unei cereri de propuneri sau al unei cereri directe de propuneri care sprijină clădirile istorice și clădirile publice incluse pe listă, pentru a atinge obiectivul final de cel puțin 135 105 m 2 suprafață renovată.</w:t>
            </w:r>
            <w:r>
              <w:rPr>
                <w:noProof/>
              </w:rPr>
              <w:t xml:space="preserve">  </w:t>
            </w:r>
            <w:r>
              <w:rPr>
                <w:rFonts w:ascii="Times New Roman" w:eastAsia="MS Mincho" w:hAnsi="Times New Roman" w:cs="Arial"/>
                <w:noProof/>
                <w:color w:val="006100"/>
                <w:sz w:val="20"/>
                <w:szCs w:val="20"/>
              </w:rPr>
              <w:t xml:space="preserve">Cererea definește condițiile pentru realizarea, în medie, a unor economii de energie primară de cel puțin </w:t>
            </w:r>
            <w:r w:rsidRPr="00114F84">
              <w:rPr>
                <w:rFonts w:ascii="Times New Roman" w:eastAsia="MS Mincho" w:hAnsi="Times New Roman" w:cs="Arial"/>
                <w:noProof/>
                <w:color w:val="006100"/>
                <w:sz w:val="20"/>
                <w:szCs w:val="20"/>
              </w:rPr>
              <w:t>30</w:t>
            </w:r>
            <w:r>
              <w:rPr>
                <w:rFonts w:ascii="Times New Roman" w:eastAsia="MS Mincho" w:hAnsi="Times New Roman" w:cs="Arial"/>
                <w:noProof/>
                <w:color w:val="006100"/>
                <w:sz w:val="20"/>
                <w:szCs w:val="20"/>
              </w:rPr>
              <w:t xml:space="preserve"> %, respectă principiile DNSH și permite executarea altor măsuri complementare. Granturile acordate după </w:t>
            </w:r>
            <w:r w:rsidRPr="00114F84">
              <w:rPr>
                <w:rFonts w:ascii="Times New Roman" w:eastAsia="MS Mincho" w:hAnsi="Times New Roman" w:cs="Arial"/>
                <w:noProof/>
                <w:color w:val="006100"/>
                <w:sz w:val="20"/>
                <w:szCs w:val="20"/>
              </w:rPr>
              <w:t>1</w:t>
            </w:r>
            <w:r>
              <w:rPr>
                <w:rFonts w:ascii="Times New Roman" w:eastAsia="MS Mincho" w:hAnsi="Times New Roman" w:cs="Arial"/>
                <w:noProof/>
                <w:color w:val="006100"/>
                <w:sz w:val="20"/>
                <w:szCs w:val="20"/>
                <w:vertAlign w:val="superscript"/>
              </w:rPr>
              <w:t xml:space="preserve"> </w:t>
            </w:r>
            <w:r w:rsidRPr="00114F84">
              <w:rPr>
                <w:rFonts w:ascii="Times New Roman" w:eastAsia="MS Mincho" w:hAnsi="Times New Roman" w:cs="Arial"/>
                <w:noProof/>
                <w:color w:val="006100"/>
                <w:sz w:val="20"/>
                <w:szCs w:val="20"/>
              </w:rPr>
              <w:t>ianuarie 2025</w:t>
            </w:r>
            <w:r>
              <w:rPr>
                <w:rFonts w:ascii="Times New Roman" w:eastAsia="MS Mincho" w:hAnsi="Times New Roman" w:cs="Arial"/>
                <w:noProof/>
                <w:color w:val="006100"/>
                <w:sz w:val="20"/>
                <w:szCs w:val="20"/>
              </w:rPr>
              <w:t xml:space="preserve"> nu sprijină înlocuirea cazanelor cu gaz.</w:t>
            </w:r>
          </w:p>
        </w:tc>
      </w:tr>
      <w:tr w:rsidR="00412EFE" w14:paraId="50B4BBFC" w14:textId="77777777">
        <w:trPr>
          <w:trHeight w:val="961"/>
        </w:trPr>
        <w:tc>
          <w:tcPr>
            <w:tcW w:w="1021" w:type="dxa"/>
            <w:shd w:val="clear" w:color="auto" w:fill="C6EFCE"/>
            <w:noWrap/>
          </w:tcPr>
          <w:p w14:paraId="50B4BBE8" w14:textId="77777777" w:rsidR="00412EFE" w:rsidRDefault="00412FBB">
            <w:pPr>
              <w:pStyle w:val="P68B1DB1-Normal42"/>
              <w:spacing w:after="0" w:line="240" w:lineRule="auto"/>
              <w:textAlignment w:val="baseline"/>
              <w:rPr>
                <w:rFonts w:eastAsia="Times New Roman"/>
                <w:noProof/>
                <w:szCs w:val="20"/>
              </w:rPr>
            </w:pPr>
            <w:r w:rsidRPr="00114F84">
              <w:rPr>
                <w:noProof/>
              </w:rPr>
              <w:t>22</w:t>
            </w:r>
            <w:r>
              <w:rPr>
                <w:noProof/>
              </w:rPr>
              <w:t> </w:t>
            </w:r>
          </w:p>
          <w:p w14:paraId="50B4BBE9" w14:textId="77777777" w:rsidR="00412EFE" w:rsidRDefault="00412FBB">
            <w:pPr>
              <w:pStyle w:val="P68B1DB1-Normal42"/>
              <w:spacing w:after="0" w:line="240" w:lineRule="auto"/>
              <w:textAlignment w:val="baseline"/>
              <w:rPr>
                <w:noProof/>
              </w:rPr>
            </w:pPr>
            <w:r>
              <w:rPr>
                <w:noProof/>
              </w:rPr>
              <w:t> </w:t>
            </w:r>
          </w:p>
        </w:tc>
        <w:tc>
          <w:tcPr>
            <w:tcW w:w="1985" w:type="dxa"/>
            <w:shd w:val="clear" w:color="auto" w:fill="C6EFCE"/>
          </w:tcPr>
          <w:p w14:paraId="50B4BBEA" w14:textId="77777777" w:rsidR="00412EFE" w:rsidRDefault="00412FBB">
            <w:pPr>
              <w:pStyle w:val="P68B1DB1-Normal42"/>
              <w:spacing w:after="0" w:line="240" w:lineRule="auto"/>
              <w:textAlignment w:val="baseline"/>
              <w:rPr>
                <w:rFonts w:eastAsia="Times New Roman"/>
                <w:noProof/>
                <w:szCs w:val="20"/>
              </w:rPr>
            </w:pPr>
            <w:r w:rsidRPr="00114F84">
              <w:rPr>
                <w:noProof/>
              </w:rPr>
              <w:t>22</w:t>
            </w:r>
            <w:r>
              <w:rPr>
                <w:noProof/>
              </w:rPr>
              <w:t xml:space="preserve"> – REPowerEU – Investiții </w:t>
            </w:r>
            <w:r w:rsidRPr="00114F84">
              <w:rPr>
                <w:noProof/>
              </w:rPr>
              <w:t>4</w:t>
            </w:r>
            <w:r>
              <w:rPr>
                <w:noProof/>
              </w:rPr>
              <w:t>: Sprijinirea renovării gospodăriilor expuse riscului de sărăcie energetică – schema de renovare ușoară</w:t>
            </w:r>
          </w:p>
          <w:p w14:paraId="50B4BBEB" w14:textId="77777777" w:rsidR="00412EFE" w:rsidRDefault="00412FBB">
            <w:pPr>
              <w:pStyle w:val="P68B1DB1-Normal42"/>
              <w:spacing w:after="0" w:line="240" w:lineRule="auto"/>
              <w:textAlignment w:val="baseline"/>
              <w:rPr>
                <w:noProof/>
              </w:rPr>
            </w:pPr>
            <w:r>
              <w:rPr>
                <w:noProof/>
              </w:rPr>
              <w:t> </w:t>
            </w:r>
          </w:p>
        </w:tc>
        <w:tc>
          <w:tcPr>
            <w:tcW w:w="1134" w:type="dxa"/>
            <w:shd w:val="clear" w:color="auto" w:fill="C6EFCE"/>
            <w:noWrap/>
          </w:tcPr>
          <w:p w14:paraId="50B4BBEC" w14:textId="77777777" w:rsidR="00412EFE" w:rsidRDefault="00412FBB">
            <w:pPr>
              <w:pStyle w:val="P68B1DB1-Normal42"/>
              <w:spacing w:after="0" w:line="240" w:lineRule="auto"/>
              <w:textAlignment w:val="baseline"/>
              <w:rPr>
                <w:rFonts w:eastAsia="Times New Roman"/>
                <w:noProof/>
                <w:szCs w:val="20"/>
              </w:rPr>
            </w:pPr>
            <w:r>
              <w:rPr>
                <w:noProof/>
              </w:rPr>
              <w:t>Țintă </w:t>
            </w:r>
          </w:p>
          <w:p w14:paraId="50B4BBED" w14:textId="77777777" w:rsidR="00412EFE" w:rsidRDefault="00412FBB">
            <w:pPr>
              <w:pStyle w:val="P68B1DB1-Normal42"/>
              <w:spacing w:after="0" w:line="240" w:lineRule="auto"/>
              <w:jc w:val="both"/>
              <w:textAlignment w:val="baseline"/>
              <w:rPr>
                <w:noProof/>
              </w:rPr>
            </w:pPr>
            <w:r>
              <w:rPr>
                <w:noProof/>
              </w:rPr>
              <w:t> </w:t>
            </w:r>
          </w:p>
        </w:tc>
        <w:tc>
          <w:tcPr>
            <w:tcW w:w="1276" w:type="dxa"/>
            <w:shd w:val="clear" w:color="auto" w:fill="C6EFCE"/>
          </w:tcPr>
          <w:p w14:paraId="50B4BBEE" w14:textId="77777777" w:rsidR="00412EFE" w:rsidRDefault="00412FBB">
            <w:pPr>
              <w:pStyle w:val="P68B1DB1-Normal42"/>
              <w:spacing w:after="0" w:line="259" w:lineRule="auto"/>
              <w:rPr>
                <w:noProof/>
              </w:rPr>
            </w:pPr>
            <w:r>
              <w:rPr>
                <w:noProof/>
              </w:rPr>
              <w:t>Numărul de locuințe renovate ale persoanelor expuse riscului de sărăcie energetică </w:t>
            </w:r>
          </w:p>
        </w:tc>
        <w:tc>
          <w:tcPr>
            <w:tcW w:w="1842" w:type="dxa"/>
            <w:shd w:val="clear" w:color="auto" w:fill="C6EFCE"/>
          </w:tcPr>
          <w:p w14:paraId="50B4BBEF" w14:textId="77777777" w:rsidR="00412EFE" w:rsidRDefault="00412FBB">
            <w:pPr>
              <w:pStyle w:val="P68B1DB1-Normal42"/>
              <w:spacing w:after="0" w:line="259" w:lineRule="auto"/>
              <w:rPr>
                <w:noProof/>
              </w:rPr>
            </w:pPr>
            <w:r>
              <w:rPr>
                <w:noProof/>
              </w:rPr>
              <w:t> </w:t>
            </w:r>
          </w:p>
        </w:tc>
        <w:tc>
          <w:tcPr>
            <w:tcW w:w="1134" w:type="dxa"/>
            <w:shd w:val="clear" w:color="auto" w:fill="C6EFCE"/>
            <w:noWrap/>
          </w:tcPr>
          <w:p w14:paraId="50B4BBF0" w14:textId="77777777" w:rsidR="00412EFE" w:rsidRDefault="00412FBB">
            <w:pPr>
              <w:pStyle w:val="P68B1DB1-Normal42"/>
              <w:spacing w:after="0" w:line="259" w:lineRule="auto"/>
              <w:rPr>
                <w:noProof/>
              </w:rPr>
            </w:pPr>
            <w:r>
              <w:rPr>
                <w:noProof/>
              </w:rPr>
              <w:t>număr </w:t>
            </w:r>
          </w:p>
        </w:tc>
        <w:tc>
          <w:tcPr>
            <w:tcW w:w="851" w:type="dxa"/>
            <w:shd w:val="clear" w:color="auto" w:fill="C6EFCE"/>
            <w:noWrap/>
          </w:tcPr>
          <w:p w14:paraId="50B4BBF1" w14:textId="77777777" w:rsidR="00412EFE" w:rsidRDefault="00412FBB">
            <w:pPr>
              <w:pStyle w:val="P68B1DB1-Normal42"/>
              <w:spacing w:after="0" w:line="259" w:lineRule="auto"/>
              <w:rPr>
                <w:noProof/>
                <w:szCs w:val="20"/>
              </w:rPr>
            </w:pPr>
            <w:r w:rsidRPr="00114F84">
              <w:rPr>
                <w:noProof/>
              </w:rPr>
              <w:t>0</w:t>
            </w:r>
          </w:p>
        </w:tc>
        <w:tc>
          <w:tcPr>
            <w:tcW w:w="992" w:type="dxa"/>
            <w:shd w:val="clear" w:color="auto" w:fill="C6EFCE"/>
            <w:noWrap/>
          </w:tcPr>
          <w:p w14:paraId="50B4BBF2" w14:textId="77777777" w:rsidR="00412EFE" w:rsidRDefault="00412FBB">
            <w:pPr>
              <w:pStyle w:val="P68B1DB1-Normal76"/>
              <w:spacing w:after="0" w:line="259" w:lineRule="auto"/>
              <w:rPr>
                <w:noProof/>
                <w:szCs w:val="20"/>
              </w:rPr>
            </w:pPr>
            <w:r w:rsidRPr="00114F84">
              <w:rPr>
                <w:noProof/>
                <w:szCs w:val="20"/>
              </w:rPr>
              <w:t>4</w:t>
            </w:r>
            <w:r>
              <w:rPr>
                <w:noProof/>
                <w:szCs w:val="22"/>
              </w:rPr>
              <w:t xml:space="preserve"> </w:t>
            </w:r>
            <w:r w:rsidRPr="00114F84">
              <w:rPr>
                <w:noProof/>
                <w:szCs w:val="20"/>
              </w:rPr>
              <w:t>080</w:t>
            </w:r>
          </w:p>
        </w:tc>
        <w:tc>
          <w:tcPr>
            <w:tcW w:w="992" w:type="dxa"/>
            <w:shd w:val="clear" w:color="auto" w:fill="C6EFCE"/>
            <w:noWrap/>
          </w:tcPr>
          <w:p w14:paraId="50B4BBF3" w14:textId="4542897B" w:rsidR="00412EFE" w:rsidRDefault="00114F84">
            <w:pPr>
              <w:pStyle w:val="P68B1DB1-Normal42"/>
              <w:spacing w:after="0" w:line="240" w:lineRule="auto"/>
              <w:jc w:val="both"/>
              <w:textAlignment w:val="baseline"/>
              <w:rPr>
                <w:rFonts w:eastAsia="Times New Roman"/>
                <w:noProof/>
                <w:szCs w:val="20"/>
              </w:rPr>
            </w:pPr>
            <w:r>
              <w:rPr>
                <w:noProof/>
              </w:rPr>
              <w:t>T</w:t>
            </w:r>
            <w:r w:rsidR="00412FBB" w:rsidRPr="00114F84">
              <w:rPr>
                <w:noProof/>
              </w:rPr>
              <w:t>3</w:t>
            </w:r>
            <w:r w:rsidR="00412FBB">
              <w:rPr>
                <w:noProof/>
              </w:rPr>
              <w:t> </w:t>
            </w:r>
          </w:p>
          <w:p w14:paraId="50B4BBF4" w14:textId="77777777" w:rsidR="00412EFE" w:rsidRDefault="00412FBB">
            <w:pPr>
              <w:pStyle w:val="P68B1DB1-Normal42"/>
              <w:spacing w:after="0" w:line="240" w:lineRule="auto"/>
              <w:jc w:val="both"/>
              <w:textAlignment w:val="baseline"/>
              <w:rPr>
                <w:noProof/>
              </w:rPr>
            </w:pPr>
            <w:r>
              <w:rPr>
                <w:noProof/>
              </w:rPr>
              <w:t> </w:t>
            </w:r>
          </w:p>
        </w:tc>
        <w:tc>
          <w:tcPr>
            <w:tcW w:w="709" w:type="dxa"/>
            <w:shd w:val="clear" w:color="auto" w:fill="C6EFCE"/>
            <w:noWrap/>
          </w:tcPr>
          <w:p w14:paraId="50B4BBF5" w14:textId="77777777" w:rsidR="00412EFE" w:rsidRDefault="00412FBB">
            <w:pPr>
              <w:pStyle w:val="P68B1DB1-Normal42"/>
              <w:spacing w:after="0" w:line="240" w:lineRule="auto"/>
              <w:jc w:val="both"/>
              <w:textAlignment w:val="baseline"/>
              <w:rPr>
                <w:rFonts w:eastAsia="Times New Roman"/>
                <w:noProof/>
                <w:szCs w:val="20"/>
              </w:rPr>
            </w:pPr>
            <w:r w:rsidRPr="00114F84">
              <w:rPr>
                <w:noProof/>
              </w:rPr>
              <w:t>2025</w:t>
            </w:r>
            <w:r>
              <w:rPr>
                <w:noProof/>
              </w:rPr>
              <w:t> </w:t>
            </w:r>
          </w:p>
          <w:p w14:paraId="50B4BBF6" w14:textId="77777777" w:rsidR="00412EFE" w:rsidRDefault="00412FBB">
            <w:pPr>
              <w:pStyle w:val="P68B1DB1-Normal42"/>
              <w:spacing w:after="0" w:line="240" w:lineRule="auto"/>
              <w:jc w:val="both"/>
              <w:textAlignment w:val="baseline"/>
              <w:rPr>
                <w:noProof/>
              </w:rPr>
            </w:pPr>
            <w:r>
              <w:rPr>
                <w:noProof/>
              </w:rPr>
              <w:t> </w:t>
            </w:r>
          </w:p>
        </w:tc>
        <w:tc>
          <w:tcPr>
            <w:tcW w:w="2693" w:type="dxa"/>
            <w:shd w:val="clear" w:color="auto" w:fill="C6EFCE"/>
          </w:tcPr>
          <w:p w14:paraId="50B4BBF7" w14:textId="5824D48B" w:rsidR="00412EFE" w:rsidRDefault="00412FBB">
            <w:pPr>
              <w:pStyle w:val="P68B1DB1-Normal79"/>
              <w:spacing w:after="0" w:line="240" w:lineRule="auto"/>
              <w:jc w:val="both"/>
              <w:textAlignment w:val="baseline"/>
              <w:rPr>
                <w:rFonts w:eastAsia="Times New Roman"/>
                <w:noProof/>
              </w:rPr>
            </w:pPr>
            <w:r>
              <w:rPr>
                <w:noProof/>
              </w:rPr>
              <w:t xml:space="preserve">Cel puțin </w:t>
            </w:r>
            <w:r w:rsidRPr="00114F84">
              <w:rPr>
                <w:noProof/>
              </w:rPr>
              <w:t>4</w:t>
            </w:r>
            <w:r>
              <w:rPr>
                <w:noProof/>
              </w:rPr>
              <w:t> </w:t>
            </w:r>
            <w:r w:rsidRPr="00114F84">
              <w:rPr>
                <w:noProof/>
              </w:rPr>
              <w:t>080</w:t>
            </w:r>
            <w:r>
              <w:rPr>
                <w:noProof/>
              </w:rPr>
              <w:t xml:space="preserve"> de locuințe sunt renovate, selectate în cadrul unei cereri de propuneri care sprijină renovarea locuințelor unifamiliale ale persoanelor expuse riscului de sărăcie energetică. </w:t>
            </w:r>
          </w:p>
          <w:p w14:paraId="50B4BBF8" w14:textId="77777777" w:rsidR="00412EFE" w:rsidRDefault="00412EFE">
            <w:pPr>
              <w:spacing w:after="0" w:line="240" w:lineRule="auto"/>
              <w:jc w:val="both"/>
              <w:rPr>
                <w:rFonts w:ascii="Times New Roman" w:eastAsia="Times New Roman" w:hAnsi="Times New Roman" w:cs="Arial"/>
                <w:noProof/>
                <w:color w:val="006100"/>
                <w:sz w:val="20"/>
                <w:szCs w:val="20"/>
              </w:rPr>
            </w:pPr>
          </w:p>
          <w:p w14:paraId="50B4BBFA" w14:textId="17FAB137" w:rsidR="00412EFE" w:rsidRDefault="00412FBB">
            <w:pPr>
              <w:pStyle w:val="P68B1DB1-Normal80"/>
              <w:spacing w:after="0" w:line="240" w:lineRule="auto"/>
              <w:jc w:val="both"/>
              <w:rPr>
                <w:noProof/>
              </w:rPr>
            </w:pPr>
            <w:r>
              <w:rPr>
                <w:noProof/>
              </w:rPr>
              <w:t>Cererea de propuneri necesită instalarea a cel puțin uneia dintre următoarele măsuri: izolarea termică, înlocuirea instalațiilor de încălzire și a instalațiilor SRE. Sprijinul pentru instalațiile cazanelor cu gaz nu este permis.</w:t>
            </w:r>
          </w:p>
          <w:p w14:paraId="50B4BBFB" w14:textId="77777777" w:rsidR="00412EFE" w:rsidRDefault="00412FBB">
            <w:pPr>
              <w:pStyle w:val="P68B1DB1-Normal43"/>
              <w:spacing w:after="0" w:line="240" w:lineRule="auto"/>
              <w:jc w:val="both"/>
              <w:rPr>
                <w:noProof/>
              </w:rPr>
            </w:pPr>
            <w:r>
              <w:rPr>
                <w:noProof/>
              </w:rPr>
              <w:t>În cazul în care cazanele pe bază de biomasă sunt incluse în sistem, acestea trebuie să respecte cerințele Orientărilor tehnice DNSH (</w:t>
            </w:r>
            <w:r w:rsidRPr="00114F84">
              <w:rPr>
                <w:noProof/>
              </w:rPr>
              <w:t>2021</w:t>
            </w:r>
            <w:r>
              <w:rPr>
                <w:noProof/>
              </w:rPr>
              <w:t>/C</w:t>
            </w:r>
            <w:r w:rsidRPr="00114F84">
              <w:rPr>
                <w:noProof/>
              </w:rPr>
              <w:t>58</w:t>
            </w:r>
            <w:r>
              <w:rPr>
                <w:noProof/>
              </w:rPr>
              <w:t>/</w:t>
            </w:r>
            <w:r w:rsidRPr="00114F84">
              <w:rPr>
                <w:noProof/>
              </w:rPr>
              <w:t>01</w:t>
            </w:r>
            <w:r>
              <w:rPr>
                <w:noProof/>
              </w:rPr>
              <w:t>). Înlocuirea cazanelor învechite pe cărbune/petrol/gaz/biomasă cu cazane pe biomasă este permisă dacă este înlocuită cu cazane pe biomasă de înaltă eficiență care se încadrează într-una dintre cele mai înalte două clase de eficiență energetică în temeiul regulamentului privind etichetarea energetică. Nu este permisă înlocuirea cazanelor cu gaz cu cazane pe bază de biomasă în zonele de calitate a aerului cu depășirea valorilor-limită pentru PM</w:t>
            </w:r>
            <w:r w:rsidRPr="00114F84">
              <w:rPr>
                <w:noProof/>
              </w:rPr>
              <w:t>10</w:t>
            </w:r>
            <w:r>
              <w:rPr>
                <w:noProof/>
              </w:rPr>
              <w:t>.</w:t>
            </w:r>
          </w:p>
        </w:tc>
      </w:tr>
      <w:tr w:rsidR="00412EFE" w14:paraId="50B4BC0C" w14:textId="77777777">
        <w:trPr>
          <w:trHeight w:val="961"/>
        </w:trPr>
        <w:tc>
          <w:tcPr>
            <w:tcW w:w="1021" w:type="dxa"/>
            <w:shd w:val="clear" w:color="auto" w:fill="C6EFCE"/>
            <w:noWrap/>
          </w:tcPr>
          <w:p w14:paraId="50B4BBFD" w14:textId="77777777" w:rsidR="00412EFE" w:rsidRDefault="00412FBB">
            <w:pPr>
              <w:pStyle w:val="P68B1DB1-Normal42"/>
              <w:spacing w:after="0" w:line="240" w:lineRule="auto"/>
              <w:textAlignment w:val="baseline"/>
              <w:rPr>
                <w:noProof/>
              </w:rPr>
            </w:pPr>
            <w:r w:rsidRPr="00114F84">
              <w:rPr>
                <w:noProof/>
              </w:rPr>
              <w:t>23</w:t>
            </w:r>
          </w:p>
        </w:tc>
        <w:tc>
          <w:tcPr>
            <w:tcW w:w="1985" w:type="dxa"/>
            <w:shd w:val="clear" w:color="auto" w:fill="C6EFCE"/>
          </w:tcPr>
          <w:p w14:paraId="50B4BBFE" w14:textId="77777777" w:rsidR="00412EFE" w:rsidRDefault="00412FBB">
            <w:pPr>
              <w:pStyle w:val="P68B1DB1-Normal42"/>
              <w:spacing w:after="0" w:line="240" w:lineRule="auto"/>
              <w:textAlignment w:val="baseline"/>
              <w:rPr>
                <w:noProof/>
              </w:rPr>
            </w:pPr>
            <w:r w:rsidRPr="00114F84">
              <w:rPr>
                <w:noProof/>
              </w:rPr>
              <w:t>23</w:t>
            </w:r>
            <w:r>
              <w:rPr>
                <w:noProof/>
              </w:rPr>
              <w:t xml:space="preserve"> – REPowerEU – Investiții </w:t>
            </w:r>
            <w:r w:rsidRPr="00114F84">
              <w:rPr>
                <w:noProof/>
              </w:rPr>
              <w:t>4</w:t>
            </w:r>
            <w:r>
              <w:rPr>
                <w:noProof/>
              </w:rPr>
              <w:t>: Sprijinirea renovării gospodăriilor expuse riscului de sărăcie energetică – schema de renovare ușoară</w:t>
            </w:r>
          </w:p>
        </w:tc>
        <w:tc>
          <w:tcPr>
            <w:tcW w:w="1134" w:type="dxa"/>
            <w:shd w:val="clear" w:color="auto" w:fill="C6EFCE"/>
            <w:noWrap/>
          </w:tcPr>
          <w:p w14:paraId="50B4BBFF" w14:textId="77777777" w:rsidR="00412EFE" w:rsidRDefault="00412FBB">
            <w:pPr>
              <w:pStyle w:val="P68B1DB1-Normal42"/>
              <w:spacing w:after="0" w:line="240" w:lineRule="auto"/>
              <w:textAlignment w:val="baseline"/>
              <w:rPr>
                <w:noProof/>
              </w:rPr>
            </w:pPr>
            <w:r>
              <w:rPr>
                <w:noProof/>
              </w:rPr>
              <w:t>Țintă</w:t>
            </w:r>
          </w:p>
        </w:tc>
        <w:tc>
          <w:tcPr>
            <w:tcW w:w="1276" w:type="dxa"/>
            <w:shd w:val="clear" w:color="auto" w:fill="C6EFCE"/>
          </w:tcPr>
          <w:p w14:paraId="50B4BC00" w14:textId="77777777" w:rsidR="00412EFE" w:rsidRDefault="00412FBB">
            <w:pPr>
              <w:pStyle w:val="P68B1DB1-Normal42"/>
              <w:spacing w:after="0" w:line="259" w:lineRule="auto"/>
              <w:rPr>
                <w:noProof/>
              </w:rPr>
            </w:pPr>
            <w:r>
              <w:rPr>
                <w:noProof/>
              </w:rPr>
              <w:t>Numărul de consultări furnizate</w:t>
            </w:r>
          </w:p>
        </w:tc>
        <w:tc>
          <w:tcPr>
            <w:tcW w:w="1842" w:type="dxa"/>
            <w:shd w:val="clear" w:color="auto" w:fill="C6EFCE"/>
          </w:tcPr>
          <w:p w14:paraId="50B4BC01" w14:textId="77777777" w:rsidR="00412EFE" w:rsidRDefault="00412EFE">
            <w:pPr>
              <w:spacing w:after="0" w:line="259" w:lineRule="auto"/>
              <w:rPr>
                <w:rFonts w:ascii="Times New Roman" w:eastAsia="MS Mincho" w:hAnsi="Times New Roman" w:cs="Arial"/>
                <w:noProof/>
                <w:color w:val="006100"/>
                <w:sz w:val="20"/>
                <w:szCs w:val="22"/>
              </w:rPr>
            </w:pPr>
          </w:p>
        </w:tc>
        <w:tc>
          <w:tcPr>
            <w:tcW w:w="1134" w:type="dxa"/>
            <w:shd w:val="clear" w:color="auto" w:fill="C6EFCE"/>
            <w:noWrap/>
          </w:tcPr>
          <w:p w14:paraId="50B4BC02" w14:textId="77777777" w:rsidR="00412EFE" w:rsidRDefault="00412FBB">
            <w:pPr>
              <w:pStyle w:val="P68B1DB1-Normal42"/>
              <w:spacing w:after="0" w:line="259" w:lineRule="auto"/>
              <w:rPr>
                <w:noProof/>
              </w:rPr>
            </w:pPr>
            <w:r>
              <w:rPr>
                <w:noProof/>
              </w:rPr>
              <w:t>număr</w:t>
            </w:r>
          </w:p>
        </w:tc>
        <w:tc>
          <w:tcPr>
            <w:tcW w:w="851" w:type="dxa"/>
            <w:shd w:val="clear" w:color="auto" w:fill="C6EFCE"/>
            <w:noWrap/>
          </w:tcPr>
          <w:p w14:paraId="50B4BC03" w14:textId="77777777" w:rsidR="00412EFE" w:rsidRDefault="00412FBB">
            <w:pPr>
              <w:pStyle w:val="P68B1DB1-Normal42"/>
              <w:spacing w:after="0" w:line="259" w:lineRule="auto"/>
              <w:rPr>
                <w:noProof/>
              </w:rPr>
            </w:pPr>
            <w:r w:rsidRPr="00114F84">
              <w:rPr>
                <w:noProof/>
              </w:rPr>
              <w:t>0</w:t>
            </w:r>
          </w:p>
        </w:tc>
        <w:tc>
          <w:tcPr>
            <w:tcW w:w="992" w:type="dxa"/>
            <w:shd w:val="clear" w:color="auto" w:fill="C6EFCE"/>
            <w:noWrap/>
          </w:tcPr>
          <w:p w14:paraId="50B4BC04" w14:textId="77777777" w:rsidR="00412EFE" w:rsidRDefault="00412FBB">
            <w:pPr>
              <w:pStyle w:val="P68B1DB1-Normal81"/>
              <w:spacing w:after="0" w:line="259" w:lineRule="auto"/>
              <w:rPr>
                <w:rFonts w:ascii="Times New Roman" w:eastAsia="MS Mincho" w:hAnsi="Times New Roman" w:cs="Arial"/>
                <w:noProof/>
                <w:color w:val="006100"/>
              </w:rPr>
            </w:pPr>
            <w:r w:rsidRPr="00114F84">
              <w:rPr>
                <w:rFonts w:ascii="Times New Roman" w:eastAsia="MS Mincho" w:hAnsi="Times New Roman" w:cs="Arial"/>
                <w:noProof/>
                <w:color w:val="006100"/>
              </w:rPr>
              <w:t>20</w:t>
            </w:r>
            <w:r>
              <w:rPr>
                <w:noProof/>
              </w:rPr>
              <w:t xml:space="preserve"> </w:t>
            </w:r>
            <w:r w:rsidRPr="00114F84">
              <w:rPr>
                <w:rFonts w:ascii="Times New Roman" w:eastAsia="MS Mincho" w:hAnsi="Times New Roman" w:cs="Arial"/>
                <w:noProof/>
                <w:color w:val="006100"/>
              </w:rPr>
              <w:t>000</w:t>
            </w:r>
          </w:p>
        </w:tc>
        <w:tc>
          <w:tcPr>
            <w:tcW w:w="992" w:type="dxa"/>
            <w:shd w:val="clear" w:color="auto" w:fill="C6EFCE"/>
            <w:noWrap/>
          </w:tcPr>
          <w:p w14:paraId="50B4BC05" w14:textId="4F8856C2" w:rsidR="00412EFE" w:rsidRDefault="00114F84">
            <w:pPr>
              <w:pStyle w:val="P68B1DB1-Normal42"/>
              <w:spacing w:after="0" w:line="240" w:lineRule="auto"/>
              <w:jc w:val="both"/>
              <w:textAlignment w:val="baseline"/>
              <w:rPr>
                <w:noProof/>
              </w:rPr>
            </w:pPr>
            <w:r>
              <w:rPr>
                <w:noProof/>
              </w:rPr>
              <w:t>T</w:t>
            </w:r>
            <w:r w:rsidR="00412FBB" w:rsidRPr="00114F84">
              <w:rPr>
                <w:noProof/>
              </w:rPr>
              <w:t>2</w:t>
            </w:r>
          </w:p>
        </w:tc>
        <w:tc>
          <w:tcPr>
            <w:tcW w:w="709" w:type="dxa"/>
            <w:shd w:val="clear" w:color="auto" w:fill="C6EFCE"/>
            <w:noWrap/>
          </w:tcPr>
          <w:p w14:paraId="50B4BC06" w14:textId="77777777" w:rsidR="00412EFE" w:rsidRDefault="00412FBB">
            <w:pPr>
              <w:pStyle w:val="P68B1DB1-Normal42"/>
              <w:spacing w:after="0" w:line="240" w:lineRule="auto"/>
              <w:jc w:val="both"/>
              <w:textAlignment w:val="baseline"/>
              <w:rPr>
                <w:noProof/>
              </w:rPr>
            </w:pPr>
            <w:r w:rsidRPr="00114F84">
              <w:rPr>
                <w:noProof/>
              </w:rPr>
              <w:t>2026</w:t>
            </w:r>
          </w:p>
        </w:tc>
        <w:tc>
          <w:tcPr>
            <w:tcW w:w="2693" w:type="dxa"/>
            <w:shd w:val="clear" w:color="auto" w:fill="C6EFCE"/>
          </w:tcPr>
          <w:p w14:paraId="50B4BC07" w14:textId="77777777" w:rsidR="00412EFE" w:rsidRDefault="00412FBB">
            <w:pPr>
              <w:pStyle w:val="P68B1DB1-Normal43"/>
              <w:spacing w:after="0" w:line="240" w:lineRule="auto"/>
              <w:jc w:val="both"/>
              <w:textAlignment w:val="baseline"/>
              <w:rPr>
                <w:noProof/>
              </w:rPr>
            </w:pPr>
            <w:r>
              <w:rPr>
                <w:noProof/>
              </w:rPr>
              <w:t xml:space="preserve">Rețeaua centrelor regionale existente ale Agenției slovace de mediu va fi consolidată cu un personal suplimentar de </w:t>
            </w:r>
            <w:r w:rsidRPr="00114F84">
              <w:rPr>
                <w:noProof/>
              </w:rPr>
              <w:t>35</w:t>
            </w:r>
            <w:r>
              <w:rPr>
                <w:noProof/>
              </w:rPr>
              <w:t xml:space="preserve"> de angajați cu normă întreagă și cu experți externi.</w:t>
            </w:r>
          </w:p>
          <w:p w14:paraId="50B4BC08" w14:textId="77777777" w:rsidR="00412EFE" w:rsidRDefault="00412EFE">
            <w:pPr>
              <w:spacing w:after="0" w:line="240" w:lineRule="auto"/>
              <w:jc w:val="both"/>
              <w:textAlignment w:val="baseline"/>
              <w:rPr>
                <w:rFonts w:ascii="Times New Roman" w:eastAsia="MS Mincho" w:hAnsi="Times New Roman" w:cs="Arial"/>
                <w:noProof/>
                <w:color w:val="006100"/>
                <w:sz w:val="20"/>
                <w:szCs w:val="20"/>
              </w:rPr>
            </w:pPr>
          </w:p>
          <w:p w14:paraId="50B4BC09" w14:textId="77777777" w:rsidR="00412EFE" w:rsidRDefault="00412FBB">
            <w:pPr>
              <w:pStyle w:val="P68B1DB1-Normal43"/>
              <w:spacing w:after="0" w:line="240" w:lineRule="auto"/>
              <w:jc w:val="both"/>
              <w:textAlignment w:val="baseline"/>
              <w:rPr>
                <w:noProof/>
              </w:rPr>
            </w:pPr>
            <w:r>
              <w:rPr>
                <w:noProof/>
              </w:rPr>
              <w:t>Asistența tehnică oferă consultări cu privire la măsurile de eficiență energetică, asistență în procesul de solicitare a grantului sau inspecție la fața locului a obiectului renovării.</w:t>
            </w:r>
          </w:p>
          <w:p w14:paraId="50B4BC0A" w14:textId="77777777" w:rsidR="00412EFE" w:rsidRDefault="00412EFE">
            <w:pPr>
              <w:spacing w:after="0" w:line="240" w:lineRule="auto"/>
              <w:jc w:val="both"/>
              <w:textAlignment w:val="baseline"/>
              <w:rPr>
                <w:rFonts w:ascii="Times New Roman" w:eastAsia="MS Mincho" w:hAnsi="Times New Roman" w:cs="Arial"/>
                <w:noProof/>
                <w:color w:val="006100"/>
                <w:sz w:val="20"/>
                <w:szCs w:val="20"/>
              </w:rPr>
            </w:pPr>
          </w:p>
          <w:p w14:paraId="50B4BC0B" w14:textId="77777777" w:rsidR="00412EFE" w:rsidRDefault="00412FBB">
            <w:pPr>
              <w:spacing w:after="0" w:line="240" w:lineRule="auto"/>
              <w:jc w:val="both"/>
              <w:textAlignment w:val="baseline"/>
              <w:rPr>
                <w:rFonts w:ascii="Times New Roman" w:eastAsia="MS Mincho" w:hAnsi="Times New Roman" w:cs="Arial"/>
                <w:noProof/>
                <w:color w:val="006100"/>
                <w:sz w:val="20"/>
                <w:szCs w:val="20"/>
              </w:rPr>
            </w:pPr>
            <w:r>
              <w:rPr>
                <w:rFonts w:ascii="Times New Roman" w:eastAsia="MS Mincho" w:hAnsi="Times New Roman" w:cs="Arial"/>
                <w:noProof/>
                <w:color w:val="006100"/>
                <w:sz w:val="20"/>
                <w:szCs w:val="20"/>
              </w:rPr>
              <w:t xml:space="preserve">Se oferă consultări unui număr de </w:t>
            </w:r>
            <w:r w:rsidRPr="00114F84">
              <w:rPr>
                <w:rFonts w:ascii="Times New Roman" w:eastAsia="MS Mincho" w:hAnsi="Times New Roman" w:cs="Arial"/>
                <w:noProof/>
                <w:color w:val="006100"/>
                <w:sz w:val="20"/>
                <w:szCs w:val="20"/>
              </w:rPr>
              <w:t>20</w:t>
            </w:r>
            <w:r>
              <w:rPr>
                <w:noProof/>
              </w:rPr>
              <w:t xml:space="preserve"> </w:t>
            </w:r>
            <w:r w:rsidRPr="00114F84">
              <w:rPr>
                <w:rFonts w:ascii="Times New Roman" w:eastAsia="MS Mincho" w:hAnsi="Times New Roman" w:cs="Arial"/>
                <w:noProof/>
                <w:color w:val="006100"/>
                <w:sz w:val="20"/>
                <w:szCs w:val="20"/>
              </w:rPr>
              <w:t>000</w:t>
            </w:r>
            <w:r>
              <w:rPr>
                <w:rFonts w:ascii="Times New Roman" w:eastAsia="MS Mincho" w:hAnsi="Times New Roman" w:cs="Arial"/>
                <w:noProof/>
                <w:color w:val="006100"/>
                <w:sz w:val="20"/>
                <w:szCs w:val="20"/>
              </w:rPr>
              <w:t xml:space="preserve"> de case.</w:t>
            </w:r>
          </w:p>
        </w:tc>
      </w:tr>
      <w:tr w:rsidR="00412EFE" w14:paraId="50B4BC1B" w14:textId="77777777">
        <w:trPr>
          <w:trHeight w:val="4907"/>
        </w:trPr>
        <w:tc>
          <w:tcPr>
            <w:tcW w:w="1021" w:type="dxa"/>
            <w:shd w:val="clear" w:color="auto" w:fill="C6EFCE"/>
            <w:noWrap/>
          </w:tcPr>
          <w:p w14:paraId="50B4BC0D" w14:textId="4A3A02DD" w:rsidR="00412EFE" w:rsidRDefault="00412FBB">
            <w:pPr>
              <w:pStyle w:val="P68B1DB1-Normal15"/>
              <w:spacing w:after="0" w:line="240" w:lineRule="auto"/>
              <w:textAlignment w:val="baseline"/>
              <w:rPr>
                <w:rFonts w:eastAsia="MS Mincho" w:cs="Arial"/>
                <w:noProof/>
                <w:szCs w:val="22"/>
              </w:rPr>
            </w:pPr>
            <w:r w:rsidRPr="00114F84">
              <w:rPr>
                <w:noProof/>
              </w:rPr>
              <w:t>24</w:t>
            </w:r>
            <w:r>
              <w:rPr>
                <w:noProof/>
              </w:rPr>
              <w:t xml:space="preserve"> </w:t>
            </w:r>
          </w:p>
        </w:tc>
        <w:tc>
          <w:tcPr>
            <w:tcW w:w="1985" w:type="dxa"/>
            <w:shd w:val="clear" w:color="auto" w:fill="C6EFCE"/>
          </w:tcPr>
          <w:p w14:paraId="50B4BC0E" w14:textId="671021FE" w:rsidR="00412EFE" w:rsidRDefault="00412FBB">
            <w:pPr>
              <w:pStyle w:val="P68B1DB1-Normal15"/>
              <w:spacing w:after="0" w:line="240" w:lineRule="auto"/>
              <w:textAlignment w:val="baseline"/>
              <w:rPr>
                <w:rFonts w:eastAsia="MS Mincho" w:cs="Arial"/>
                <w:noProof/>
                <w:szCs w:val="22"/>
              </w:rPr>
            </w:pPr>
            <w:r w:rsidRPr="00114F84">
              <w:rPr>
                <w:noProof/>
              </w:rPr>
              <w:t>24</w:t>
            </w:r>
            <w:r>
              <w:rPr>
                <w:noProof/>
              </w:rPr>
              <w:t xml:space="preserve"> – REPowerEU – Investiții </w:t>
            </w:r>
            <w:r w:rsidRPr="00114F84">
              <w:rPr>
                <w:noProof/>
              </w:rPr>
              <w:t>5</w:t>
            </w:r>
            <w:r>
              <w:rPr>
                <w:noProof/>
              </w:rPr>
              <w:t>: Dezvoltarea infrastructurii de transport cu emisii scăzute de dioxid de carbon, măsura SCALE UP SK-C [C</w:t>
            </w:r>
            <w:r w:rsidRPr="00114F84">
              <w:rPr>
                <w:noProof/>
              </w:rPr>
              <w:t>3</w:t>
            </w:r>
            <w:r>
              <w:rPr>
                <w:noProof/>
              </w:rPr>
              <w:t>] -I [I</w:t>
            </w:r>
            <w:r w:rsidRPr="00114F84">
              <w:rPr>
                <w:noProof/>
              </w:rPr>
              <w:t>1</w:t>
            </w:r>
            <w:r>
              <w:rPr>
                <w:noProof/>
              </w:rPr>
              <w:t xml:space="preserve">.a] </w:t>
            </w:r>
          </w:p>
        </w:tc>
        <w:tc>
          <w:tcPr>
            <w:tcW w:w="1134" w:type="dxa"/>
            <w:shd w:val="clear" w:color="auto" w:fill="C6EFCE"/>
            <w:noWrap/>
          </w:tcPr>
          <w:p w14:paraId="50B4BC0F" w14:textId="77777777" w:rsidR="00412EFE" w:rsidRDefault="00412FBB">
            <w:pPr>
              <w:pStyle w:val="P68B1DB1-Normal15"/>
              <w:spacing w:after="0"/>
              <w:rPr>
                <w:rFonts w:eastAsia="Times New Roman"/>
                <w:noProof/>
              </w:rPr>
            </w:pPr>
            <w:r>
              <w:rPr>
                <w:noProof/>
              </w:rPr>
              <w:t>Țintă </w:t>
            </w:r>
          </w:p>
          <w:p w14:paraId="50B4BC10" w14:textId="77777777" w:rsidR="00412EFE" w:rsidRDefault="00412FBB">
            <w:pPr>
              <w:pStyle w:val="P68B1DB1-Normal15"/>
              <w:spacing w:after="0" w:line="240" w:lineRule="auto"/>
              <w:textAlignment w:val="baseline"/>
              <w:rPr>
                <w:rFonts w:eastAsia="MS Mincho" w:cs="Arial"/>
                <w:noProof/>
                <w:szCs w:val="22"/>
              </w:rPr>
            </w:pPr>
            <w:r>
              <w:rPr>
                <w:noProof/>
              </w:rPr>
              <w:t> </w:t>
            </w:r>
          </w:p>
        </w:tc>
        <w:tc>
          <w:tcPr>
            <w:tcW w:w="1276" w:type="dxa"/>
            <w:shd w:val="clear" w:color="auto" w:fill="C6EFCE"/>
          </w:tcPr>
          <w:p w14:paraId="50B4BC11" w14:textId="77777777" w:rsidR="00412EFE" w:rsidRDefault="00412FBB">
            <w:pPr>
              <w:pStyle w:val="P68B1DB1-Normal15"/>
              <w:spacing w:after="0" w:line="259" w:lineRule="auto"/>
              <w:rPr>
                <w:rFonts w:eastAsia="MS Mincho" w:cs="Arial"/>
                <w:noProof/>
                <w:szCs w:val="22"/>
              </w:rPr>
            </w:pPr>
            <w:r>
              <w:rPr>
                <w:noProof/>
              </w:rPr>
              <w:t>Lungimea infrastructurii de cale ferată reconstruită sau modernizată pentru transportul curat de călători (în km ponderați) </w:t>
            </w:r>
          </w:p>
        </w:tc>
        <w:tc>
          <w:tcPr>
            <w:tcW w:w="1842" w:type="dxa"/>
            <w:shd w:val="clear" w:color="auto" w:fill="C6EFCE"/>
          </w:tcPr>
          <w:p w14:paraId="50B4BC12" w14:textId="77777777" w:rsidR="00412EFE" w:rsidRDefault="00412FBB">
            <w:pPr>
              <w:pStyle w:val="P68B1DB1-Normal15"/>
              <w:spacing w:after="0" w:line="259" w:lineRule="auto"/>
              <w:rPr>
                <w:rFonts w:eastAsia="MS Mincho" w:cs="Arial"/>
                <w:noProof/>
                <w:szCs w:val="22"/>
              </w:rPr>
            </w:pPr>
            <w:r>
              <w:rPr>
                <w:noProof/>
              </w:rPr>
              <w:t> </w:t>
            </w:r>
          </w:p>
        </w:tc>
        <w:tc>
          <w:tcPr>
            <w:tcW w:w="1134" w:type="dxa"/>
            <w:shd w:val="clear" w:color="auto" w:fill="C6EFCE"/>
            <w:noWrap/>
          </w:tcPr>
          <w:p w14:paraId="50B4BC13" w14:textId="77777777" w:rsidR="00412EFE" w:rsidRDefault="00412FBB">
            <w:pPr>
              <w:pStyle w:val="P68B1DB1-Normal15"/>
              <w:spacing w:after="0" w:line="259" w:lineRule="auto"/>
              <w:rPr>
                <w:rFonts w:eastAsia="MS Mincho" w:cs="Arial"/>
                <w:noProof/>
                <w:szCs w:val="22"/>
              </w:rPr>
            </w:pPr>
            <w:r>
              <w:rPr>
                <w:noProof/>
              </w:rPr>
              <w:t>Lungime (km ponderați)</w:t>
            </w:r>
          </w:p>
        </w:tc>
        <w:tc>
          <w:tcPr>
            <w:tcW w:w="851" w:type="dxa"/>
            <w:shd w:val="clear" w:color="auto" w:fill="C6EFCE"/>
            <w:noWrap/>
          </w:tcPr>
          <w:p w14:paraId="50B4BC14" w14:textId="055DDC0B" w:rsidR="00412EFE" w:rsidRDefault="00412FBB">
            <w:pPr>
              <w:pStyle w:val="P68B1DB1-Normal15"/>
              <w:spacing w:after="0" w:line="259" w:lineRule="auto"/>
              <w:rPr>
                <w:rFonts w:eastAsia="MS Mincho" w:cs="Arial"/>
                <w:noProof/>
              </w:rPr>
            </w:pPr>
            <w:r w:rsidRPr="00114F84">
              <w:rPr>
                <w:noProof/>
              </w:rPr>
              <w:t>51</w:t>
            </w:r>
            <w:r>
              <w:rPr>
                <w:noProof/>
              </w:rPr>
              <w:t>,</w:t>
            </w:r>
            <w:r w:rsidRPr="00114F84">
              <w:rPr>
                <w:noProof/>
              </w:rPr>
              <w:t>45</w:t>
            </w:r>
          </w:p>
        </w:tc>
        <w:tc>
          <w:tcPr>
            <w:tcW w:w="992" w:type="dxa"/>
            <w:shd w:val="clear" w:color="auto" w:fill="C6EFCE"/>
            <w:noWrap/>
          </w:tcPr>
          <w:p w14:paraId="50B4BC15" w14:textId="39CA618F" w:rsidR="00412EFE" w:rsidRDefault="00412FBB">
            <w:pPr>
              <w:pStyle w:val="P68B1DB1-Normal15"/>
              <w:spacing w:after="0" w:line="259" w:lineRule="auto"/>
              <w:rPr>
                <w:rFonts w:eastAsia="MS Mincho" w:cs="Arial"/>
                <w:noProof/>
              </w:rPr>
            </w:pPr>
            <w:r w:rsidRPr="00114F84">
              <w:rPr>
                <w:noProof/>
              </w:rPr>
              <w:t>53</w:t>
            </w:r>
            <w:r>
              <w:rPr>
                <w:noProof/>
              </w:rPr>
              <w:t>,</w:t>
            </w:r>
            <w:r w:rsidRPr="00114F84">
              <w:rPr>
                <w:noProof/>
              </w:rPr>
              <w:t>45</w:t>
            </w:r>
          </w:p>
        </w:tc>
        <w:tc>
          <w:tcPr>
            <w:tcW w:w="992" w:type="dxa"/>
            <w:shd w:val="clear" w:color="auto" w:fill="C6EFCE"/>
            <w:noWrap/>
          </w:tcPr>
          <w:p w14:paraId="50B4BC16" w14:textId="78607A83" w:rsidR="00412EFE" w:rsidRDefault="00114F84">
            <w:pPr>
              <w:pStyle w:val="P68B1DB1-Normal15"/>
              <w:spacing w:after="0"/>
              <w:rPr>
                <w:rFonts w:eastAsia="Times New Roman"/>
                <w:noProof/>
              </w:rPr>
            </w:pPr>
            <w:r>
              <w:rPr>
                <w:noProof/>
              </w:rPr>
              <w:t>T</w:t>
            </w:r>
            <w:r w:rsidR="00412FBB" w:rsidRPr="00114F84">
              <w:rPr>
                <w:noProof/>
              </w:rPr>
              <w:t>2</w:t>
            </w:r>
            <w:r w:rsidR="00412FBB">
              <w:rPr>
                <w:noProof/>
              </w:rPr>
              <w:t> </w:t>
            </w:r>
          </w:p>
          <w:p w14:paraId="50B4BC17" w14:textId="77777777" w:rsidR="00412EFE" w:rsidRDefault="00412FBB">
            <w:pPr>
              <w:pStyle w:val="P68B1DB1-Normal15"/>
              <w:spacing w:after="0" w:line="240" w:lineRule="auto"/>
              <w:jc w:val="both"/>
              <w:textAlignment w:val="baseline"/>
              <w:rPr>
                <w:rFonts w:eastAsia="MS Mincho" w:cs="Arial"/>
                <w:noProof/>
                <w:szCs w:val="22"/>
              </w:rPr>
            </w:pPr>
            <w:r>
              <w:rPr>
                <w:noProof/>
              </w:rPr>
              <w:t> </w:t>
            </w:r>
          </w:p>
        </w:tc>
        <w:tc>
          <w:tcPr>
            <w:tcW w:w="709" w:type="dxa"/>
            <w:shd w:val="clear" w:color="auto" w:fill="C6EFCE"/>
            <w:noWrap/>
          </w:tcPr>
          <w:p w14:paraId="50B4BC18" w14:textId="77777777" w:rsidR="00412EFE" w:rsidRDefault="00412FBB">
            <w:pPr>
              <w:pStyle w:val="P68B1DB1-Normal15"/>
              <w:spacing w:after="0"/>
              <w:rPr>
                <w:rFonts w:eastAsia="Times New Roman"/>
                <w:noProof/>
              </w:rPr>
            </w:pPr>
            <w:r w:rsidRPr="00114F84">
              <w:rPr>
                <w:noProof/>
              </w:rPr>
              <w:t>2026</w:t>
            </w:r>
            <w:r>
              <w:rPr>
                <w:noProof/>
              </w:rPr>
              <w:t> </w:t>
            </w:r>
          </w:p>
          <w:p w14:paraId="50B4BC19" w14:textId="77777777" w:rsidR="00412EFE" w:rsidRDefault="00412FBB">
            <w:pPr>
              <w:pStyle w:val="P68B1DB1-Normal15"/>
              <w:spacing w:after="0" w:line="240" w:lineRule="auto"/>
              <w:jc w:val="both"/>
              <w:textAlignment w:val="baseline"/>
              <w:rPr>
                <w:rFonts w:eastAsia="MS Mincho" w:cs="Arial"/>
                <w:noProof/>
                <w:szCs w:val="22"/>
              </w:rPr>
            </w:pPr>
            <w:r>
              <w:rPr>
                <w:noProof/>
              </w:rPr>
              <w:t> </w:t>
            </w:r>
          </w:p>
        </w:tc>
        <w:tc>
          <w:tcPr>
            <w:tcW w:w="2693" w:type="dxa"/>
            <w:shd w:val="clear" w:color="auto" w:fill="C6EFCE"/>
          </w:tcPr>
          <w:p w14:paraId="50B4BC1A" w14:textId="77777777" w:rsidR="00412EFE" w:rsidRDefault="00412FBB">
            <w:pPr>
              <w:pStyle w:val="P68B1DB1-Normal43"/>
              <w:spacing w:after="0" w:line="240" w:lineRule="auto"/>
              <w:jc w:val="both"/>
              <w:textAlignment w:val="baseline"/>
              <w:rPr>
                <w:noProof/>
              </w:rPr>
            </w:pPr>
            <w:r>
              <w:rPr>
                <w:noProof/>
              </w:rPr>
              <w:t xml:space="preserve">Reconstrucția, modernizarea sau construirea a cel puțin </w:t>
            </w:r>
            <w:r w:rsidRPr="00114F84">
              <w:rPr>
                <w:noProof/>
              </w:rPr>
              <w:t>2</w:t>
            </w:r>
            <w:r>
              <w:rPr>
                <w:noProof/>
              </w:rPr>
              <w:t xml:space="preserve"> km de linie simplă unidirecțională de troleibuze electrice. </w:t>
            </w:r>
          </w:p>
        </w:tc>
      </w:tr>
      <w:tr w:rsidR="00412EFE" w14:paraId="50B4BC2B" w14:textId="77777777">
        <w:trPr>
          <w:trHeight w:val="2340"/>
        </w:trPr>
        <w:tc>
          <w:tcPr>
            <w:tcW w:w="1021" w:type="dxa"/>
            <w:shd w:val="clear" w:color="auto" w:fill="C6EFCE"/>
            <w:noWrap/>
          </w:tcPr>
          <w:p w14:paraId="50B4BC1C" w14:textId="77777777" w:rsidR="00412EFE" w:rsidRDefault="00412FBB">
            <w:pPr>
              <w:pStyle w:val="P68B1DB1-Normal15"/>
              <w:spacing w:after="0" w:line="240" w:lineRule="auto"/>
              <w:textAlignment w:val="baseline"/>
              <w:rPr>
                <w:rFonts w:eastAsia="Times New Roman"/>
                <w:noProof/>
              </w:rPr>
            </w:pPr>
            <w:r w:rsidRPr="00114F84">
              <w:rPr>
                <w:noProof/>
              </w:rPr>
              <w:t>25</w:t>
            </w:r>
            <w:r>
              <w:rPr>
                <w:noProof/>
              </w:rPr>
              <w:t> </w:t>
            </w:r>
          </w:p>
          <w:p w14:paraId="50B4BC1D" w14:textId="77777777" w:rsidR="00412EFE" w:rsidRDefault="00412FBB">
            <w:pPr>
              <w:pStyle w:val="P68B1DB1-Normal15"/>
              <w:spacing w:after="0" w:line="240" w:lineRule="auto"/>
              <w:textAlignment w:val="baseline"/>
              <w:rPr>
                <w:noProof/>
              </w:rPr>
            </w:pPr>
            <w:r>
              <w:rPr>
                <w:noProof/>
              </w:rPr>
              <w:t> </w:t>
            </w:r>
          </w:p>
        </w:tc>
        <w:tc>
          <w:tcPr>
            <w:tcW w:w="1985" w:type="dxa"/>
            <w:shd w:val="clear" w:color="auto" w:fill="C6EFCE"/>
          </w:tcPr>
          <w:p w14:paraId="50B4BC1E" w14:textId="77777777" w:rsidR="00412EFE" w:rsidRDefault="00412FBB">
            <w:pPr>
              <w:pStyle w:val="P68B1DB1-Normal15"/>
              <w:spacing w:after="0" w:line="240" w:lineRule="auto"/>
              <w:textAlignment w:val="baseline"/>
              <w:rPr>
                <w:noProof/>
              </w:rPr>
            </w:pPr>
            <w:r w:rsidRPr="00114F84">
              <w:rPr>
                <w:noProof/>
              </w:rPr>
              <w:t>25</w:t>
            </w:r>
            <w:r>
              <w:rPr>
                <w:noProof/>
              </w:rPr>
              <w:t xml:space="preserve"> – REPowerEU – Investiții </w:t>
            </w:r>
            <w:r w:rsidRPr="00114F84">
              <w:rPr>
                <w:noProof/>
              </w:rPr>
              <w:t>6</w:t>
            </w:r>
            <w:r>
              <w:rPr>
                <w:noProof/>
              </w:rPr>
              <w:t>: Promovarea transportului de călători ecologic, SCALE UP măsura SK-C [C</w:t>
            </w:r>
            <w:r w:rsidRPr="00114F84">
              <w:rPr>
                <w:noProof/>
              </w:rPr>
              <w:t>3</w:t>
            </w:r>
            <w:r>
              <w:rPr>
                <w:noProof/>
              </w:rPr>
              <w:t>] -I [I</w:t>
            </w:r>
            <w:r w:rsidRPr="00114F84">
              <w:rPr>
                <w:noProof/>
              </w:rPr>
              <w:t>2</w:t>
            </w:r>
            <w:r>
              <w:rPr>
                <w:noProof/>
              </w:rPr>
              <w:t>] </w:t>
            </w:r>
          </w:p>
        </w:tc>
        <w:tc>
          <w:tcPr>
            <w:tcW w:w="1134" w:type="dxa"/>
            <w:shd w:val="clear" w:color="auto" w:fill="C6EFCE"/>
            <w:noWrap/>
          </w:tcPr>
          <w:p w14:paraId="50B4BC1F" w14:textId="77777777" w:rsidR="00412EFE" w:rsidRDefault="00412FBB">
            <w:pPr>
              <w:pStyle w:val="P68B1DB1-Normal15"/>
              <w:spacing w:after="0" w:line="240" w:lineRule="auto"/>
              <w:textAlignment w:val="baseline"/>
              <w:rPr>
                <w:rFonts w:eastAsia="Times New Roman"/>
                <w:noProof/>
              </w:rPr>
            </w:pPr>
            <w:r>
              <w:rPr>
                <w:noProof/>
              </w:rPr>
              <w:t>Țintă </w:t>
            </w:r>
          </w:p>
          <w:p w14:paraId="50B4BC20" w14:textId="77777777" w:rsidR="00412EFE" w:rsidRDefault="00412FBB">
            <w:pPr>
              <w:pStyle w:val="P68B1DB1-Normal15"/>
              <w:spacing w:after="0"/>
              <w:rPr>
                <w:noProof/>
              </w:rPr>
            </w:pPr>
            <w:r>
              <w:rPr>
                <w:noProof/>
              </w:rPr>
              <w:t> </w:t>
            </w:r>
          </w:p>
        </w:tc>
        <w:tc>
          <w:tcPr>
            <w:tcW w:w="1276" w:type="dxa"/>
            <w:shd w:val="clear" w:color="auto" w:fill="C6EFCE"/>
          </w:tcPr>
          <w:p w14:paraId="50B4BC21" w14:textId="77777777" w:rsidR="00412EFE" w:rsidRDefault="00412FBB">
            <w:pPr>
              <w:pStyle w:val="P68B1DB1-Normal15"/>
              <w:spacing w:after="0" w:line="259" w:lineRule="auto"/>
              <w:rPr>
                <w:noProof/>
              </w:rPr>
            </w:pPr>
            <w:r>
              <w:rPr>
                <w:noProof/>
              </w:rPr>
              <w:t>Numărul de material rulant curat pentru transportul de călători achiziționat (ponderat) </w:t>
            </w:r>
          </w:p>
        </w:tc>
        <w:tc>
          <w:tcPr>
            <w:tcW w:w="1842" w:type="dxa"/>
            <w:shd w:val="clear" w:color="auto" w:fill="C6EFCE"/>
          </w:tcPr>
          <w:p w14:paraId="50B4BC22" w14:textId="77777777" w:rsidR="00412EFE" w:rsidRDefault="00412FBB">
            <w:pPr>
              <w:pStyle w:val="P68B1DB1-Normal15"/>
              <w:spacing w:after="0" w:line="259" w:lineRule="auto"/>
              <w:rPr>
                <w:noProof/>
              </w:rPr>
            </w:pPr>
            <w:r>
              <w:rPr>
                <w:noProof/>
              </w:rPr>
              <w:t> </w:t>
            </w:r>
          </w:p>
        </w:tc>
        <w:tc>
          <w:tcPr>
            <w:tcW w:w="1134" w:type="dxa"/>
            <w:shd w:val="clear" w:color="auto" w:fill="C6EFCE"/>
            <w:noWrap/>
          </w:tcPr>
          <w:p w14:paraId="50B4BC23" w14:textId="77777777" w:rsidR="00412EFE" w:rsidRDefault="00412FBB">
            <w:pPr>
              <w:pStyle w:val="P68B1DB1-Normal15"/>
              <w:spacing w:after="0"/>
              <w:rPr>
                <w:rFonts w:eastAsia="Times New Roman"/>
                <w:noProof/>
              </w:rPr>
            </w:pPr>
            <w:r>
              <w:rPr>
                <w:noProof/>
              </w:rPr>
              <w:t>Număr</w:t>
            </w:r>
          </w:p>
          <w:p w14:paraId="50B4BC24" w14:textId="77777777" w:rsidR="00412EFE" w:rsidRDefault="00412FBB">
            <w:pPr>
              <w:pStyle w:val="P68B1DB1-Normal15"/>
              <w:spacing w:after="0" w:line="259" w:lineRule="auto"/>
              <w:rPr>
                <w:noProof/>
              </w:rPr>
            </w:pPr>
            <w:r>
              <w:rPr>
                <w:noProof/>
              </w:rPr>
              <w:t>(ponderată)</w:t>
            </w:r>
          </w:p>
        </w:tc>
        <w:tc>
          <w:tcPr>
            <w:tcW w:w="851" w:type="dxa"/>
            <w:shd w:val="clear" w:color="auto" w:fill="C6EFCE"/>
            <w:noWrap/>
          </w:tcPr>
          <w:p w14:paraId="50B4BC25" w14:textId="240D6F36" w:rsidR="00412EFE" w:rsidRDefault="00412FBB">
            <w:pPr>
              <w:pStyle w:val="P68B1DB1-Normal15"/>
              <w:spacing w:after="0" w:line="259" w:lineRule="auto"/>
              <w:rPr>
                <w:noProof/>
              </w:rPr>
            </w:pPr>
            <w:r w:rsidRPr="00114F84">
              <w:rPr>
                <w:noProof/>
              </w:rPr>
              <w:t>12</w:t>
            </w:r>
          </w:p>
        </w:tc>
        <w:tc>
          <w:tcPr>
            <w:tcW w:w="992" w:type="dxa"/>
            <w:shd w:val="clear" w:color="auto" w:fill="C6EFCE"/>
            <w:noWrap/>
          </w:tcPr>
          <w:p w14:paraId="50B4BC26" w14:textId="77777777" w:rsidR="00412EFE" w:rsidRDefault="00412FBB">
            <w:pPr>
              <w:pStyle w:val="P68B1DB1-Normal15"/>
              <w:spacing w:after="0" w:line="259" w:lineRule="auto"/>
              <w:rPr>
                <w:noProof/>
              </w:rPr>
            </w:pPr>
            <w:r w:rsidRPr="00114F84">
              <w:rPr>
                <w:noProof/>
              </w:rPr>
              <w:t>20</w:t>
            </w:r>
          </w:p>
        </w:tc>
        <w:tc>
          <w:tcPr>
            <w:tcW w:w="992" w:type="dxa"/>
            <w:shd w:val="clear" w:color="auto" w:fill="C6EFCE"/>
            <w:noWrap/>
          </w:tcPr>
          <w:p w14:paraId="50B4BC27" w14:textId="132A9425" w:rsidR="00412EFE" w:rsidRDefault="00114F84">
            <w:pPr>
              <w:pStyle w:val="P68B1DB1-Normal15"/>
              <w:spacing w:after="0"/>
              <w:rPr>
                <w:noProof/>
              </w:rPr>
            </w:pPr>
            <w:r>
              <w:rPr>
                <w:noProof/>
              </w:rPr>
              <w:t>T</w:t>
            </w:r>
            <w:r w:rsidR="00412FBB" w:rsidRPr="00114F84">
              <w:rPr>
                <w:noProof/>
              </w:rPr>
              <w:t>2</w:t>
            </w:r>
            <w:r w:rsidR="00412FBB">
              <w:rPr>
                <w:noProof/>
              </w:rPr>
              <w:t> </w:t>
            </w:r>
          </w:p>
        </w:tc>
        <w:tc>
          <w:tcPr>
            <w:tcW w:w="709" w:type="dxa"/>
            <w:shd w:val="clear" w:color="auto" w:fill="C6EFCE"/>
            <w:noWrap/>
          </w:tcPr>
          <w:p w14:paraId="50B4BC28" w14:textId="77777777" w:rsidR="00412EFE" w:rsidRDefault="00412FBB">
            <w:pPr>
              <w:pStyle w:val="P68B1DB1-Normal15"/>
              <w:spacing w:after="0" w:line="240" w:lineRule="auto"/>
              <w:textAlignment w:val="baseline"/>
              <w:rPr>
                <w:rFonts w:eastAsia="Times New Roman"/>
                <w:noProof/>
              </w:rPr>
            </w:pPr>
            <w:r w:rsidRPr="00114F84">
              <w:rPr>
                <w:noProof/>
              </w:rPr>
              <w:t>2026</w:t>
            </w:r>
            <w:r>
              <w:rPr>
                <w:noProof/>
              </w:rPr>
              <w:t> </w:t>
            </w:r>
          </w:p>
          <w:p w14:paraId="50B4BC29" w14:textId="77777777" w:rsidR="00412EFE" w:rsidRDefault="00412FBB">
            <w:pPr>
              <w:pStyle w:val="P68B1DB1-Normal15"/>
              <w:spacing w:after="0"/>
              <w:rPr>
                <w:noProof/>
              </w:rPr>
            </w:pPr>
            <w:r>
              <w:rPr>
                <w:noProof/>
              </w:rPr>
              <w:t> </w:t>
            </w:r>
          </w:p>
        </w:tc>
        <w:tc>
          <w:tcPr>
            <w:tcW w:w="2693" w:type="dxa"/>
            <w:shd w:val="clear" w:color="auto" w:fill="C6EFCE"/>
          </w:tcPr>
          <w:p w14:paraId="50B4BC2A" w14:textId="77777777" w:rsidR="00412EFE" w:rsidRDefault="00412FBB">
            <w:pPr>
              <w:pStyle w:val="P68B1DB1-Normal15"/>
              <w:spacing w:after="0"/>
              <w:jc w:val="both"/>
              <w:rPr>
                <w:noProof/>
              </w:rPr>
            </w:pPr>
            <w:r>
              <w:rPr>
                <w:noProof/>
              </w:rPr>
              <w:t xml:space="preserve">Livrarea a cel puțin </w:t>
            </w:r>
            <w:r w:rsidRPr="00114F84">
              <w:rPr>
                <w:noProof/>
              </w:rPr>
              <w:t>8</w:t>
            </w:r>
            <w:r>
              <w:rPr>
                <w:noProof/>
              </w:rPr>
              <w:t xml:space="preserve"> material rulant suplimentar, ponderat și curat, pentru transportul de călători. Materialul rulant trebuie să includă: unități feroviare electrice standard închise (factor de greutate </w:t>
            </w:r>
            <w:r w:rsidRPr="00114F84">
              <w:rPr>
                <w:noProof/>
              </w:rPr>
              <w:t>1</w:t>
            </w:r>
            <w:r>
              <w:rPr>
                <w:noProof/>
              </w:rPr>
              <w:t>,</w:t>
            </w:r>
            <w:r w:rsidRPr="00114F84">
              <w:rPr>
                <w:noProof/>
              </w:rPr>
              <w:t>0</w:t>
            </w:r>
            <w:r>
              <w:rPr>
                <w:noProof/>
              </w:rPr>
              <w:t xml:space="preserve">) și tramvaie (factor de greutate </w:t>
            </w:r>
            <w:r w:rsidRPr="00114F84">
              <w:rPr>
                <w:noProof/>
              </w:rPr>
              <w:t>0</w:t>
            </w:r>
            <w:r>
              <w:rPr>
                <w:noProof/>
              </w:rPr>
              <w:t>,</w:t>
            </w:r>
            <w:r w:rsidRPr="00114F84">
              <w:rPr>
                <w:noProof/>
              </w:rPr>
              <w:t>3</w:t>
            </w:r>
            <w:r>
              <w:rPr>
                <w:noProof/>
              </w:rPr>
              <w:t>).</w:t>
            </w:r>
          </w:p>
        </w:tc>
      </w:tr>
      <w:tr w:rsidR="00412EFE" w14:paraId="50B4BC3E" w14:textId="77777777">
        <w:trPr>
          <w:trHeight w:val="961"/>
        </w:trPr>
        <w:tc>
          <w:tcPr>
            <w:tcW w:w="1021" w:type="dxa"/>
            <w:shd w:val="clear" w:color="auto" w:fill="C6EFCE"/>
            <w:noWrap/>
          </w:tcPr>
          <w:p w14:paraId="50B4BC2C" w14:textId="77777777" w:rsidR="00412EFE" w:rsidRDefault="00412FBB">
            <w:pPr>
              <w:pStyle w:val="P68B1DB1-Normal43"/>
              <w:spacing w:after="0" w:line="240" w:lineRule="auto"/>
              <w:rPr>
                <w:rFonts w:eastAsia="Times New Roman"/>
                <w:noProof/>
              </w:rPr>
            </w:pPr>
            <w:r w:rsidRPr="00114F84">
              <w:rPr>
                <w:noProof/>
              </w:rPr>
              <w:t>26</w:t>
            </w:r>
            <w:r>
              <w:rPr>
                <w:noProof/>
              </w:rPr>
              <w:t> </w:t>
            </w:r>
          </w:p>
          <w:p w14:paraId="50B4BC2D" w14:textId="77777777" w:rsidR="00412EFE" w:rsidRDefault="00412FBB">
            <w:pPr>
              <w:pStyle w:val="P68B1DB1-Normal42"/>
              <w:spacing w:after="0" w:line="240" w:lineRule="auto"/>
              <w:textAlignment w:val="baseline"/>
              <w:rPr>
                <w:noProof/>
              </w:rPr>
            </w:pPr>
            <w:r>
              <w:rPr>
                <w:noProof/>
              </w:rPr>
              <w:t> </w:t>
            </w:r>
          </w:p>
        </w:tc>
        <w:tc>
          <w:tcPr>
            <w:tcW w:w="1985" w:type="dxa"/>
            <w:shd w:val="clear" w:color="auto" w:fill="C6EFCE"/>
          </w:tcPr>
          <w:p w14:paraId="50B4BC2E" w14:textId="01AE8E8B" w:rsidR="00412EFE" w:rsidRDefault="00412FBB">
            <w:pPr>
              <w:pStyle w:val="P68B1DB1-Normal42"/>
              <w:spacing w:after="0" w:line="240" w:lineRule="auto"/>
              <w:textAlignment w:val="baseline"/>
              <w:rPr>
                <w:rFonts w:eastAsia="Times New Roman"/>
                <w:noProof/>
                <w:szCs w:val="20"/>
              </w:rPr>
            </w:pPr>
            <w:r w:rsidRPr="00114F84">
              <w:rPr>
                <w:noProof/>
              </w:rPr>
              <w:t>26</w:t>
            </w:r>
            <w:r>
              <w:rPr>
                <w:noProof/>
              </w:rPr>
              <w:t xml:space="preserve"> – REPowerEU – Reforma </w:t>
            </w:r>
            <w:r w:rsidRPr="00114F84">
              <w:rPr>
                <w:noProof/>
              </w:rPr>
              <w:t>6</w:t>
            </w:r>
            <w:r>
              <w:rPr>
                <w:noProof/>
              </w:rPr>
              <w:t xml:space="preserve">: Competențe pentru tranziția verde </w:t>
            </w:r>
          </w:p>
          <w:p w14:paraId="50B4BC2F" w14:textId="77777777" w:rsidR="00412EFE" w:rsidRDefault="00412FBB">
            <w:pPr>
              <w:pStyle w:val="P68B1DB1-Normal42"/>
              <w:spacing w:after="0" w:line="240" w:lineRule="auto"/>
              <w:textAlignment w:val="baseline"/>
              <w:rPr>
                <w:noProof/>
              </w:rPr>
            </w:pPr>
            <w:r>
              <w:rPr>
                <w:noProof/>
              </w:rPr>
              <w:t> </w:t>
            </w:r>
          </w:p>
        </w:tc>
        <w:tc>
          <w:tcPr>
            <w:tcW w:w="1134" w:type="dxa"/>
            <w:shd w:val="clear" w:color="auto" w:fill="C6EFCE"/>
            <w:noWrap/>
          </w:tcPr>
          <w:p w14:paraId="50B4BC30" w14:textId="77777777" w:rsidR="00412EFE" w:rsidRDefault="00412FBB">
            <w:pPr>
              <w:pStyle w:val="P68B1DB1-Normal42"/>
              <w:spacing w:after="0" w:line="240" w:lineRule="auto"/>
              <w:textAlignment w:val="baseline"/>
              <w:rPr>
                <w:rFonts w:eastAsia="Times New Roman"/>
                <w:noProof/>
                <w:szCs w:val="20"/>
              </w:rPr>
            </w:pPr>
            <w:r>
              <w:rPr>
                <w:noProof/>
              </w:rPr>
              <w:t>Etapă </w:t>
            </w:r>
          </w:p>
          <w:p w14:paraId="50B4BC31" w14:textId="77777777" w:rsidR="00412EFE" w:rsidRDefault="00412FBB">
            <w:pPr>
              <w:pStyle w:val="P68B1DB1-Normal42"/>
              <w:spacing w:after="0" w:line="240" w:lineRule="auto"/>
              <w:textAlignment w:val="baseline"/>
              <w:rPr>
                <w:noProof/>
              </w:rPr>
            </w:pPr>
            <w:r>
              <w:rPr>
                <w:noProof/>
              </w:rPr>
              <w:t> </w:t>
            </w:r>
          </w:p>
        </w:tc>
        <w:tc>
          <w:tcPr>
            <w:tcW w:w="1276" w:type="dxa"/>
            <w:shd w:val="clear" w:color="auto" w:fill="C6EFCE"/>
          </w:tcPr>
          <w:p w14:paraId="50B4BC32" w14:textId="77777777" w:rsidR="00412EFE" w:rsidRDefault="00412FBB">
            <w:pPr>
              <w:pStyle w:val="P68B1DB1-Normal42"/>
              <w:spacing w:after="0" w:line="259" w:lineRule="auto"/>
              <w:rPr>
                <w:noProof/>
              </w:rPr>
            </w:pPr>
            <w:r>
              <w:rPr>
                <w:noProof/>
              </w:rPr>
              <w:t>Noi module de formare în programele educaționale ale școlilor profesionale secundare și un program de formare pentru profesori și adulți</w:t>
            </w:r>
          </w:p>
        </w:tc>
        <w:tc>
          <w:tcPr>
            <w:tcW w:w="1842" w:type="dxa"/>
            <w:shd w:val="clear" w:color="auto" w:fill="C6EFCE"/>
          </w:tcPr>
          <w:p w14:paraId="50B4BC33" w14:textId="77777777" w:rsidR="00412EFE" w:rsidRDefault="00412FBB">
            <w:pPr>
              <w:pStyle w:val="P68B1DB1-Normal42"/>
              <w:spacing w:after="0" w:line="259" w:lineRule="auto"/>
              <w:rPr>
                <w:rFonts w:eastAsia="Times New Roman"/>
                <w:noProof/>
                <w:szCs w:val="20"/>
              </w:rPr>
            </w:pPr>
            <w:r>
              <w:rPr>
                <w:noProof/>
              </w:rPr>
              <w:t>Aprobarea de către Ministerul Educației, Științei, Cercetării și Sportului al Republicii Slovace a programei școlare actualizate pentru învățământul profesional secundar și a programului de formare pentru profesori și adulți</w:t>
            </w:r>
          </w:p>
          <w:p w14:paraId="50B4BC34" w14:textId="77777777" w:rsidR="00412EFE" w:rsidRDefault="00412EFE">
            <w:pPr>
              <w:spacing w:line="259" w:lineRule="auto"/>
              <w:rPr>
                <w:rFonts w:ascii="Times New Roman" w:eastAsia="Times New Roman" w:hAnsi="Times New Roman" w:cs="Arial"/>
                <w:noProof/>
                <w:color w:val="006100"/>
                <w:sz w:val="20"/>
                <w:szCs w:val="20"/>
              </w:rPr>
            </w:pPr>
          </w:p>
          <w:p w14:paraId="50B4BC35" w14:textId="77777777" w:rsidR="00412EFE" w:rsidRDefault="00412EFE">
            <w:pPr>
              <w:spacing w:after="0" w:line="259" w:lineRule="auto"/>
              <w:rPr>
                <w:rFonts w:ascii="Times New Roman" w:eastAsia="MS Mincho" w:hAnsi="Times New Roman" w:cs="Arial"/>
                <w:noProof/>
                <w:color w:val="006100"/>
                <w:sz w:val="20"/>
                <w:szCs w:val="22"/>
              </w:rPr>
            </w:pPr>
          </w:p>
        </w:tc>
        <w:tc>
          <w:tcPr>
            <w:tcW w:w="1134" w:type="dxa"/>
            <w:shd w:val="clear" w:color="auto" w:fill="C6EFCE"/>
            <w:noWrap/>
          </w:tcPr>
          <w:p w14:paraId="50B4BC36" w14:textId="77777777" w:rsidR="00412EFE" w:rsidRDefault="00412FBB">
            <w:pPr>
              <w:pStyle w:val="P68B1DB1-Normal42"/>
              <w:spacing w:after="0" w:line="259" w:lineRule="auto"/>
              <w:rPr>
                <w:noProof/>
              </w:rPr>
            </w:pPr>
            <w:r>
              <w:rPr>
                <w:noProof/>
              </w:rPr>
              <w:t> </w:t>
            </w:r>
          </w:p>
        </w:tc>
        <w:tc>
          <w:tcPr>
            <w:tcW w:w="851" w:type="dxa"/>
            <w:shd w:val="clear" w:color="auto" w:fill="C6EFCE"/>
            <w:noWrap/>
          </w:tcPr>
          <w:p w14:paraId="50B4BC37" w14:textId="77777777" w:rsidR="00412EFE" w:rsidRDefault="00412FBB">
            <w:pPr>
              <w:pStyle w:val="P68B1DB1-Normal42"/>
              <w:spacing w:after="0" w:line="259" w:lineRule="auto"/>
              <w:rPr>
                <w:noProof/>
              </w:rPr>
            </w:pPr>
            <w:r>
              <w:rPr>
                <w:noProof/>
              </w:rPr>
              <w:t> </w:t>
            </w:r>
          </w:p>
        </w:tc>
        <w:tc>
          <w:tcPr>
            <w:tcW w:w="992" w:type="dxa"/>
            <w:shd w:val="clear" w:color="auto" w:fill="C6EFCE"/>
            <w:noWrap/>
          </w:tcPr>
          <w:p w14:paraId="50B4BC38" w14:textId="77777777" w:rsidR="00412EFE" w:rsidRDefault="00412FBB">
            <w:pPr>
              <w:pStyle w:val="P68B1DB1-Normal42"/>
              <w:spacing w:after="0" w:line="259" w:lineRule="auto"/>
              <w:rPr>
                <w:noProof/>
                <w:szCs w:val="20"/>
              </w:rPr>
            </w:pPr>
            <w:r>
              <w:rPr>
                <w:noProof/>
              </w:rPr>
              <w:t> </w:t>
            </w:r>
          </w:p>
        </w:tc>
        <w:tc>
          <w:tcPr>
            <w:tcW w:w="992" w:type="dxa"/>
            <w:shd w:val="clear" w:color="auto" w:fill="C6EFCE"/>
            <w:noWrap/>
          </w:tcPr>
          <w:p w14:paraId="50B4BC39" w14:textId="11CA341A" w:rsidR="00412EFE" w:rsidRDefault="00114F84">
            <w:pPr>
              <w:pStyle w:val="P68B1DB1-Normal42"/>
              <w:spacing w:after="0" w:line="259" w:lineRule="auto"/>
              <w:rPr>
                <w:rFonts w:eastAsia="Times New Roman"/>
                <w:noProof/>
                <w:szCs w:val="20"/>
              </w:rPr>
            </w:pPr>
            <w:r>
              <w:rPr>
                <w:noProof/>
              </w:rPr>
              <w:t>T</w:t>
            </w:r>
            <w:r w:rsidR="00412FBB" w:rsidRPr="00114F84">
              <w:rPr>
                <w:noProof/>
              </w:rPr>
              <w:t>4</w:t>
            </w:r>
          </w:p>
          <w:p w14:paraId="50B4BC3A" w14:textId="77777777" w:rsidR="00412EFE" w:rsidRDefault="00412FBB">
            <w:pPr>
              <w:pStyle w:val="P68B1DB1-Normal42"/>
              <w:spacing w:after="0" w:line="240" w:lineRule="auto"/>
              <w:jc w:val="both"/>
              <w:textAlignment w:val="baseline"/>
              <w:rPr>
                <w:noProof/>
              </w:rPr>
            </w:pPr>
            <w:r>
              <w:rPr>
                <w:noProof/>
              </w:rPr>
              <w:t> </w:t>
            </w:r>
          </w:p>
        </w:tc>
        <w:tc>
          <w:tcPr>
            <w:tcW w:w="709" w:type="dxa"/>
            <w:shd w:val="clear" w:color="auto" w:fill="C6EFCE"/>
            <w:noWrap/>
          </w:tcPr>
          <w:p w14:paraId="50B4BC3B" w14:textId="77777777" w:rsidR="00412EFE" w:rsidRDefault="00412FBB">
            <w:pPr>
              <w:pStyle w:val="P68B1DB1-Normal42"/>
              <w:spacing w:after="0" w:line="240" w:lineRule="auto"/>
              <w:textAlignment w:val="baseline"/>
              <w:rPr>
                <w:rFonts w:eastAsia="Times New Roman"/>
                <w:noProof/>
                <w:szCs w:val="20"/>
              </w:rPr>
            </w:pPr>
            <w:r w:rsidRPr="00114F84">
              <w:rPr>
                <w:noProof/>
              </w:rPr>
              <w:t>2024</w:t>
            </w:r>
            <w:r>
              <w:rPr>
                <w:noProof/>
              </w:rPr>
              <w:t> </w:t>
            </w:r>
          </w:p>
          <w:p w14:paraId="50B4BC3C" w14:textId="77777777" w:rsidR="00412EFE" w:rsidRDefault="00412FBB">
            <w:pPr>
              <w:pStyle w:val="P68B1DB1-Normal42"/>
              <w:spacing w:after="0" w:line="240" w:lineRule="auto"/>
              <w:jc w:val="both"/>
              <w:textAlignment w:val="baseline"/>
              <w:rPr>
                <w:noProof/>
              </w:rPr>
            </w:pPr>
            <w:r>
              <w:rPr>
                <w:noProof/>
              </w:rPr>
              <w:t> </w:t>
            </w:r>
          </w:p>
        </w:tc>
        <w:tc>
          <w:tcPr>
            <w:tcW w:w="2693" w:type="dxa"/>
            <w:shd w:val="clear" w:color="auto" w:fill="C6EFCE"/>
          </w:tcPr>
          <w:p w14:paraId="50B4BC3D" w14:textId="77777777" w:rsidR="00412EFE" w:rsidRDefault="00412FBB">
            <w:pPr>
              <w:pStyle w:val="P68B1DB1-Normal42"/>
              <w:spacing w:after="0" w:line="240" w:lineRule="auto"/>
              <w:jc w:val="both"/>
              <w:textAlignment w:val="baseline"/>
              <w:rPr>
                <w:noProof/>
                <w:szCs w:val="20"/>
              </w:rPr>
            </w:pPr>
            <w:r>
              <w:rPr>
                <w:noProof/>
              </w:rPr>
              <w:t>Programa de învățământ actualizată, precum și programul cadrelor didactice sunt pregătite în conformitate cu clasificarea ESCO (Clasificarea europeană a ocupațiilor, aptitudinilor și competențelor) a competențelor verzi. Programa de învățământ actualizată este aprobată de școlile profesionale secundare, iar programul profesorilor este aprobat de Ministerul Educației, Științei, Cercetării și Sportului din Republica Slovacă.</w:t>
            </w:r>
          </w:p>
        </w:tc>
      </w:tr>
      <w:tr w:rsidR="00412EFE" w14:paraId="50B4BC50" w14:textId="77777777">
        <w:trPr>
          <w:trHeight w:val="961"/>
        </w:trPr>
        <w:tc>
          <w:tcPr>
            <w:tcW w:w="1021" w:type="dxa"/>
            <w:shd w:val="clear" w:color="auto" w:fill="C6EFCE"/>
            <w:noWrap/>
          </w:tcPr>
          <w:p w14:paraId="50B4BC3F" w14:textId="77777777" w:rsidR="00412EFE" w:rsidRDefault="00412FBB">
            <w:pPr>
              <w:pStyle w:val="P68B1DB1-Normal42"/>
              <w:spacing w:after="0" w:line="240" w:lineRule="auto"/>
              <w:textAlignment w:val="baseline"/>
              <w:rPr>
                <w:rFonts w:eastAsia="Times New Roman"/>
                <w:noProof/>
                <w:szCs w:val="20"/>
              </w:rPr>
            </w:pPr>
            <w:r w:rsidRPr="00114F84">
              <w:rPr>
                <w:noProof/>
              </w:rPr>
              <w:t>29</w:t>
            </w:r>
            <w:r>
              <w:rPr>
                <w:noProof/>
              </w:rPr>
              <w:t> </w:t>
            </w:r>
          </w:p>
          <w:p w14:paraId="50B4BC40" w14:textId="77777777" w:rsidR="00412EFE" w:rsidRDefault="00412FBB">
            <w:pPr>
              <w:pStyle w:val="P68B1DB1-Normal42"/>
              <w:spacing w:after="0" w:line="240" w:lineRule="auto"/>
              <w:textAlignment w:val="baseline"/>
              <w:rPr>
                <w:noProof/>
                <w:szCs w:val="20"/>
              </w:rPr>
            </w:pPr>
            <w:r>
              <w:rPr>
                <w:noProof/>
              </w:rPr>
              <w:t> </w:t>
            </w:r>
          </w:p>
        </w:tc>
        <w:tc>
          <w:tcPr>
            <w:tcW w:w="1985" w:type="dxa"/>
            <w:shd w:val="clear" w:color="auto" w:fill="C6EFCE"/>
          </w:tcPr>
          <w:p w14:paraId="50B4BC41" w14:textId="77777777" w:rsidR="00412EFE" w:rsidRDefault="00412FBB">
            <w:pPr>
              <w:pStyle w:val="P68B1DB1-Normal42"/>
              <w:spacing w:after="0" w:line="259" w:lineRule="auto"/>
              <w:rPr>
                <w:rFonts w:eastAsia="Times New Roman"/>
                <w:noProof/>
                <w:szCs w:val="20"/>
              </w:rPr>
            </w:pPr>
            <w:r w:rsidRPr="00114F84">
              <w:rPr>
                <w:noProof/>
              </w:rPr>
              <w:t>29</w:t>
            </w:r>
            <w:r>
              <w:rPr>
                <w:noProof/>
              </w:rPr>
              <w:t xml:space="preserve"> – REPowerEU – Investiții </w:t>
            </w:r>
            <w:r w:rsidRPr="00114F84">
              <w:rPr>
                <w:noProof/>
              </w:rPr>
              <w:t>7</w:t>
            </w:r>
            <w:r>
              <w:rPr>
                <w:noProof/>
              </w:rPr>
              <w:t xml:space="preserve">: </w:t>
            </w:r>
          </w:p>
          <w:p w14:paraId="50B4BC42" w14:textId="77777777" w:rsidR="00412EFE" w:rsidRDefault="00412FBB">
            <w:pPr>
              <w:pStyle w:val="P68B1DB1-Normal42"/>
              <w:spacing w:after="0" w:line="259" w:lineRule="auto"/>
              <w:rPr>
                <w:noProof/>
                <w:szCs w:val="20"/>
              </w:rPr>
            </w:pPr>
            <w:r>
              <w:rPr>
                <w:noProof/>
              </w:rPr>
              <w:t>dotarea școlilor și formarea cadrelor didactice</w:t>
            </w:r>
          </w:p>
        </w:tc>
        <w:tc>
          <w:tcPr>
            <w:tcW w:w="1134" w:type="dxa"/>
            <w:shd w:val="clear" w:color="auto" w:fill="C6EFCE"/>
            <w:noWrap/>
          </w:tcPr>
          <w:p w14:paraId="50B4BC43" w14:textId="77777777" w:rsidR="00412EFE" w:rsidRDefault="00412FBB">
            <w:pPr>
              <w:pStyle w:val="P68B1DB1-Normal43"/>
              <w:spacing w:after="0" w:line="259" w:lineRule="auto"/>
              <w:rPr>
                <w:rFonts w:eastAsia="Times New Roman"/>
                <w:noProof/>
              </w:rPr>
            </w:pPr>
            <w:r>
              <w:rPr>
                <w:noProof/>
              </w:rPr>
              <w:t>Etapă</w:t>
            </w:r>
          </w:p>
          <w:p w14:paraId="50B4BC44" w14:textId="77777777" w:rsidR="00412EFE" w:rsidRDefault="00412FBB">
            <w:pPr>
              <w:pStyle w:val="P68B1DB1-Normal42"/>
              <w:spacing w:after="0" w:line="259" w:lineRule="auto"/>
              <w:rPr>
                <w:noProof/>
                <w:szCs w:val="20"/>
              </w:rPr>
            </w:pPr>
            <w:r>
              <w:rPr>
                <w:noProof/>
              </w:rPr>
              <w:t> </w:t>
            </w:r>
          </w:p>
        </w:tc>
        <w:tc>
          <w:tcPr>
            <w:tcW w:w="1276" w:type="dxa"/>
            <w:shd w:val="clear" w:color="auto" w:fill="C6EFCE"/>
          </w:tcPr>
          <w:p w14:paraId="50B4BC45" w14:textId="128FF3AB" w:rsidR="00412EFE" w:rsidRDefault="00412FBB">
            <w:pPr>
              <w:pStyle w:val="P68B1DB1-Normal43"/>
              <w:spacing w:after="0" w:line="259" w:lineRule="auto"/>
              <w:rPr>
                <w:noProof/>
              </w:rPr>
            </w:pPr>
            <w:r>
              <w:rPr>
                <w:noProof/>
              </w:rPr>
              <w:t xml:space="preserve">Noi module de formare în cadrul programelor educaționale ale școlilor profesionale secundare furnizate în anul școlar </w:t>
            </w:r>
            <w:r w:rsidRPr="00114F84">
              <w:rPr>
                <w:noProof/>
              </w:rPr>
              <w:t>2025</w:t>
            </w:r>
            <w:r>
              <w:rPr>
                <w:noProof/>
              </w:rPr>
              <w:t>/</w:t>
            </w:r>
            <w:r w:rsidRPr="00114F84">
              <w:rPr>
                <w:noProof/>
              </w:rPr>
              <w:t>26</w:t>
            </w:r>
            <w:r>
              <w:rPr>
                <w:noProof/>
              </w:rPr>
              <w:t xml:space="preserve">  </w:t>
            </w:r>
          </w:p>
        </w:tc>
        <w:tc>
          <w:tcPr>
            <w:tcW w:w="1842" w:type="dxa"/>
            <w:shd w:val="clear" w:color="auto" w:fill="C6EFCE"/>
          </w:tcPr>
          <w:p w14:paraId="50B4BC46" w14:textId="77777777" w:rsidR="00412EFE" w:rsidRDefault="00412FBB">
            <w:pPr>
              <w:pStyle w:val="P68B1DB1-Normal43"/>
              <w:spacing w:after="0" w:line="259" w:lineRule="auto"/>
              <w:rPr>
                <w:noProof/>
              </w:rPr>
            </w:pPr>
            <w:r>
              <w:rPr>
                <w:noProof/>
              </w:rPr>
              <w:t>Furnizarea de surse regenerabile de energie și de cursuri de electromobilitate în școlile profesionale secundare</w:t>
            </w:r>
          </w:p>
        </w:tc>
        <w:tc>
          <w:tcPr>
            <w:tcW w:w="1134" w:type="dxa"/>
            <w:shd w:val="clear" w:color="auto" w:fill="C6EFCE"/>
            <w:noWrap/>
          </w:tcPr>
          <w:p w14:paraId="50B4BC47" w14:textId="77777777" w:rsidR="00412EFE" w:rsidRDefault="00412EFE">
            <w:pPr>
              <w:spacing w:after="0" w:line="259" w:lineRule="auto"/>
              <w:rPr>
                <w:rFonts w:ascii="Times New Roman" w:eastAsia="MS Mincho" w:hAnsi="Times New Roman" w:cs="Arial"/>
                <w:noProof/>
                <w:color w:val="006100"/>
                <w:sz w:val="20"/>
                <w:szCs w:val="20"/>
              </w:rPr>
            </w:pPr>
          </w:p>
        </w:tc>
        <w:tc>
          <w:tcPr>
            <w:tcW w:w="851" w:type="dxa"/>
            <w:shd w:val="clear" w:color="auto" w:fill="C6EFCE"/>
            <w:noWrap/>
          </w:tcPr>
          <w:p w14:paraId="50B4BC48" w14:textId="77777777" w:rsidR="00412EFE" w:rsidRDefault="00412FBB">
            <w:pPr>
              <w:pStyle w:val="P68B1DB1-Normal43"/>
              <w:spacing w:after="0" w:line="259" w:lineRule="auto"/>
              <w:rPr>
                <w:noProof/>
              </w:rPr>
            </w:pPr>
            <w:r>
              <w:rPr>
                <w:noProof/>
              </w:rPr>
              <w:t> </w:t>
            </w:r>
          </w:p>
        </w:tc>
        <w:tc>
          <w:tcPr>
            <w:tcW w:w="992" w:type="dxa"/>
            <w:shd w:val="clear" w:color="auto" w:fill="C6EFCE"/>
            <w:noWrap/>
          </w:tcPr>
          <w:p w14:paraId="50B4BC49" w14:textId="77777777" w:rsidR="00412EFE" w:rsidRDefault="00412EFE">
            <w:pPr>
              <w:spacing w:after="0" w:line="259" w:lineRule="auto"/>
              <w:rPr>
                <w:rFonts w:ascii="Times New Roman" w:eastAsia="MS Mincho" w:hAnsi="Times New Roman" w:cs="Arial"/>
                <w:noProof/>
                <w:color w:val="006100"/>
                <w:sz w:val="20"/>
                <w:szCs w:val="20"/>
              </w:rPr>
            </w:pPr>
          </w:p>
        </w:tc>
        <w:tc>
          <w:tcPr>
            <w:tcW w:w="992" w:type="dxa"/>
            <w:shd w:val="clear" w:color="auto" w:fill="C6EFCE"/>
            <w:noWrap/>
          </w:tcPr>
          <w:p w14:paraId="50B4BC4A" w14:textId="72E59BCB" w:rsidR="00412EFE" w:rsidRDefault="00114F84">
            <w:pPr>
              <w:pStyle w:val="P68B1DB1-Normal43"/>
              <w:spacing w:after="0" w:line="259" w:lineRule="auto"/>
              <w:rPr>
                <w:rFonts w:eastAsia="Times New Roman"/>
                <w:noProof/>
              </w:rPr>
            </w:pPr>
            <w:r>
              <w:rPr>
                <w:noProof/>
              </w:rPr>
              <w:t>T</w:t>
            </w:r>
            <w:r w:rsidR="00412FBB" w:rsidRPr="00114F84">
              <w:rPr>
                <w:noProof/>
              </w:rPr>
              <w:t>4</w:t>
            </w:r>
            <w:r w:rsidR="00412FBB">
              <w:rPr>
                <w:noProof/>
              </w:rPr>
              <w:t xml:space="preserve"> </w:t>
            </w:r>
          </w:p>
          <w:p w14:paraId="50B4BC4B" w14:textId="77777777" w:rsidR="00412EFE" w:rsidRDefault="00412FBB">
            <w:pPr>
              <w:pStyle w:val="P68B1DB1-Normal42"/>
              <w:spacing w:after="0" w:line="259" w:lineRule="auto"/>
              <w:rPr>
                <w:noProof/>
                <w:szCs w:val="20"/>
              </w:rPr>
            </w:pPr>
            <w:r>
              <w:rPr>
                <w:noProof/>
              </w:rPr>
              <w:t> </w:t>
            </w:r>
          </w:p>
        </w:tc>
        <w:tc>
          <w:tcPr>
            <w:tcW w:w="709" w:type="dxa"/>
            <w:shd w:val="clear" w:color="auto" w:fill="C6EFCE"/>
            <w:noWrap/>
          </w:tcPr>
          <w:p w14:paraId="50B4BC4C" w14:textId="77777777" w:rsidR="00412EFE" w:rsidRDefault="00412FBB">
            <w:pPr>
              <w:pStyle w:val="P68B1DB1-Normal43"/>
              <w:spacing w:after="0" w:line="259" w:lineRule="auto"/>
              <w:rPr>
                <w:rFonts w:eastAsia="Times New Roman"/>
                <w:noProof/>
              </w:rPr>
            </w:pPr>
            <w:r w:rsidRPr="00114F84">
              <w:rPr>
                <w:noProof/>
              </w:rPr>
              <w:t>2025</w:t>
            </w:r>
            <w:r>
              <w:rPr>
                <w:noProof/>
              </w:rPr>
              <w:t> </w:t>
            </w:r>
          </w:p>
          <w:p w14:paraId="50B4BC4D" w14:textId="77777777" w:rsidR="00412EFE" w:rsidRDefault="00412FBB">
            <w:pPr>
              <w:pStyle w:val="P68B1DB1-Normal42"/>
              <w:spacing w:after="0" w:line="259" w:lineRule="auto"/>
              <w:rPr>
                <w:noProof/>
                <w:szCs w:val="20"/>
              </w:rPr>
            </w:pPr>
            <w:r>
              <w:rPr>
                <w:noProof/>
              </w:rPr>
              <w:t> </w:t>
            </w:r>
          </w:p>
        </w:tc>
        <w:tc>
          <w:tcPr>
            <w:tcW w:w="2693" w:type="dxa"/>
            <w:shd w:val="clear" w:color="auto" w:fill="C6EFCE"/>
          </w:tcPr>
          <w:p w14:paraId="50B4BC4E" w14:textId="77777777" w:rsidR="00412EFE" w:rsidRDefault="00412FBB">
            <w:pPr>
              <w:pStyle w:val="P68B1DB1-Normal43"/>
              <w:spacing w:after="0" w:line="259" w:lineRule="auto"/>
              <w:jc w:val="both"/>
              <w:rPr>
                <w:noProof/>
              </w:rPr>
            </w:pPr>
            <w:r>
              <w:rPr>
                <w:noProof/>
              </w:rPr>
              <w:t xml:space="preserve">Modulele în domeniul surselor regenerabile de energie și al electromobilității vor fi furnizate în </w:t>
            </w:r>
            <w:r w:rsidRPr="00114F84">
              <w:rPr>
                <w:noProof/>
              </w:rPr>
              <w:t>13</w:t>
            </w:r>
            <w:r>
              <w:rPr>
                <w:noProof/>
              </w:rPr>
              <w:t xml:space="preserve"> de școli profesionale secundare începând cu anul școlar </w:t>
            </w:r>
            <w:r w:rsidRPr="00114F84">
              <w:rPr>
                <w:noProof/>
              </w:rPr>
              <w:t>2025</w:t>
            </w:r>
            <w:r>
              <w:rPr>
                <w:noProof/>
              </w:rPr>
              <w:t>/</w:t>
            </w:r>
            <w:r w:rsidRPr="00114F84">
              <w:rPr>
                <w:noProof/>
              </w:rPr>
              <w:t>26</w:t>
            </w:r>
            <w:r>
              <w:rPr>
                <w:noProof/>
              </w:rPr>
              <w:t>, în spațiu echipat și adaptat, de către profesori instruiți.</w:t>
            </w:r>
          </w:p>
          <w:p w14:paraId="50B4BC4F" w14:textId="77777777" w:rsidR="00412EFE" w:rsidRDefault="00412EFE">
            <w:pPr>
              <w:spacing w:after="0" w:line="259" w:lineRule="auto"/>
              <w:jc w:val="both"/>
              <w:rPr>
                <w:rFonts w:ascii="Times New Roman" w:eastAsia="MS Mincho" w:hAnsi="Times New Roman" w:cs="Arial"/>
                <w:noProof/>
                <w:color w:val="006100"/>
                <w:sz w:val="20"/>
                <w:szCs w:val="20"/>
              </w:rPr>
            </w:pPr>
          </w:p>
        </w:tc>
      </w:tr>
    </w:tbl>
    <w:p w14:paraId="50B4BC63" w14:textId="77777777" w:rsidR="00412EFE" w:rsidRDefault="00412EFE">
      <w:pPr>
        <w:spacing w:after="0" w:line="240" w:lineRule="auto"/>
        <w:jc w:val="both"/>
        <w:rPr>
          <w:rFonts w:ascii="Times New Roman" w:eastAsia="MS Mincho" w:hAnsi="Times New Roman" w:cs="Arial"/>
          <w:noProof/>
        </w:rPr>
      </w:pPr>
    </w:p>
    <w:p w14:paraId="50B4BC64" w14:textId="77777777" w:rsidR="00412EFE" w:rsidRDefault="00412EFE">
      <w:pPr>
        <w:rPr>
          <w:noProof/>
        </w:rPr>
      </w:pPr>
    </w:p>
    <w:p w14:paraId="50B4BC65" w14:textId="77777777" w:rsidR="00412EFE" w:rsidRDefault="00412EFE">
      <w:pPr>
        <w:spacing w:before="120" w:after="120" w:line="240" w:lineRule="auto"/>
        <w:rPr>
          <w:rFonts w:ascii="Times New Roman" w:eastAsia="MS Mincho" w:hAnsi="Times New Roman" w:cs="Arial"/>
          <w:noProof/>
        </w:rPr>
      </w:pPr>
    </w:p>
    <w:p w14:paraId="50B4BC66" w14:textId="77777777" w:rsidR="00412EFE" w:rsidRDefault="00412EFE">
      <w:pPr>
        <w:spacing w:before="120" w:after="120" w:line="240" w:lineRule="auto"/>
        <w:jc w:val="both"/>
        <w:rPr>
          <w:rFonts w:ascii="Times New Roman" w:hAnsi="Times New Roman"/>
          <w:noProof/>
        </w:rPr>
        <w:sectPr w:rsidR="00412EFE" w:rsidSect="003E3DD3">
          <w:headerReference w:type="default" r:id="rId239"/>
          <w:footerReference w:type="default" r:id="rId240"/>
          <w:pgSz w:w="15840" w:h="12240" w:orient="landscape"/>
          <w:pgMar w:top="1134" w:right="1134" w:bottom="1134" w:left="1134" w:header="567" w:footer="567" w:gutter="0"/>
          <w:cols w:space="720"/>
          <w:docGrid w:linePitch="360"/>
        </w:sectPr>
      </w:pPr>
      <w:bookmarkStart w:id="10" w:name="_Hlk134596125"/>
      <w:bookmarkEnd w:id="10"/>
    </w:p>
    <w:p w14:paraId="50B4BC67" w14:textId="77777777" w:rsidR="00412EFE" w:rsidRDefault="00412FBB">
      <w:pPr>
        <w:pStyle w:val="P68B1DB1-ListParagraph82"/>
        <w:numPr>
          <w:ilvl w:val="0"/>
          <w:numId w:val="24"/>
        </w:numPr>
        <w:rPr>
          <w:noProof/>
        </w:rPr>
      </w:pPr>
      <w:r>
        <w:rPr>
          <w:noProof/>
        </w:rPr>
        <w:t>Costul total estimat al planului de redresare și reziliență</w:t>
      </w:r>
    </w:p>
    <w:p w14:paraId="50B4BC68" w14:textId="77777777" w:rsidR="00412EFE" w:rsidRDefault="00412FBB">
      <w:pPr>
        <w:pStyle w:val="Text1"/>
        <w:ind w:left="0"/>
        <w:rPr>
          <w:noProof/>
        </w:rPr>
      </w:pPr>
      <w:r>
        <w:rPr>
          <w:noProof/>
        </w:rPr>
        <w:t xml:space="preserve">Costurile totale estimate ale planului de redresare și reziliență al Slovaciei sunt de </w:t>
      </w:r>
      <w:r w:rsidRPr="00114F84">
        <w:rPr>
          <w:noProof/>
        </w:rPr>
        <w:t>6</w:t>
      </w:r>
      <w:r>
        <w:rPr>
          <w:noProof/>
        </w:rPr>
        <w:t> </w:t>
      </w:r>
      <w:r w:rsidRPr="00114F84">
        <w:rPr>
          <w:noProof/>
        </w:rPr>
        <w:t>408</w:t>
      </w:r>
      <w:r>
        <w:rPr>
          <w:noProof/>
        </w:rPr>
        <w:t> </w:t>
      </w:r>
      <w:r w:rsidRPr="00114F84">
        <w:rPr>
          <w:noProof/>
        </w:rPr>
        <w:t>465</w:t>
      </w:r>
      <w:r>
        <w:rPr>
          <w:noProof/>
        </w:rPr>
        <w:t> </w:t>
      </w:r>
      <w:r w:rsidRPr="00114F84">
        <w:rPr>
          <w:noProof/>
        </w:rPr>
        <w:t>020</w:t>
      </w:r>
      <w:r>
        <w:rPr>
          <w:noProof/>
        </w:rPr>
        <w:t> EUR.</w:t>
      </w:r>
    </w:p>
    <w:p w14:paraId="50B4BC69" w14:textId="16DA0579" w:rsidR="00412EFE" w:rsidRDefault="00412FBB">
      <w:pPr>
        <w:pStyle w:val="NormalWeb"/>
        <w:rPr>
          <w:noProof/>
        </w:rPr>
      </w:pPr>
      <w:r>
        <w:rPr>
          <w:noProof/>
        </w:rPr>
        <w:t xml:space="preserve">Costurile totale estimate ale capitolului REPowerEU sunt de </w:t>
      </w:r>
      <w:r w:rsidRPr="00114F84">
        <w:rPr>
          <w:noProof/>
        </w:rPr>
        <w:t>403</w:t>
      </w:r>
      <w:r>
        <w:rPr>
          <w:noProof/>
        </w:rPr>
        <w:t> </w:t>
      </w:r>
      <w:r w:rsidRPr="00114F84">
        <w:rPr>
          <w:noProof/>
        </w:rPr>
        <w:t>000</w:t>
      </w:r>
      <w:r>
        <w:rPr>
          <w:noProof/>
        </w:rPr>
        <w:t> </w:t>
      </w:r>
      <w:r w:rsidRPr="00114F84">
        <w:rPr>
          <w:noProof/>
        </w:rPr>
        <w:t>000</w:t>
      </w:r>
      <w:r>
        <w:rPr>
          <w:noProof/>
        </w:rPr>
        <w:t> EUR. În special, costurile totale estimate ale măsurilor menționate la articolul </w:t>
      </w:r>
      <w:r w:rsidRPr="00114F84">
        <w:rPr>
          <w:noProof/>
        </w:rPr>
        <w:t>21</w:t>
      </w:r>
      <w:r>
        <w:rPr>
          <w:noProof/>
        </w:rPr>
        <w:t>c alineatul (</w:t>
      </w:r>
      <w:r w:rsidRPr="00114F84">
        <w:rPr>
          <w:noProof/>
        </w:rPr>
        <w:t>3</w:t>
      </w:r>
      <w:r>
        <w:rPr>
          <w:noProof/>
        </w:rPr>
        <w:t xml:space="preserve">) litera (a) din Regulamentul (UE) </w:t>
      </w:r>
      <w:r w:rsidRPr="00114F84">
        <w:rPr>
          <w:noProof/>
        </w:rPr>
        <w:t>2023</w:t>
      </w:r>
      <w:r>
        <w:rPr>
          <w:noProof/>
        </w:rPr>
        <w:t>/</w:t>
      </w:r>
      <w:r w:rsidRPr="00114F84">
        <w:rPr>
          <w:noProof/>
        </w:rPr>
        <w:t>435</w:t>
      </w:r>
      <w:r>
        <w:rPr>
          <w:noProof/>
        </w:rPr>
        <w:t xml:space="preserve"> sunt de </w:t>
      </w:r>
      <w:r w:rsidRPr="00114F84">
        <w:rPr>
          <w:noProof/>
        </w:rPr>
        <w:t>0</w:t>
      </w:r>
      <w:r>
        <w:rPr>
          <w:noProof/>
        </w:rPr>
        <w:t xml:space="preserve"> EUR, în timp ce costurile celorlalte măsuri din capitolul REPowerEU sunt de </w:t>
      </w:r>
      <w:r w:rsidRPr="00114F84">
        <w:rPr>
          <w:noProof/>
        </w:rPr>
        <w:t>403</w:t>
      </w:r>
      <w:r>
        <w:rPr>
          <w:noProof/>
        </w:rPr>
        <w:t> </w:t>
      </w:r>
      <w:r w:rsidRPr="00114F84">
        <w:rPr>
          <w:noProof/>
        </w:rPr>
        <w:t>000</w:t>
      </w:r>
      <w:r>
        <w:rPr>
          <w:noProof/>
        </w:rPr>
        <w:t> </w:t>
      </w:r>
      <w:r w:rsidRPr="00114F84">
        <w:rPr>
          <w:noProof/>
        </w:rPr>
        <w:t>000</w:t>
      </w:r>
      <w:r>
        <w:rPr>
          <w:noProof/>
        </w:rPr>
        <w:t> EUR.</w:t>
      </w:r>
    </w:p>
    <w:p w14:paraId="50B4BC6A" w14:textId="77777777" w:rsidR="00412EFE" w:rsidRDefault="00412EFE">
      <w:pPr>
        <w:spacing w:after="0" w:line="240" w:lineRule="auto"/>
        <w:textAlignment w:val="baseline"/>
        <w:rPr>
          <w:rFonts w:ascii="Times New Roman" w:eastAsia="MS Mincho" w:hAnsi="Times New Roman" w:cs="Arial"/>
          <w:b/>
          <w:noProof/>
          <w:szCs w:val="22"/>
        </w:rPr>
      </w:pPr>
    </w:p>
    <w:p w14:paraId="50B4BC6B" w14:textId="77777777" w:rsidR="00412EFE" w:rsidRDefault="00412FBB">
      <w:pPr>
        <w:pStyle w:val="P68B1DB1-Normal39"/>
        <w:spacing w:after="0" w:line="240" w:lineRule="auto"/>
        <w:textAlignment w:val="baseline"/>
        <w:rPr>
          <w:rFonts w:eastAsia="Times New Roman" w:cs="Times New Roman"/>
          <w:noProof/>
        </w:rPr>
      </w:pPr>
      <w:r>
        <w:rPr>
          <w:noProof/>
        </w:rPr>
        <w:t xml:space="preserve">SECȚIUNEA </w:t>
      </w:r>
      <w:r w:rsidRPr="00114F84">
        <w:rPr>
          <w:noProof/>
        </w:rPr>
        <w:t>2</w:t>
      </w:r>
      <w:r>
        <w:rPr>
          <w:noProof/>
        </w:rPr>
        <w:t xml:space="preserve">: SPRIJIN FINANCIAR </w:t>
      </w:r>
    </w:p>
    <w:p w14:paraId="50B4BC6C" w14:textId="77777777" w:rsidR="00412EFE" w:rsidRDefault="00412EFE">
      <w:pPr>
        <w:spacing w:after="0" w:line="240" w:lineRule="auto"/>
        <w:textAlignment w:val="baseline"/>
        <w:rPr>
          <w:rFonts w:ascii="Segoe UI" w:eastAsia="Times New Roman" w:hAnsi="Segoe UI" w:cs="Segoe UI"/>
          <w:noProof/>
          <w:sz w:val="18"/>
          <w:szCs w:val="18"/>
        </w:rPr>
      </w:pPr>
    </w:p>
    <w:p w14:paraId="50B4BC6D" w14:textId="4D127EF3" w:rsidR="00412EFE" w:rsidRDefault="00412FBB">
      <w:pPr>
        <w:pStyle w:val="P68B1DB1-Normal39"/>
        <w:numPr>
          <w:ilvl w:val="0"/>
          <w:numId w:val="46"/>
        </w:numPr>
        <w:spacing w:after="0" w:line="240" w:lineRule="auto"/>
        <w:ind w:left="225" w:firstLine="0"/>
        <w:jc w:val="both"/>
        <w:textAlignment w:val="baseline"/>
        <w:rPr>
          <w:rFonts w:eastAsia="Times New Roman" w:cs="Times New Roman"/>
          <w:noProof/>
        </w:rPr>
      </w:pPr>
      <w:r>
        <w:rPr>
          <w:noProof/>
        </w:rPr>
        <w:t xml:space="preserve">Financiară adecvată </w:t>
      </w:r>
    </w:p>
    <w:p w14:paraId="50B4BC6E" w14:textId="77777777" w:rsidR="00412EFE" w:rsidRDefault="00412FBB">
      <w:pPr>
        <w:pStyle w:val="P68B1DB1-Normal36"/>
        <w:spacing w:after="0" w:line="240" w:lineRule="auto"/>
        <w:jc w:val="both"/>
        <w:textAlignment w:val="baseline"/>
        <w:rPr>
          <w:rFonts w:ascii="Segoe UI" w:eastAsia="Times New Roman" w:hAnsi="Segoe UI" w:cs="Segoe UI"/>
          <w:noProof/>
          <w:sz w:val="18"/>
          <w:szCs w:val="18"/>
        </w:rPr>
      </w:pPr>
      <w:r>
        <w:rPr>
          <w:noProof/>
        </w:rPr>
        <w:t>Tranșele menționate la articolul </w:t>
      </w:r>
      <w:r w:rsidRPr="00114F84">
        <w:rPr>
          <w:noProof/>
        </w:rPr>
        <w:t>2</w:t>
      </w:r>
      <w:r>
        <w:rPr>
          <w:noProof/>
        </w:rPr>
        <w:t xml:space="preserve"> alineatul (</w:t>
      </w:r>
      <w:r w:rsidRPr="00114F84">
        <w:rPr>
          <w:noProof/>
        </w:rPr>
        <w:t>2</w:t>
      </w:r>
      <w:r>
        <w:rPr>
          <w:noProof/>
        </w:rPr>
        <w:t>) se organizează după cum urmează: </w:t>
      </w:r>
    </w:p>
    <w:p w14:paraId="50B4BC6F" w14:textId="77777777" w:rsidR="00412EFE" w:rsidRDefault="00412FBB">
      <w:pPr>
        <w:pStyle w:val="P68B1DB1-Normal36"/>
        <w:spacing w:after="0" w:line="240" w:lineRule="auto"/>
        <w:jc w:val="both"/>
        <w:textAlignment w:val="baseline"/>
        <w:rPr>
          <w:rFonts w:ascii="Segoe UI" w:eastAsia="Times New Roman" w:hAnsi="Segoe UI" w:cs="Segoe UI"/>
          <w:noProof/>
          <w:sz w:val="18"/>
          <w:szCs w:val="18"/>
        </w:rPr>
      </w:pPr>
      <w:r>
        <w:rPr>
          <w:noProof/>
        </w:rPr>
        <w:t> </w:t>
      </w:r>
    </w:p>
    <w:p w14:paraId="50B4BC70" w14:textId="7755212E" w:rsidR="00412EFE" w:rsidRDefault="00412FBB">
      <w:pPr>
        <w:pStyle w:val="P68B1DB1-Normal39"/>
        <w:numPr>
          <w:ilvl w:val="0"/>
          <w:numId w:val="47"/>
        </w:numPr>
        <w:spacing w:after="0" w:line="240" w:lineRule="auto"/>
        <w:ind w:firstLine="0"/>
        <w:jc w:val="both"/>
        <w:textAlignment w:val="baseline"/>
        <w:rPr>
          <w:rFonts w:eastAsia="Times New Roman" w:cs="Times New Roman"/>
          <w:noProof/>
        </w:rPr>
      </w:pPr>
      <w:r>
        <w:rPr>
          <w:noProof/>
        </w:rPr>
        <w:t xml:space="preserve">Prima tranșă (sprijin nerambursabil): </w:t>
      </w:r>
    </w:p>
    <w:p w14:paraId="50B4BC71" w14:textId="77777777" w:rsidR="00412EFE" w:rsidRDefault="00412FBB">
      <w:pPr>
        <w:pStyle w:val="P68B1DB1-Normal83"/>
        <w:spacing w:after="0" w:line="240" w:lineRule="auto"/>
        <w:textAlignment w:val="baseline"/>
        <w:rPr>
          <w:rFonts w:ascii="Segoe UI" w:eastAsia="Times New Roman" w:hAnsi="Segoe UI" w:cs="Segoe UI"/>
          <w:noProof/>
          <w:sz w:val="18"/>
          <w:szCs w:val="18"/>
        </w:rPr>
      </w:pPr>
      <w:r>
        <w:rPr>
          <w:noProof/>
        </w:rPr>
        <w:t> </w:t>
      </w:r>
    </w:p>
    <w:tbl>
      <w:tblPr>
        <w:tblW w:w="0"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42"/>
        <w:gridCol w:w="3741"/>
        <w:gridCol w:w="1349"/>
        <w:gridCol w:w="3912"/>
      </w:tblGrid>
      <w:tr w:rsidR="00412EFE" w14:paraId="50B4BC76" w14:textId="77777777">
        <w:trPr>
          <w:trHeight w:val="1305"/>
          <w:tblHeader/>
        </w:trPr>
        <w:tc>
          <w:tcPr>
            <w:tcW w:w="1275" w:type="dxa"/>
            <w:shd w:val="clear" w:color="auto" w:fill="BDD7EE"/>
            <w:vAlign w:val="center"/>
            <w:hideMark/>
          </w:tcPr>
          <w:p w14:paraId="50B4BC72"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960" w:type="dxa"/>
            <w:shd w:val="clear" w:color="auto" w:fill="BDD7EE"/>
            <w:vAlign w:val="center"/>
            <w:hideMark/>
          </w:tcPr>
          <w:p w14:paraId="50B4BC73"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1170" w:type="dxa"/>
            <w:shd w:val="clear" w:color="auto" w:fill="BDD7EE"/>
            <w:vAlign w:val="center"/>
            <w:hideMark/>
          </w:tcPr>
          <w:p w14:paraId="50B4BC74"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140" w:type="dxa"/>
            <w:shd w:val="clear" w:color="auto" w:fill="BDD7EE"/>
            <w:vAlign w:val="center"/>
            <w:hideMark/>
          </w:tcPr>
          <w:p w14:paraId="50B4BC75"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BC7B" w14:textId="77777777">
        <w:trPr>
          <w:trHeight w:val="1305"/>
        </w:trPr>
        <w:tc>
          <w:tcPr>
            <w:tcW w:w="1275" w:type="dxa"/>
            <w:shd w:val="clear" w:color="auto" w:fill="C6EFCE"/>
            <w:vAlign w:val="center"/>
            <w:hideMark/>
          </w:tcPr>
          <w:p w14:paraId="50B4BC77" w14:textId="77777777" w:rsidR="00412EFE" w:rsidRDefault="00412FBB">
            <w:pPr>
              <w:pStyle w:val="P68B1DB1-Normal48"/>
              <w:spacing w:after="0" w:line="240" w:lineRule="auto"/>
              <w:jc w:val="center"/>
              <w:textAlignment w:val="baseline"/>
              <w:rPr>
                <w:rFonts w:eastAsia="Times New Roman"/>
                <w:noProof/>
              </w:rPr>
            </w:pPr>
            <w:r w:rsidRPr="00114F84">
              <w:rPr>
                <w:noProof/>
              </w:rPr>
              <w:t>1</w:t>
            </w:r>
            <w:r>
              <w:rPr>
                <w:noProof/>
              </w:rPr>
              <w:t> </w:t>
            </w:r>
          </w:p>
        </w:tc>
        <w:tc>
          <w:tcPr>
            <w:tcW w:w="3960" w:type="dxa"/>
            <w:shd w:val="clear" w:color="auto" w:fill="C6EFCE"/>
            <w:vAlign w:val="center"/>
            <w:hideMark/>
          </w:tcPr>
          <w:p w14:paraId="50B4BC78" w14:textId="10307747" w:rsidR="00412EFE" w:rsidRDefault="00412FBB">
            <w:pPr>
              <w:spacing w:after="0" w:line="240" w:lineRule="auto"/>
              <w:jc w:val="center"/>
              <w:textAlignment w:val="baseline"/>
              <w:rPr>
                <w:rFonts w:ascii="Times New Roman" w:eastAsia="Times New Roman" w:hAnsi="Times New Roman" w:cs="Times New Roman"/>
                <w:noProof/>
              </w:rPr>
            </w:pPr>
            <w:r w:rsidRPr="00114F84">
              <w:rPr>
                <w:rFonts w:ascii="Times New Roman" w:eastAsia="MS Mincho" w:hAnsi="Times New Roman" w:cs="Arial"/>
                <w:noProof/>
                <w:color w:val="006100"/>
                <w:sz w:val="20"/>
                <w:szCs w:val="22"/>
              </w:rPr>
              <w:t>1</w:t>
            </w:r>
            <w:r>
              <w:rPr>
                <w:rFonts w:ascii="Times New Roman" w:eastAsia="MS Mincho" w:hAnsi="Times New Roman" w:cs="Arial"/>
                <w:noProof/>
                <w:color w:val="006100"/>
                <w:sz w:val="20"/>
                <w:szCs w:val="22"/>
              </w:rPr>
              <w:t xml:space="preserve"> – surse regenerabile de energie și reforma infrastructurii energetice </w:t>
            </w:r>
            <w:r w:rsidRPr="00114F84">
              <w:rPr>
                <w:rFonts w:ascii="Times New Roman" w:eastAsia="MS Mincho" w:hAnsi="Times New Roman" w:cs="Arial"/>
                <w:noProof/>
                <w:color w:val="006100"/>
                <w:sz w:val="20"/>
                <w:szCs w:val="22"/>
              </w:rPr>
              <w:t>1</w:t>
            </w:r>
            <w:r>
              <w:rPr>
                <w:rFonts w:ascii="Times New Roman" w:eastAsia="MS Mincho" w:hAnsi="Times New Roman" w:cs="Arial"/>
                <w:noProof/>
                <w:color w:val="006100"/>
                <w:sz w:val="20"/>
                <w:szCs w:val="22"/>
              </w:rPr>
              <w:t>: Adaptarea cadrului juridic privind energia electrică</w:t>
            </w:r>
            <w:r>
              <w:rPr>
                <w:rFonts w:ascii="Times New Roman" w:hAnsi="Times New Roman" w:cs="Times New Roman"/>
                <w:noProof/>
                <w:color w:val="000000"/>
              </w:rPr>
              <w:t xml:space="preserve"> </w:t>
            </w:r>
          </w:p>
        </w:tc>
        <w:tc>
          <w:tcPr>
            <w:tcW w:w="1170" w:type="dxa"/>
            <w:shd w:val="clear" w:color="auto" w:fill="C6EFCE"/>
            <w:vAlign w:val="center"/>
            <w:hideMark/>
          </w:tcPr>
          <w:p w14:paraId="50B4BC79"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7A" w14:textId="306CD25A" w:rsidR="00412EFE" w:rsidRDefault="00412FBB">
            <w:pPr>
              <w:pStyle w:val="P68B1DB1-Normal42"/>
              <w:spacing w:after="0" w:line="240" w:lineRule="auto"/>
              <w:jc w:val="center"/>
              <w:textAlignment w:val="baseline"/>
              <w:rPr>
                <w:noProof/>
              </w:rPr>
            </w:pPr>
            <w:r>
              <w:rPr>
                <w:noProof/>
              </w:rPr>
              <w:t xml:space="preserve">Eliminarea restricțiilor privind capacitățile tehnice de transport al energiei electrice în cadrul sistemului slovac de energie electrică </w:t>
            </w:r>
          </w:p>
        </w:tc>
      </w:tr>
      <w:tr w:rsidR="00412EFE" w14:paraId="50B4BC80" w14:textId="77777777">
        <w:trPr>
          <w:trHeight w:val="1305"/>
        </w:trPr>
        <w:tc>
          <w:tcPr>
            <w:tcW w:w="1275" w:type="dxa"/>
            <w:shd w:val="clear" w:color="auto" w:fill="C6EFCE"/>
            <w:vAlign w:val="center"/>
            <w:hideMark/>
          </w:tcPr>
          <w:p w14:paraId="50B4BC7C" w14:textId="77777777" w:rsidR="00412EFE" w:rsidRDefault="00412FBB">
            <w:pPr>
              <w:pStyle w:val="P68B1DB1-Normal48"/>
              <w:spacing w:after="0" w:line="240" w:lineRule="auto"/>
              <w:jc w:val="center"/>
              <w:textAlignment w:val="baseline"/>
              <w:rPr>
                <w:rFonts w:eastAsia="Times New Roman"/>
                <w:noProof/>
              </w:rPr>
            </w:pPr>
            <w:r w:rsidRPr="00114F84">
              <w:rPr>
                <w:noProof/>
              </w:rPr>
              <w:t>2</w:t>
            </w:r>
            <w:r>
              <w:rPr>
                <w:noProof/>
              </w:rPr>
              <w:t> </w:t>
            </w:r>
          </w:p>
        </w:tc>
        <w:tc>
          <w:tcPr>
            <w:tcW w:w="3960" w:type="dxa"/>
            <w:shd w:val="clear" w:color="auto" w:fill="C6EFCE"/>
            <w:vAlign w:val="center"/>
            <w:hideMark/>
          </w:tcPr>
          <w:p w14:paraId="50B4BC7D" w14:textId="77777777" w:rsidR="00412EFE" w:rsidRDefault="00412FBB">
            <w:pPr>
              <w:pStyle w:val="P68B1DB1-Normal42"/>
              <w:spacing w:after="0" w:line="240" w:lineRule="auto"/>
              <w:jc w:val="center"/>
              <w:textAlignment w:val="baseline"/>
              <w:rPr>
                <w:noProof/>
              </w:rPr>
            </w:pPr>
            <w:r w:rsidRPr="00114F84">
              <w:rPr>
                <w:noProof/>
              </w:rPr>
              <w:t>3</w:t>
            </w:r>
            <w:r>
              <w:rPr>
                <w:noProof/>
              </w:rPr>
              <w:t xml:space="preserve"> – reforma transporturilor durabile în </w:t>
            </w:r>
            <w:r w:rsidRPr="00114F84">
              <w:rPr>
                <w:noProof/>
              </w:rPr>
              <w:t>1</w:t>
            </w:r>
            <w:r>
              <w:rPr>
                <w:noProof/>
              </w:rPr>
              <w:t>: Reforma pregătirii proiectelor de investiții în domeniul transporturilor </w:t>
            </w:r>
          </w:p>
        </w:tc>
        <w:tc>
          <w:tcPr>
            <w:tcW w:w="1170" w:type="dxa"/>
            <w:shd w:val="clear" w:color="auto" w:fill="C6EFCE"/>
            <w:vAlign w:val="center"/>
            <w:hideMark/>
          </w:tcPr>
          <w:p w14:paraId="50B4BC7E"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7F" w14:textId="77777777" w:rsidR="00412EFE" w:rsidRDefault="00412FBB">
            <w:pPr>
              <w:pStyle w:val="P68B1DB1-Normal42"/>
              <w:spacing w:after="0" w:line="240" w:lineRule="auto"/>
              <w:jc w:val="center"/>
              <w:textAlignment w:val="baseline"/>
              <w:rPr>
                <w:noProof/>
              </w:rPr>
            </w:pPr>
            <w:r>
              <w:rPr>
                <w:noProof/>
              </w:rPr>
              <w:t>Planul de investiții pentru proiectele de infrastructură feroviară </w:t>
            </w:r>
          </w:p>
        </w:tc>
      </w:tr>
      <w:tr w:rsidR="00412EFE" w14:paraId="50B4BC85" w14:textId="77777777">
        <w:trPr>
          <w:trHeight w:val="1305"/>
        </w:trPr>
        <w:tc>
          <w:tcPr>
            <w:tcW w:w="1275" w:type="dxa"/>
            <w:shd w:val="clear" w:color="auto" w:fill="C6EFCE"/>
            <w:vAlign w:val="center"/>
            <w:hideMark/>
          </w:tcPr>
          <w:p w14:paraId="50B4BC81" w14:textId="77777777" w:rsidR="00412EFE" w:rsidRDefault="00412FBB">
            <w:pPr>
              <w:pStyle w:val="P68B1DB1-Normal48"/>
              <w:spacing w:after="0" w:line="240" w:lineRule="auto"/>
              <w:jc w:val="center"/>
              <w:textAlignment w:val="baseline"/>
              <w:rPr>
                <w:rFonts w:eastAsia="Times New Roman"/>
                <w:noProof/>
              </w:rPr>
            </w:pPr>
            <w:r w:rsidRPr="00114F84">
              <w:rPr>
                <w:noProof/>
              </w:rPr>
              <w:t>3</w:t>
            </w:r>
            <w:r>
              <w:rPr>
                <w:noProof/>
              </w:rPr>
              <w:t> </w:t>
            </w:r>
          </w:p>
        </w:tc>
        <w:tc>
          <w:tcPr>
            <w:tcW w:w="3960" w:type="dxa"/>
            <w:shd w:val="clear" w:color="auto" w:fill="C6EFCE"/>
            <w:vAlign w:val="center"/>
            <w:hideMark/>
          </w:tcPr>
          <w:p w14:paraId="50B4BC82" w14:textId="77777777" w:rsidR="00412EFE" w:rsidRDefault="00412FBB">
            <w:pPr>
              <w:pStyle w:val="P68B1DB1-Normal42"/>
              <w:spacing w:after="0" w:line="240" w:lineRule="auto"/>
              <w:jc w:val="center"/>
              <w:textAlignment w:val="baseline"/>
              <w:rPr>
                <w:noProof/>
              </w:rPr>
            </w:pPr>
            <w:r w:rsidRPr="00114F84">
              <w:rPr>
                <w:noProof/>
              </w:rPr>
              <w:t>3</w:t>
            </w:r>
            <w:r>
              <w:rPr>
                <w:noProof/>
              </w:rPr>
              <w:t xml:space="preserve"> – reforma transporturilor durabile în </w:t>
            </w:r>
            <w:r w:rsidRPr="00114F84">
              <w:rPr>
                <w:noProof/>
              </w:rPr>
              <w:t>1</w:t>
            </w:r>
            <w:r>
              <w:rPr>
                <w:noProof/>
              </w:rPr>
              <w:t>: Reforma pregătirii proiectelor de investiții în domeniul transporturilor </w:t>
            </w:r>
          </w:p>
        </w:tc>
        <w:tc>
          <w:tcPr>
            <w:tcW w:w="1170" w:type="dxa"/>
            <w:shd w:val="clear" w:color="auto" w:fill="C6EFCE"/>
            <w:vAlign w:val="center"/>
            <w:hideMark/>
          </w:tcPr>
          <w:p w14:paraId="50B4BC83"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84" w14:textId="77777777" w:rsidR="00412EFE" w:rsidRDefault="00412FBB">
            <w:pPr>
              <w:pStyle w:val="P68B1DB1-Normal42"/>
              <w:spacing w:after="0" w:line="240" w:lineRule="auto"/>
              <w:jc w:val="center"/>
              <w:textAlignment w:val="baseline"/>
              <w:rPr>
                <w:noProof/>
              </w:rPr>
            </w:pPr>
            <w:r>
              <w:rPr>
                <w:noProof/>
              </w:rPr>
              <w:t>Metodologia de selectare, pregătire și punere în aplicare a proiectelor pentru deplasarea cu bicicleta </w:t>
            </w:r>
          </w:p>
        </w:tc>
      </w:tr>
      <w:tr w:rsidR="00412EFE" w14:paraId="50B4BC8A" w14:textId="77777777">
        <w:trPr>
          <w:trHeight w:val="1305"/>
        </w:trPr>
        <w:tc>
          <w:tcPr>
            <w:tcW w:w="1275" w:type="dxa"/>
            <w:shd w:val="clear" w:color="auto" w:fill="C6EFCE"/>
            <w:vAlign w:val="center"/>
            <w:hideMark/>
          </w:tcPr>
          <w:p w14:paraId="50B4BC86" w14:textId="77777777" w:rsidR="00412EFE" w:rsidRDefault="00412FBB">
            <w:pPr>
              <w:pStyle w:val="P68B1DB1-Normal48"/>
              <w:spacing w:after="0" w:line="240" w:lineRule="auto"/>
              <w:jc w:val="center"/>
              <w:textAlignment w:val="baseline"/>
              <w:rPr>
                <w:rFonts w:eastAsia="Times New Roman"/>
                <w:noProof/>
              </w:rPr>
            </w:pPr>
            <w:r w:rsidRPr="00114F84">
              <w:rPr>
                <w:noProof/>
              </w:rPr>
              <w:t>4</w:t>
            </w:r>
            <w:r>
              <w:rPr>
                <w:noProof/>
              </w:rPr>
              <w:t> </w:t>
            </w:r>
          </w:p>
        </w:tc>
        <w:tc>
          <w:tcPr>
            <w:tcW w:w="3960" w:type="dxa"/>
            <w:shd w:val="clear" w:color="auto" w:fill="C6EFCE"/>
            <w:vAlign w:val="center"/>
            <w:hideMark/>
          </w:tcPr>
          <w:p w14:paraId="50B4BC87" w14:textId="77777777" w:rsidR="00412EFE" w:rsidRDefault="00412FBB">
            <w:pPr>
              <w:pStyle w:val="P68B1DB1-Normal42"/>
              <w:spacing w:after="0" w:line="240" w:lineRule="auto"/>
              <w:jc w:val="center"/>
              <w:textAlignment w:val="baseline"/>
              <w:rPr>
                <w:noProof/>
              </w:rPr>
            </w:pPr>
            <w:r w:rsidRPr="00114F84">
              <w:rPr>
                <w:noProof/>
              </w:rPr>
              <w:t>8</w:t>
            </w:r>
            <w:r>
              <w:rPr>
                <w:noProof/>
              </w:rPr>
              <w:t xml:space="preserve"> – creșterea performanței instituțiilor slovace de învățământ superior – Reforma în </w:t>
            </w:r>
            <w:r w:rsidRPr="00114F84">
              <w:rPr>
                <w:noProof/>
              </w:rPr>
              <w:t>4</w:t>
            </w:r>
            <w:r>
              <w:rPr>
                <w:noProof/>
              </w:rPr>
              <w:t>: Reforma gestionării universităților </w:t>
            </w:r>
          </w:p>
        </w:tc>
        <w:tc>
          <w:tcPr>
            <w:tcW w:w="1170" w:type="dxa"/>
            <w:shd w:val="clear" w:color="auto" w:fill="C6EFCE"/>
            <w:vAlign w:val="center"/>
            <w:hideMark/>
          </w:tcPr>
          <w:p w14:paraId="50B4BC88"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89" w14:textId="77777777" w:rsidR="00412EFE" w:rsidRDefault="00412FBB">
            <w:pPr>
              <w:pStyle w:val="P68B1DB1-Normal42"/>
              <w:spacing w:after="0" w:line="240" w:lineRule="auto"/>
              <w:jc w:val="center"/>
              <w:textAlignment w:val="baseline"/>
              <w:rPr>
                <w:noProof/>
              </w:rPr>
            </w:pPr>
            <w:r>
              <w:rPr>
                <w:noProof/>
              </w:rPr>
              <w:t>Reforma sistemului de gestionare a instituțiilor de învățământ superior </w:t>
            </w:r>
          </w:p>
        </w:tc>
      </w:tr>
      <w:tr w:rsidR="00412EFE" w14:paraId="50B4BC8F" w14:textId="77777777">
        <w:trPr>
          <w:trHeight w:val="1305"/>
        </w:trPr>
        <w:tc>
          <w:tcPr>
            <w:tcW w:w="1275" w:type="dxa"/>
            <w:shd w:val="clear" w:color="auto" w:fill="C6EFCE"/>
            <w:vAlign w:val="center"/>
            <w:hideMark/>
          </w:tcPr>
          <w:p w14:paraId="50B4BC8B" w14:textId="77777777" w:rsidR="00412EFE" w:rsidRDefault="00412FBB">
            <w:pPr>
              <w:pStyle w:val="P68B1DB1-Normal48"/>
              <w:spacing w:after="0" w:line="240" w:lineRule="auto"/>
              <w:jc w:val="center"/>
              <w:textAlignment w:val="baseline"/>
              <w:rPr>
                <w:rFonts w:eastAsia="Times New Roman"/>
                <w:noProof/>
              </w:rPr>
            </w:pPr>
            <w:r w:rsidRPr="00114F84">
              <w:rPr>
                <w:noProof/>
              </w:rPr>
              <w:t>5</w:t>
            </w:r>
            <w:r>
              <w:rPr>
                <w:noProof/>
              </w:rPr>
              <w:t> </w:t>
            </w:r>
          </w:p>
        </w:tc>
        <w:tc>
          <w:tcPr>
            <w:tcW w:w="3960" w:type="dxa"/>
            <w:shd w:val="clear" w:color="auto" w:fill="C6EFCE"/>
            <w:vAlign w:val="center"/>
            <w:hideMark/>
          </w:tcPr>
          <w:p w14:paraId="50B4BC8C" w14:textId="77777777" w:rsidR="00412EFE" w:rsidRDefault="00412FBB">
            <w:pPr>
              <w:pStyle w:val="P68B1DB1-Normal42"/>
              <w:spacing w:after="0" w:line="240" w:lineRule="auto"/>
              <w:jc w:val="center"/>
              <w:textAlignment w:val="baseline"/>
              <w:rPr>
                <w:noProof/>
              </w:rPr>
            </w:pPr>
            <w:r w:rsidRPr="00114F84">
              <w:rPr>
                <w:noProof/>
              </w:rPr>
              <w:t>8</w:t>
            </w:r>
            <w:r>
              <w:rPr>
                <w:noProof/>
              </w:rPr>
              <w:t xml:space="preserve"> – creșterea performanței instituțiilor slovace de învățământ superior – Reforma în </w:t>
            </w:r>
            <w:r w:rsidRPr="00114F84">
              <w:rPr>
                <w:noProof/>
              </w:rPr>
              <w:t>5</w:t>
            </w:r>
            <w:r>
              <w:rPr>
                <w:noProof/>
              </w:rPr>
              <w:t>: Concentrarea capacităților educaționale și de cercetare excelente </w:t>
            </w:r>
          </w:p>
        </w:tc>
        <w:tc>
          <w:tcPr>
            <w:tcW w:w="1170" w:type="dxa"/>
            <w:shd w:val="clear" w:color="auto" w:fill="C6EFCE"/>
            <w:vAlign w:val="center"/>
            <w:hideMark/>
          </w:tcPr>
          <w:p w14:paraId="50B4BC8D"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8E" w14:textId="77777777" w:rsidR="00412EFE" w:rsidRDefault="00412FBB">
            <w:pPr>
              <w:pStyle w:val="P68B1DB1-Normal42"/>
              <w:spacing w:after="0" w:line="240" w:lineRule="auto"/>
              <w:jc w:val="center"/>
              <w:textAlignment w:val="baseline"/>
              <w:rPr>
                <w:noProof/>
              </w:rPr>
            </w:pPr>
            <w:r>
              <w:rPr>
                <w:noProof/>
              </w:rPr>
              <w:t>Începeți reunirea universităților în unități mai mari </w:t>
            </w:r>
          </w:p>
        </w:tc>
      </w:tr>
      <w:tr w:rsidR="00412EFE" w14:paraId="50B4BC94" w14:textId="77777777">
        <w:trPr>
          <w:trHeight w:val="1305"/>
        </w:trPr>
        <w:tc>
          <w:tcPr>
            <w:tcW w:w="1275" w:type="dxa"/>
            <w:shd w:val="clear" w:color="auto" w:fill="C6EFCE"/>
            <w:vAlign w:val="center"/>
            <w:hideMark/>
          </w:tcPr>
          <w:p w14:paraId="50B4BC90" w14:textId="77777777" w:rsidR="00412EFE" w:rsidRDefault="00412FBB">
            <w:pPr>
              <w:pStyle w:val="P68B1DB1-Normal48"/>
              <w:spacing w:after="0" w:line="240" w:lineRule="auto"/>
              <w:jc w:val="center"/>
              <w:textAlignment w:val="baseline"/>
              <w:rPr>
                <w:rFonts w:eastAsia="Times New Roman"/>
                <w:noProof/>
              </w:rPr>
            </w:pPr>
            <w:r w:rsidRPr="00114F84">
              <w:rPr>
                <w:noProof/>
              </w:rPr>
              <w:t>6</w:t>
            </w:r>
            <w:r>
              <w:rPr>
                <w:noProof/>
              </w:rPr>
              <w:t> </w:t>
            </w:r>
          </w:p>
        </w:tc>
        <w:tc>
          <w:tcPr>
            <w:tcW w:w="3960" w:type="dxa"/>
            <w:shd w:val="clear" w:color="auto" w:fill="C6EFCE"/>
            <w:vAlign w:val="center"/>
            <w:hideMark/>
          </w:tcPr>
          <w:p w14:paraId="50B4BC91"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Reforma </w:t>
            </w:r>
            <w:r w:rsidRPr="00114F84">
              <w:rPr>
                <w:noProof/>
              </w:rPr>
              <w:t>2</w:t>
            </w:r>
            <w:r>
              <w:rPr>
                <w:noProof/>
              </w:rPr>
              <w:t>: Reforma organizării și finanțării instituțiilor de cercetare care nu au legătură cu mediul de afaceri, în special a Academiei Slovace de Științe </w:t>
            </w:r>
          </w:p>
        </w:tc>
        <w:tc>
          <w:tcPr>
            <w:tcW w:w="1170" w:type="dxa"/>
            <w:shd w:val="clear" w:color="auto" w:fill="C6EFCE"/>
            <w:vAlign w:val="center"/>
            <w:hideMark/>
          </w:tcPr>
          <w:p w14:paraId="50B4BC92"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93" w14:textId="77777777" w:rsidR="00412EFE" w:rsidRDefault="00412FBB">
            <w:pPr>
              <w:pStyle w:val="P68B1DB1-Normal42"/>
              <w:spacing w:after="0" w:line="240" w:lineRule="auto"/>
              <w:jc w:val="center"/>
              <w:textAlignment w:val="baseline"/>
              <w:rPr>
                <w:noProof/>
              </w:rPr>
            </w:pPr>
            <w:r>
              <w:rPr>
                <w:noProof/>
              </w:rPr>
              <w:t>Reforma Academiei Slovace de Știință (SaS) </w:t>
            </w:r>
          </w:p>
        </w:tc>
      </w:tr>
      <w:tr w:rsidR="00412EFE" w14:paraId="50B4BC99" w14:textId="77777777">
        <w:trPr>
          <w:trHeight w:val="1305"/>
        </w:trPr>
        <w:tc>
          <w:tcPr>
            <w:tcW w:w="1275" w:type="dxa"/>
            <w:shd w:val="clear" w:color="auto" w:fill="C6EFCE"/>
            <w:vAlign w:val="center"/>
            <w:hideMark/>
          </w:tcPr>
          <w:p w14:paraId="50B4BC95" w14:textId="77777777" w:rsidR="00412EFE" w:rsidRDefault="00412FBB">
            <w:pPr>
              <w:pStyle w:val="P68B1DB1-Normal48"/>
              <w:spacing w:after="0" w:line="240" w:lineRule="auto"/>
              <w:jc w:val="center"/>
              <w:textAlignment w:val="baseline"/>
              <w:rPr>
                <w:rFonts w:eastAsia="Times New Roman"/>
                <w:noProof/>
              </w:rPr>
            </w:pPr>
            <w:r w:rsidRPr="00114F84">
              <w:rPr>
                <w:noProof/>
              </w:rPr>
              <w:t>7</w:t>
            </w:r>
            <w:r>
              <w:rPr>
                <w:noProof/>
              </w:rPr>
              <w:t> </w:t>
            </w:r>
          </w:p>
        </w:tc>
        <w:tc>
          <w:tcPr>
            <w:tcW w:w="3960" w:type="dxa"/>
            <w:shd w:val="clear" w:color="auto" w:fill="C6EFCE"/>
            <w:vAlign w:val="center"/>
            <w:hideMark/>
          </w:tcPr>
          <w:p w14:paraId="50B4BC96" w14:textId="77777777" w:rsidR="00412EFE" w:rsidRDefault="00412FBB">
            <w:pPr>
              <w:pStyle w:val="P68B1DB1-Normal42"/>
              <w:spacing w:after="0" w:line="240" w:lineRule="auto"/>
              <w:jc w:val="center"/>
              <w:textAlignment w:val="baseline"/>
              <w:rPr>
                <w:noProof/>
              </w:rPr>
            </w:pPr>
            <w:r w:rsidRPr="00114F84">
              <w:rPr>
                <w:noProof/>
              </w:rPr>
              <w:t>10</w:t>
            </w:r>
            <w:r>
              <w:rPr>
                <w:noProof/>
              </w:rPr>
              <w:t xml:space="preserve"> – atragerea și păstrarea talentului – Investiții </w:t>
            </w:r>
            <w:r w:rsidRPr="00114F84">
              <w:rPr>
                <w:noProof/>
              </w:rPr>
              <w:t>4</w:t>
            </w:r>
            <w:r>
              <w:rPr>
                <w:noProof/>
              </w:rPr>
              <w:t>: Promovarea internaționalizării în mediul academic </w:t>
            </w:r>
          </w:p>
        </w:tc>
        <w:tc>
          <w:tcPr>
            <w:tcW w:w="1170" w:type="dxa"/>
            <w:shd w:val="clear" w:color="auto" w:fill="C6EFCE"/>
            <w:vAlign w:val="center"/>
            <w:hideMark/>
          </w:tcPr>
          <w:p w14:paraId="50B4BC97"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98" w14:textId="77777777" w:rsidR="00412EFE" w:rsidRDefault="00412FBB">
            <w:pPr>
              <w:pStyle w:val="P68B1DB1-Normal42"/>
              <w:spacing w:after="0" w:line="240" w:lineRule="auto"/>
              <w:jc w:val="center"/>
              <w:textAlignment w:val="baseline"/>
              <w:rPr>
                <w:noProof/>
              </w:rPr>
            </w:pPr>
            <w:r>
              <w:rPr>
                <w:noProof/>
              </w:rPr>
              <w:t>Strategia pentru internaționalizarea universităților </w:t>
            </w:r>
          </w:p>
        </w:tc>
      </w:tr>
      <w:tr w:rsidR="00412EFE" w14:paraId="50B4BC9E" w14:textId="77777777">
        <w:trPr>
          <w:trHeight w:val="1305"/>
        </w:trPr>
        <w:tc>
          <w:tcPr>
            <w:tcW w:w="1275" w:type="dxa"/>
            <w:shd w:val="clear" w:color="auto" w:fill="C6EFCE"/>
            <w:vAlign w:val="center"/>
            <w:hideMark/>
          </w:tcPr>
          <w:p w14:paraId="50B4BC9A" w14:textId="77777777" w:rsidR="00412EFE" w:rsidRDefault="00412FBB">
            <w:pPr>
              <w:pStyle w:val="P68B1DB1-Normal48"/>
              <w:spacing w:after="0" w:line="240" w:lineRule="auto"/>
              <w:jc w:val="center"/>
              <w:textAlignment w:val="baseline"/>
              <w:rPr>
                <w:rFonts w:eastAsia="Times New Roman"/>
                <w:noProof/>
              </w:rPr>
            </w:pPr>
            <w:r w:rsidRPr="00114F84">
              <w:rPr>
                <w:noProof/>
              </w:rPr>
              <w:t>8</w:t>
            </w:r>
            <w:r>
              <w:rPr>
                <w:noProof/>
              </w:rPr>
              <w:t> </w:t>
            </w:r>
          </w:p>
        </w:tc>
        <w:tc>
          <w:tcPr>
            <w:tcW w:w="3960" w:type="dxa"/>
            <w:shd w:val="clear" w:color="auto" w:fill="C6EFCE"/>
            <w:vAlign w:val="center"/>
            <w:hideMark/>
          </w:tcPr>
          <w:p w14:paraId="50B4BC9B" w14:textId="77777777" w:rsidR="00412EFE" w:rsidRDefault="00412FBB">
            <w:pPr>
              <w:pStyle w:val="P68B1DB1-Normal42"/>
              <w:spacing w:after="0" w:line="240" w:lineRule="auto"/>
              <w:jc w:val="center"/>
              <w:textAlignment w:val="baseline"/>
              <w:rPr>
                <w:noProof/>
              </w:rPr>
            </w:pPr>
            <w:r w:rsidRPr="00114F84">
              <w:rPr>
                <w:noProof/>
              </w:rPr>
              <w:t>15</w:t>
            </w:r>
            <w:r>
              <w:rPr>
                <w:noProof/>
              </w:rPr>
              <w:t xml:space="preserve"> – reforma sistemului judiciar </w:t>
            </w:r>
            <w:r w:rsidRPr="00114F84">
              <w:rPr>
                <w:noProof/>
              </w:rPr>
              <w:t>2</w:t>
            </w:r>
            <w:r>
              <w:rPr>
                <w:noProof/>
              </w:rPr>
              <w:t>: Combaterea corupției și consolidarea integrității și independenței sistemului judiciar </w:t>
            </w:r>
          </w:p>
        </w:tc>
        <w:tc>
          <w:tcPr>
            <w:tcW w:w="1170" w:type="dxa"/>
            <w:shd w:val="clear" w:color="auto" w:fill="C6EFCE"/>
            <w:vAlign w:val="center"/>
            <w:hideMark/>
          </w:tcPr>
          <w:p w14:paraId="50B4BC9C"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9D" w14:textId="77777777" w:rsidR="00412EFE" w:rsidRDefault="00412FBB">
            <w:pPr>
              <w:pStyle w:val="P68B1DB1-Normal42"/>
              <w:spacing w:after="0" w:line="240" w:lineRule="auto"/>
              <w:jc w:val="center"/>
              <w:textAlignment w:val="baseline"/>
              <w:rPr>
                <w:noProof/>
              </w:rPr>
            </w:pPr>
            <w:r>
              <w:rPr>
                <w:noProof/>
              </w:rPr>
              <w:t>Pachet de legi pentru combaterea corupției și consolidarea integrității și independenței sistemului judiciar </w:t>
            </w:r>
          </w:p>
        </w:tc>
      </w:tr>
      <w:tr w:rsidR="00412EFE" w14:paraId="50B4BCA3" w14:textId="77777777">
        <w:trPr>
          <w:trHeight w:val="1305"/>
        </w:trPr>
        <w:tc>
          <w:tcPr>
            <w:tcW w:w="1275" w:type="dxa"/>
            <w:shd w:val="clear" w:color="auto" w:fill="C6EFCE"/>
            <w:vAlign w:val="center"/>
            <w:hideMark/>
          </w:tcPr>
          <w:p w14:paraId="50B4BC9F" w14:textId="77777777" w:rsidR="00412EFE" w:rsidRDefault="00412FBB">
            <w:pPr>
              <w:pStyle w:val="P68B1DB1-Normal48"/>
              <w:spacing w:after="0" w:line="240" w:lineRule="auto"/>
              <w:jc w:val="center"/>
              <w:textAlignment w:val="baseline"/>
              <w:rPr>
                <w:rFonts w:eastAsia="Times New Roman"/>
                <w:noProof/>
              </w:rPr>
            </w:pPr>
            <w:r w:rsidRPr="00114F84">
              <w:rPr>
                <w:noProof/>
              </w:rPr>
              <w:t>9</w:t>
            </w:r>
            <w:r>
              <w:rPr>
                <w:noProof/>
              </w:rPr>
              <w:t> </w:t>
            </w:r>
          </w:p>
        </w:tc>
        <w:tc>
          <w:tcPr>
            <w:tcW w:w="3960" w:type="dxa"/>
            <w:shd w:val="clear" w:color="auto" w:fill="C6EFCE"/>
            <w:vAlign w:val="center"/>
            <w:hideMark/>
          </w:tcPr>
          <w:p w14:paraId="50B4BCA0" w14:textId="77777777" w:rsidR="00412EFE" w:rsidRDefault="00412FBB">
            <w:pPr>
              <w:pStyle w:val="P68B1DB1-Normal42"/>
              <w:spacing w:after="0" w:line="240" w:lineRule="auto"/>
              <w:jc w:val="center"/>
              <w:textAlignment w:val="baseline"/>
              <w:rPr>
                <w:noProof/>
              </w:rPr>
            </w:pPr>
            <w:r w:rsidRPr="00114F84">
              <w:rPr>
                <w:noProof/>
              </w:rPr>
              <w:t>15</w:t>
            </w:r>
            <w:r>
              <w:rPr>
                <w:noProof/>
              </w:rPr>
              <w:t xml:space="preserve"> – reforma sistemului judiciar </w:t>
            </w:r>
            <w:r w:rsidRPr="00114F84">
              <w:rPr>
                <w:noProof/>
              </w:rPr>
              <w:t>1</w:t>
            </w:r>
            <w:r>
              <w:rPr>
                <w:noProof/>
              </w:rPr>
              <w:t>: Reforma hărții judiciare – legislație </w:t>
            </w:r>
          </w:p>
        </w:tc>
        <w:tc>
          <w:tcPr>
            <w:tcW w:w="1170" w:type="dxa"/>
            <w:shd w:val="clear" w:color="auto" w:fill="C6EFCE"/>
            <w:vAlign w:val="center"/>
            <w:hideMark/>
          </w:tcPr>
          <w:p w14:paraId="50B4BCA1"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A2" w14:textId="6505EF8E" w:rsidR="00412EFE" w:rsidRDefault="00412FBB">
            <w:pPr>
              <w:pStyle w:val="P68B1DB1-Normal42"/>
              <w:spacing w:after="0" w:line="240" w:lineRule="auto"/>
              <w:jc w:val="center"/>
              <w:textAlignment w:val="baseline"/>
              <w:rPr>
                <w:noProof/>
              </w:rPr>
            </w:pPr>
            <w:r>
              <w:rPr>
                <w:noProof/>
              </w:rPr>
              <w:t xml:space="preserve">Definirea unei noi hărți judiciare </w:t>
            </w:r>
          </w:p>
        </w:tc>
      </w:tr>
      <w:tr w:rsidR="00412EFE" w14:paraId="50B4BCA8" w14:textId="77777777">
        <w:trPr>
          <w:trHeight w:val="1305"/>
        </w:trPr>
        <w:tc>
          <w:tcPr>
            <w:tcW w:w="1275" w:type="dxa"/>
            <w:shd w:val="clear" w:color="auto" w:fill="C6EFCE"/>
            <w:vAlign w:val="center"/>
            <w:hideMark/>
          </w:tcPr>
          <w:p w14:paraId="50B4BCA4" w14:textId="77777777" w:rsidR="00412EFE" w:rsidRDefault="00412FBB">
            <w:pPr>
              <w:pStyle w:val="P68B1DB1-Normal48"/>
              <w:spacing w:after="0" w:line="240" w:lineRule="auto"/>
              <w:jc w:val="center"/>
              <w:textAlignment w:val="baseline"/>
              <w:rPr>
                <w:rFonts w:eastAsia="Times New Roman"/>
                <w:noProof/>
              </w:rPr>
            </w:pPr>
            <w:r w:rsidRPr="00114F84">
              <w:rPr>
                <w:noProof/>
              </w:rPr>
              <w:t>10</w:t>
            </w:r>
            <w:r>
              <w:rPr>
                <w:noProof/>
              </w:rPr>
              <w:t> </w:t>
            </w:r>
          </w:p>
        </w:tc>
        <w:tc>
          <w:tcPr>
            <w:tcW w:w="3960" w:type="dxa"/>
            <w:shd w:val="clear" w:color="auto" w:fill="C6EFCE"/>
            <w:vAlign w:val="center"/>
            <w:hideMark/>
          </w:tcPr>
          <w:p w14:paraId="50B4BCA5" w14:textId="77777777"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Reforma </w:t>
            </w:r>
            <w:r w:rsidRPr="00114F84">
              <w:rPr>
                <w:noProof/>
              </w:rPr>
              <w:t>2</w:t>
            </w:r>
            <w:r>
              <w:rPr>
                <w:noProof/>
              </w:rPr>
              <w:t>: Modernizarea și consolidarea capacităților forțelor de poliție </w:t>
            </w:r>
          </w:p>
        </w:tc>
        <w:tc>
          <w:tcPr>
            <w:tcW w:w="1170" w:type="dxa"/>
            <w:shd w:val="clear" w:color="auto" w:fill="C6EFCE"/>
            <w:vAlign w:val="center"/>
            <w:hideMark/>
          </w:tcPr>
          <w:p w14:paraId="50B4BCA6"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A7" w14:textId="77777777" w:rsidR="00412EFE" w:rsidRDefault="00412FBB">
            <w:pPr>
              <w:pStyle w:val="P68B1DB1-Normal42"/>
              <w:spacing w:after="0" w:line="240" w:lineRule="auto"/>
              <w:jc w:val="center"/>
              <w:textAlignment w:val="baseline"/>
              <w:rPr>
                <w:noProof/>
              </w:rPr>
            </w:pPr>
            <w:r>
              <w:rPr>
                <w:noProof/>
              </w:rPr>
              <w:t>Punerea în aplicare a unor modificări organizaționale la nivelul poliției pentru a spori eficiența detectării, investigării și detectării infracțiunilor de corupție </w:t>
            </w:r>
          </w:p>
        </w:tc>
      </w:tr>
      <w:tr w:rsidR="00412EFE" w14:paraId="50B4BCAD" w14:textId="77777777">
        <w:trPr>
          <w:trHeight w:val="1305"/>
        </w:trPr>
        <w:tc>
          <w:tcPr>
            <w:tcW w:w="1275" w:type="dxa"/>
            <w:shd w:val="clear" w:color="auto" w:fill="C6EFCE"/>
            <w:vAlign w:val="center"/>
            <w:hideMark/>
          </w:tcPr>
          <w:p w14:paraId="50B4BCA9" w14:textId="77777777" w:rsidR="00412EFE" w:rsidRDefault="00412FBB">
            <w:pPr>
              <w:pStyle w:val="P68B1DB1-Normal48"/>
              <w:spacing w:after="0" w:line="240" w:lineRule="auto"/>
              <w:jc w:val="center"/>
              <w:textAlignment w:val="baseline"/>
              <w:rPr>
                <w:rFonts w:eastAsia="Times New Roman"/>
                <w:noProof/>
              </w:rPr>
            </w:pPr>
            <w:r w:rsidRPr="00114F84">
              <w:rPr>
                <w:noProof/>
              </w:rPr>
              <w:t>11</w:t>
            </w:r>
            <w:r>
              <w:rPr>
                <w:noProof/>
              </w:rPr>
              <w:t> </w:t>
            </w:r>
          </w:p>
        </w:tc>
        <w:tc>
          <w:tcPr>
            <w:tcW w:w="3960" w:type="dxa"/>
            <w:shd w:val="clear" w:color="auto" w:fill="C6EFCE"/>
            <w:vAlign w:val="center"/>
            <w:hideMark/>
          </w:tcPr>
          <w:p w14:paraId="50B4BCAA" w14:textId="0D92D39B"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4</w:t>
            </w:r>
            <w:r>
              <w:rPr>
                <w:noProof/>
              </w:rPr>
              <w:t xml:space="preserve">: Consolidarea capacității administrative la diferite niveluri de guvernare – înființarea unei autorități naționale de punere în aplicare și coordonare </w:t>
            </w:r>
          </w:p>
        </w:tc>
        <w:tc>
          <w:tcPr>
            <w:tcW w:w="1170" w:type="dxa"/>
            <w:shd w:val="clear" w:color="auto" w:fill="C6EFCE"/>
            <w:vAlign w:val="center"/>
            <w:hideMark/>
          </w:tcPr>
          <w:p w14:paraId="50B4BCAB"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AC" w14:textId="77777777" w:rsidR="00412EFE" w:rsidRDefault="00412FBB">
            <w:pPr>
              <w:pStyle w:val="P68B1DB1-Normal42"/>
              <w:spacing w:after="0" w:line="240" w:lineRule="auto"/>
              <w:jc w:val="center"/>
              <w:textAlignment w:val="baseline"/>
              <w:rPr>
                <w:noProof/>
              </w:rPr>
            </w:pPr>
            <w:r>
              <w:rPr>
                <w:noProof/>
              </w:rPr>
              <w:t>Audit &amp; controale: temeiul juridic </w:t>
            </w:r>
          </w:p>
        </w:tc>
      </w:tr>
      <w:tr w:rsidR="00412EFE" w14:paraId="50B4BCB2" w14:textId="77777777">
        <w:trPr>
          <w:trHeight w:val="1305"/>
        </w:trPr>
        <w:tc>
          <w:tcPr>
            <w:tcW w:w="1275" w:type="dxa"/>
            <w:shd w:val="clear" w:color="auto" w:fill="C6EFCE"/>
            <w:vAlign w:val="center"/>
            <w:hideMark/>
          </w:tcPr>
          <w:p w14:paraId="50B4BCAE" w14:textId="77777777" w:rsidR="00412EFE" w:rsidRDefault="00412FBB">
            <w:pPr>
              <w:pStyle w:val="P68B1DB1-Normal48"/>
              <w:spacing w:after="0" w:line="240" w:lineRule="auto"/>
              <w:jc w:val="center"/>
              <w:textAlignment w:val="baseline"/>
              <w:rPr>
                <w:rFonts w:eastAsia="Times New Roman"/>
                <w:noProof/>
              </w:rPr>
            </w:pPr>
            <w:r w:rsidRPr="00114F84">
              <w:rPr>
                <w:noProof/>
              </w:rPr>
              <w:t>12</w:t>
            </w:r>
            <w:r>
              <w:rPr>
                <w:noProof/>
              </w:rPr>
              <w:t> </w:t>
            </w:r>
          </w:p>
        </w:tc>
        <w:tc>
          <w:tcPr>
            <w:tcW w:w="3960" w:type="dxa"/>
            <w:shd w:val="clear" w:color="auto" w:fill="C6EFCE"/>
            <w:vAlign w:val="center"/>
            <w:hideMark/>
          </w:tcPr>
          <w:p w14:paraId="50B4BCAF" w14:textId="495A7ED6"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4</w:t>
            </w:r>
            <w:r>
              <w:rPr>
                <w:noProof/>
              </w:rPr>
              <w:t xml:space="preserve">: Consolidarea capacității administrative la diferite niveluri de guvernare – instituirea unei Autorități naționale de punere în aplicare și coordonare </w:t>
            </w:r>
          </w:p>
        </w:tc>
        <w:tc>
          <w:tcPr>
            <w:tcW w:w="1170" w:type="dxa"/>
            <w:shd w:val="clear" w:color="auto" w:fill="C6EFCE"/>
            <w:vAlign w:val="center"/>
            <w:hideMark/>
          </w:tcPr>
          <w:p w14:paraId="50B4BCB0"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B1" w14:textId="77777777" w:rsidR="00412EFE" w:rsidRDefault="00412FBB">
            <w:pPr>
              <w:pStyle w:val="P68B1DB1-Normal42"/>
              <w:spacing w:after="0" w:line="240" w:lineRule="auto"/>
              <w:jc w:val="center"/>
              <w:textAlignment w:val="baseline"/>
              <w:rPr>
                <w:noProof/>
              </w:rPr>
            </w:pPr>
            <w:r>
              <w:rPr>
                <w:noProof/>
              </w:rPr>
              <w:t>Sistemul de repertorii al planurilor de redresare și reziliență: informații pentru monitorizarea implementării planului de redresare și reziliență </w:t>
            </w:r>
          </w:p>
        </w:tc>
      </w:tr>
      <w:tr w:rsidR="00412EFE" w14:paraId="50B4BCB7" w14:textId="77777777">
        <w:trPr>
          <w:trHeight w:val="1305"/>
        </w:trPr>
        <w:tc>
          <w:tcPr>
            <w:tcW w:w="1275" w:type="dxa"/>
            <w:shd w:val="clear" w:color="auto" w:fill="C6EFCE"/>
            <w:vAlign w:val="center"/>
            <w:hideMark/>
          </w:tcPr>
          <w:p w14:paraId="50B4BCB3" w14:textId="77777777" w:rsidR="00412EFE" w:rsidRDefault="00412FBB">
            <w:pPr>
              <w:pStyle w:val="P68B1DB1-Normal48"/>
              <w:spacing w:after="0" w:line="240" w:lineRule="auto"/>
              <w:jc w:val="center"/>
              <w:textAlignment w:val="baseline"/>
              <w:rPr>
                <w:rFonts w:eastAsia="Times New Roman"/>
                <w:noProof/>
              </w:rPr>
            </w:pPr>
            <w:r w:rsidRPr="00114F84">
              <w:rPr>
                <w:noProof/>
              </w:rPr>
              <w:t>13</w:t>
            </w:r>
            <w:r>
              <w:rPr>
                <w:noProof/>
              </w:rPr>
              <w:t> </w:t>
            </w:r>
          </w:p>
        </w:tc>
        <w:tc>
          <w:tcPr>
            <w:tcW w:w="3960" w:type="dxa"/>
            <w:shd w:val="clear" w:color="auto" w:fill="C6EFCE"/>
            <w:vAlign w:val="center"/>
            <w:hideMark/>
          </w:tcPr>
          <w:p w14:paraId="50B4BCB4"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reforma digitală a Slovaciei în </w:t>
            </w:r>
            <w:r w:rsidRPr="00114F84">
              <w:rPr>
                <w:noProof/>
              </w:rPr>
              <w:t>4</w:t>
            </w:r>
            <w:r>
              <w:rPr>
                <w:noProof/>
              </w:rPr>
              <w:t>: Standardizarea soluțiilor tehnice și procedurale în materie de securitate cibernetică </w:t>
            </w:r>
          </w:p>
        </w:tc>
        <w:tc>
          <w:tcPr>
            <w:tcW w:w="1170" w:type="dxa"/>
            <w:shd w:val="clear" w:color="auto" w:fill="C6EFCE"/>
            <w:vAlign w:val="center"/>
            <w:hideMark/>
          </w:tcPr>
          <w:p w14:paraId="50B4BCB5"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B6" w14:textId="77777777" w:rsidR="00412EFE" w:rsidRDefault="00412FBB">
            <w:pPr>
              <w:pStyle w:val="P68B1DB1-Normal42"/>
              <w:spacing w:after="0" w:line="240" w:lineRule="auto"/>
              <w:jc w:val="center"/>
              <w:textAlignment w:val="baseline"/>
              <w:rPr>
                <w:noProof/>
              </w:rPr>
            </w:pPr>
            <w:r>
              <w:rPr>
                <w:noProof/>
              </w:rPr>
              <w:t xml:space="preserve">Conceptul național de informare a administrației publice (NKIVS) </w:t>
            </w:r>
            <w:r w:rsidRPr="00114F84">
              <w:rPr>
                <w:noProof/>
              </w:rPr>
              <w:t>2021</w:t>
            </w:r>
            <w:r>
              <w:rPr>
                <w:noProof/>
              </w:rPr>
              <w:t>-</w:t>
            </w:r>
            <w:r w:rsidRPr="00114F84">
              <w:rPr>
                <w:noProof/>
              </w:rPr>
              <w:t>2030</w:t>
            </w:r>
            <w:r>
              <w:rPr>
                <w:noProof/>
              </w:rPr>
              <w:t> </w:t>
            </w:r>
          </w:p>
        </w:tc>
      </w:tr>
      <w:tr w:rsidR="00412EFE" w14:paraId="50B4BCBC" w14:textId="77777777">
        <w:trPr>
          <w:trHeight w:val="1305"/>
        </w:trPr>
        <w:tc>
          <w:tcPr>
            <w:tcW w:w="1275" w:type="dxa"/>
            <w:shd w:val="clear" w:color="auto" w:fill="C6EFCE"/>
            <w:vAlign w:val="center"/>
            <w:hideMark/>
          </w:tcPr>
          <w:p w14:paraId="50B4BCB8" w14:textId="77777777" w:rsidR="00412EFE" w:rsidRDefault="00412FBB">
            <w:pPr>
              <w:pStyle w:val="P68B1DB1-Normal48"/>
              <w:spacing w:after="0" w:line="240" w:lineRule="auto"/>
              <w:jc w:val="center"/>
              <w:textAlignment w:val="baseline"/>
              <w:rPr>
                <w:rFonts w:eastAsia="Times New Roman"/>
                <w:noProof/>
              </w:rPr>
            </w:pPr>
            <w:r w:rsidRPr="00114F84">
              <w:rPr>
                <w:noProof/>
              </w:rPr>
              <w:t>14</w:t>
            </w:r>
            <w:r>
              <w:rPr>
                <w:noProof/>
              </w:rPr>
              <w:t> </w:t>
            </w:r>
          </w:p>
        </w:tc>
        <w:tc>
          <w:tcPr>
            <w:tcW w:w="3960" w:type="dxa"/>
            <w:shd w:val="clear" w:color="auto" w:fill="C6EFCE"/>
            <w:vAlign w:val="center"/>
            <w:hideMark/>
          </w:tcPr>
          <w:p w14:paraId="50B4BCB9" w14:textId="77777777" w:rsidR="00412EFE" w:rsidRDefault="00412FBB">
            <w:pPr>
              <w:pStyle w:val="P68B1DB1-Normal42"/>
              <w:spacing w:after="0" w:line="240" w:lineRule="auto"/>
              <w:jc w:val="center"/>
              <w:textAlignment w:val="baseline"/>
              <w:rPr>
                <w:noProof/>
              </w:rPr>
            </w:pPr>
            <w:r w:rsidRPr="00114F84">
              <w:rPr>
                <w:noProof/>
              </w:rPr>
              <w:t>18</w:t>
            </w:r>
            <w:r>
              <w:rPr>
                <w:noProof/>
              </w:rPr>
              <w:t xml:space="preserve"> – finanțe publice solide, sustenabile și competitive – Reforma </w:t>
            </w:r>
            <w:r w:rsidRPr="00114F84">
              <w:rPr>
                <w:noProof/>
              </w:rPr>
              <w:t>2</w:t>
            </w:r>
            <w:r>
              <w:rPr>
                <w:noProof/>
              </w:rPr>
              <w:t>: Introducerea plafoanelor de cheltuieli </w:t>
            </w:r>
          </w:p>
        </w:tc>
        <w:tc>
          <w:tcPr>
            <w:tcW w:w="1170" w:type="dxa"/>
            <w:shd w:val="clear" w:color="auto" w:fill="C6EFCE"/>
            <w:vAlign w:val="center"/>
            <w:hideMark/>
          </w:tcPr>
          <w:p w14:paraId="50B4BCBA" w14:textId="77777777" w:rsidR="00412EFE" w:rsidRDefault="00412FBB">
            <w:pPr>
              <w:pStyle w:val="P68B1DB1-Normal42"/>
              <w:spacing w:after="0" w:line="240" w:lineRule="auto"/>
              <w:jc w:val="center"/>
              <w:textAlignment w:val="baseline"/>
              <w:rPr>
                <w:noProof/>
              </w:rPr>
            </w:pPr>
            <w:r>
              <w:rPr>
                <w:noProof/>
              </w:rPr>
              <w:t>Etapă </w:t>
            </w:r>
          </w:p>
        </w:tc>
        <w:tc>
          <w:tcPr>
            <w:tcW w:w="4140" w:type="dxa"/>
            <w:shd w:val="clear" w:color="auto" w:fill="C6EFCE"/>
            <w:vAlign w:val="center"/>
            <w:hideMark/>
          </w:tcPr>
          <w:p w14:paraId="50B4BCBB" w14:textId="77777777" w:rsidR="00412EFE" w:rsidRDefault="00412FBB">
            <w:pPr>
              <w:pStyle w:val="P68B1DB1-Normal42"/>
              <w:spacing w:after="0" w:line="240" w:lineRule="auto"/>
              <w:jc w:val="center"/>
              <w:textAlignment w:val="baseline"/>
              <w:rPr>
                <w:noProof/>
              </w:rPr>
            </w:pPr>
            <w:r>
              <w:rPr>
                <w:noProof/>
              </w:rPr>
              <w:t xml:space="preserve">Ancorarea plafoanelor de cheltuieli în Legea nr. </w:t>
            </w:r>
            <w:r w:rsidRPr="00114F84">
              <w:rPr>
                <w:noProof/>
              </w:rPr>
              <w:t>523</w:t>
            </w:r>
            <w:r>
              <w:rPr>
                <w:noProof/>
              </w:rPr>
              <w:t>/</w:t>
            </w:r>
            <w:r w:rsidRPr="00114F84">
              <w:rPr>
                <w:noProof/>
              </w:rPr>
              <w:t>2004</w:t>
            </w:r>
            <w:r>
              <w:rPr>
                <w:noProof/>
              </w:rPr>
              <w:t xml:space="preserve"> privind normele bugetare </w:t>
            </w:r>
          </w:p>
        </w:tc>
      </w:tr>
      <w:tr w:rsidR="00412EFE" w14:paraId="50B4BCC1" w14:textId="77777777">
        <w:trPr>
          <w:trHeight w:val="645"/>
        </w:trPr>
        <w:tc>
          <w:tcPr>
            <w:tcW w:w="1275" w:type="dxa"/>
            <w:shd w:val="clear" w:color="auto" w:fill="C6EFCE"/>
            <w:vAlign w:val="center"/>
            <w:hideMark/>
          </w:tcPr>
          <w:p w14:paraId="50B4BCBD" w14:textId="77777777" w:rsidR="00412EFE" w:rsidRDefault="00412FBB">
            <w:pPr>
              <w:pStyle w:val="P68B1DB1-Normal85"/>
              <w:spacing w:after="0" w:line="240" w:lineRule="auto"/>
              <w:jc w:val="center"/>
              <w:textAlignment w:val="baseline"/>
              <w:rPr>
                <w:rFonts w:eastAsia="Times New Roman"/>
                <w:noProof/>
              </w:rPr>
            </w:pPr>
            <w:r>
              <w:rPr>
                <w:noProof/>
              </w:rPr>
              <w:t>  </w:t>
            </w:r>
          </w:p>
        </w:tc>
        <w:tc>
          <w:tcPr>
            <w:tcW w:w="3960" w:type="dxa"/>
            <w:shd w:val="clear" w:color="auto" w:fill="C6EFCE"/>
            <w:vAlign w:val="center"/>
            <w:hideMark/>
          </w:tcPr>
          <w:p w14:paraId="50B4BCBE" w14:textId="77777777" w:rsidR="00412EFE" w:rsidRDefault="00412FBB">
            <w:pPr>
              <w:pStyle w:val="P68B1DB1-Normal42"/>
              <w:spacing w:after="0" w:line="240" w:lineRule="auto"/>
              <w:jc w:val="center"/>
              <w:textAlignment w:val="baseline"/>
              <w:rPr>
                <w:noProof/>
              </w:rPr>
            </w:pPr>
            <w:r>
              <w:rPr>
                <w:noProof/>
              </w:rPr>
              <w:t>  </w:t>
            </w:r>
          </w:p>
        </w:tc>
        <w:tc>
          <w:tcPr>
            <w:tcW w:w="1170" w:type="dxa"/>
            <w:shd w:val="clear" w:color="auto" w:fill="C6EFCE"/>
            <w:vAlign w:val="center"/>
            <w:hideMark/>
          </w:tcPr>
          <w:p w14:paraId="50B4BCBF" w14:textId="77777777" w:rsidR="00412EFE" w:rsidRDefault="00412FBB">
            <w:pPr>
              <w:pStyle w:val="P68B1DB1-Normal42"/>
              <w:spacing w:after="0" w:line="240" w:lineRule="auto"/>
              <w:jc w:val="center"/>
              <w:textAlignment w:val="baseline"/>
              <w:rPr>
                <w:noProof/>
              </w:rPr>
            </w:pPr>
            <w:r>
              <w:rPr>
                <w:noProof/>
              </w:rPr>
              <w:t>Cuantumul tranșei </w:t>
            </w:r>
          </w:p>
        </w:tc>
        <w:tc>
          <w:tcPr>
            <w:tcW w:w="4140" w:type="dxa"/>
            <w:shd w:val="clear" w:color="auto" w:fill="C6EFCE"/>
            <w:vAlign w:val="center"/>
            <w:hideMark/>
          </w:tcPr>
          <w:p w14:paraId="50B4BCC0" w14:textId="77777777" w:rsidR="00412EFE" w:rsidRDefault="00412FBB">
            <w:pPr>
              <w:pStyle w:val="P68B1DB1-Normal42"/>
              <w:spacing w:after="0" w:line="240" w:lineRule="auto"/>
              <w:jc w:val="center"/>
              <w:textAlignment w:val="baseline"/>
              <w:rPr>
                <w:noProof/>
              </w:rPr>
            </w:pPr>
            <w:r w:rsidRPr="00114F84">
              <w:rPr>
                <w:noProof/>
              </w:rPr>
              <w:t>458</w:t>
            </w:r>
            <w:r>
              <w:rPr>
                <w:noProof/>
              </w:rPr>
              <w:t> </w:t>
            </w:r>
            <w:r w:rsidRPr="00114F84">
              <w:rPr>
                <w:noProof/>
              </w:rPr>
              <w:t>277</w:t>
            </w:r>
            <w:r>
              <w:rPr>
                <w:noProof/>
              </w:rPr>
              <w:t> </w:t>
            </w:r>
            <w:r w:rsidRPr="00114F84">
              <w:rPr>
                <w:noProof/>
              </w:rPr>
              <w:t>000</w:t>
            </w:r>
            <w:r>
              <w:rPr>
                <w:noProof/>
              </w:rPr>
              <w:t xml:space="preserve"> MIL.</w:t>
            </w:r>
          </w:p>
        </w:tc>
      </w:tr>
    </w:tbl>
    <w:p w14:paraId="50B4BCC2" w14:textId="77777777" w:rsidR="00412EFE" w:rsidRDefault="00412EFE">
      <w:pPr>
        <w:spacing w:after="0" w:line="240" w:lineRule="auto"/>
        <w:textAlignment w:val="baseline"/>
        <w:rPr>
          <w:rFonts w:ascii="Segoe UI" w:eastAsia="Times New Roman" w:hAnsi="Segoe UI" w:cs="Segoe UI"/>
          <w:noProof/>
          <w:sz w:val="18"/>
          <w:szCs w:val="18"/>
        </w:rPr>
      </w:pPr>
    </w:p>
    <w:p w14:paraId="50B4BCC3" w14:textId="77777777" w:rsidR="00412EFE" w:rsidRDefault="00412FBB">
      <w:pPr>
        <w:pStyle w:val="P68B1DB1-Normal83"/>
        <w:spacing w:after="0" w:line="240" w:lineRule="auto"/>
        <w:textAlignment w:val="baseline"/>
        <w:rPr>
          <w:noProof/>
        </w:rPr>
      </w:pPr>
      <w:r>
        <w:rPr>
          <w:noProof/>
        </w:rPr>
        <w:t> </w:t>
      </w:r>
    </w:p>
    <w:p w14:paraId="50B4BCC4" w14:textId="77777777" w:rsidR="00412EFE" w:rsidRDefault="00412FBB">
      <w:pPr>
        <w:pStyle w:val="P68B1DB1-Normal83"/>
        <w:rPr>
          <w:noProof/>
        </w:rPr>
      </w:pPr>
      <w:r>
        <w:rPr>
          <w:noProof/>
        </w:rPr>
        <w:br w:type="page"/>
      </w:r>
    </w:p>
    <w:p w14:paraId="50B4BCC5" w14:textId="77777777" w:rsidR="00412EFE" w:rsidRDefault="00412EFE">
      <w:pPr>
        <w:spacing w:after="0" w:line="240" w:lineRule="auto"/>
        <w:textAlignment w:val="baseline"/>
        <w:rPr>
          <w:rFonts w:ascii="Segoe UI" w:eastAsia="Times New Roman" w:hAnsi="Segoe UI" w:cs="Segoe UI"/>
          <w:noProof/>
          <w:sz w:val="18"/>
          <w:szCs w:val="18"/>
        </w:rPr>
      </w:pPr>
    </w:p>
    <w:p w14:paraId="50B4BCC6" w14:textId="77777777" w:rsidR="00412EFE" w:rsidRDefault="00412FBB">
      <w:pPr>
        <w:pStyle w:val="P68B1DB1-Normal36"/>
        <w:numPr>
          <w:ilvl w:val="0"/>
          <w:numId w:val="48"/>
        </w:numPr>
        <w:spacing w:after="0" w:line="240" w:lineRule="auto"/>
        <w:ind w:firstLine="0"/>
        <w:jc w:val="both"/>
        <w:textAlignment w:val="baseline"/>
        <w:rPr>
          <w:rFonts w:eastAsia="Times New Roman" w:cs="Times New Roman"/>
          <w:noProof/>
        </w:rPr>
      </w:pPr>
      <w:r>
        <w:rPr>
          <w:b/>
          <w:noProof/>
        </w:rPr>
        <w:t>A doua tranșă (sprijin nerambursabil):</w:t>
      </w:r>
      <w:r>
        <w:rPr>
          <w:noProof/>
        </w:rPr>
        <w:t> </w:t>
      </w:r>
    </w:p>
    <w:p w14:paraId="50B4BCC7" w14:textId="0D751DCC" w:rsidR="00412EFE" w:rsidRDefault="00412FBB">
      <w:pPr>
        <w:pStyle w:val="P68B1DB1-Normal36"/>
        <w:spacing w:after="0" w:line="240" w:lineRule="auto"/>
        <w:ind w:left="840"/>
        <w:jc w:val="both"/>
        <w:textAlignment w:val="baseline"/>
        <w:rPr>
          <w:rFonts w:ascii="Segoe UI" w:eastAsia="Times New Roman" w:hAnsi="Segoe UI" w:cs="Segoe UI"/>
          <w:noProof/>
          <w:sz w:val="18"/>
          <w:szCs w:val="18"/>
        </w:rPr>
      </w:pPr>
      <w:r>
        <w:rPr>
          <w:noProof/>
        </w:rPr>
        <w:t xml:space="preserve"> </w:t>
      </w:r>
    </w:p>
    <w:tbl>
      <w:tblPr>
        <w:tblW w:w="0"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42"/>
        <w:gridCol w:w="3714"/>
        <w:gridCol w:w="1349"/>
        <w:gridCol w:w="3939"/>
      </w:tblGrid>
      <w:tr w:rsidR="00412EFE" w14:paraId="50B4BCCC" w14:textId="77777777">
        <w:trPr>
          <w:trHeight w:val="660"/>
          <w:tblHeader/>
        </w:trPr>
        <w:tc>
          <w:tcPr>
            <w:tcW w:w="1275" w:type="dxa"/>
            <w:shd w:val="clear" w:color="auto" w:fill="BDD7EE"/>
            <w:vAlign w:val="center"/>
            <w:hideMark/>
          </w:tcPr>
          <w:p w14:paraId="50B4BCC8"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960" w:type="dxa"/>
            <w:shd w:val="clear" w:color="auto" w:fill="BDD7EE"/>
            <w:vAlign w:val="center"/>
            <w:hideMark/>
          </w:tcPr>
          <w:p w14:paraId="50B4BCC9"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1170" w:type="dxa"/>
            <w:shd w:val="clear" w:color="auto" w:fill="BDD7EE"/>
            <w:vAlign w:val="center"/>
            <w:hideMark/>
          </w:tcPr>
          <w:p w14:paraId="50B4BCCA"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200" w:type="dxa"/>
            <w:shd w:val="clear" w:color="auto" w:fill="BDD7EE"/>
            <w:vAlign w:val="center"/>
            <w:hideMark/>
          </w:tcPr>
          <w:p w14:paraId="50B4BCCB"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BCD1" w14:textId="77777777">
        <w:trPr>
          <w:trHeight w:val="660"/>
        </w:trPr>
        <w:tc>
          <w:tcPr>
            <w:tcW w:w="1275" w:type="dxa"/>
            <w:shd w:val="clear" w:color="auto" w:fill="C6EFCE"/>
            <w:vAlign w:val="center"/>
            <w:hideMark/>
          </w:tcPr>
          <w:p w14:paraId="50B4BCCD" w14:textId="77777777" w:rsidR="00412EFE" w:rsidRDefault="00412FBB">
            <w:pPr>
              <w:pStyle w:val="P68B1DB1-Normal48"/>
              <w:spacing w:after="0" w:line="240" w:lineRule="auto"/>
              <w:jc w:val="center"/>
              <w:textAlignment w:val="baseline"/>
              <w:rPr>
                <w:rFonts w:eastAsia="Times New Roman"/>
                <w:noProof/>
              </w:rPr>
            </w:pPr>
            <w:r w:rsidRPr="00114F84">
              <w:rPr>
                <w:noProof/>
              </w:rPr>
              <w:t>1</w:t>
            </w:r>
            <w:r>
              <w:rPr>
                <w:noProof/>
              </w:rPr>
              <w:t> </w:t>
            </w:r>
          </w:p>
        </w:tc>
        <w:tc>
          <w:tcPr>
            <w:tcW w:w="3960" w:type="dxa"/>
            <w:shd w:val="clear" w:color="auto" w:fill="C6EFCE"/>
            <w:vAlign w:val="center"/>
            <w:hideMark/>
          </w:tcPr>
          <w:p w14:paraId="50B4BCCE" w14:textId="77777777" w:rsidR="00412EFE" w:rsidRDefault="00412FBB">
            <w:pPr>
              <w:pStyle w:val="P68B1DB1-Normal42"/>
              <w:spacing w:after="0" w:line="240" w:lineRule="auto"/>
              <w:jc w:val="center"/>
              <w:textAlignment w:val="baseline"/>
              <w:rPr>
                <w:noProof/>
              </w:rPr>
            </w:pPr>
            <w:r w:rsidRPr="00114F84">
              <w:rPr>
                <w:noProof/>
              </w:rPr>
              <w:t>2</w:t>
            </w:r>
            <w:r>
              <w:rPr>
                <w:noProof/>
              </w:rPr>
              <w:t xml:space="preserve"> – renovarea clădirilor – Reforma </w:t>
            </w:r>
            <w:r w:rsidRPr="00114F84">
              <w:rPr>
                <w:noProof/>
              </w:rPr>
              <w:t>3</w:t>
            </w:r>
            <w:r>
              <w:rPr>
                <w:noProof/>
              </w:rPr>
              <w:t>: Gestionarea deșeurilor din construcții </w:t>
            </w:r>
          </w:p>
        </w:tc>
        <w:tc>
          <w:tcPr>
            <w:tcW w:w="1170" w:type="dxa"/>
            <w:shd w:val="clear" w:color="auto" w:fill="C6EFCE"/>
            <w:vAlign w:val="center"/>
            <w:hideMark/>
          </w:tcPr>
          <w:p w14:paraId="50B4BCCF"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D0" w14:textId="11257A47" w:rsidR="00412EFE" w:rsidRDefault="00412FBB">
            <w:pPr>
              <w:pStyle w:val="P68B1DB1-Normal42"/>
              <w:spacing w:after="0" w:line="240" w:lineRule="auto"/>
              <w:jc w:val="center"/>
              <w:textAlignment w:val="baseline"/>
              <w:rPr>
                <w:noProof/>
              </w:rPr>
            </w:pPr>
            <w:r>
              <w:rPr>
                <w:noProof/>
              </w:rPr>
              <w:t xml:space="preserve">Modificarea Legii privind deșeurile </w:t>
            </w:r>
          </w:p>
        </w:tc>
      </w:tr>
      <w:tr w:rsidR="00412EFE" w14:paraId="50B4BCD6" w14:textId="77777777">
        <w:trPr>
          <w:trHeight w:val="660"/>
        </w:trPr>
        <w:tc>
          <w:tcPr>
            <w:tcW w:w="1275" w:type="dxa"/>
            <w:shd w:val="clear" w:color="auto" w:fill="C6EFCE"/>
            <w:vAlign w:val="center"/>
            <w:hideMark/>
          </w:tcPr>
          <w:p w14:paraId="50B4BCD2" w14:textId="77777777" w:rsidR="00412EFE" w:rsidRDefault="00412FBB">
            <w:pPr>
              <w:pStyle w:val="P68B1DB1-Normal48"/>
              <w:spacing w:after="0" w:line="240" w:lineRule="auto"/>
              <w:jc w:val="center"/>
              <w:textAlignment w:val="baseline"/>
              <w:rPr>
                <w:rFonts w:eastAsia="Times New Roman"/>
                <w:noProof/>
              </w:rPr>
            </w:pPr>
            <w:r w:rsidRPr="00114F84">
              <w:rPr>
                <w:noProof/>
              </w:rPr>
              <w:t>2</w:t>
            </w:r>
            <w:r>
              <w:rPr>
                <w:noProof/>
              </w:rPr>
              <w:t> </w:t>
            </w:r>
          </w:p>
        </w:tc>
        <w:tc>
          <w:tcPr>
            <w:tcW w:w="3960" w:type="dxa"/>
            <w:shd w:val="clear" w:color="auto" w:fill="C6EFCE"/>
            <w:vAlign w:val="center"/>
            <w:hideMark/>
          </w:tcPr>
          <w:p w14:paraId="50B4BCD3" w14:textId="77777777" w:rsidR="00412EFE" w:rsidRDefault="00412FBB">
            <w:pPr>
              <w:pStyle w:val="P68B1DB1-Normal42"/>
              <w:spacing w:after="0" w:line="240" w:lineRule="auto"/>
              <w:jc w:val="center"/>
              <w:textAlignment w:val="baseline"/>
              <w:rPr>
                <w:noProof/>
              </w:rPr>
            </w:pPr>
            <w:r w:rsidRPr="00114F84">
              <w:rPr>
                <w:noProof/>
              </w:rPr>
              <w:t>5</w:t>
            </w:r>
            <w:r>
              <w:rPr>
                <w:noProof/>
              </w:rPr>
              <w:t xml:space="preserve"> – adaptarea la schimbările climatice – Investiții </w:t>
            </w:r>
            <w:r w:rsidRPr="00114F84">
              <w:rPr>
                <w:noProof/>
              </w:rPr>
              <w:t>1</w:t>
            </w:r>
            <w:r>
              <w:rPr>
                <w:noProof/>
              </w:rPr>
              <w:t>: Adaptarea regiunilor la schimbările climatice, cu accent pe conservarea naturii și pe dezvoltarea biodiversității </w:t>
            </w:r>
          </w:p>
        </w:tc>
        <w:tc>
          <w:tcPr>
            <w:tcW w:w="1170" w:type="dxa"/>
            <w:shd w:val="clear" w:color="auto" w:fill="C6EFCE"/>
            <w:vAlign w:val="center"/>
            <w:hideMark/>
          </w:tcPr>
          <w:p w14:paraId="50B4BCD4" w14:textId="77777777" w:rsidR="00412EFE" w:rsidRDefault="00412FBB">
            <w:pPr>
              <w:pStyle w:val="P68B1DB1-Normal42"/>
              <w:spacing w:after="0" w:line="240" w:lineRule="auto"/>
              <w:jc w:val="center"/>
              <w:textAlignment w:val="baseline"/>
              <w:rPr>
                <w:noProof/>
              </w:rPr>
            </w:pPr>
            <w:r>
              <w:rPr>
                <w:noProof/>
              </w:rPr>
              <w:t>Țintă </w:t>
            </w:r>
          </w:p>
        </w:tc>
        <w:tc>
          <w:tcPr>
            <w:tcW w:w="4200" w:type="dxa"/>
            <w:shd w:val="clear" w:color="auto" w:fill="C6EFCE"/>
            <w:vAlign w:val="center"/>
            <w:hideMark/>
          </w:tcPr>
          <w:p w14:paraId="50B4BCD5" w14:textId="77777777" w:rsidR="00412EFE" w:rsidRDefault="00412FBB">
            <w:pPr>
              <w:pStyle w:val="P68B1DB1-Normal42"/>
              <w:spacing w:after="0" w:line="240" w:lineRule="auto"/>
              <w:jc w:val="center"/>
              <w:textAlignment w:val="baseline"/>
              <w:rPr>
                <w:noProof/>
              </w:rPr>
            </w:pPr>
            <w:r>
              <w:rPr>
                <w:noProof/>
              </w:rPr>
              <w:t>Lista proiectelor selectate pentru regiunile Muránska Planina și Polonina </w:t>
            </w:r>
          </w:p>
        </w:tc>
      </w:tr>
      <w:tr w:rsidR="00412EFE" w14:paraId="50B4BCDB" w14:textId="77777777">
        <w:trPr>
          <w:trHeight w:val="660"/>
        </w:trPr>
        <w:tc>
          <w:tcPr>
            <w:tcW w:w="1275" w:type="dxa"/>
            <w:shd w:val="clear" w:color="auto" w:fill="C6EFCE"/>
            <w:vAlign w:val="center"/>
            <w:hideMark/>
          </w:tcPr>
          <w:p w14:paraId="50B4BCD7" w14:textId="77777777" w:rsidR="00412EFE" w:rsidRDefault="00412FBB">
            <w:pPr>
              <w:pStyle w:val="P68B1DB1-Normal48"/>
              <w:spacing w:after="0" w:line="240" w:lineRule="auto"/>
              <w:jc w:val="center"/>
              <w:textAlignment w:val="baseline"/>
              <w:rPr>
                <w:rFonts w:eastAsia="Times New Roman"/>
                <w:noProof/>
              </w:rPr>
            </w:pPr>
            <w:r w:rsidRPr="00114F84">
              <w:rPr>
                <w:noProof/>
              </w:rPr>
              <w:t>3</w:t>
            </w:r>
            <w:r>
              <w:rPr>
                <w:noProof/>
              </w:rPr>
              <w:t> </w:t>
            </w:r>
          </w:p>
        </w:tc>
        <w:tc>
          <w:tcPr>
            <w:tcW w:w="3960" w:type="dxa"/>
            <w:shd w:val="clear" w:color="auto" w:fill="C6EFCE"/>
            <w:vAlign w:val="center"/>
            <w:hideMark/>
          </w:tcPr>
          <w:p w14:paraId="50B4BCD8" w14:textId="137B90E7" w:rsidR="00412EFE" w:rsidRDefault="00412FBB">
            <w:pPr>
              <w:pStyle w:val="P68B1DB1-Normal42"/>
              <w:spacing w:after="0" w:line="240" w:lineRule="auto"/>
              <w:jc w:val="center"/>
              <w:textAlignment w:val="baseline"/>
              <w:rPr>
                <w:noProof/>
              </w:rPr>
            </w:pPr>
            <w:r w:rsidRPr="00114F84">
              <w:rPr>
                <w:noProof/>
              </w:rPr>
              <w:t>6</w:t>
            </w:r>
            <w:r>
              <w:rPr>
                <w:noProof/>
              </w:rPr>
              <w:t xml:space="preserve"> – accesibilitate, dezvoltare și calitate a educației favorabile incluziunii – Investiții </w:t>
            </w:r>
            <w:r w:rsidRPr="00114F84">
              <w:rPr>
                <w:noProof/>
              </w:rPr>
              <w:t>1</w:t>
            </w:r>
            <w:r>
              <w:rPr>
                <w:noProof/>
              </w:rPr>
              <w:t xml:space="preserve">: Eliminarea barierelor din clădirile școlilor </w:t>
            </w:r>
          </w:p>
        </w:tc>
        <w:tc>
          <w:tcPr>
            <w:tcW w:w="1170" w:type="dxa"/>
            <w:shd w:val="clear" w:color="auto" w:fill="C6EFCE"/>
            <w:vAlign w:val="center"/>
            <w:hideMark/>
          </w:tcPr>
          <w:p w14:paraId="50B4BCD9"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DA" w14:textId="77777777" w:rsidR="00412EFE" w:rsidRDefault="00412FBB">
            <w:pPr>
              <w:pStyle w:val="P68B1DB1-Normal42"/>
              <w:spacing w:after="0" w:line="240" w:lineRule="auto"/>
              <w:jc w:val="center"/>
              <w:textAlignment w:val="baseline"/>
              <w:rPr>
                <w:noProof/>
              </w:rPr>
            </w:pPr>
            <w:r>
              <w:rPr>
                <w:noProof/>
              </w:rPr>
              <w:t>Introducerea definiției standardului de recuperare, crearea unui manual de recuperare și cartografierea nevoilor școlare la toate nivelurile de educație </w:t>
            </w:r>
          </w:p>
        </w:tc>
      </w:tr>
      <w:tr w:rsidR="00412EFE" w14:paraId="50B4BCE0" w14:textId="77777777">
        <w:trPr>
          <w:trHeight w:val="660"/>
        </w:trPr>
        <w:tc>
          <w:tcPr>
            <w:tcW w:w="1275" w:type="dxa"/>
            <w:shd w:val="clear" w:color="auto" w:fill="C6EFCE"/>
            <w:vAlign w:val="center"/>
            <w:hideMark/>
          </w:tcPr>
          <w:p w14:paraId="50B4BCDC" w14:textId="77777777" w:rsidR="00412EFE" w:rsidRDefault="00412FBB">
            <w:pPr>
              <w:pStyle w:val="P68B1DB1-Normal48"/>
              <w:spacing w:after="0" w:line="240" w:lineRule="auto"/>
              <w:jc w:val="center"/>
              <w:textAlignment w:val="baseline"/>
              <w:rPr>
                <w:rFonts w:eastAsia="Times New Roman"/>
                <w:noProof/>
              </w:rPr>
            </w:pPr>
            <w:r w:rsidRPr="00114F84">
              <w:rPr>
                <w:noProof/>
              </w:rPr>
              <w:t>4</w:t>
            </w:r>
            <w:r>
              <w:rPr>
                <w:noProof/>
              </w:rPr>
              <w:t> </w:t>
            </w:r>
          </w:p>
        </w:tc>
        <w:tc>
          <w:tcPr>
            <w:tcW w:w="3960" w:type="dxa"/>
            <w:shd w:val="clear" w:color="auto" w:fill="C6EFCE"/>
            <w:vAlign w:val="center"/>
            <w:hideMark/>
          </w:tcPr>
          <w:p w14:paraId="50B4BCDD" w14:textId="77777777" w:rsidR="00412EFE" w:rsidRDefault="00412FBB">
            <w:pPr>
              <w:pStyle w:val="P68B1DB1-Normal42"/>
              <w:spacing w:after="0" w:line="240" w:lineRule="auto"/>
              <w:jc w:val="center"/>
              <w:textAlignment w:val="baseline"/>
              <w:rPr>
                <w:noProof/>
              </w:rPr>
            </w:pPr>
            <w:r w:rsidRPr="00114F84">
              <w:rPr>
                <w:noProof/>
              </w:rPr>
              <w:t>8</w:t>
            </w:r>
            <w:r>
              <w:rPr>
                <w:noProof/>
              </w:rPr>
              <w:t xml:space="preserve"> – creșterea performanței instituțiilor slovace de învățământ superior – Reforma </w:t>
            </w:r>
            <w:r w:rsidRPr="00114F84">
              <w:rPr>
                <w:noProof/>
              </w:rPr>
              <w:t>2</w:t>
            </w:r>
            <w:r>
              <w:rPr>
                <w:noProof/>
              </w:rPr>
              <w:t>: Introducerea unui sistem de evaluare periodică a performanței științifice </w:t>
            </w:r>
          </w:p>
        </w:tc>
        <w:tc>
          <w:tcPr>
            <w:tcW w:w="1170" w:type="dxa"/>
            <w:shd w:val="clear" w:color="auto" w:fill="C6EFCE"/>
            <w:vAlign w:val="center"/>
            <w:hideMark/>
          </w:tcPr>
          <w:p w14:paraId="50B4BCDE"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DF" w14:textId="77777777" w:rsidR="00412EFE" w:rsidRDefault="00412FBB">
            <w:pPr>
              <w:pStyle w:val="P68B1DB1-Normal42"/>
              <w:spacing w:after="0" w:line="240" w:lineRule="auto"/>
              <w:jc w:val="center"/>
              <w:textAlignment w:val="baseline"/>
              <w:rPr>
                <w:noProof/>
              </w:rPr>
            </w:pPr>
            <w:r>
              <w:rPr>
                <w:noProof/>
              </w:rPr>
              <w:t xml:space="preserve">Definirea sistemului de evaluare periodică a performanțelor științifice introdus prin Legea nr. </w:t>
            </w:r>
            <w:r w:rsidRPr="00114F84">
              <w:rPr>
                <w:noProof/>
              </w:rPr>
              <w:t>172</w:t>
            </w:r>
            <w:r>
              <w:rPr>
                <w:noProof/>
              </w:rPr>
              <w:t>/</w:t>
            </w:r>
            <w:r w:rsidRPr="00114F84">
              <w:rPr>
                <w:noProof/>
              </w:rPr>
              <w:t>2005</w:t>
            </w:r>
            <w:r>
              <w:rPr>
                <w:noProof/>
              </w:rPr>
              <w:t> </w:t>
            </w:r>
          </w:p>
        </w:tc>
      </w:tr>
      <w:tr w:rsidR="00412EFE" w14:paraId="50B4BCE5" w14:textId="77777777">
        <w:trPr>
          <w:trHeight w:val="660"/>
        </w:trPr>
        <w:tc>
          <w:tcPr>
            <w:tcW w:w="1275" w:type="dxa"/>
            <w:shd w:val="clear" w:color="auto" w:fill="C6EFCE"/>
            <w:vAlign w:val="center"/>
            <w:hideMark/>
          </w:tcPr>
          <w:p w14:paraId="50B4BCE1" w14:textId="77777777" w:rsidR="00412EFE" w:rsidRDefault="00412FBB">
            <w:pPr>
              <w:pStyle w:val="P68B1DB1-Normal48"/>
              <w:spacing w:after="0" w:line="240" w:lineRule="auto"/>
              <w:jc w:val="center"/>
              <w:textAlignment w:val="baseline"/>
              <w:rPr>
                <w:rFonts w:eastAsia="Times New Roman"/>
                <w:noProof/>
              </w:rPr>
            </w:pPr>
            <w:r w:rsidRPr="00114F84">
              <w:rPr>
                <w:noProof/>
              </w:rPr>
              <w:t>5</w:t>
            </w:r>
            <w:r>
              <w:rPr>
                <w:noProof/>
              </w:rPr>
              <w:t> </w:t>
            </w:r>
          </w:p>
        </w:tc>
        <w:tc>
          <w:tcPr>
            <w:tcW w:w="3960" w:type="dxa"/>
            <w:shd w:val="clear" w:color="auto" w:fill="C6EFCE"/>
            <w:vAlign w:val="center"/>
            <w:hideMark/>
          </w:tcPr>
          <w:p w14:paraId="50B4BCE2"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Reforma </w:t>
            </w:r>
            <w:r w:rsidRPr="00114F84">
              <w:rPr>
                <w:noProof/>
              </w:rPr>
              <w:t>1</w:t>
            </w:r>
            <w:r>
              <w:rPr>
                <w:noProof/>
              </w:rPr>
              <w:t>: Reforma guvernanței, a evaluării și a sprijinului în domeniul științei, cercetării și inovării </w:t>
            </w:r>
          </w:p>
        </w:tc>
        <w:tc>
          <w:tcPr>
            <w:tcW w:w="1170" w:type="dxa"/>
            <w:shd w:val="clear" w:color="auto" w:fill="C6EFCE"/>
            <w:vAlign w:val="center"/>
            <w:hideMark/>
          </w:tcPr>
          <w:p w14:paraId="50B4BCE3"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E4" w14:textId="77777777" w:rsidR="00412EFE" w:rsidRDefault="00412FBB">
            <w:pPr>
              <w:pStyle w:val="P68B1DB1-Normal42"/>
              <w:spacing w:after="0" w:line="240" w:lineRule="auto"/>
              <w:jc w:val="center"/>
              <w:textAlignment w:val="baseline"/>
              <w:rPr>
                <w:noProof/>
              </w:rPr>
            </w:pPr>
            <w:r>
              <w:rPr>
                <w:noProof/>
              </w:rPr>
              <w:t>Reforma guvernanței și sprijinirea cercetării, dezvoltării și inovării. </w:t>
            </w:r>
          </w:p>
        </w:tc>
      </w:tr>
      <w:tr w:rsidR="00412EFE" w14:paraId="50B4BCEA" w14:textId="77777777">
        <w:trPr>
          <w:trHeight w:val="660"/>
        </w:trPr>
        <w:tc>
          <w:tcPr>
            <w:tcW w:w="1275" w:type="dxa"/>
            <w:shd w:val="clear" w:color="auto" w:fill="C6EFCE"/>
            <w:vAlign w:val="center"/>
            <w:hideMark/>
          </w:tcPr>
          <w:p w14:paraId="50B4BCE6" w14:textId="77777777" w:rsidR="00412EFE" w:rsidRDefault="00412FBB">
            <w:pPr>
              <w:pStyle w:val="P68B1DB1-Normal48"/>
              <w:spacing w:after="0" w:line="240" w:lineRule="auto"/>
              <w:jc w:val="center"/>
              <w:textAlignment w:val="baseline"/>
              <w:rPr>
                <w:rFonts w:eastAsia="Times New Roman"/>
                <w:noProof/>
              </w:rPr>
            </w:pPr>
            <w:r w:rsidRPr="00114F84">
              <w:rPr>
                <w:noProof/>
              </w:rPr>
              <w:t>6</w:t>
            </w:r>
            <w:r>
              <w:rPr>
                <w:noProof/>
              </w:rPr>
              <w:t> </w:t>
            </w:r>
          </w:p>
        </w:tc>
        <w:tc>
          <w:tcPr>
            <w:tcW w:w="3960" w:type="dxa"/>
            <w:shd w:val="clear" w:color="auto" w:fill="C6EFCE"/>
            <w:vAlign w:val="center"/>
            <w:hideMark/>
          </w:tcPr>
          <w:p w14:paraId="50B4BCE7" w14:textId="77777777" w:rsidR="00412EFE" w:rsidRDefault="00412FBB">
            <w:pPr>
              <w:pStyle w:val="P68B1DB1-Normal42"/>
              <w:spacing w:after="0" w:line="240" w:lineRule="auto"/>
              <w:jc w:val="center"/>
              <w:textAlignment w:val="baseline"/>
              <w:rPr>
                <w:noProof/>
              </w:rPr>
            </w:pPr>
            <w:r w:rsidRPr="00114F84">
              <w:rPr>
                <w:noProof/>
              </w:rPr>
              <w:t>10</w:t>
            </w:r>
            <w:r>
              <w:rPr>
                <w:noProof/>
              </w:rPr>
              <w:t xml:space="preserve"> – atragerea și păstrarea talentelor – Reforma </w:t>
            </w:r>
            <w:r w:rsidRPr="00114F84">
              <w:rPr>
                <w:noProof/>
              </w:rPr>
              <w:t>1</w:t>
            </w:r>
            <w:r>
              <w:rPr>
                <w:noProof/>
              </w:rPr>
              <w:t>: Reforma legislației în domeniul dreptului de ședere și al muncii </w:t>
            </w:r>
          </w:p>
        </w:tc>
        <w:tc>
          <w:tcPr>
            <w:tcW w:w="1170" w:type="dxa"/>
            <w:shd w:val="clear" w:color="auto" w:fill="C6EFCE"/>
            <w:vAlign w:val="center"/>
            <w:hideMark/>
          </w:tcPr>
          <w:p w14:paraId="50B4BCE8"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E9" w14:textId="77777777" w:rsidR="00412EFE" w:rsidRDefault="00412FBB">
            <w:pPr>
              <w:pStyle w:val="P68B1DB1-Normal42"/>
              <w:spacing w:after="0" w:line="240" w:lineRule="auto"/>
              <w:jc w:val="center"/>
              <w:textAlignment w:val="baseline"/>
              <w:rPr>
                <w:noProof/>
              </w:rPr>
            </w:pPr>
            <w:r>
              <w:rPr>
                <w:noProof/>
              </w:rPr>
              <w:t>Facilitarea întoarcerii în țară și creșterea atractivității țării pentru străinii cu legături familiale </w:t>
            </w:r>
          </w:p>
        </w:tc>
      </w:tr>
      <w:tr w:rsidR="00412EFE" w14:paraId="50B4BCEF" w14:textId="77777777">
        <w:trPr>
          <w:trHeight w:val="660"/>
        </w:trPr>
        <w:tc>
          <w:tcPr>
            <w:tcW w:w="1275" w:type="dxa"/>
            <w:shd w:val="clear" w:color="auto" w:fill="C6EFCE"/>
            <w:vAlign w:val="center"/>
            <w:hideMark/>
          </w:tcPr>
          <w:p w14:paraId="50B4BCEB" w14:textId="77777777" w:rsidR="00412EFE" w:rsidRDefault="00412FBB">
            <w:pPr>
              <w:pStyle w:val="P68B1DB1-Normal48"/>
              <w:spacing w:after="0" w:line="240" w:lineRule="auto"/>
              <w:jc w:val="center"/>
              <w:textAlignment w:val="baseline"/>
              <w:rPr>
                <w:rFonts w:eastAsia="Times New Roman"/>
                <w:noProof/>
              </w:rPr>
            </w:pPr>
            <w:r w:rsidRPr="00114F84">
              <w:rPr>
                <w:noProof/>
              </w:rPr>
              <w:t>7</w:t>
            </w:r>
            <w:r>
              <w:rPr>
                <w:noProof/>
              </w:rPr>
              <w:t> </w:t>
            </w:r>
          </w:p>
        </w:tc>
        <w:tc>
          <w:tcPr>
            <w:tcW w:w="3960" w:type="dxa"/>
            <w:shd w:val="clear" w:color="auto" w:fill="C6EFCE"/>
            <w:vAlign w:val="center"/>
            <w:hideMark/>
          </w:tcPr>
          <w:p w14:paraId="50B4BCEC" w14:textId="77777777" w:rsidR="00412EFE" w:rsidRDefault="00412FBB">
            <w:pPr>
              <w:pStyle w:val="P68B1DB1-Normal42"/>
              <w:spacing w:after="0" w:line="240" w:lineRule="auto"/>
              <w:jc w:val="center"/>
              <w:textAlignment w:val="baseline"/>
              <w:rPr>
                <w:noProof/>
              </w:rPr>
            </w:pPr>
            <w:r w:rsidRPr="00114F84">
              <w:rPr>
                <w:noProof/>
              </w:rPr>
              <w:t>10</w:t>
            </w:r>
            <w:r>
              <w:rPr>
                <w:noProof/>
              </w:rPr>
              <w:t xml:space="preserve"> – atragerea și menținerea talent-Reforma </w:t>
            </w:r>
            <w:r w:rsidRPr="00114F84">
              <w:rPr>
                <w:noProof/>
              </w:rPr>
              <w:t>1</w:t>
            </w:r>
            <w:r>
              <w:rPr>
                <w:noProof/>
              </w:rPr>
              <w:t>: Reforma legislației în domeniul dreptului de ședere și al muncii </w:t>
            </w:r>
          </w:p>
        </w:tc>
        <w:tc>
          <w:tcPr>
            <w:tcW w:w="1170" w:type="dxa"/>
            <w:shd w:val="clear" w:color="auto" w:fill="C6EFCE"/>
            <w:vAlign w:val="center"/>
            <w:hideMark/>
          </w:tcPr>
          <w:p w14:paraId="50B4BCED"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EE" w14:textId="77777777" w:rsidR="00412EFE" w:rsidRDefault="00412FBB">
            <w:pPr>
              <w:pStyle w:val="P68B1DB1-Normal42"/>
              <w:spacing w:after="0" w:line="240" w:lineRule="auto"/>
              <w:jc w:val="center"/>
              <w:textAlignment w:val="baseline"/>
              <w:rPr>
                <w:noProof/>
              </w:rPr>
            </w:pPr>
            <w:r>
              <w:rPr>
                <w:noProof/>
              </w:rPr>
              <w:t>Sistem de definire a unei noi categorii de solicitanți de viză națională (D). </w:t>
            </w:r>
          </w:p>
        </w:tc>
      </w:tr>
      <w:tr w:rsidR="00412EFE" w14:paraId="50B4BCF4" w14:textId="77777777">
        <w:trPr>
          <w:trHeight w:val="660"/>
        </w:trPr>
        <w:tc>
          <w:tcPr>
            <w:tcW w:w="1275" w:type="dxa"/>
            <w:shd w:val="clear" w:color="auto" w:fill="C6EFCE"/>
            <w:vAlign w:val="center"/>
            <w:hideMark/>
          </w:tcPr>
          <w:p w14:paraId="50B4BCF0" w14:textId="77777777" w:rsidR="00412EFE" w:rsidRDefault="00412FBB">
            <w:pPr>
              <w:pStyle w:val="P68B1DB1-Normal48"/>
              <w:spacing w:after="0" w:line="240" w:lineRule="auto"/>
              <w:jc w:val="center"/>
              <w:textAlignment w:val="baseline"/>
              <w:rPr>
                <w:rFonts w:eastAsia="Times New Roman"/>
                <w:noProof/>
              </w:rPr>
            </w:pPr>
            <w:r w:rsidRPr="00114F84">
              <w:rPr>
                <w:noProof/>
              </w:rPr>
              <w:t>8</w:t>
            </w:r>
            <w:r>
              <w:rPr>
                <w:noProof/>
              </w:rPr>
              <w:t> </w:t>
            </w:r>
          </w:p>
        </w:tc>
        <w:tc>
          <w:tcPr>
            <w:tcW w:w="3960" w:type="dxa"/>
            <w:shd w:val="clear" w:color="auto" w:fill="C6EFCE"/>
            <w:vAlign w:val="center"/>
            <w:hideMark/>
          </w:tcPr>
          <w:p w14:paraId="50B4BCF1" w14:textId="77777777" w:rsidR="00412EFE" w:rsidRDefault="00412FBB">
            <w:pPr>
              <w:pStyle w:val="P68B1DB1-Normal42"/>
              <w:spacing w:after="0" w:line="240" w:lineRule="auto"/>
              <w:jc w:val="center"/>
              <w:textAlignment w:val="baseline"/>
              <w:rPr>
                <w:noProof/>
              </w:rPr>
            </w:pPr>
            <w:r w:rsidRPr="00114F84">
              <w:rPr>
                <w:noProof/>
              </w:rPr>
              <w:t>10</w:t>
            </w:r>
            <w:r>
              <w:rPr>
                <w:noProof/>
              </w:rPr>
              <w:t xml:space="preserve"> – atragerea și păstrarea talentelor – Reforma </w:t>
            </w:r>
            <w:r w:rsidRPr="00114F84">
              <w:rPr>
                <w:noProof/>
              </w:rPr>
              <w:t>2</w:t>
            </w:r>
            <w:r>
              <w:rPr>
                <w:noProof/>
              </w:rPr>
              <w:t>: Simplificarea regimului de recunoaștere a calificărilor și a calificărilor profesionale pentru exercitarea profesiilor reglementate </w:t>
            </w:r>
          </w:p>
        </w:tc>
        <w:tc>
          <w:tcPr>
            <w:tcW w:w="1170" w:type="dxa"/>
            <w:shd w:val="clear" w:color="auto" w:fill="C6EFCE"/>
            <w:vAlign w:val="center"/>
            <w:hideMark/>
          </w:tcPr>
          <w:p w14:paraId="50B4BCF2"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F3" w14:textId="76D74F29" w:rsidR="00412EFE" w:rsidRDefault="00412FBB">
            <w:pPr>
              <w:pStyle w:val="P68B1DB1-Normal42"/>
              <w:spacing w:after="0" w:line="240" w:lineRule="auto"/>
              <w:jc w:val="center"/>
              <w:textAlignment w:val="baseline"/>
              <w:rPr>
                <w:noProof/>
              </w:rPr>
            </w:pPr>
            <w:r>
              <w:rPr>
                <w:noProof/>
              </w:rPr>
              <w:t xml:space="preserve">Simplificarea recunoașterii calificărilor educaționale și profesionale </w:t>
            </w:r>
          </w:p>
        </w:tc>
      </w:tr>
      <w:tr w:rsidR="00412EFE" w14:paraId="50B4BCF9" w14:textId="77777777">
        <w:trPr>
          <w:trHeight w:val="660"/>
        </w:trPr>
        <w:tc>
          <w:tcPr>
            <w:tcW w:w="1275" w:type="dxa"/>
            <w:shd w:val="clear" w:color="auto" w:fill="C6EFCE"/>
            <w:vAlign w:val="center"/>
            <w:hideMark/>
          </w:tcPr>
          <w:p w14:paraId="50B4BCF5" w14:textId="77777777" w:rsidR="00412EFE" w:rsidRDefault="00412FBB">
            <w:pPr>
              <w:pStyle w:val="P68B1DB1-Normal48"/>
              <w:spacing w:after="0" w:line="240" w:lineRule="auto"/>
              <w:jc w:val="center"/>
              <w:textAlignment w:val="baseline"/>
              <w:rPr>
                <w:rFonts w:eastAsia="Times New Roman"/>
                <w:noProof/>
              </w:rPr>
            </w:pPr>
            <w:r w:rsidRPr="00114F84">
              <w:rPr>
                <w:noProof/>
              </w:rPr>
              <w:t>9</w:t>
            </w:r>
            <w:r>
              <w:rPr>
                <w:noProof/>
              </w:rPr>
              <w:t> </w:t>
            </w:r>
          </w:p>
        </w:tc>
        <w:tc>
          <w:tcPr>
            <w:tcW w:w="3960" w:type="dxa"/>
            <w:shd w:val="clear" w:color="auto" w:fill="C6EFCE"/>
            <w:vAlign w:val="center"/>
            <w:hideMark/>
          </w:tcPr>
          <w:p w14:paraId="50B4BCF6" w14:textId="77777777" w:rsidR="00412EFE" w:rsidRDefault="00412FBB">
            <w:pPr>
              <w:pStyle w:val="P68B1DB1-Normal42"/>
              <w:spacing w:after="0" w:line="240" w:lineRule="auto"/>
              <w:jc w:val="center"/>
              <w:textAlignment w:val="baseline"/>
              <w:rPr>
                <w:noProof/>
              </w:rPr>
            </w:pPr>
            <w:r w:rsidRPr="00114F84">
              <w:rPr>
                <w:noProof/>
              </w:rPr>
              <w:t>11</w:t>
            </w:r>
            <w:r>
              <w:rPr>
                <w:noProof/>
              </w:rPr>
              <w:t xml:space="preserve"> – asistența medicală modernă și accesibilă – Reforma </w:t>
            </w:r>
            <w:r w:rsidRPr="00114F84">
              <w:rPr>
                <w:noProof/>
              </w:rPr>
              <w:t>1</w:t>
            </w:r>
            <w:r>
              <w:rPr>
                <w:noProof/>
              </w:rPr>
              <w:t xml:space="preserve"> Optimizarea rețelei spitalelor (ONU) </w:t>
            </w:r>
          </w:p>
        </w:tc>
        <w:tc>
          <w:tcPr>
            <w:tcW w:w="1170" w:type="dxa"/>
            <w:shd w:val="clear" w:color="auto" w:fill="C6EFCE"/>
            <w:vAlign w:val="center"/>
            <w:hideMark/>
          </w:tcPr>
          <w:p w14:paraId="50B4BCF7"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F8" w14:textId="77777777" w:rsidR="00412EFE" w:rsidRDefault="00412FBB">
            <w:pPr>
              <w:pStyle w:val="P68B1DB1-Normal42"/>
              <w:spacing w:after="0" w:line="240" w:lineRule="auto"/>
              <w:jc w:val="center"/>
              <w:textAlignment w:val="baseline"/>
              <w:rPr>
                <w:noProof/>
              </w:rPr>
            </w:pPr>
            <w:r>
              <w:rPr>
                <w:noProof/>
              </w:rPr>
              <w:t>Introducerea rețelei de spitale </w:t>
            </w:r>
          </w:p>
        </w:tc>
      </w:tr>
      <w:tr w:rsidR="00412EFE" w14:paraId="50B4BCFE" w14:textId="77777777">
        <w:trPr>
          <w:trHeight w:val="660"/>
        </w:trPr>
        <w:tc>
          <w:tcPr>
            <w:tcW w:w="1275" w:type="dxa"/>
            <w:shd w:val="clear" w:color="auto" w:fill="C6EFCE"/>
            <w:vAlign w:val="center"/>
            <w:hideMark/>
          </w:tcPr>
          <w:p w14:paraId="50B4BCFA" w14:textId="77777777" w:rsidR="00412EFE" w:rsidRDefault="00412FBB">
            <w:pPr>
              <w:pStyle w:val="P68B1DB1-Normal48"/>
              <w:spacing w:after="0" w:line="240" w:lineRule="auto"/>
              <w:jc w:val="center"/>
              <w:textAlignment w:val="baseline"/>
              <w:rPr>
                <w:rFonts w:eastAsia="Times New Roman"/>
                <w:noProof/>
              </w:rPr>
            </w:pPr>
            <w:r w:rsidRPr="00114F84">
              <w:rPr>
                <w:noProof/>
              </w:rPr>
              <w:t>10</w:t>
            </w:r>
            <w:r>
              <w:rPr>
                <w:noProof/>
              </w:rPr>
              <w:t> </w:t>
            </w:r>
          </w:p>
        </w:tc>
        <w:tc>
          <w:tcPr>
            <w:tcW w:w="3960" w:type="dxa"/>
            <w:shd w:val="clear" w:color="auto" w:fill="C6EFCE"/>
            <w:vAlign w:val="center"/>
            <w:hideMark/>
          </w:tcPr>
          <w:p w14:paraId="50B4BCFB" w14:textId="77777777" w:rsidR="00412EFE" w:rsidRDefault="00412FBB">
            <w:pPr>
              <w:pStyle w:val="P68B1DB1-Normal42"/>
              <w:spacing w:after="0" w:line="240" w:lineRule="auto"/>
              <w:jc w:val="center"/>
              <w:textAlignment w:val="baseline"/>
              <w:rPr>
                <w:noProof/>
              </w:rPr>
            </w:pPr>
            <w:r w:rsidRPr="00114F84">
              <w:rPr>
                <w:noProof/>
              </w:rPr>
              <w:t>11</w:t>
            </w:r>
            <w:r>
              <w:rPr>
                <w:noProof/>
              </w:rPr>
              <w:t xml:space="preserve"> – asistență medicală modernă și accesibilă – Reforma </w:t>
            </w:r>
            <w:r w:rsidRPr="00114F84">
              <w:rPr>
                <w:noProof/>
              </w:rPr>
              <w:t>2</w:t>
            </w:r>
            <w:r>
              <w:rPr>
                <w:noProof/>
              </w:rPr>
              <w:t xml:space="preserve"> Reforma pregătirii planurilor de investiții în domeniul sănătății </w:t>
            </w:r>
          </w:p>
        </w:tc>
        <w:tc>
          <w:tcPr>
            <w:tcW w:w="1170" w:type="dxa"/>
            <w:shd w:val="clear" w:color="auto" w:fill="C6EFCE"/>
            <w:vAlign w:val="center"/>
            <w:hideMark/>
          </w:tcPr>
          <w:p w14:paraId="50B4BCFC"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CFD" w14:textId="7ED19E2B" w:rsidR="00412EFE" w:rsidRDefault="00412FBB">
            <w:pPr>
              <w:pStyle w:val="P68B1DB1-Normal42"/>
              <w:spacing w:after="0" w:line="240" w:lineRule="auto"/>
              <w:jc w:val="center"/>
              <w:textAlignment w:val="baseline"/>
              <w:rPr>
                <w:noProof/>
              </w:rPr>
            </w:pPr>
            <w:r>
              <w:rPr>
                <w:noProof/>
              </w:rPr>
              <w:t xml:space="preserve">Un plan de investiții prioritar în conformitate cu metodologia de evaluare a investițiilor adoptată de Ministerul Sănătății </w:t>
            </w:r>
          </w:p>
        </w:tc>
      </w:tr>
      <w:tr w:rsidR="00412EFE" w14:paraId="50B4BD03" w14:textId="77777777">
        <w:trPr>
          <w:trHeight w:val="660"/>
        </w:trPr>
        <w:tc>
          <w:tcPr>
            <w:tcW w:w="1275" w:type="dxa"/>
            <w:shd w:val="clear" w:color="auto" w:fill="C6EFCE"/>
            <w:vAlign w:val="center"/>
            <w:hideMark/>
          </w:tcPr>
          <w:p w14:paraId="50B4BCFF" w14:textId="77777777" w:rsidR="00412EFE" w:rsidRDefault="00412FBB">
            <w:pPr>
              <w:pStyle w:val="P68B1DB1-Normal48"/>
              <w:spacing w:after="0" w:line="240" w:lineRule="auto"/>
              <w:jc w:val="center"/>
              <w:textAlignment w:val="baseline"/>
              <w:rPr>
                <w:rFonts w:eastAsia="Times New Roman"/>
                <w:noProof/>
              </w:rPr>
            </w:pPr>
            <w:r w:rsidRPr="00114F84">
              <w:rPr>
                <w:noProof/>
              </w:rPr>
              <w:t>11</w:t>
            </w:r>
            <w:r>
              <w:rPr>
                <w:noProof/>
              </w:rPr>
              <w:t> </w:t>
            </w:r>
          </w:p>
        </w:tc>
        <w:tc>
          <w:tcPr>
            <w:tcW w:w="3960" w:type="dxa"/>
            <w:shd w:val="clear" w:color="auto" w:fill="C6EFCE"/>
            <w:vAlign w:val="center"/>
            <w:hideMark/>
          </w:tcPr>
          <w:p w14:paraId="50B4BD00" w14:textId="77777777" w:rsidR="00412EFE" w:rsidRDefault="00412FBB">
            <w:pPr>
              <w:pStyle w:val="P68B1DB1-Normal42"/>
              <w:spacing w:after="0" w:line="240" w:lineRule="auto"/>
              <w:jc w:val="center"/>
              <w:textAlignment w:val="baseline"/>
              <w:rPr>
                <w:noProof/>
              </w:rPr>
            </w:pPr>
            <w:r w:rsidRPr="00114F84">
              <w:rPr>
                <w:noProof/>
              </w:rPr>
              <w:t>11</w:t>
            </w:r>
            <w:r>
              <w:rPr>
                <w:noProof/>
              </w:rPr>
              <w:t xml:space="preserve"> – asistență medicală modernă și accesibilă – Reforma </w:t>
            </w:r>
            <w:r w:rsidRPr="00114F84">
              <w:rPr>
                <w:noProof/>
              </w:rPr>
              <w:t>5</w:t>
            </w:r>
            <w:r>
              <w:rPr>
                <w:noProof/>
              </w:rPr>
              <w:t xml:space="preserve"> a sistemului de asistență medicală primară pentru adulți, copii și tineri </w:t>
            </w:r>
          </w:p>
        </w:tc>
        <w:tc>
          <w:tcPr>
            <w:tcW w:w="1170" w:type="dxa"/>
            <w:shd w:val="clear" w:color="auto" w:fill="C6EFCE"/>
            <w:vAlign w:val="center"/>
            <w:hideMark/>
          </w:tcPr>
          <w:p w14:paraId="50B4BD01"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D02" w14:textId="77777777" w:rsidR="00412EFE" w:rsidRDefault="00412FBB">
            <w:pPr>
              <w:pStyle w:val="P68B1DB1-Normal42"/>
              <w:spacing w:after="0" w:line="240" w:lineRule="auto"/>
              <w:jc w:val="center"/>
              <w:textAlignment w:val="baseline"/>
              <w:rPr>
                <w:noProof/>
              </w:rPr>
            </w:pPr>
            <w:r>
              <w:rPr>
                <w:noProof/>
              </w:rPr>
              <w:t> Noua lege privind crearea rețelei de furnizori de servicii de îngrijire generală și introducerea zonării </w:t>
            </w:r>
          </w:p>
        </w:tc>
      </w:tr>
      <w:tr w:rsidR="00412EFE" w14:paraId="50B4BD08" w14:textId="77777777">
        <w:trPr>
          <w:trHeight w:val="660"/>
        </w:trPr>
        <w:tc>
          <w:tcPr>
            <w:tcW w:w="1275" w:type="dxa"/>
            <w:shd w:val="clear" w:color="auto" w:fill="C6EFCE"/>
            <w:vAlign w:val="center"/>
            <w:hideMark/>
          </w:tcPr>
          <w:p w14:paraId="50B4BD04" w14:textId="77777777" w:rsidR="00412EFE" w:rsidRDefault="00412FBB">
            <w:pPr>
              <w:pStyle w:val="P68B1DB1-Normal48"/>
              <w:spacing w:after="0" w:line="240" w:lineRule="auto"/>
              <w:jc w:val="center"/>
              <w:textAlignment w:val="baseline"/>
              <w:rPr>
                <w:rFonts w:eastAsia="Times New Roman"/>
                <w:noProof/>
              </w:rPr>
            </w:pPr>
            <w:r w:rsidRPr="00114F84">
              <w:rPr>
                <w:noProof/>
              </w:rPr>
              <w:t>12</w:t>
            </w:r>
            <w:r>
              <w:rPr>
                <w:noProof/>
              </w:rPr>
              <w:t> </w:t>
            </w:r>
          </w:p>
        </w:tc>
        <w:tc>
          <w:tcPr>
            <w:tcW w:w="3960" w:type="dxa"/>
            <w:shd w:val="clear" w:color="auto" w:fill="C6EFCE"/>
            <w:vAlign w:val="center"/>
            <w:hideMark/>
          </w:tcPr>
          <w:p w14:paraId="50B4BD05" w14:textId="77777777" w:rsidR="00412EFE" w:rsidRDefault="00412FBB">
            <w:pPr>
              <w:pStyle w:val="P68B1DB1-Normal42"/>
              <w:spacing w:after="0" w:line="240" w:lineRule="auto"/>
              <w:jc w:val="center"/>
              <w:textAlignment w:val="baseline"/>
              <w:rPr>
                <w:noProof/>
              </w:rPr>
            </w:pPr>
            <w:r w:rsidRPr="00114F84">
              <w:rPr>
                <w:noProof/>
              </w:rPr>
              <w:t>13</w:t>
            </w:r>
            <w:r>
              <w:rPr>
                <w:noProof/>
              </w:rPr>
              <w:t xml:space="preserve"> – asistență socio-medicală pe termen lung accesibilă și de înaltă calitate – Reformarea supravegherii asistenței sociale și asigurarea infrastructurii pentru punerea în aplicare a acesteia </w:t>
            </w:r>
          </w:p>
        </w:tc>
        <w:tc>
          <w:tcPr>
            <w:tcW w:w="1170" w:type="dxa"/>
            <w:shd w:val="clear" w:color="auto" w:fill="C6EFCE"/>
            <w:vAlign w:val="center"/>
            <w:hideMark/>
          </w:tcPr>
          <w:p w14:paraId="50B4BD06"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D07" w14:textId="77777777" w:rsidR="00412EFE" w:rsidRDefault="00412FBB">
            <w:pPr>
              <w:pStyle w:val="P68B1DB1-Normal42"/>
              <w:spacing w:after="0" w:line="240" w:lineRule="auto"/>
              <w:jc w:val="center"/>
              <w:textAlignment w:val="baseline"/>
              <w:rPr>
                <w:noProof/>
              </w:rPr>
            </w:pPr>
            <w:r>
              <w:rPr>
                <w:noProof/>
              </w:rPr>
              <w:t>Reforma supravegherii asistenței sociale </w:t>
            </w:r>
          </w:p>
        </w:tc>
      </w:tr>
      <w:tr w:rsidR="00412EFE" w14:paraId="50B4BD0D" w14:textId="77777777">
        <w:trPr>
          <w:trHeight w:val="660"/>
        </w:trPr>
        <w:tc>
          <w:tcPr>
            <w:tcW w:w="1275" w:type="dxa"/>
            <w:shd w:val="clear" w:color="auto" w:fill="C6EFCE"/>
            <w:vAlign w:val="center"/>
            <w:hideMark/>
          </w:tcPr>
          <w:p w14:paraId="50B4BD09" w14:textId="77777777" w:rsidR="00412EFE" w:rsidRDefault="00412FBB">
            <w:pPr>
              <w:pStyle w:val="P68B1DB1-Normal48"/>
              <w:spacing w:after="0" w:line="240" w:lineRule="auto"/>
              <w:jc w:val="center"/>
              <w:textAlignment w:val="baseline"/>
              <w:rPr>
                <w:rFonts w:eastAsia="Times New Roman"/>
                <w:noProof/>
              </w:rPr>
            </w:pPr>
            <w:r w:rsidRPr="00114F84">
              <w:rPr>
                <w:noProof/>
              </w:rPr>
              <w:t>13</w:t>
            </w:r>
            <w:r>
              <w:rPr>
                <w:noProof/>
              </w:rPr>
              <w:t> </w:t>
            </w:r>
          </w:p>
        </w:tc>
        <w:tc>
          <w:tcPr>
            <w:tcW w:w="3960" w:type="dxa"/>
            <w:shd w:val="clear" w:color="auto" w:fill="C6EFCE"/>
            <w:vAlign w:val="center"/>
            <w:hideMark/>
          </w:tcPr>
          <w:p w14:paraId="50B4BD0A" w14:textId="77777777" w:rsidR="00412EFE" w:rsidRDefault="00412FBB">
            <w:pPr>
              <w:pStyle w:val="P68B1DB1-Normal42"/>
              <w:spacing w:after="0" w:line="240" w:lineRule="auto"/>
              <w:jc w:val="center"/>
              <w:textAlignment w:val="baseline"/>
              <w:rPr>
                <w:noProof/>
              </w:rPr>
            </w:pPr>
            <w:r w:rsidRPr="00114F84">
              <w:rPr>
                <w:noProof/>
              </w:rPr>
              <w:t>14</w:t>
            </w:r>
            <w:r>
              <w:rPr>
                <w:noProof/>
              </w:rPr>
              <w:t xml:space="preserve"> – îmbunătățirea mediului de afaceri – Reforma </w:t>
            </w:r>
            <w:r w:rsidRPr="00114F84">
              <w:rPr>
                <w:noProof/>
              </w:rPr>
              <w:t>3</w:t>
            </w:r>
            <w:r>
              <w:rPr>
                <w:noProof/>
              </w:rPr>
              <w:t>: Reforma achizițiilor publice – adaptarea legislației </w:t>
            </w:r>
          </w:p>
        </w:tc>
        <w:tc>
          <w:tcPr>
            <w:tcW w:w="1170" w:type="dxa"/>
            <w:shd w:val="clear" w:color="auto" w:fill="C6EFCE"/>
            <w:vAlign w:val="center"/>
            <w:hideMark/>
          </w:tcPr>
          <w:p w14:paraId="50B4BD0B"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D0C" w14:textId="06FED0DA" w:rsidR="00412EFE" w:rsidRDefault="00412FBB">
            <w:pPr>
              <w:pStyle w:val="P68B1DB1-Normal42"/>
              <w:spacing w:after="0" w:line="240" w:lineRule="auto"/>
              <w:jc w:val="center"/>
              <w:textAlignment w:val="baseline"/>
              <w:rPr>
                <w:noProof/>
              </w:rPr>
            </w:pPr>
            <w:r>
              <w:rPr>
                <w:noProof/>
              </w:rPr>
              <w:t xml:space="preserve">Reforma Legii privind procedurile de achiziții publice </w:t>
            </w:r>
          </w:p>
        </w:tc>
      </w:tr>
      <w:tr w:rsidR="00412EFE" w14:paraId="50B4BD12" w14:textId="77777777">
        <w:trPr>
          <w:trHeight w:val="660"/>
        </w:trPr>
        <w:tc>
          <w:tcPr>
            <w:tcW w:w="1275" w:type="dxa"/>
            <w:shd w:val="clear" w:color="auto" w:fill="C6EFCE"/>
            <w:vAlign w:val="center"/>
            <w:hideMark/>
          </w:tcPr>
          <w:p w14:paraId="50B4BD0E" w14:textId="77777777" w:rsidR="00412EFE" w:rsidRDefault="00412FBB">
            <w:pPr>
              <w:pStyle w:val="P68B1DB1-Normal48"/>
              <w:spacing w:after="0" w:line="240" w:lineRule="auto"/>
              <w:jc w:val="center"/>
              <w:textAlignment w:val="baseline"/>
              <w:rPr>
                <w:rFonts w:eastAsia="Times New Roman"/>
                <w:noProof/>
              </w:rPr>
            </w:pPr>
            <w:r w:rsidRPr="00114F84">
              <w:rPr>
                <w:noProof/>
              </w:rPr>
              <w:t>14</w:t>
            </w:r>
            <w:r>
              <w:rPr>
                <w:noProof/>
              </w:rPr>
              <w:t> </w:t>
            </w:r>
          </w:p>
        </w:tc>
        <w:tc>
          <w:tcPr>
            <w:tcW w:w="3960" w:type="dxa"/>
            <w:shd w:val="clear" w:color="auto" w:fill="C6EFCE"/>
            <w:vAlign w:val="center"/>
            <w:hideMark/>
          </w:tcPr>
          <w:p w14:paraId="50B4BD0F" w14:textId="77777777"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Reforma </w:t>
            </w:r>
            <w:r w:rsidRPr="00114F84">
              <w:rPr>
                <w:noProof/>
              </w:rPr>
              <w:t>1</w:t>
            </w:r>
            <w:r>
              <w:rPr>
                <w:noProof/>
              </w:rPr>
              <w:t>: Eficientizarea luptei împotriva corupției și a combaterii spălării banilor </w:t>
            </w:r>
          </w:p>
        </w:tc>
        <w:tc>
          <w:tcPr>
            <w:tcW w:w="1170" w:type="dxa"/>
            <w:shd w:val="clear" w:color="auto" w:fill="C6EFCE"/>
            <w:vAlign w:val="center"/>
            <w:hideMark/>
          </w:tcPr>
          <w:p w14:paraId="50B4BD10"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D11" w14:textId="067E93E8" w:rsidR="00412EFE" w:rsidRDefault="00412FBB">
            <w:pPr>
              <w:pStyle w:val="P68B1DB1-Normal42"/>
              <w:spacing w:after="0" w:line="240" w:lineRule="auto"/>
              <w:jc w:val="center"/>
              <w:textAlignment w:val="baseline"/>
              <w:rPr>
                <w:noProof/>
              </w:rPr>
            </w:pPr>
            <w:r>
              <w:rPr>
                <w:noProof/>
              </w:rPr>
              <w:t xml:space="preserve">Reforme menite să raționalizeze și să îmbunătățească investigațiile financiare </w:t>
            </w:r>
          </w:p>
        </w:tc>
      </w:tr>
      <w:tr w:rsidR="00412EFE" w14:paraId="50B4BD17" w14:textId="77777777">
        <w:trPr>
          <w:trHeight w:val="660"/>
        </w:trPr>
        <w:tc>
          <w:tcPr>
            <w:tcW w:w="1275" w:type="dxa"/>
            <w:shd w:val="clear" w:color="auto" w:fill="C6EFCE"/>
            <w:vAlign w:val="center"/>
            <w:hideMark/>
          </w:tcPr>
          <w:p w14:paraId="50B4BD13" w14:textId="77777777" w:rsidR="00412EFE" w:rsidRDefault="00412FBB">
            <w:pPr>
              <w:pStyle w:val="P68B1DB1-Normal48"/>
              <w:spacing w:after="0" w:line="240" w:lineRule="auto"/>
              <w:jc w:val="center"/>
              <w:textAlignment w:val="baseline"/>
              <w:rPr>
                <w:rFonts w:eastAsia="Times New Roman"/>
                <w:noProof/>
              </w:rPr>
            </w:pPr>
            <w:r w:rsidRPr="00114F84">
              <w:rPr>
                <w:noProof/>
              </w:rPr>
              <w:t>15</w:t>
            </w:r>
            <w:r>
              <w:rPr>
                <w:noProof/>
              </w:rPr>
              <w:t> </w:t>
            </w:r>
          </w:p>
        </w:tc>
        <w:tc>
          <w:tcPr>
            <w:tcW w:w="3960" w:type="dxa"/>
            <w:shd w:val="clear" w:color="auto" w:fill="C6EFCE"/>
            <w:vAlign w:val="center"/>
            <w:hideMark/>
          </w:tcPr>
          <w:p w14:paraId="50B4BD14"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Slovacia digitală- Investiția </w:t>
            </w:r>
            <w:r w:rsidRPr="00114F84">
              <w:rPr>
                <w:noProof/>
              </w:rPr>
              <w:t>4</w:t>
            </w:r>
            <w:r>
              <w:rPr>
                <w:noProof/>
              </w:rPr>
              <w:t>: Sprijin pentru proiecte care vizează dezvoltarea tehnologiilor și a infrastructurii digitale</w:t>
            </w:r>
          </w:p>
        </w:tc>
        <w:tc>
          <w:tcPr>
            <w:tcW w:w="1170" w:type="dxa"/>
            <w:shd w:val="clear" w:color="auto" w:fill="C6EFCE"/>
            <w:vAlign w:val="center"/>
            <w:hideMark/>
          </w:tcPr>
          <w:p w14:paraId="50B4BD15" w14:textId="77777777" w:rsidR="00412EFE" w:rsidRDefault="00412FBB">
            <w:pPr>
              <w:pStyle w:val="P68B1DB1-Normal42"/>
              <w:spacing w:after="0" w:line="240" w:lineRule="auto"/>
              <w:jc w:val="center"/>
              <w:textAlignment w:val="baseline"/>
              <w:rPr>
                <w:noProof/>
              </w:rPr>
            </w:pPr>
            <w:r>
              <w:rPr>
                <w:noProof/>
              </w:rPr>
              <w:t>Etapă </w:t>
            </w:r>
          </w:p>
        </w:tc>
        <w:tc>
          <w:tcPr>
            <w:tcW w:w="4200" w:type="dxa"/>
            <w:shd w:val="clear" w:color="auto" w:fill="C6EFCE"/>
            <w:vAlign w:val="center"/>
            <w:hideMark/>
          </w:tcPr>
          <w:p w14:paraId="50B4BD16" w14:textId="77777777" w:rsidR="00412EFE" w:rsidRDefault="00412FBB">
            <w:pPr>
              <w:pStyle w:val="P68B1DB1-Normal42"/>
              <w:spacing w:after="0" w:line="240" w:lineRule="auto"/>
              <w:jc w:val="center"/>
              <w:textAlignment w:val="baseline"/>
              <w:rPr>
                <w:noProof/>
              </w:rPr>
            </w:pPr>
            <w:r>
              <w:rPr>
                <w:noProof/>
              </w:rPr>
              <w:t>Conceperea unei scheme de sprijin pentru dezvoltarea și aplicarea tehnologiilor digitale </w:t>
            </w:r>
          </w:p>
        </w:tc>
      </w:tr>
      <w:tr w:rsidR="00412EFE" w14:paraId="50B4BD1C" w14:textId="77777777">
        <w:trPr>
          <w:trHeight w:val="660"/>
        </w:trPr>
        <w:tc>
          <w:tcPr>
            <w:tcW w:w="1275" w:type="dxa"/>
            <w:shd w:val="clear" w:color="auto" w:fill="C6EFCE"/>
            <w:vAlign w:val="center"/>
            <w:hideMark/>
          </w:tcPr>
          <w:p w14:paraId="50B4BD18" w14:textId="77777777" w:rsidR="00412EFE" w:rsidRDefault="00412FBB">
            <w:pPr>
              <w:pStyle w:val="P68B1DB1-Normal48"/>
              <w:spacing w:after="0" w:line="240" w:lineRule="auto"/>
              <w:jc w:val="center"/>
              <w:textAlignment w:val="baseline"/>
              <w:rPr>
                <w:rFonts w:eastAsia="Times New Roman"/>
                <w:noProof/>
              </w:rPr>
            </w:pPr>
            <w:r w:rsidRPr="00114F84">
              <w:rPr>
                <w:noProof/>
              </w:rPr>
              <w:t>16</w:t>
            </w:r>
            <w:r>
              <w:rPr>
                <w:noProof/>
              </w:rPr>
              <w:t> </w:t>
            </w:r>
          </w:p>
        </w:tc>
        <w:tc>
          <w:tcPr>
            <w:tcW w:w="3960" w:type="dxa"/>
            <w:shd w:val="clear" w:color="auto" w:fill="C6EFCE"/>
            <w:vAlign w:val="center"/>
            <w:hideMark/>
          </w:tcPr>
          <w:p w14:paraId="50B4BD19"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Slovacia digitală- Investiția </w:t>
            </w:r>
            <w:r w:rsidRPr="00114F84">
              <w:rPr>
                <w:noProof/>
              </w:rPr>
              <w:t>7</w:t>
            </w:r>
            <w:r>
              <w:rPr>
                <w:noProof/>
              </w:rPr>
              <w:t>: Competențele digitale ale persoanelor în vârstă sau ale persoanelor defavorizate </w:t>
            </w:r>
          </w:p>
        </w:tc>
        <w:tc>
          <w:tcPr>
            <w:tcW w:w="1170" w:type="dxa"/>
            <w:shd w:val="clear" w:color="auto" w:fill="C6EFCE"/>
            <w:vAlign w:val="center"/>
            <w:hideMark/>
          </w:tcPr>
          <w:p w14:paraId="50B4BD1A" w14:textId="77777777" w:rsidR="00412EFE" w:rsidRDefault="00412FBB">
            <w:pPr>
              <w:pStyle w:val="P68B1DB1-Normal42"/>
              <w:spacing w:after="0" w:line="240" w:lineRule="auto"/>
              <w:jc w:val="center"/>
              <w:textAlignment w:val="baseline"/>
              <w:rPr>
                <w:noProof/>
              </w:rPr>
            </w:pPr>
            <w:r>
              <w:rPr>
                <w:noProof/>
              </w:rPr>
              <w:t>Țintă </w:t>
            </w:r>
          </w:p>
        </w:tc>
        <w:tc>
          <w:tcPr>
            <w:tcW w:w="4200" w:type="dxa"/>
            <w:shd w:val="clear" w:color="auto" w:fill="C6EFCE"/>
            <w:vAlign w:val="center"/>
            <w:hideMark/>
          </w:tcPr>
          <w:p w14:paraId="50B4BD1B" w14:textId="77777777" w:rsidR="00412EFE" w:rsidRDefault="00412FBB">
            <w:pPr>
              <w:pStyle w:val="P68B1DB1-Normal42"/>
              <w:spacing w:after="0" w:line="240" w:lineRule="auto"/>
              <w:jc w:val="center"/>
              <w:textAlignment w:val="baseline"/>
              <w:rPr>
                <w:noProof/>
              </w:rPr>
            </w:pPr>
            <w:r>
              <w:rPr>
                <w:noProof/>
              </w:rPr>
              <w:t>Numărul persoanelor în vârstă și al persoanelor defavorizate instruite în ceea ce privește competențele digitale de bază </w:t>
            </w:r>
          </w:p>
        </w:tc>
      </w:tr>
      <w:tr w:rsidR="00412EFE" w14:paraId="50B4BD21" w14:textId="77777777">
        <w:trPr>
          <w:trHeight w:val="585"/>
        </w:trPr>
        <w:tc>
          <w:tcPr>
            <w:tcW w:w="1275" w:type="dxa"/>
            <w:shd w:val="clear" w:color="auto" w:fill="C6EFCE"/>
            <w:vAlign w:val="center"/>
            <w:hideMark/>
          </w:tcPr>
          <w:p w14:paraId="50B4BD1D" w14:textId="77777777" w:rsidR="00412EFE" w:rsidRDefault="00412FBB">
            <w:pPr>
              <w:pStyle w:val="P68B1DB1-Normal85"/>
              <w:spacing w:after="0" w:line="240" w:lineRule="auto"/>
              <w:jc w:val="center"/>
              <w:textAlignment w:val="baseline"/>
              <w:rPr>
                <w:rFonts w:eastAsia="Times New Roman"/>
                <w:noProof/>
              </w:rPr>
            </w:pPr>
            <w:r>
              <w:rPr>
                <w:noProof/>
              </w:rPr>
              <w:t>  </w:t>
            </w:r>
          </w:p>
        </w:tc>
        <w:tc>
          <w:tcPr>
            <w:tcW w:w="3960" w:type="dxa"/>
            <w:shd w:val="clear" w:color="auto" w:fill="C6EFCE"/>
            <w:vAlign w:val="center"/>
            <w:hideMark/>
          </w:tcPr>
          <w:p w14:paraId="50B4BD1E" w14:textId="77777777" w:rsidR="00412EFE" w:rsidRDefault="00412FBB">
            <w:pPr>
              <w:pStyle w:val="P68B1DB1-Normal42"/>
              <w:spacing w:after="0" w:line="240" w:lineRule="auto"/>
              <w:jc w:val="center"/>
              <w:textAlignment w:val="baseline"/>
              <w:rPr>
                <w:noProof/>
              </w:rPr>
            </w:pPr>
            <w:r>
              <w:rPr>
                <w:noProof/>
              </w:rPr>
              <w:t>  </w:t>
            </w:r>
          </w:p>
        </w:tc>
        <w:tc>
          <w:tcPr>
            <w:tcW w:w="1170" w:type="dxa"/>
            <w:shd w:val="clear" w:color="auto" w:fill="C6EFCE"/>
            <w:vAlign w:val="center"/>
            <w:hideMark/>
          </w:tcPr>
          <w:p w14:paraId="50B4BD1F" w14:textId="77777777" w:rsidR="00412EFE" w:rsidRDefault="00412FBB">
            <w:pPr>
              <w:pStyle w:val="P68B1DB1-Normal42"/>
              <w:spacing w:after="0" w:line="240" w:lineRule="auto"/>
              <w:jc w:val="center"/>
              <w:textAlignment w:val="baseline"/>
              <w:rPr>
                <w:noProof/>
              </w:rPr>
            </w:pPr>
            <w:r>
              <w:rPr>
                <w:noProof/>
              </w:rPr>
              <w:t>Cuantumul tranșei </w:t>
            </w:r>
          </w:p>
        </w:tc>
        <w:tc>
          <w:tcPr>
            <w:tcW w:w="4200" w:type="dxa"/>
            <w:shd w:val="clear" w:color="auto" w:fill="C6EFCE"/>
            <w:vAlign w:val="center"/>
            <w:hideMark/>
          </w:tcPr>
          <w:p w14:paraId="50B4BD20" w14:textId="4108BDFE" w:rsidR="00412EFE" w:rsidRDefault="00412FBB">
            <w:pPr>
              <w:pStyle w:val="P68B1DB1-Normal42"/>
              <w:spacing w:after="0" w:line="240" w:lineRule="auto"/>
              <w:jc w:val="center"/>
              <w:textAlignment w:val="baseline"/>
              <w:rPr>
                <w:noProof/>
              </w:rPr>
            </w:pPr>
            <w:r w:rsidRPr="00114F84">
              <w:rPr>
                <w:noProof/>
              </w:rPr>
              <w:t>814</w:t>
            </w:r>
            <w:r>
              <w:rPr>
                <w:noProof/>
              </w:rPr>
              <w:t> </w:t>
            </w:r>
            <w:r w:rsidRPr="00114F84">
              <w:rPr>
                <w:noProof/>
              </w:rPr>
              <w:t>715</w:t>
            </w:r>
            <w:r>
              <w:rPr>
                <w:noProof/>
              </w:rPr>
              <w:t> </w:t>
            </w:r>
            <w:r w:rsidRPr="00114F84">
              <w:rPr>
                <w:noProof/>
              </w:rPr>
              <w:t>000</w:t>
            </w:r>
            <w:r>
              <w:rPr>
                <w:noProof/>
              </w:rPr>
              <w:t xml:space="preserve"> MIL.</w:t>
            </w:r>
          </w:p>
        </w:tc>
      </w:tr>
    </w:tbl>
    <w:p w14:paraId="50B4BD22" w14:textId="77777777" w:rsidR="00412EFE" w:rsidRDefault="00412EFE">
      <w:pPr>
        <w:spacing w:after="0" w:line="240" w:lineRule="auto"/>
        <w:ind w:left="720"/>
        <w:jc w:val="both"/>
        <w:textAlignment w:val="baseline"/>
        <w:rPr>
          <w:rFonts w:ascii="Times New Roman" w:eastAsia="Times New Roman" w:hAnsi="Times New Roman" w:cs="Times New Roman"/>
          <w:noProof/>
        </w:rPr>
      </w:pPr>
    </w:p>
    <w:p w14:paraId="50B4BD23" w14:textId="11109874" w:rsidR="00412EFE" w:rsidRDefault="00412FBB">
      <w:pPr>
        <w:pStyle w:val="P68B1DB1-Normal39"/>
        <w:numPr>
          <w:ilvl w:val="0"/>
          <w:numId w:val="49"/>
        </w:numPr>
        <w:spacing w:after="0" w:line="240" w:lineRule="auto"/>
        <w:ind w:firstLine="0"/>
        <w:jc w:val="both"/>
        <w:textAlignment w:val="baseline"/>
        <w:rPr>
          <w:rFonts w:eastAsia="Times New Roman" w:cs="Times New Roman"/>
          <w:noProof/>
        </w:rPr>
      </w:pPr>
      <w:r>
        <w:rPr>
          <w:noProof/>
        </w:rPr>
        <w:t xml:space="preserve">A treia tranșă (sprijin nerambursabil): </w:t>
      </w:r>
    </w:p>
    <w:p w14:paraId="50B4BD24" w14:textId="77777777" w:rsidR="00412EFE" w:rsidRDefault="00412FBB">
      <w:pPr>
        <w:pStyle w:val="P68B1DB1-Normal36"/>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1"/>
        <w:gridCol w:w="3729"/>
        <w:gridCol w:w="1349"/>
        <w:gridCol w:w="3970"/>
      </w:tblGrid>
      <w:tr w:rsidR="00412EFE" w14:paraId="50B4BD29" w14:textId="77777777">
        <w:trPr>
          <w:trHeight w:val="1290"/>
          <w:tblHeader/>
        </w:trPr>
        <w:tc>
          <w:tcPr>
            <w:tcW w:w="12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5"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6"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10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7"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11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8"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BD2E"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A" w14:textId="77777777" w:rsidR="00412EFE" w:rsidRDefault="00412FBB">
            <w:pPr>
              <w:pStyle w:val="P68B1DB1-Normal48"/>
              <w:spacing w:after="0" w:line="240" w:lineRule="auto"/>
              <w:jc w:val="center"/>
              <w:textAlignment w:val="baseline"/>
              <w:rPr>
                <w:rFonts w:eastAsia="Times New Roman"/>
                <w:noProof/>
              </w:rPr>
            </w:pPr>
            <w:r w:rsidRPr="00114F84">
              <w:rPr>
                <w:noProof/>
              </w:rPr>
              <w:t>1</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B" w14:textId="77777777" w:rsidR="00412EFE" w:rsidRDefault="00412FBB">
            <w:pPr>
              <w:pStyle w:val="P68B1DB1-Normal42"/>
              <w:spacing w:after="0" w:line="240" w:lineRule="auto"/>
              <w:jc w:val="center"/>
              <w:textAlignment w:val="baseline"/>
              <w:rPr>
                <w:noProof/>
              </w:rPr>
            </w:pPr>
            <w:r w:rsidRPr="00114F84">
              <w:rPr>
                <w:noProof/>
              </w:rPr>
              <w:t>1</w:t>
            </w:r>
            <w:r>
              <w:rPr>
                <w:noProof/>
              </w:rPr>
              <w:t xml:space="preserve"> – surse regenerabile de energie și infrastructura energetică – Reforma </w:t>
            </w:r>
            <w:r w:rsidRPr="00114F84">
              <w:rPr>
                <w:noProof/>
              </w:rPr>
              <w:t>1</w:t>
            </w:r>
            <w:r>
              <w:rPr>
                <w:noProof/>
              </w:rPr>
              <w:t>: Adaptarea cadrului juridic privind energia electrică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C"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D" w14:textId="77777777" w:rsidR="00412EFE" w:rsidRDefault="00412FBB">
            <w:pPr>
              <w:pStyle w:val="P68B1DB1-Normal42"/>
              <w:spacing w:after="0" w:line="240" w:lineRule="auto"/>
              <w:jc w:val="center"/>
              <w:textAlignment w:val="baseline"/>
              <w:rPr>
                <w:noProof/>
              </w:rPr>
            </w:pPr>
            <w:r>
              <w:rPr>
                <w:noProof/>
              </w:rPr>
              <w:t>Reforma pieței energiei electrice </w:t>
            </w:r>
          </w:p>
        </w:tc>
      </w:tr>
      <w:tr w:rsidR="00412EFE" w14:paraId="50B4BD33"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F" w14:textId="77777777" w:rsidR="00412EFE" w:rsidRDefault="00412FBB">
            <w:pPr>
              <w:pStyle w:val="P68B1DB1-Normal48"/>
              <w:spacing w:after="0" w:line="240" w:lineRule="auto"/>
              <w:jc w:val="center"/>
              <w:textAlignment w:val="baseline"/>
              <w:rPr>
                <w:rFonts w:eastAsia="Times New Roman"/>
                <w:noProof/>
              </w:rPr>
            </w:pPr>
            <w:r w:rsidRPr="00114F84">
              <w:rPr>
                <w:noProof/>
              </w:rPr>
              <w:t>2</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0" w14:textId="77777777" w:rsidR="00412EFE" w:rsidRDefault="00412FBB">
            <w:pPr>
              <w:pStyle w:val="P68B1DB1-Normal42"/>
              <w:spacing w:after="0" w:line="240" w:lineRule="auto"/>
              <w:jc w:val="center"/>
              <w:textAlignment w:val="baseline"/>
              <w:rPr>
                <w:noProof/>
              </w:rPr>
            </w:pPr>
            <w:r w:rsidRPr="00114F84">
              <w:rPr>
                <w:noProof/>
              </w:rPr>
              <w:t>1</w:t>
            </w:r>
            <w:r>
              <w:rPr>
                <w:noProof/>
              </w:rPr>
              <w:t xml:space="preserve"> – surse regenerabile de energie și infrastructura energetică – Reforma </w:t>
            </w:r>
            <w:r w:rsidRPr="00114F84">
              <w:rPr>
                <w:noProof/>
              </w:rPr>
              <w:t>2</w:t>
            </w:r>
            <w:r>
              <w:rPr>
                <w:noProof/>
              </w:rPr>
              <w:t>: Cadrul juridic pentru promovarea surselor regenerabile de energie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1"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2" w14:textId="7A7537CF" w:rsidR="00412EFE" w:rsidRDefault="00412FBB">
            <w:pPr>
              <w:pStyle w:val="P68B1DB1-Normal42"/>
              <w:spacing w:after="0" w:line="240" w:lineRule="auto"/>
              <w:jc w:val="center"/>
              <w:textAlignment w:val="baseline"/>
              <w:rPr>
                <w:noProof/>
              </w:rPr>
            </w:pPr>
            <w:r>
              <w:rPr>
                <w:noProof/>
              </w:rPr>
              <w:t xml:space="preserve">Cadrul pentru sprijinirea investițiilor în noi surse regenerabile </w:t>
            </w:r>
          </w:p>
        </w:tc>
      </w:tr>
      <w:tr w:rsidR="00412EFE" w14:paraId="50B4BD38"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4" w14:textId="77777777" w:rsidR="00412EFE" w:rsidRDefault="00412FBB">
            <w:pPr>
              <w:pStyle w:val="P68B1DB1-Normal48"/>
              <w:spacing w:after="0" w:line="240" w:lineRule="auto"/>
              <w:jc w:val="center"/>
              <w:textAlignment w:val="baseline"/>
              <w:rPr>
                <w:rFonts w:eastAsia="Times New Roman"/>
                <w:noProof/>
              </w:rPr>
            </w:pPr>
            <w:r w:rsidRPr="00114F84">
              <w:rPr>
                <w:noProof/>
              </w:rPr>
              <w:t>3</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5" w14:textId="3A2DD02B" w:rsidR="00412EFE" w:rsidRDefault="00412FBB">
            <w:pPr>
              <w:pStyle w:val="P68B1DB1-Normal42"/>
              <w:spacing w:after="0" w:line="240" w:lineRule="auto"/>
              <w:jc w:val="center"/>
              <w:textAlignment w:val="baseline"/>
              <w:rPr>
                <w:noProof/>
              </w:rPr>
            </w:pPr>
            <w:r w:rsidRPr="00114F84">
              <w:rPr>
                <w:noProof/>
              </w:rPr>
              <w:t>2</w:t>
            </w:r>
            <w:r>
              <w:rPr>
                <w:noProof/>
              </w:rPr>
              <w:t xml:space="preserve"> – renovarea clădirilor – Reforma </w:t>
            </w:r>
            <w:r w:rsidRPr="00114F84">
              <w:rPr>
                <w:noProof/>
              </w:rPr>
              <w:t>1</w:t>
            </w:r>
            <w:r>
              <w:rPr>
                <w:noProof/>
              </w:rPr>
              <w:t>: Armonizarea mecanismelor de sprijin pentru renovarea locuințelor familiale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6"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7" w14:textId="7CAEA7D9" w:rsidR="00412EFE" w:rsidRDefault="00412FBB">
            <w:pPr>
              <w:pStyle w:val="P68B1DB1-Normal42"/>
              <w:spacing w:after="0" w:line="240" w:lineRule="auto"/>
              <w:jc w:val="center"/>
              <w:textAlignment w:val="baseline"/>
              <w:rPr>
                <w:noProof/>
              </w:rPr>
            </w:pPr>
            <w:r>
              <w:rPr>
                <w:noProof/>
              </w:rPr>
              <w:t xml:space="preserve">Plan de punere în aplicare pentru mobilizarea renovării ecologice a locuințelor familiale </w:t>
            </w:r>
          </w:p>
        </w:tc>
      </w:tr>
      <w:tr w:rsidR="00412EFE" w14:paraId="50B4BD3D"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9" w14:textId="77777777" w:rsidR="00412EFE" w:rsidRDefault="00412FBB">
            <w:pPr>
              <w:pStyle w:val="P68B1DB1-Normal48"/>
              <w:spacing w:after="0" w:line="240" w:lineRule="auto"/>
              <w:jc w:val="center"/>
              <w:textAlignment w:val="baseline"/>
              <w:rPr>
                <w:rFonts w:eastAsia="Times New Roman"/>
                <w:noProof/>
              </w:rPr>
            </w:pPr>
            <w:r w:rsidRPr="00114F84">
              <w:rPr>
                <w:noProof/>
              </w:rPr>
              <w:t>4</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A" w14:textId="147E10BB" w:rsidR="00412EFE" w:rsidRDefault="00412FBB">
            <w:pPr>
              <w:pStyle w:val="P68B1DB1-Normal42"/>
              <w:spacing w:after="0" w:line="240" w:lineRule="auto"/>
              <w:jc w:val="center"/>
              <w:textAlignment w:val="baseline"/>
              <w:rPr>
                <w:noProof/>
              </w:rPr>
            </w:pPr>
            <w:r w:rsidRPr="00114F84">
              <w:rPr>
                <w:noProof/>
              </w:rPr>
              <w:t>2</w:t>
            </w:r>
            <w:r>
              <w:rPr>
                <w:noProof/>
              </w:rPr>
              <w:t xml:space="preserve"> – renovarea clădirilor – Reforma </w:t>
            </w:r>
            <w:r w:rsidRPr="00114F84">
              <w:rPr>
                <w:noProof/>
              </w:rPr>
              <w:t>1</w:t>
            </w:r>
            <w:r>
              <w:rPr>
                <w:noProof/>
              </w:rPr>
              <w:t xml:space="preserve">: Creșterea eficienței energetice a locuințelor familiale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B"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C" w14:textId="1D3C71EA" w:rsidR="00412EFE" w:rsidRDefault="00412FBB">
            <w:pPr>
              <w:pStyle w:val="P68B1DB1-Normal42"/>
              <w:spacing w:after="0" w:line="240" w:lineRule="auto"/>
              <w:jc w:val="center"/>
              <w:textAlignment w:val="baseline"/>
              <w:rPr>
                <w:noProof/>
              </w:rPr>
            </w:pPr>
            <w:r>
              <w:rPr>
                <w:noProof/>
              </w:rPr>
              <w:t xml:space="preserve">Lansarea schemelor de sprijin pentru mobilizarea economiilor de energie și a renovărilor ecologice </w:t>
            </w:r>
          </w:p>
        </w:tc>
      </w:tr>
      <w:tr w:rsidR="00412EFE" w14:paraId="50B4BD42"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E" w14:textId="77777777" w:rsidR="00412EFE" w:rsidRDefault="00412FBB">
            <w:pPr>
              <w:pStyle w:val="P68B1DB1-Normal48"/>
              <w:spacing w:after="0" w:line="240" w:lineRule="auto"/>
              <w:jc w:val="center"/>
              <w:textAlignment w:val="baseline"/>
              <w:rPr>
                <w:rFonts w:eastAsia="Times New Roman"/>
                <w:noProof/>
              </w:rPr>
            </w:pPr>
            <w:r w:rsidRPr="00114F84">
              <w:rPr>
                <w:noProof/>
              </w:rPr>
              <w:t>5</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F" w14:textId="76CF2411" w:rsidR="00412EFE" w:rsidRDefault="00412FBB">
            <w:pPr>
              <w:pStyle w:val="P68B1DB1-Normal42"/>
              <w:spacing w:after="0" w:line="240" w:lineRule="auto"/>
              <w:jc w:val="center"/>
              <w:textAlignment w:val="baseline"/>
              <w:rPr>
                <w:noProof/>
              </w:rPr>
            </w:pPr>
            <w:r w:rsidRPr="00114F84">
              <w:rPr>
                <w:noProof/>
              </w:rPr>
              <w:t>3</w:t>
            </w:r>
            <w:r>
              <w:rPr>
                <w:noProof/>
              </w:rPr>
              <w:t xml:space="preserve"> – transporturi durabile – Reforma </w:t>
            </w:r>
            <w:r w:rsidRPr="00114F84">
              <w:rPr>
                <w:noProof/>
              </w:rPr>
              <w:t>3</w:t>
            </w:r>
            <w:r>
              <w:rPr>
                <w:noProof/>
              </w:rPr>
              <w:t xml:space="preserve">: Reforma transportului intermodal de marfă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0"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1" w14:textId="77777777" w:rsidR="00412EFE" w:rsidRDefault="00412FBB">
            <w:pPr>
              <w:pStyle w:val="P68B1DB1-Normal42"/>
              <w:spacing w:after="0" w:line="240" w:lineRule="auto"/>
              <w:jc w:val="center"/>
              <w:textAlignment w:val="baseline"/>
              <w:rPr>
                <w:noProof/>
              </w:rPr>
            </w:pPr>
            <w:r>
              <w:rPr>
                <w:noProof/>
              </w:rPr>
              <w:t>Concept și solicită noi scheme de sprijin </w:t>
            </w:r>
          </w:p>
        </w:tc>
      </w:tr>
      <w:tr w:rsidR="00412EFE" w14:paraId="50B4BD47"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3" w14:textId="77777777" w:rsidR="00412EFE" w:rsidRDefault="00412FBB">
            <w:pPr>
              <w:pStyle w:val="P68B1DB1-Normal48"/>
              <w:spacing w:after="0" w:line="240" w:lineRule="auto"/>
              <w:jc w:val="center"/>
              <w:textAlignment w:val="baseline"/>
              <w:rPr>
                <w:rFonts w:eastAsia="Times New Roman"/>
                <w:noProof/>
              </w:rPr>
            </w:pPr>
            <w:r w:rsidRPr="00114F84">
              <w:rPr>
                <w:noProof/>
              </w:rPr>
              <w:t>6</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4" w14:textId="77777777" w:rsidR="00412EFE" w:rsidRDefault="00412FBB">
            <w:pPr>
              <w:pStyle w:val="P68B1DB1-Normal42"/>
              <w:spacing w:after="0" w:line="240" w:lineRule="auto"/>
              <w:jc w:val="center"/>
              <w:textAlignment w:val="baseline"/>
              <w:rPr>
                <w:noProof/>
              </w:rPr>
            </w:pPr>
            <w:r w:rsidRPr="00114F84">
              <w:rPr>
                <w:noProof/>
              </w:rPr>
              <w:t>3</w:t>
            </w:r>
            <w:r>
              <w:rPr>
                <w:noProof/>
              </w:rPr>
              <w:t xml:space="preserve"> – transporturi durabile – Reforma </w:t>
            </w:r>
            <w:r w:rsidRPr="00114F84">
              <w:rPr>
                <w:noProof/>
              </w:rPr>
              <w:t>4</w:t>
            </w:r>
            <w:r>
              <w:rPr>
                <w:noProof/>
              </w:rPr>
              <w:t>: Introducerea de noi politici pentru promovarea pe termen lung a combustibililor alternativi în sectorul transporturilor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5"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6" w14:textId="77777777" w:rsidR="00412EFE" w:rsidRDefault="00412FBB">
            <w:pPr>
              <w:pStyle w:val="P68B1DB1-Normal42"/>
              <w:spacing w:after="0" w:line="240" w:lineRule="auto"/>
              <w:jc w:val="center"/>
              <w:textAlignment w:val="baseline"/>
              <w:rPr>
                <w:noProof/>
              </w:rPr>
            </w:pPr>
            <w:r>
              <w:rPr>
                <w:noProof/>
              </w:rPr>
              <w:t>Un nou pachet de măsuri pentru promovarea propulsiilor alternative </w:t>
            </w:r>
          </w:p>
        </w:tc>
      </w:tr>
      <w:tr w:rsidR="00412EFE" w14:paraId="50B4BD4C"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8" w14:textId="77777777" w:rsidR="00412EFE" w:rsidRDefault="00412FBB">
            <w:pPr>
              <w:pStyle w:val="P68B1DB1-Normal48"/>
              <w:spacing w:after="0" w:line="240" w:lineRule="auto"/>
              <w:jc w:val="center"/>
              <w:textAlignment w:val="baseline"/>
              <w:rPr>
                <w:rFonts w:eastAsia="Times New Roman"/>
                <w:noProof/>
              </w:rPr>
            </w:pPr>
            <w:r w:rsidRPr="00114F84">
              <w:rPr>
                <w:noProof/>
              </w:rPr>
              <w:t>7</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9" w14:textId="77777777" w:rsidR="00412EFE" w:rsidRDefault="00412FBB">
            <w:pPr>
              <w:pStyle w:val="P68B1DB1-Normal42"/>
              <w:spacing w:after="0" w:line="240" w:lineRule="auto"/>
              <w:textAlignment w:val="baseline"/>
              <w:rPr>
                <w:noProof/>
              </w:rPr>
            </w:pPr>
            <w:r w:rsidRPr="00114F84">
              <w:rPr>
                <w:noProof/>
              </w:rPr>
              <w:t>4</w:t>
            </w:r>
            <w:r>
              <w:rPr>
                <w:noProof/>
              </w:rPr>
              <w:t xml:space="preserve"> – decarbonizarea industriei – Reforma </w:t>
            </w:r>
            <w:r w:rsidRPr="00114F84">
              <w:rPr>
                <w:noProof/>
              </w:rPr>
              <w:t>2</w:t>
            </w:r>
            <w:r>
              <w:rPr>
                <w:noProof/>
              </w:rPr>
              <w:t>: Sistemul competitiv de reducere a emisiilor de gaze cu efect de seră în industrie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A"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B" w14:textId="77777777" w:rsidR="00412EFE" w:rsidRDefault="00412FBB">
            <w:pPr>
              <w:pStyle w:val="P68B1DB1-Normal42"/>
              <w:spacing w:after="0" w:line="240" w:lineRule="auto"/>
              <w:jc w:val="center"/>
              <w:textAlignment w:val="baseline"/>
              <w:rPr>
                <w:noProof/>
              </w:rPr>
            </w:pPr>
            <w:r>
              <w:rPr>
                <w:noProof/>
              </w:rPr>
              <w:t>Adoptarea schemei de decarbonizare industrială </w:t>
            </w:r>
          </w:p>
        </w:tc>
      </w:tr>
      <w:tr w:rsidR="00412EFE" w14:paraId="50B4BD51"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D" w14:textId="77777777" w:rsidR="00412EFE" w:rsidRDefault="00412FBB">
            <w:pPr>
              <w:pStyle w:val="P68B1DB1-Normal48"/>
              <w:spacing w:after="0" w:line="240" w:lineRule="auto"/>
              <w:jc w:val="center"/>
              <w:textAlignment w:val="baseline"/>
              <w:rPr>
                <w:rFonts w:eastAsia="Times New Roman"/>
                <w:noProof/>
              </w:rPr>
            </w:pPr>
            <w:r w:rsidRPr="00114F84">
              <w:rPr>
                <w:noProof/>
              </w:rPr>
              <w:t>8</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E" w14:textId="77777777" w:rsidR="00412EFE" w:rsidRDefault="00412FBB">
            <w:pPr>
              <w:pStyle w:val="P68B1DB1-Normal42"/>
              <w:spacing w:after="0" w:line="240" w:lineRule="auto"/>
              <w:jc w:val="center"/>
              <w:textAlignment w:val="baseline"/>
              <w:rPr>
                <w:noProof/>
              </w:rPr>
            </w:pPr>
            <w:r w:rsidRPr="00114F84">
              <w:rPr>
                <w:noProof/>
              </w:rPr>
              <w:t>5</w:t>
            </w:r>
            <w:r>
              <w:rPr>
                <w:noProof/>
              </w:rPr>
              <w:t xml:space="preserve"> – adaptarea la schimbările climatice – Reforma </w:t>
            </w:r>
            <w:r w:rsidRPr="00114F84">
              <w:rPr>
                <w:noProof/>
              </w:rPr>
              <w:t>2</w:t>
            </w:r>
            <w:r>
              <w:rPr>
                <w:noProof/>
              </w:rPr>
              <w:t>: Reformarea conservării naturii și a gestionării apei în mediul rural</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F" w14:textId="77777777" w:rsidR="00412EFE" w:rsidRDefault="00412FBB">
            <w:pPr>
              <w:pStyle w:val="P68B1DB1-Normal42"/>
              <w:spacing w:after="0" w:line="240" w:lineRule="auto"/>
              <w:jc w:val="center"/>
              <w:textAlignment w:val="baseline"/>
              <w:rPr>
                <w:noProof/>
              </w:rPr>
            </w:pPr>
            <w:r>
              <w:rPr>
                <w:noProof/>
              </w:rPr>
              <w:t>Etapă</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0" w14:textId="77777777" w:rsidR="00412EFE" w:rsidRDefault="00412FBB">
            <w:pPr>
              <w:pStyle w:val="P68B1DB1-Normal42"/>
              <w:spacing w:after="0" w:line="240" w:lineRule="auto"/>
              <w:jc w:val="center"/>
              <w:textAlignment w:val="baseline"/>
              <w:rPr>
                <w:noProof/>
              </w:rPr>
            </w:pPr>
            <w:r>
              <w:rPr>
                <w:noProof/>
              </w:rPr>
              <w:t>Aplicarea mai eficientă a măsurilor de protecție a naturii în peisajele din zonele protejate și revitalizarea cursurilor de apă</w:t>
            </w:r>
          </w:p>
        </w:tc>
      </w:tr>
      <w:tr w:rsidR="00412EFE" w14:paraId="50B4BD56"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2" w14:textId="77777777" w:rsidR="00412EFE" w:rsidRDefault="00412FBB">
            <w:pPr>
              <w:pStyle w:val="P68B1DB1-Normal48"/>
              <w:spacing w:line="240" w:lineRule="auto"/>
              <w:jc w:val="center"/>
              <w:rPr>
                <w:rFonts w:eastAsia="Times New Roman"/>
                <w:noProof/>
              </w:rPr>
            </w:pPr>
            <w:r w:rsidRPr="00114F84">
              <w:rPr>
                <w:noProof/>
              </w:rPr>
              <w:t>9</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3" w14:textId="77777777" w:rsidR="00412EFE" w:rsidRDefault="00412FBB">
            <w:pPr>
              <w:pStyle w:val="P68B1DB1-Normal42"/>
              <w:spacing w:line="240" w:lineRule="auto"/>
              <w:jc w:val="center"/>
              <w:rPr>
                <w:noProof/>
              </w:rPr>
            </w:pPr>
            <w:r w:rsidRPr="00114F84">
              <w:rPr>
                <w:noProof/>
              </w:rPr>
              <w:t>6</w:t>
            </w:r>
            <w:r>
              <w:rPr>
                <w:noProof/>
              </w:rPr>
              <w:t xml:space="preserve"> – accesibilitatea, dezvoltarea și calitatea educației favorabile incluziunii – Reforma </w:t>
            </w:r>
            <w:r w:rsidRPr="00114F84">
              <w:rPr>
                <w:noProof/>
              </w:rPr>
              <w:t>1</w:t>
            </w:r>
            <w:r>
              <w:rPr>
                <w:noProof/>
              </w:rPr>
              <w:t>: Asigurarea condițiilor pentru punerea în aplicare a învățământului preșcolar obligatoriu pentru copiii cu vârsta de cinci ani și introducerea unui drept legal la un loc în grădiniță sau la alți furnizori de învățământ preșcolar de la vârsta de trei ani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4" w14:textId="77777777" w:rsidR="00412EFE" w:rsidRDefault="00412FBB">
            <w:pPr>
              <w:pStyle w:val="P68B1DB1-Normal42"/>
              <w:spacing w:line="240" w:lineRule="auto"/>
              <w:jc w:val="center"/>
              <w:rPr>
                <w:noProof/>
              </w:rPr>
            </w:pPr>
            <w:r>
              <w:rPr>
                <w:noProof/>
              </w:rPr>
              <w:t>Țintă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5" w14:textId="77777777" w:rsidR="00412EFE" w:rsidRDefault="00412FBB">
            <w:pPr>
              <w:pStyle w:val="P68B1DB1-Normal42"/>
              <w:spacing w:line="240" w:lineRule="auto"/>
              <w:jc w:val="center"/>
              <w:rPr>
                <w:noProof/>
              </w:rPr>
            </w:pPr>
            <w:r>
              <w:rPr>
                <w:noProof/>
              </w:rPr>
              <w:t>Rata de înscriere în școlile preșcolare pentru copiii cu vârsta de cinci ani </w:t>
            </w:r>
          </w:p>
        </w:tc>
      </w:tr>
      <w:tr w:rsidR="00412EFE" w14:paraId="50B4BD5B"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7" w14:textId="77777777" w:rsidR="00412EFE" w:rsidRDefault="00412FBB">
            <w:pPr>
              <w:pStyle w:val="P68B1DB1-Normal48"/>
              <w:spacing w:after="0" w:line="240" w:lineRule="auto"/>
              <w:jc w:val="center"/>
              <w:textAlignment w:val="baseline"/>
              <w:rPr>
                <w:rFonts w:eastAsia="Times New Roman"/>
                <w:noProof/>
              </w:rPr>
            </w:pPr>
            <w:r w:rsidRPr="00114F84">
              <w:rPr>
                <w:noProof/>
              </w:rPr>
              <w:t>10</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8" w14:textId="77777777" w:rsidR="00412EFE" w:rsidRDefault="00412FBB">
            <w:pPr>
              <w:pStyle w:val="P68B1DB1-Normal42"/>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1</w:t>
            </w:r>
            <w:r>
              <w:rPr>
                <w:noProof/>
              </w:rPr>
              <w:t xml:space="preserve">: </w:t>
            </w:r>
            <w:r w:rsidRPr="00114F84">
              <w:rPr>
                <w:noProof/>
              </w:rPr>
              <w:t>1</w:t>
            </w:r>
            <w:r>
              <w:rPr>
                <w:noProof/>
              </w:rPr>
              <w:t>. Asigurarea condițiilor pentru punerea în aplicare a învățământului preșcolar obligatoriu pentru copiii cu vârsta de cinci ani și introducerea unui drept legal la un loc în grădiniță sau la alți furnizori de învățământ preșcolar de la vârsta de trei ani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9"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A" w14:textId="77777777" w:rsidR="00412EFE" w:rsidRDefault="00412FBB">
            <w:pPr>
              <w:pStyle w:val="P68B1DB1-Normal42"/>
              <w:spacing w:after="0" w:line="240" w:lineRule="auto"/>
              <w:jc w:val="center"/>
              <w:textAlignment w:val="baseline"/>
              <w:rPr>
                <w:noProof/>
              </w:rPr>
            </w:pPr>
            <w:r>
              <w:rPr>
                <w:noProof/>
              </w:rPr>
              <w:t>Introducerea unor modificări juridice ale învățământului preșcolar obligatoriu pentru copiii cu vârsta de cinci ani și introducerea unui drept legal la un loc în grădiniță sau la alți furnizori de învățământ preșcolar începând cu vârsta de trei ani. </w:t>
            </w:r>
          </w:p>
        </w:tc>
      </w:tr>
      <w:tr w:rsidR="00412EFE" w14:paraId="50B4BD60"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C" w14:textId="77777777" w:rsidR="00412EFE" w:rsidRDefault="00412FBB">
            <w:pPr>
              <w:pStyle w:val="P68B1DB1-Normal48"/>
              <w:spacing w:after="0" w:line="240" w:lineRule="auto"/>
              <w:jc w:val="center"/>
              <w:textAlignment w:val="baseline"/>
              <w:rPr>
                <w:rFonts w:eastAsia="Times New Roman"/>
                <w:noProof/>
              </w:rPr>
            </w:pPr>
            <w:r w:rsidRPr="00114F84">
              <w:rPr>
                <w:noProof/>
              </w:rPr>
              <w:t>11</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D" w14:textId="77777777" w:rsidR="00412EFE" w:rsidRDefault="00412FBB">
            <w:pPr>
              <w:pStyle w:val="P68B1DB1-Normal42"/>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2</w:t>
            </w:r>
            <w:r>
              <w:rPr>
                <w:noProof/>
              </w:rPr>
              <w:t>: Definirea conceptului de nevoi educaționale speciale ale copiilor și elevilor și dezvoltarea unui model pentru măsurile de sprijin eligibile în educație și educație, inclusiv sistemul lor de finanțare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E"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F" w14:textId="77777777" w:rsidR="00412EFE" w:rsidRDefault="00412FBB">
            <w:pPr>
              <w:pStyle w:val="P68B1DB1-Normal42"/>
              <w:spacing w:after="0" w:line="240" w:lineRule="auto"/>
              <w:jc w:val="center"/>
              <w:textAlignment w:val="baseline"/>
              <w:rPr>
                <w:noProof/>
              </w:rPr>
            </w:pPr>
            <w:r>
              <w:rPr>
                <w:noProof/>
              </w:rPr>
              <w:t>Adoptarea legii privind redefinirea conceptului de nevoi educaționale speciale și pregătirea materialului metodologic însoțitor pentru personalul didactic, personalul specializat și directorii unităților de învățământ. </w:t>
            </w:r>
          </w:p>
        </w:tc>
      </w:tr>
      <w:tr w:rsidR="00412EFE" w14:paraId="50B4BD65"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1" w14:textId="77777777" w:rsidR="00412EFE" w:rsidRDefault="00412FBB">
            <w:pPr>
              <w:pStyle w:val="P68B1DB1-Normal48"/>
              <w:spacing w:after="0" w:line="240" w:lineRule="auto"/>
              <w:jc w:val="center"/>
              <w:textAlignment w:val="baseline"/>
              <w:rPr>
                <w:rFonts w:eastAsia="Times New Roman"/>
                <w:noProof/>
              </w:rPr>
            </w:pPr>
            <w:r w:rsidRPr="00114F84">
              <w:rPr>
                <w:noProof/>
              </w:rPr>
              <w:t>12</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2" w14:textId="77777777" w:rsidR="00412EFE" w:rsidRDefault="00412FBB">
            <w:pPr>
              <w:pStyle w:val="P68B1DB1-Normal42"/>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6</w:t>
            </w:r>
            <w:r>
              <w:rPr>
                <w:noProof/>
              </w:rPr>
              <w:t>: Măsuri compensatorii de atenuare a impactului pandemiei asupra educației pentru elevii din învățământul primar și secundar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3" w14:textId="77777777" w:rsidR="00412EFE" w:rsidRDefault="00412FBB">
            <w:pPr>
              <w:pStyle w:val="P68B1DB1-Normal42"/>
              <w:spacing w:after="0" w:line="240" w:lineRule="auto"/>
              <w:jc w:val="center"/>
              <w:textAlignment w:val="baseline"/>
              <w:rPr>
                <w:noProof/>
              </w:rPr>
            </w:pPr>
            <w:r>
              <w:rPr>
                <w:noProof/>
              </w:rPr>
              <w:t>Țintă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4" w14:textId="77777777" w:rsidR="00412EFE" w:rsidRDefault="00412FBB">
            <w:pPr>
              <w:pStyle w:val="P68B1DB1-Normal42"/>
              <w:spacing w:after="0" w:line="240" w:lineRule="auto"/>
              <w:jc w:val="center"/>
              <w:textAlignment w:val="baseline"/>
              <w:rPr>
                <w:noProof/>
              </w:rPr>
            </w:pPr>
            <w:r>
              <w:rPr>
                <w:noProof/>
              </w:rPr>
              <w:t>Numărul de elevi care participă la programe de școlarizare </w:t>
            </w:r>
          </w:p>
        </w:tc>
      </w:tr>
      <w:tr w:rsidR="00412EFE" w14:paraId="50B4BD6F"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B" w14:textId="670E1F88" w:rsidR="00412EFE" w:rsidRDefault="00412FBB">
            <w:pPr>
              <w:pStyle w:val="P68B1DB1-Normal48"/>
              <w:spacing w:after="0" w:line="240" w:lineRule="auto"/>
              <w:jc w:val="center"/>
              <w:textAlignment w:val="baseline"/>
              <w:rPr>
                <w:rFonts w:eastAsia="Times New Roman"/>
                <w:noProof/>
              </w:rPr>
            </w:pPr>
            <w:r w:rsidRPr="00114F84">
              <w:rPr>
                <w:noProof/>
              </w:rPr>
              <w:t>13</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C" w14:textId="77777777" w:rsidR="00412EFE" w:rsidRDefault="00412FBB">
            <w:pPr>
              <w:pStyle w:val="P68B1DB1-Normal42"/>
              <w:spacing w:after="0" w:line="240" w:lineRule="auto"/>
              <w:jc w:val="center"/>
              <w:textAlignment w:val="baseline"/>
              <w:rPr>
                <w:noProof/>
              </w:rPr>
            </w:pPr>
            <w:r w:rsidRPr="00114F84">
              <w:rPr>
                <w:noProof/>
              </w:rPr>
              <w:t>8</w:t>
            </w:r>
            <w:r>
              <w:rPr>
                <w:noProof/>
              </w:rPr>
              <w:t xml:space="preserve"> – creșterea performanței instituțiilor slovace de învățământ superior – Reforma </w:t>
            </w:r>
            <w:r w:rsidRPr="00114F84">
              <w:rPr>
                <w:noProof/>
              </w:rPr>
              <w:t>1</w:t>
            </w:r>
            <w:r>
              <w:rPr>
                <w:noProof/>
              </w:rPr>
              <w:t>: Modificarea finanțării pentru universități, inclusiv introducerea contractelor de performanță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D"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E" w14:textId="77777777" w:rsidR="00412EFE" w:rsidRDefault="00412FBB">
            <w:pPr>
              <w:pStyle w:val="P68B1DB1-Normal42"/>
              <w:spacing w:after="0" w:line="240" w:lineRule="auto"/>
              <w:jc w:val="center"/>
              <w:textAlignment w:val="baseline"/>
              <w:rPr>
                <w:noProof/>
              </w:rPr>
            </w:pPr>
            <w:r>
              <w:rPr>
                <w:noProof/>
              </w:rPr>
              <w:t>Introducerea contractelor de executare </w:t>
            </w:r>
          </w:p>
        </w:tc>
      </w:tr>
      <w:tr w:rsidR="00412EFE" w14:paraId="50B4BD74"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0" w14:textId="23DC8C42" w:rsidR="00412EFE" w:rsidRDefault="00412FBB">
            <w:pPr>
              <w:pStyle w:val="P68B1DB1-Normal48"/>
              <w:spacing w:after="0" w:line="240" w:lineRule="auto"/>
              <w:jc w:val="center"/>
              <w:textAlignment w:val="baseline"/>
              <w:rPr>
                <w:rFonts w:eastAsia="Times New Roman"/>
                <w:noProof/>
              </w:rPr>
            </w:pPr>
            <w:r w:rsidRPr="00114F84">
              <w:rPr>
                <w:noProof/>
              </w:rPr>
              <w:t>14</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1" w14:textId="77777777" w:rsidR="00412EFE" w:rsidRDefault="00412FBB">
            <w:pPr>
              <w:pStyle w:val="P68B1DB1-Normal42"/>
              <w:spacing w:after="0" w:line="240" w:lineRule="auto"/>
              <w:jc w:val="center"/>
              <w:textAlignment w:val="baseline"/>
              <w:rPr>
                <w:noProof/>
              </w:rPr>
            </w:pPr>
            <w:r w:rsidRPr="00114F84">
              <w:rPr>
                <w:noProof/>
              </w:rPr>
              <w:t>8</w:t>
            </w:r>
            <w:r>
              <w:rPr>
                <w:noProof/>
              </w:rPr>
              <w:t xml:space="preserve"> – creșterea performanței instituțiilor slovace de învățământ superior – Reforma </w:t>
            </w:r>
            <w:r w:rsidRPr="00114F84">
              <w:rPr>
                <w:noProof/>
              </w:rPr>
              <w:t>2</w:t>
            </w:r>
            <w:r>
              <w:rPr>
                <w:noProof/>
              </w:rPr>
              <w:t>: Introducerea unui sistem de evaluare periodică a performanței științifice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2" w14:textId="77777777" w:rsidR="00412EFE" w:rsidRDefault="00412FBB">
            <w:pPr>
              <w:pStyle w:val="P68B1DB1-Normal42"/>
              <w:spacing w:after="0" w:line="240" w:lineRule="auto"/>
              <w:jc w:val="center"/>
              <w:textAlignment w:val="baseline"/>
              <w:rPr>
                <w:noProof/>
              </w:rPr>
            </w:pPr>
            <w:r>
              <w:rPr>
                <w:noProof/>
              </w:rPr>
              <w:t>Țintă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3" w14:textId="50B21BB5" w:rsidR="00412EFE" w:rsidRDefault="00412FBB">
            <w:pPr>
              <w:pStyle w:val="P68B1DB1-Normal42"/>
              <w:spacing w:after="0" w:line="240" w:lineRule="auto"/>
              <w:jc w:val="center"/>
              <w:textAlignment w:val="baseline"/>
              <w:rPr>
                <w:noProof/>
              </w:rPr>
            </w:pPr>
            <w:r>
              <w:rPr>
                <w:noProof/>
              </w:rPr>
              <w:t xml:space="preserve">Numărul de evaluări efectuate </w:t>
            </w:r>
          </w:p>
        </w:tc>
      </w:tr>
      <w:tr w:rsidR="00412EFE" w14:paraId="50B4BD79"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5" w14:textId="5EFD9060" w:rsidR="00412EFE" w:rsidRDefault="00412FBB">
            <w:pPr>
              <w:pStyle w:val="P68B1DB1-Normal48"/>
              <w:spacing w:after="0" w:line="240" w:lineRule="auto"/>
              <w:jc w:val="center"/>
              <w:textAlignment w:val="baseline"/>
              <w:rPr>
                <w:rFonts w:eastAsia="Times New Roman"/>
                <w:noProof/>
              </w:rPr>
            </w:pPr>
            <w:r w:rsidRPr="00114F84">
              <w:rPr>
                <w:noProof/>
              </w:rPr>
              <w:t>15</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6" w14:textId="77777777" w:rsidR="00412EFE" w:rsidRDefault="00412FBB">
            <w:pPr>
              <w:pStyle w:val="P68B1DB1-Normal42"/>
              <w:spacing w:after="0" w:line="240" w:lineRule="auto"/>
              <w:jc w:val="center"/>
              <w:textAlignment w:val="baseline"/>
              <w:rPr>
                <w:noProof/>
              </w:rPr>
            </w:pPr>
            <w:r w:rsidRPr="00114F84">
              <w:rPr>
                <w:noProof/>
              </w:rPr>
              <w:t>8</w:t>
            </w:r>
            <w:r>
              <w:rPr>
                <w:noProof/>
              </w:rPr>
              <w:t xml:space="preserve"> – creșterea performanței instituțiilor slovace de învățământ superior – Reforma </w:t>
            </w:r>
            <w:r w:rsidRPr="00114F84">
              <w:rPr>
                <w:noProof/>
              </w:rPr>
              <w:t>3</w:t>
            </w:r>
            <w:r>
              <w:rPr>
                <w:noProof/>
              </w:rPr>
              <w:t>: O nouă abordare a acreditării învățământului superior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7" w14:textId="77777777" w:rsidR="00412EFE" w:rsidRDefault="00412FBB">
            <w:pPr>
              <w:pStyle w:val="P68B1DB1-Normal42"/>
              <w:spacing w:after="0" w:line="240" w:lineRule="auto"/>
              <w:jc w:val="center"/>
              <w:textAlignment w:val="baseline"/>
              <w:rPr>
                <w:noProof/>
              </w:rPr>
            </w:pPr>
            <w:r>
              <w:rPr>
                <w:noProof/>
              </w:rPr>
              <w:t>Țintă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8" w14:textId="77777777" w:rsidR="00412EFE" w:rsidRDefault="00412FBB">
            <w:pPr>
              <w:pStyle w:val="P68B1DB1-Normal42"/>
              <w:spacing w:after="0" w:line="240" w:lineRule="auto"/>
              <w:jc w:val="center"/>
              <w:textAlignment w:val="baseline"/>
              <w:rPr>
                <w:noProof/>
              </w:rPr>
            </w:pPr>
            <w:r>
              <w:rPr>
                <w:noProof/>
              </w:rPr>
              <w:t>Procentul de universități care depun cereri pentru a verifica conformitatea cu standardele a sistemelor interne de calitate și a programelor de studiu </w:t>
            </w:r>
          </w:p>
        </w:tc>
      </w:tr>
      <w:tr w:rsidR="00412EFE" w14:paraId="50B4BD7E"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A" w14:textId="409888E5" w:rsidR="00412EFE" w:rsidRDefault="00412FBB">
            <w:pPr>
              <w:pStyle w:val="P68B1DB1-Normal48"/>
              <w:spacing w:after="0" w:line="240" w:lineRule="auto"/>
              <w:jc w:val="center"/>
              <w:textAlignment w:val="baseline"/>
              <w:rPr>
                <w:rFonts w:eastAsia="Times New Roman"/>
                <w:noProof/>
              </w:rPr>
            </w:pPr>
            <w:r w:rsidRPr="00114F84">
              <w:rPr>
                <w:noProof/>
              </w:rPr>
              <w:t>16</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B"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Reforma </w:t>
            </w:r>
            <w:r w:rsidRPr="00114F84">
              <w:rPr>
                <w:noProof/>
              </w:rPr>
              <w:t>1</w:t>
            </w:r>
            <w:r>
              <w:rPr>
                <w:noProof/>
              </w:rPr>
              <w:t>: Reforma guvernanței, a evaluării și a sprijinului în domeniul științei, cercetării și inovării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C"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D" w14:textId="77777777" w:rsidR="00412EFE" w:rsidRDefault="00412FBB">
            <w:pPr>
              <w:pStyle w:val="P68B1DB1-Normal42"/>
              <w:spacing w:after="0" w:line="240" w:lineRule="auto"/>
              <w:jc w:val="center"/>
              <w:textAlignment w:val="baseline"/>
              <w:rPr>
                <w:noProof/>
              </w:rPr>
            </w:pPr>
            <w:r>
              <w:rPr>
                <w:noProof/>
              </w:rPr>
              <w:t>Elaborarea strategiei naționale generale CDI </w:t>
            </w:r>
          </w:p>
        </w:tc>
      </w:tr>
      <w:tr w:rsidR="00412EFE" w14:paraId="50B4BD83"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F" w14:textId="36C880C0" w:rsidR="00412EFE" w:rsidRDefault="00412FBB">
            <w:pPr>
              <w:pStyle w:val="P68B1DB1-Normal48"/>
              <w:spacing w:after="0" w:line="240" w:lineRule="auto"/>
              <w:jc w:val="center"/>
              <w:textAlignment w:val="baseline"/>
              <w:rPr>
                <w:rFonts w:eastAsia="Times New Roman"/>
                <w:noProof/>
              </w:rPr>
            </w:pPr>
            <w:r w:rsidRPr="00114F84">
              <w:rPr>
                <w:noProof/>
              </w:rPr>
              <w:t>17</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0"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1</w:t>
            </w:r>
            <w:r>
              <w:rPr>
                <w:noProof/>
              </w:rPr>
              <w:t>: Promovarea cooperării internaționale și a participării la proiectele Orizont Europa și EIT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1"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2" w14:textId="65C16843" w:rsidR="00412EFE" w:rsidRDefault="00412FBB">
            <w:pPr>
              <w:pStyle w:val="P68B1DB1-Normal42"/>
              <w:spacing w:after="0" w:line="240" w:lineRule="auto"/>
              <w:jc w:val="center"/>
              <w:textAlignment w:val="baseline"/>
              <w:rPr>
                <w:noProof/>
              </w:rPr>
            </w:pPr>
            <w:r>
              <w:rPr>
                <w:noProof/>
              </w:rPr>
              <w:t xml:space="preserve">Lansarea de cereri de proiecte pentru a sprijini participarea actorilor slovaci la programul Orizont Europa </w:t>
            </w:r>
          </w:p>
        </w:tc>
      </w:tr>
      <w:tr w:rsidR="00412EFE" w14:paraId="50B4BD88"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4" w14:textId="45000B22" w:rsidR="00412EFE" w:rsidRDefault="00412FBB">
            <w:pPr>
              <w:pStyle w:val="P68B1DB1-Normal48"/>
              <w:spacing w:after="0" w:line="240" w:lineRule="auto"/>
              <w:jc w:val="center"/>
              <w:textAlignment w:val="baseline"/>
              <w:rPr>
                <w:rFonts w:eastAsia="Times New Roman"/>
                <w:noProof/>
              </w:rPr>
            </w:pPr>
            <w:r w:rsidRPr="00114F84">
              <w:rPr>
                <w:noProof/>
              </w:rPr>
              <w:t>18</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5"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2</w:t>
            </w:r>
            <w:r>
              <w:rPr>
                <w:noProof/>
              </w:rPr>
              <w:t>: Sprijin pentru cooperarea dintre întreprinderi, mediul academic și organizațiile de dezvoltare rurală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6"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7" w14:textId="1F830B03" w:rsidR="00412EFE" w:rsidRDefault="00412FBB">
            <w:pPr>
              <w:pStyle w:val="P68B1DB1-Normal42"/>
              <w:spacing w:after="0" w:line="240" w:lineRule="auto"/>
              <w:jc w:val="center"/>
              <w:textAlignment w:val="baseline"/>
              <w:rPr>
                <w:noProof/>
              </w:rPr>
            </w:pPr>
            <w:r>
              <w:rPr>
                <w:noProof/>
              </w:rPr>
              <w:t xml:space="preserve">Lansarea de cereri de proiecte pentru a sprijini cooperarea dintre întreprinderi, mediul academic și organizațiile de C &amp; D și cupoanele valorice </w:t>
            </w:r>
          </w:p>
        </w:tc>
      </w:tr>
      <w:tr w:rsidR="00412EFE" w14:paraId="50B4BD8D"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9" w14:textId="2DB7F8D6" w:rsidR="00412EFE" w:rsidRDefault="00412FBB">
            <w:pPr>
              <w:pStyle w:val="P68B1DB1-Normal48"/>
              <w:spacing w:after="0" w:line="240" w:lineRule="auto"/>
              <w:jc w:val="center"/>
              <w:textAlignment w:val="baseline"/>
              <w:rPr>
                <w:rFonts w:eastAsia="Times New Roman"/>
                <w:noProof/>
              </w:rPr>
            </w:pPr>
            <w:r w:rsidRPr="00114F84">
              <w:rPr>
                <w:noProof/>
              </w:rPr>
              <w:t>19</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A"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3</w:t>
            </w:r>
            <w:r>
              <w:rPr>
                <w:noProof/>
              </w:rPr>
              <w:t>: Excelență științifică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B"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C" w14:textId="77777777" w:rsidR="00412EFE" w:rsidRDefault="00412FBB">
            <w:pPr>
              <w:pStyle w:val="P68B1DB1-Normal42"/>
              <w:spacing w:after="0" w:line="240" w:lineRule="auto"/>
              <w:jc w:val="center"/>
              <w:textAlignment w:val="baseline"/>
              <w:rPr>
                <w:noProof/>
              </w:rPr>
            </w:pPr>
            <w:r>
              <w:rPr>
                <w:noProof/>
              </w:rPr>
              <w:t>Lansarea de cereri de propuneri pentru sprijinirea cercetătorilor de nivel excelent </w:t>
            </w:r>
          </w:p>
        </w:tc>
      </w:tr>
      <w:tr w:rsidR="00412EFE" w14:paraId="50B4BD92"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E" w14:textId="05D1E949" w:rsidR="00412EFE" w:rsidRDefault="00412FBB">
            <w:pPr>
              <w:pStyle w:val="P68B1DB1-Normal48"/>
              <w:spacing w:after="0" w:line="240" w:lineRule="auto"/>
              <w:jc w:val="center"/>
              <w:textAlignment w:val="baseline"/>
              <w:rPr>
                <w:rFonts w:eastAsia="Times New Roman"/>
                <w:noProof/>
              </w:rPr>
            </w:pPr>
            <w:r w:rsidRPr="00114F84">
              <w:rPr>
                <w:noProof/>
              </w:rPr>
              <w:t>20</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F"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4</w:t>
            </w:r>
            <w:r>
              <w:rPr>
                <w:noProof/>
              </w:rPr>
              <w:t>: Cercetarea și inovarea în vederea decarbonizării economiei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0"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1" w14:textId="77777777" w:rsidR="00412EFE" w:rsidRDefault="00412FBB">
            <w:pPr>
              <w:pStyle w:val="P68B1DB1-Normal42"/>
              <w:spacing w:after="0" w:line="240" w:lineRule="auto"/>
              <w:jc w:val="center"/>
              <w:textAlignment w:val="baseline"/>
              <w:rPr>
                <w:noProof/>
              </w:rPr>
            </w:pPr>
            <w:r>
              <w:rPr>
                <w:noProof/>
              </w:rPr>
              <w:t>Lansarea de cereri de propuneri pentru proiecte tematice axate pe cerere care abordează provocările tranziției verzi </w:t>
            </w:r>
          </w:p>
        </w:tc>
      </w:tr>
      <w:tr w:rsidR="00412EFE" w14:paraId="50B4BD97"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3" w14:textId="60EF4A31" w:rsidR="00412EFE" w:rsidRDefault="00412FBB">
            <w:pPr>
              <w:pStyle w:val="P68B1DB1-Normal48"/>
              <w:spacing w:after="0" w:line="240" w:lineRule="auto"/>
              <w:jc w:val="center"/>
              <w:textAlignment w:val="baseline"/>
              <w:rPr>
                <w:rFonts w:eastAsia="Times New Roman"/>
                <w:noProof/>
              </w:rPr>
            </w:pPr>
            <w:r w:rsidRPr="00114F84">
              <w:rPr>
                <w:noProof/>
              </w:rPr>
              <w:t>21</w:t>
            </w: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4"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5</w:t>
            </w:r>
            <w:r>
              <w:rPr>
                <w:noProof/>
              </w:rPr>
              <w:t>: Cercetare și inovare pentru digitalizarea economiei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5"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6" w14:textId="77777777" w:rsidR="00412EFE" w:rsidRDefault="00412FBB">
            <w:pPr>
              <w:pStyle w:val="P68B1DB1-Normal42"/>
              <w:spacing w:after="0" w:line="240" w:lineRule="auto"/>
              <w:jc w:val="center"/>
              <w:textAlignment w:val="baseline"/>
              <w:rPr>
                <w:noProof/>
              </w:rPr>
            </w:pPr>
            <w:r>
              <w:rPr>
                <w:noProof/>
              </w:rPr>
              <w:t>Lansarea de cereri de propuneri pentru proiecte tematice axate pe cerere care abordează provocările tranziției digitale </w:t>
            </w:r>
          </w:p>
        </w:tc>
      </w:tr>
      <w:tr w:rsidR="00412EFE" w14:paraId="50B4BD9C"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8" w14:textId="56FE2E3D" w:rsidR="00412EFE" w:rsidRDefault="00412FBB">
            <w:pPr>
              <w:pStyle w:val="P68B1DB1-Normal48"/>
              <w:spacing w:after="0" w:line="240" w:lineRule="auto"/>
              <w:jc w:val="center"/>
              <w:textAlignment w:val="baseline"/>
              <w:rPr>
                <w:rFonts w:eastAsia="Times New Roman"/>
                <w:noProof/>
              </w:rPr>
            </w:pPr>
            <w:r w:rsidRPr="00114F84">
              <w:rPr>
                <w:noProof/>
              </w:rPr>
              <w:t>22</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9" w14:textId="77777777"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4</w:t>
            </w:r>
            <w:r>
              <w:rPr>
                <w:noProof/>
              </w:rPr>
              <w:t>: Consolidarea capacității administrative la diferite niveluri de guvernare – înființarea unei autorități naționale de punere în aplicare și coordonare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A"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B" w14:textId="77777777" w:rsidR="00412EFE" w:rsidRDefault="00412FBB">
            <w:pPr>
              <w:pStyle w:val="P68B1DB1-Normal42"/>
              <w:spacing w:after="0" w:line="240" w:lineRule="auto"/>
              <w:jc w:val="center"/>
              <w:textAlignment w:val="baseline"/>
              <w:rPr>
                <w:noProof/>
              </w:rPr>
            </w:pPr>
            <w:r>
              <w:rPr>
                <w:noProof/>
              </w:rPr>
              <w:t>Reducerea la minimum a riscului de punere în aplicare prin instituirea unui organism de coordonare, financiar și de punere în aplicare (NIKA) pentru Mecanismul de redresare și reziliență </w:t>
            </w:r>
          </w:p>
        </w:tc>
      </w:tr>
      <w:tr w:rsidR="00412EFE" w14:paraId="50B4BDA1"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D" w14:textId="7040BE56" w:rsidR="00412EFE" w:rsidRDefault="00412FBB">
            <w:pPr>
              <w:pStyle w:val="P68B1DB1-Normal48"/>
              <w:spacing w:after="0" w:line="240" w:lineRule="auto"/>
              <w:jc w:val="center"/>
              <w:textAlignment w:val="baseline"/>
              <w:rPr>
                <w:rFonts w:eastAsia="Times New Roman"/>
                <w:noProof/>
              </w:rPr>
            </w:pPr>
            <w:r w:rsidRPr="00114F84">
              <w:rPr>
                <w:noProof/>
              </w:rPr>
              <w:t>23</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E" w14:textId="77777777"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2</w:t>
            </w:r>
            <w:r>
              <w:rPr>
                <w:noProof/>
              </w:rPr>
              <w:t>: Echiparea și digitalizarea forțelor de poliție – reînnoirea parcului de vehicule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F" w14:textId="77777777" w:rsidR="00412EFE" w:rsidRDefault="00412FBB">
            <w:pPr>
              <w:pStyle w:val="P68B1DB1-Normal42"/>
              <w:spacing w:after="0" w:line="240" w:lineRule="auto"/>
              <w:jc w:val="center"/>
              <w:textAlignment w:val="baseline"/>
              <w:rPr>
                <w:noProof/>
              </w:rPr>
            </w:pPr>
            <w:r>
              <w:rPr>
                <w:noProof/>
              </w:rPr>
              <w:t>Țintă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0" w14:textId="77777777" w:rsidR="00412EFE" w:rsidRDefault="00412FBB">
            <w:pPr>
              <w:pStyle w:val="P68B1DB1-Normal42"/>
              <w:spacing w:after="0" w:line="240" w:lineRule="auto"/>
              <w:jc w:val="center"/>
              <w:textAlignment w:val="baseline"/>
              <w:rPr>
                <w:noProof/>
              </w:rPr>
            </w:pPr>
            <w:r>
              <w:rPr>
                <w:noProof/>
              </w:rPr>
              <w:t>Achiziționarea de vehicule noi (</w:t>
            </w:r>
            <w:r w:rsidRPr="00114F84">
              <w:rPr>
                <w:noProof/>
              </w:rPr>
              <w:t>10</w:t>
            </w:r>
            <w:r>
              <w:rPr>
                <w:noProof/>
              </w:rPr>
              <w:t> % din parc) de vehicule electrice și hibride </w:t>
            </w:r>
          </w:p>
        </w:tc>
      </w:tr>
      <w:tr w:rsidR="00412EFE" w14:paraId="50B4BDA6"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2" w14:textId="7ED2E3D2" w:rsidR="00412EFE" w:rsidRDefault="00412FBB">
            <w:pPr>
              <w:pStyle w:val="P68B1DB1-Normal48"/>
              <w:spacing w:after="0" w:line="240" w:lineRule="auto"/>
              <w:jc w:val="center"/>
              <w:textAlignment w:val="baseline"/>
              <w:rPr>
                <w:rFonts w:eastAsia="Times New Roman"/>
                <w:noProof/>
              </w:rPr>
            </w:pPr>
            <w:r w:rsidRPr="00114F84">
              <w:rPr>
                <w:noProof/>
              </w:rPr>
              <w:t>24</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3"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Slovacia digitală- Investiția </w:t>
            </w:r>
            <w:r w:rsidRPr="00114F84">
              <w:rPr>
                <w:noProof/>
              </w:rPr>
              <w:t>3</w:t>
            </w:r>
            <w:r>
              <w:rPr>
                <w:noProof/>
              </w:rPr>
              <w:t>: Implicarea în proiecte multinaționale europene legate de economia digitală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4" w14:textId="77777777" w:rsidR="00412EFE" w:rsidRDefault="00412FBB">
            <w:pPr>
              <w:pStyle w:val="P68B1DB1-Normal42"/>
              <w:spacing w:after="0" w:line="240" w:lineRule="auto"/>
              <w:jc w:val="center"/>
              <w:textAlignment w:val="baseline"/>
              <w:rPr>
                <w:noProof/>
              </w:rPr>
            </w:pPr>
            <w:r>
              <w:rPr>
                <w:noProof/>
              </w:rPr>
              <w:t>Țintă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5" w14:textId="1989640F" w:rsidR="00412EFE" w:rsidRDefault="00412FBB">
            <w:pPr>
              <w:pStyle w:val="P68B1DB1-Normal42"/>
              <w:spacing w:after="0" w:line="240" w:lineRule="auto"/>
              <w:jc w:val="center"/>
              <w:textAlignment w:val="baseline"/>
              <w:rPr>
                <w:noProof/>
              </w:rPr>
            </w:pPr>
            <w:r>
              <w:rPr>
                <w:noProof/>
              </w:rPr>
              <w:t xml:space="preserve">Numărul de centre de inovare digitală din Slovacia/Centrul european de inovare digitală care creează o rețea </w:t>
            </w:r>
          </w:p>
        </w:tc>
      </w:tr>
      <w:tr w:rsidR="00412EFE" w14:paraId="50B4BDAB"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7" w14:textId="7B7AF5C8" w:rsidR="00412EFE" w:rsidRDefault="00412FBB">
            <w:pPr>
              <w:pStyle w:val="P68B1DB1-Normal48"/>
              <w:spacing w:after="0" w:line="240" w:lineRule="auto"/>
              <w:jc w:val="center"/>
              <w:textAlignment w:val="baseline"/>
              <w:rPr>
                <w:rFonts w:eastAsia="Times New Roman"/>
                <w:noProof/>
              </w:rPr>
            </w:pPr>
            <w:r w:rsidRPr="00114F84">
              <w:rPr>
                <w:noProof/>
              </w:rPr>
              <w:t>25</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8"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Slovacia digitală- Reforma </w:t>
            </w:r>
            <w:r w:rsidRPr="00114F84">
              <w:rPr>
                <w:noProof/>
              </w:rPr>
              <w:t>1</w:t>
            </w:r>
            <w:r>
              <w:rPr>
                <w:noProof/>
              </w:rPr>
              <w:t>: Crearea de soluții de e-guvernare pentru situațiile de viață prioritare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9"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A" w14:textId="77777777" w:rsidR="00412EFE" w:rsidRDefault="00412FBB">
            <w:pPr>
              <w:pStyle w:val="P68B1DB1-Normal42"/>
              <w:spacing w:after="0" w:line="240" w:lineRule="auto"/>
              <w:jc w:val="center"/>
              <w:textAlignment w:val="baseline"/>
              <w:rPr>
                <w:noProof/>
              </w:rPr>
            </w:pPr>
            <w:r>
              <w:rPr>
                <w:noProof/>
              </w:rPr>
              <w:t>Plan de investiții pentru situații de viață prioritare </w:t>
            </w:r>
          </w:p>
        </w:tc>
      </w:tr>
      <w:tr w:rsidR="00412EFE" w14:paraId="50B4BDB0"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C" w14:textId="3733FBA8" w:rsidR="00412EFE" w:rsidRDefault="00412FBB">
            <w:pPr>
              <w:pStyle w:val="P68B1DB1-Normal48"/>
              <w:spacing w:after="0" w:line="240" w:lineRule="auto"/>
              <w:jc w:val="center"/>
              <w:textAlignment w:val="baseline"/>
              <w:rPr>
                <w:rFonts w:eastAsia="Times New Roman"/>
                <w:noProof/>
              </w:rPr>
            </w:pPr>
            <w:r w:rsidRPr="00114F84">
              <w:rPr>
                <w:noProof/>
              </w:rPr>
              <w:t>26</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D"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Slovacia digitală- Reforma </w:t>
            </w:r>
            <w:r w:rsidRPr="00114F84">
              <w:rPr>
                <w:noProof/>
              </w:rPr>
              <w:t>3</w:t>
            </w:r>
            <w:r>
              <w:rPr>
                <w:noProof/>
              </w:rPr>
              <w:t>: Gestionarea transformării digitale a economiei și a societății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E"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F" w14:textId="77777777" w:rsidR="00412EFE" w:rsidRDefault="00412FBB">
            <w:pPr>
              <w:pStyle w:val="P68B1DB1-Normal42"/>
              <w:spacing w:after="0" w:line="240" w:lineRule="auto"/>
              <w:jc w:val="center"/>
              <w:textAlignment w:val="baseline"/>
              <w:rPr>
                <w:noProof/>
              </w:rPr>
            </w:pPr>
            <w:r>
              <w:rPr>
                <w:noProof/>
              </w:rPr>
              <w:t xml:space="preserve">Planul de acțiune pentru transformarea digitală a Slovaciei pentru perioada </w:t>
            </w:r>
            <w:r w:rsidRPr="00114F84">
              <w:rPr>
                <w:noProof/>
              </w:rPr>
              <w:t>2023</w:t>
            </w:r>
            <w:r>
              <w:rPr>
                <w:noProof/>
              </w:rPr>
              <w:t>-</w:t>
            </w:r>
            <w:r w:rsidRPr="00114F84">
              <w:rPr>
                <w:noProof/>
              </w:rPr>
              <w:t>2026</w:t>
            </w:r>
            <w:r>
              <w:rPr>
                <w:noProof/>
              </w:rPr>
              <w:t> </w:t>
            </w:r>
          </w:p>
        </w:tc>
      </w:tr>
      <w:tr w:rsidR="00412EFE" w14:paraId="50B4BDB5"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1" w14:textId="604A3B90" w:rsidR="00412EFE" w:rsidRDefault="00412FBB">
            <w:pPr>
              <w:pStyle w:val="P68B1DB1-Normal48"/>
              <w:spacing w:after="0" w:line="240" w:lineRule="auto"/>
              <w:jc w:val="center"/>
              <w:textAlignment w:val="baseline"/>
              <w:rPr>
                <w:rFonts w:eastAsia="Times New Roman"/>
                <w:noProof/>
              </w:rPr>
            </w:pPr>
            <w:r w:rsidRPr="00114F84">
              <w:rPr>
                <w:noProof/>
              </w:rPr>
              <w:t>27</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2"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Slovacia digitală- Reforma </w:t>
            </w:r>
            <w:r w:rsidRPr="00114F84">
              <w:rPr>
                <w:noProof/>
              </w:rPr>
              <w:t>6</w:t>
            </w:r>
            <w:r>
              <w:rPr>
                <w:noProof/>
              </w:rPr>
              <w:t>: O abordare strategică a educației în domeniul competențelor digitale, în cooperare cu reprezentanții principalelor părți interesate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3" w14:textId="77777777" w:rsidR="00412EFE" w:rsidRDefault="00412FBB">
            <w:pPr>
              <w:pStyle w:val="P68B1DB1-Normal42"/>
              <w:spacing w:after="0" w:line="240" w:lineRule="auto"/>
              <w:jc w:val="center"/>
              <w:textAlignment w:val="baseline"/>
              <w:rPr>
                <w:noProof/>
              </w:rPr>
            </w:pPr>
            <w:r>
              <w:rPr>
                <w:noProof/>
              </w:rPr>
              <w:t>Etapă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4" w14:textId="77777777" w:rsidR="00412EFE" w:rsidRDefault="00412FBB">
            <w:pPr>
              <w:pStyle w:val="P68B1DB1-Normal42"/>
              <w:spacing w:after="0" w:line="240" w:lineRule="auto"/>
              <w:jc w:val="center"/>
              <w:textAlignment w:val="baseline"/>
              <w:rPr>
                <w:noProof/>
              </w:rPr>
            </w:pPr>
            <w:r>
              <w:rPr>
                <w:noProof/>
              </w:rPr>
              <w:t>Strategia națională privind competențele digitale </w:t>
            </w:r>
          </w:p>
        </w:tc>
      </w:tr>
      <w:tr w:rsidR="00412EFE" w14:paraId="50B4BDBA" w14:textId="77777777">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6" w14:textId="77777777" w:rsidR="00412EFE" w:rsidRDefault="00412FBB">
            <w:pPr>
              <w:pStyle w:val="P68B1DB1-Normal85"/>
              <w:spacing w:after="0" w:line="240" w:lineRule="auto"/>
              <w:jc w:val="center"/>
              <w:textAlignment w:val="baseline"/>
              <w:rPr>
                <w:rFonts w:eastAsia="Times New Roman"/>
                <w:noProof/>
              </w:rPr>
            </w:pPr>
            <w:r>
              <w:rPr>
                <w:noProof/>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7" w14:textId="77777777" w:rsidR="00412EFE" w:rsidRDefault="00412FBB">
            <w:pPr>
              <w:pStyle w:val="P68B1DB1-Normal42"/>
              <w:spacing w:after="0" w:line="240" w:lineRule="auto"/>
              <w:jc w:val="center"/>
              <w:textAlignment w:val="baseline"/>
              <w:rPr>
                <w:noProof/>
              </w:rPr>
            </w:pPr>
            <w:r>
              <w:rPr>
                <w:noProof/>
              </w:rPr>
              <w:t>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8" w14:textId="77777777" w:rsidR="00412EFE" w:rsidRDefault="00412FBB">
            <w:pPr>
              <w:pStyle w:val="P68B1DB1-Normal42"/>
              <w:spacing w:after="0" w:line="240" w:lineRule="auto"/>
              <w:jc w:val="center"/>
              <w:textAlignment w:val="baseline"/>
              <w:rPr>
                <w:noProof/>
              </w:rPr>
            </w:pPr>
            <w:r>
              <w:rPr>
                <w:noProof/>
              </w:rPr>
              <w:t>Cuantumul tranșei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9" w14:textId="77777777" w:rsidR="00412EFE" w:rsidRDefault="00412FBB">
            <w:pPr>
              <w:pStyle w:val="P68B1DB1-Normal42"/>
              <w:spacing w:after="0" w:line="240" w:lineRule="auto"/>
              <w:jc w:val="center"/>
              <w:textAlignment w:val="baseline"/>
              <w:rPr>
                <w:noProof/>
              </w:rPr>
            </w:pPr>
            <w:r w:rsidRPr="00114F84">
              <w:rPr>
                <w:noProof/>
              </w:rPr>
              <w:t>814</w:t>
            </w:r>
            <w:r>
              <w:rPr>
                <w:noProof/>
              </w:rPr>
              <w:t> </w:t>
            </w:r>
            <w:r w:rsidRPr="00114F84">
              <w:rPr>
                <w:noProof/>
              </w:rPr>
              <w:t>715</w:t>
            </w:r>
            <w:r>
              <w:rPr>
                <w:noProof/>
              </w:rPr>
              <w:t> </w:t>
            </w:r>
            <w:r w:rsidRPr="00114F84">
              <w:rPr>
                <w:noProof/>
              </w:rPr>
              <w:t>000</w:t>
            </w:r>
            <w:r>
              <w:rPr>
                <w:noProof/>
              </w:rPr>
              <w:t xml:space="preserve"> MIL.</w:t>
            </w:r>
          </w:p>
        </w:tc>
      </w:tr>
    </w:tbl>
    <w:p w14:paraId="50B4BDBB" w14:textId="77777777" w:rsidR="00412EFE" w:rsidRDefault="00412FBB">
      <w:pPr>
        <w:pStyle w:val="P68B1DB1-Normal36"/>
        <w:spacing w:after="0" w:line="240" w:lineRule="auto"/>
        <w:jc w:val="both"/>
        <w:textAlignment w:val="baseline"/>
        <w:rPr>
          <w:rFonts w:ascii="Segoe UI" w:eastAsia="Times New Roman" w:hAnsi="Segoe UI" w:cs="Segoe UI"/>
          <w:noProof/>
          <w:sz w:val="18"/>
          <w:szCs w:val="18"/>
        </w:rPr>
      </w:pPr>
      <w:r>
        <w:rPr>
          <w:noProof/>
        </w:rPr>
        <w:t> </w:t>
      </w:r>
    </w:p>
    <w:p w14:paraId="50B4BDBC" w14:textId="418B14C2" w:rsidR="00412EFE" w:rsidRDefault="00412FBB">
      <w:pPr>
        <w:pStyle w:val="P68B1DB1-Normal36"/>
        <w:spacing w:after="0" w:line="240" w:lineRule="auto"/>
        <w:jc w:val="both"/>
        <w:textAlignment w:val="baseline"/>
        <w:rPr>
          <w:rFonts w:ascii="Segoe UI" w:eastAsia="Times New Roman" w:hAnsi="Segoe UI" w:cs="Segoe UI"/>
          <w:noProof/>
          <w:sz w:val="18"/>
          <w:szCs w:val="18"/>
        </w:rPr>
      </w:pPr>
      <w:r>
        <w:rPr>
          <w:noProof/>
        </w:rPr>
        <w:t xml:space="preserve">  </w:t>
      </w:r>
    </w:p>
    <w:p w14:paraId="50B4BDBD" w14:textId="4454EDF3" w:rsidR="00412EFE" w:rsidRDefault="00412FBB">
      <w:pPr>
        <w:pStyle w:val="P68B1DB1-Normal39"/>
        <w:numPr>
          <w:ilvl w:val="0"/>
          <w:numId w:val="50"/>
        </w:numPr>
        <w:spacing w:after="0" w:line="240" w:lineRule="auto"/>
        <w:ind w:firstLine="0"/>
        <w:jc w:val="both"/>
        <w:textAlignment w:val="baseline"/>
        <w:rPr>
          <w:rFonts w:eastAsia="Times New Roman" w:cs="Times New Roman"/>
          <w:noProof/>
        </w:rPr>
      </w:pPr>
      <w:r>
        <w:rPr>
          <w:noProof/>
        </w:rPr>
        <w:t xml:space="preserve">A patra tranșă (sprijin nerambursabil): </w:t>
      </w:r>
    </w:p>
    <w:p w14:paraId="50B4BDBE" w14:textId="77777777" w:rsidR="00412EFE" w:rsidRDefault="00412FBB">
      <w:pPr>
        <w:pStyle w:val="P68B1DB1-Normal36"/>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01"/>
        <w:gridCol w:w="3755"/>
        <w:gridCol w:w="1349"/>
        <w:gridCol w:w="3944"/>
      </w:tblGrid>
      <w:tr w:rsidR="00412EFE" w14:paraId="50B4BDC3" w14:textId="77777777">
        <w:trPr>
          <w:trHeight w:val="1080"/>
          <w:tblHeader/>
        </w:trPr>
        <w:tc>
          <w:tcPr>
            <w:tcW w:w="1222" w:type="dxa"/>
            <w:shd w:val="clear" w:color="auto" w:fill="BDD7EE"/>
            <w:vAlign w:val="center"/>
            <w:hideMark/>
          </w:tcPr>
          <w:p w14:paraId="50B4BDBF"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924" w:type="dxa"/>
            <w:shd w:val="clear" w:color="auto" w:fill="BDD7EE"/>
            <w:vAlign w:val="center"/>
            <w:hideMark/>
          </w:tcPr>
          <w:p w14:paraId="50B4BDC0"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993" w:type="dxa"/>
            <w:shd w:val="clear" w:color="auto" w:fill="BDD7EE"/>
            <w:vAlign w:val="center"/>
            <w:hideMark/>
          </w:tcPr>
          <w:p w14:paraId="50B4BDC1"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110" w:type="dxa"/>
            <w:shd w:val="clear" w:color="auto" w:fill="BDD7EE"/>
            <w:vAlign w:val="center"/>
            <w:hideMark/>
          </w:tcPr>
          <w:p w14:paraId="50B4BDC2"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BDC8" w14:textId="77777777">
        <w:trPr>
          <w:trHeight w:val="1080"/>
        </w:trPr>
        <w:tc>
          <w:tcPr>
            <w:tcW w:w="1222" w:type="dxa"/>
            <w:shd w:val="clear" w:color="auto" w:fill="C6EFCE"/>
            <w:vAlign w:val="center"/>
            <w:hideMark/>
          </w:tcPr>
          <w:p w14:paraId="50B4BDC4" w14:textId="77777777" w:rsidR="00412EFE" w:rsidRDefault="00412FBB">
            <w:pPr>
              <w:pStyle w:val="P68B1DB1-Normal48"/>
              <w:spacing w:after="0" w:line="240" w:lineRule="auto"/>
              <w:jc w:val="center"/>
              <w:textAlignment w:val="baseline"/>
              <w:rPr>
                <w:rFonts w:eastAsia="Times New Roman"/>
                <w:noProof/>
              </w:rPr>
            </w:pPr>
            <w:r w:rsidRPr="00114F84">
              <w:rPr>
                <w:noProof/>
              </w:rPr>
              <w:t>1</w:t>
            </w:r>
            <w:r>
              <w:rPr>
                <w:noProof/>
              </w:rPr>
              <w:t> </w:t>
            </w:r>
          </w:p>
        </w:tc>
        <w:tc>
          <w:tcPr>
            <w:tcW w:w="3924" w:type="dxa"/>
            <w:shd w:val="clear" w:color="auto" w:fill="C6EFCE"/>
            <w:vAlign w:val="center"/>
            <w:hideMark/>
          </w:tcPr>
          <w:p w14:paraId="50B4BDC5" w14:textId="77777777" w:rsidR="00412EFE" w:rsidRDefault="00412FBB">
            <w:pPr>
              <w:pStyle w:val="P68B1DB1-Normal42"/>
              <w:spacing w:after="0" w:line="240" w:lineRule="auto"/>
              <w:jc w:val="center"/>
              <w:textAlignment w:val="baseline"/>
              <w:rPr>
                <w:noProof/>
              </w:rPr>
            </w:pPr>
            <w:r w:rsidRPr="00114F84">
              <w:rPr>
                <w:noProof/>
              </w:rPr>
              <w:t>3</w:t>
            </w:r>
            <w:r>
              <w:rPr>
                <w:noProof/>
              </w:rPr>
              <w:t xml:space="preserve"> – transporturi durabile – Reforma </w:t>
            </w:r>
            <w:r w:rsidRPr="00114F84">
              <w:rPr>
                <w:noProof/>
              </w:rPr>
              <w:t>1</w:t>
            </w:r>
            <w:r>
              <w:rPr>
                <w:noProof/>
              </w:rPr>
              <w:t>: Reforma pregătirii proiectelor de investiții în domeniul transporturilor </w:t>
            </w:r>
          </w:p>
        </w:tc>
        <w:tc>
          <w:tcPr>
            <w:tcW w:w="993" w:type="dxa"/>
            <w:shd w:val="clear" w:color="auto" w:fill="C6EFCE"/>
            <w:vAlign w:val="center"/>
            <w:hideMark/>
          </w:tcPr>
          <w:p w14:paraId="50B4BDC6"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C7" w14:textId="77777777" w:rsidR="00412EFE" w:rsidRDefault="00412FBB">
            <w:pPr>
              <w:pStyle w:val="P68B1DB1-Normal42"/>
              <w:spacing w:after="0" w:line="240" w:lineRule="auto"/>
              <w:jc w:val="center"/>
              <w:textAlignment w:val="baseline"/>
              <w:rPr>
                <w:noProof/>
              </w:rPr>
            </w:pPr>
            <w:r>
              <w:rPr>
                <w:noProof/>
              </w:rPr>
              <w:t>Modificarea Legii privind căile ferate și a reglementărilor conexe privind parametrii infrastructurii de transport </w:t>
            </w:r>
          </w:p>
        </w:tc>
      </w:tr>
      <w:tr w:rsidR="00412EFE" w14:paraId="50B4BDCD" w14:textId="77777777">
        <w:trPr>
          <w:trHeight w:val="1080"/>
        </w:trPr>
        <w:tc>
          <w:tcPr>
            <w:tcW w:w="1222" w:type="dxa"/>
            <w:shd w:val="clear" w:color="auto" w:fill="C6EFCE"/>
            <w:vAlign w:val="center"/>
            <w:hideMark/>
          </w:tcPr>
          <w:p w14:paraId="50B4BDC9" w14:textId="77777777" w:rsidR="00412EFE" w:rsidRDefault="00412FBB">
            <w:pPr>
              <w:pStyle w:val="P68B1DB1-Normal48"/>
              <w:spacing w:after="0" w:line="240" w:lineRule="auto"/>
              <w:jc w:val="center"/>
              <w:textAlignment w:val="baseline"/>
              <w:rPr>
                <w:rFonts w:eastAsia="Times New Roman"/>
                <w:noProof/>
              </w:rPr>
            </w:pPr>
            <w:r w:rsidRPr="00114F84">
              <w:rPr>
                <w:noProof/>
              </w:rPr>
              <w:t>2</w:t>
            </w:r>
            <w:r>
              <w:rPr>
                <w:noProof/>
              </w:rPr>
              <w:t> </w:t>
            </w:r>
          </w:p>
        </w:tc>
        <w:tc>
          <w:tcPr>
            <w:tcW w:w="3924" w:type="dxa"/>
            <w:shd w:val="clear" w:color="auto" w:fill="C6EFCE"/>
            <w:vAlign w:val="center"/>
            <w:hideMark/>
          </w:tcPr>
          <w:p w14:paraId="50B4BDCA" w14:textId="77777777" w:rsidR="00412EFE" w:rsidRDefault="00412FBB">
            <w:pPr>
              <w:pStyle w:val="P68B1DB1-Normal42"/>
              <w:spacing w:after="0" w:line="240" w:lineRule="auto"/>
              <w:jc w:val="center"/>
              <w:textAlignment w:val="baseline"/>
              <w:rPr>
                <w:noProof/>
              </w:rPr>
            </w:pPr>
            <w:r w:rsidRPr="00114F84">
              <w:rPr>
                <w:noProof/>
              </w:rPr>
              <w:t>3</w:t>
            </w:r>
            <w:r>
              <w:rPr>
                <w:noProof/>
              </w:rPr>
              <w:t xml:space="preserve"> – transporturi durabile – Reforma </w:t>
            </w:r>
            <w:r w:rsidRPr="00114F84">
              <w:rPr>
                <w:noProof/>
              </w:rPr>
              <w:t>2</w:t>
            </w:r>
            <w:r>
              <w:rPr>
                <w:noProof/>
              </w:rPr>
              <w:t>: Reforma transportului public de călători </w:t>
            </w:r>
          </w:p>
        </w:tc>
        <w:tc>
          <w:tcPr>
            <w:tcW w:w="993" w:type="dxa"/>
            <w:shd w:val="clear" w:color="auto" w:fill="C6EFCE"/>
            <w:vAlign w:val="center"/>
            <w:hideMark/>
          </w:tcPr>
          <w:p w14:paraId="50B4BDCB"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CC" w14:textId="77777777" w:rsidR="00412EFE" w:rsidRDefault="00412FBB">
            <w:pPr>
              <w:pStyle w:val="P68B1DB1-Normal42"/>
              <w:spacing w:after="0" w:line="240" w:lineRule="auto"/>
              <w:jc w:val="center"/>
              <w:textAlignment w:val="baseline"/>
              <w:rPr>
                <w:noProof/>
              </w:rPr>
            </w:pPr>
            <w:r>
              <w:rPr>
                <w:noProof/>
              </w:rPr>
              <w:t>Noua lege privind transportul public de călători </w:t>
            </w:r>
          </w:p>
        </w:tc>
      </w:tr>
      <w:tr w:rsidR="00412EFE" w14:paraId="50B4BDD2" w14:textId="77777777">
        <w:trPr>
          <w:trHeight w:val="1080"/>
        </w:trPr>
        <w:tc>
          <w:tcPr>
            <w:tcW w:w="1222" w:type="dxa"/>
            <w:shd w:val="clear" w:color="auto" w:fill="C6EFCE"/>
            <w:vAlign w:val="center"/>
            <w:hideMark/>
          </w:tcPr>
          <w:p w14:paraId="50B4BDCE" w14:textId="77777777" w:rsidR="00412EFE" w:rsidRDefault="00412FBB">
            <w:pPr>
              <w:pStyle w:val="P68B1DB1-Normal48"/>
              <w:spacing w:after="0" w:line="240" w:lineRule="auto"/>
              <w:jc w:val="center"/>
              <w:textAlignment w:val="baseline"/>
              <w:rPr>
                <w:rFonts w:eastAsia="Times New Roman"/>
                <w:noProof/>
              </w:rPr>
            </w:pPr>
            <w:r w:rsidRPr="00114F84">
              <w:rPr>
                <w:noProof/>
              </w:rPr>
              <w:t>3</w:t>
            </w:r>
            <w:r>
              <w:rPr>
                <w:noProof/>
              </w:rPr>
              <w:t> </w:t>
            </w:r>
          </w:p>
        </w:tc>
        <w:tc>
          <w:tcPr>
            <w:tcW w:w="3924" w:type="dxa"/>
            <w:shd w:val="clear" w:color="auto" w:fill="C6EFCE"/>
            <w:vAlign w:val="center"/>
            <w:hideMark/>
          </w:tcPr>
          <w:p w14:paraId="50B4BDCF" w14:textId="77777777" w:rsidR="00412EFE" w:rsidRDefault="00412FBB">
            <w:pPr>
              <w:pStyle w:val="P68B1DB1-Normal42"/>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2</w:t>
            </w:r>
            <w:r>
              <w:rPr>
                <w:noProof/>
              </w:rPr>
              <w:t>: Definirea conceptului de nevoi educaționale speciale ale copiilor și elevilor și dezvoltarea unui model pentru măsurile de sprijin eligibile în educație și educație, inclusiv sistemul lor de finanțare </w:t>
            </w:r>
          </w:p>
        </w:tc>
        <w:tc>
          <w:tcPr>
            <w:tcW w:w="993" w:type="dxa"/>
            <w:shd w:val="clear" w:color="auto" w:fill="C6EFCE"/>
            <w:vAlign w:val="center"/>
            <w:hideMark/>
          </w:tcPr>
          <w:p w14:paraId="50B4BDD0"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D1" w14:textId="77548979" w:rsidR="00412EFE" w:rsidRDefault="00412FBB">
            <w:pPr>
              <w:pStyle w:val="P68B1DB1-Normal42"/>
              <w:spacing w:after="0" w:line="240" w:lineRule="auto"/>
              <w:jc w:val="center"/>
              <w:textAlignment w:val="baseline"/>
              <w:rPr>
                <w:noProof/>
              </w:rPr>
            </w:pPr>
            <w:r>
              <w:rPr>
                <w:noProof/>
              </w:rPr>
              <w:t xml:space="preserve">Intrarea în vigoare a redefinirii conceptului de nevoi educaționale speciale </w:t>
            </w:r>
          </w:p>
        </w:tc>
      </w:tr>
      <w:tr w:rsidR="00412EFE" w14:paraId="50B4BDD7" w14:textId="77777777">
        <w:trPr>
          <w:trHeight w:val="1080"/>
        </w:trPr>
        <w:tc>
          <w:tcPr>
            <w:tcW w:w="1222" w:type="dxa"/>
            <w:shd w:val="clear" w:color="auto" w:fill="C6EFCE"/>
            <w:vAlign w:val="center"/>
            <w:hideMark/>
          </w:tcPr>
          <w:p w14:paraId="50B4BDD3" w14:textId="77777777" w:rsidR="00412EFE" w:rsidRDefault="00412FBB">
            <w:pPr>
              <w:pStyle w:val="P68B1DB1-Normal48"/>
              <w:spacing w:after="0" w:line="240" w:lineRule="auto"/>
              <w:jc w:val="center"/>
              <w:textAlignment w:val="baseline"/>
              <w:rPr>
                <w:rFonts w:eastAsia="Times New Roman"/>
                <w:noProof/>
              </w:rPr>
            </w:pPr>
            <w:r w:rsidRPr="00114F84">
              <w:rPr>
                <w:noProof/>
              </w:rPr>
              <w:t>4</w:t>
            </w:r>
            <w:r>
              <w:rPr>
                <w:noProof/>
              </w:rPr>
              <w:t> </w:t>
            </w:r>
          </w:p>
        </w:tc>
        <w:tc>
          <w:tcPr>
            <w:tcW w:w="3924" w:type="dxa"/>
            <w:shd w:val="clear" w:color="auto" w:fill="C6EFCE"/>
            <w:vAlign w:val="center"/>
            <w:hideMark/>
          </w:tcPr>
          <w:p w14:paraId="50B4BDD4" w14:textId="77777777" w:rsidR="00412EFE" w:rsidRDefault="00412FBB">
            <w:pPr>
              <w:pStyle w:val="P68B1DB1-Normal42"/>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3</w:t>
            </w:r>
            <w:r>
              <w:rPr>
                <w:noProof/>
              </w:rPr>
              <w:t>: Reformarea sistemului de consiliere și prevenire și asigurarea colectării sistemice de date în domeniul promovării sănătății mintale pentru copii, elevi și studenți </w:t>
            </w:r>
          </w:p>
        </w:tc>
        <w:tc>
          <w:tcPr>
            <w:tcW w:w="993" w:type="dxa"/>
            <w:shd w:val="clear" w:color="auto" w:fill="C6EFCE"/>
            <w:vAlign w:val="center"/>
            <w:hideMark/>
          </w:tcPr>
          <w:p w14:paraId="50B4BDD5"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D6" w14:textId="77777777" w:rsidR="00412EFE" w:rsidRDefault="00412FBB">
            <w:pPr>
              <w:pStyle w:val="P68B1DB1-Normal42"/>
              <w:spacing w:after="0" w:line="240" w:lineRule="auto"/>
              <w:jc w:val="center"/>
              <w:textAlignment w:val="baseline"/>
              <w:rPr>
                <w:noProof/>
              </w:rPr>
            </w:pPr>
            <w:r>
              <w:rPr>
                <w:noProof/>
              </w:rPr>
              <w:t>Intrarea în vigoare a legislației care creează un sistem cuprinzător de consiliere </w:t>
            </w:r>
          </w:p>
        </w:tc>
      </w:tr>
      <w:tr w:rsidR="00412EFE" w14:paraId="50B4BDDC" w14:textId="77777777">
        <w:trPr>
          <w:trHeight w:val="2550"/>
        </w:trPr>
        <w:tc>
          <w:tcPr>
            <w:tcW w:w="1222" w:type="dxa"/>
            <w:shd w:val="clear" w:color="auto" w:fill="C6EFCE"/>
            <w:vAlign w:val="center"/>
            <w:hideMark/>
          </w:tcPr>
          <w:p w14:paraId="50B4BDD8" w14:textId="77777777" w:rsidR="00412EFE" w:rsidRDefault="00412FBB">
            <w:pPr>
              <w:pStyle w:val="P68B1DB1-Normal48"/>
              <w:spacing w:after="0" w:line="240" w:lineRule="auto"/>
              <w:jc w:val="center"/>
              <w:textAlignment w:val="baseline"/>
              <w:rPr>
                <w:rFonts w:eastAsia="Times New Roman"/>
                <w:noProof/>
              </w:rPr>
            </w:pPr>
            <w:r w:rsidRPr="00114F84">
              <w:rPr>
                <w:noProof/>
              </w:rPr>
              <w:t>5</w:t>
            </w:r>
            <w:r>
              <w:rPr>
                <w:noProof/>
              </w:rPr>
              <w:t> </w:t>
            </w:r>
          </w:p>
        </w:tc>
        <w:tc>
          <w:tcPr>
            <w:tcW w:w="3924" w:type="dxa"/>
            <w:shd w:val="clear" w:color="auto" w:fill="C6EFCE"/>
            <w:vAlign w:val="center"/>
            <w:hideMark/>
          </w:tcPr>
          <w:p w14:paraId="50B4BDD9" w14:textId="77777777" w:rsidR="00412EFE" w:rsidRDefault="00412FBB">
            <w:pPr>
              <w:pStyle w:val="P68B1DB1-Normal42"/>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4</w:t>
            </w:r>
            <w:r>
              <w:rPr>
                <w:noProof/>
              </w:rPr>
              <w:t>: Punerea în aplicare a unor instrumente de prevenire a părăsirii timpurii a școlii și de adaptare a programelor de studii de tip F </w:t>
            </w:r>
          </w:p>
        </w:tc>
        <w:tc>
          <w:tcPr>
            <w:tcW w:w="993" w:type="dxa"/>
            <w:shd w:val="clear" w:color="auto" w:fill="C6EFCE"/>
            <w:vAlign w:val="center"/>
            <w:hideMark/>
          </w:tcPr>
          <w:p w14:paraId="50B4BDDA"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DB" w14:textId="77777777" w:rsidR="00412EFE" w:rsidRDefault="00412FBB">
            <w:pPr>
              <w:pStyle w:val="P68B1DB1-Normal42"/>
              <w:spacing w:after="0" w:line="240" w:lineRule="auto"/>
              <w:jc w:val="center"/>
              <w:textAlignment w:val="baseline"/>
              <w:rPr>
                <w:noProof/>
              </w:rPr>
            </w:pPr>
            <w:r>
              <w:rPr>
                <w:noProof/>
              </w:rPr>
              <w:t>Intrarea în vigoare a modificărilor legislative care vizează: Extinderea posibilității de a obține un învățământ secundar inferior în învățământul profesional secundar inferior (VET), optimizarea programelor NSOV ca răspuns la nevoile pieței forței de muncă și oferta de programe NSOV în raport cu nevoile educaționale ale grupului-țintă de elevi </w:t>
            </w:r>
          </w:p>
        </w:tc>
      </w:tr>
      <w:tr w:rsidR="00412EFE" w14:paraId="50B4BDE1" w14:textId="77777777">
        <w:trPr>
          <w:trHeight w:val="1080"/>
        </w:trPr>
        <w:tc>
          <w:tcPr>
            <w:tcW w:w="1222" w:type="dxa"/>
            <w:shd w:val="clear" w:color="auto" w:fill="C6EFCE"/>
            <w:vAlign w:val="center"/>
            <w:hideMark/>
          </w:tcPr>
          <w:p w14:paraId="50B4BDDD" w14:textId="77777777" w:rsidR="00412EFE" w:rsidRDefault="00412FBB">
            <w:pPr>
              <w:pStyle w:val="P68B1DB1-Normal48"/>
              <w:spacing w:after="0" w:line="240" w:lineRule="auto"/>
              <w:jc w:val="center"/>
              <w:textAlignment w:val="baseline"/>
              <w:rPr>
                <w:rFonts w:eastAsia="Times New Roman"/>
                <w:noProof/>
              </w:rPr>
            </w:pPr>
            <w:r w:rsidRPr="00114F84">
              <w:rPr>
                <w:noProof/>
              </w:rPr>
              <w:t>6</w:t>
            </w:r>
            <w:r>
              <w:rPr>
                <w:noProof/>
              </w:rPr>
              <w:t> </w:t>
            </w:r>
          </w:p>
        </w:tc>
        <w:tc>
          <w:tcPr>
            <w:tcW w:w="3924" w:type="dxa"/>
            <w:shd w:val="clear" w:color="auto" w:fill="C6EFCE"/>
            <w:vAlign w:val="center"/>
            <w:hideMark/>
          </w:tcPr>
          <w:p w14:paraId="50B4BDDE" w14:textId="77777777" w:rsidR="00412EFE" w:rsidRDefault="00412FBB">
            <w:pPr>
              <w:pStyle w:val="P68B1DB1-Normal42"/>
              <w:spacing w:after="0" w:line="240" w:lineRule="auto"/>
              <w:jc w:val="center"/>
              <w:textAlignment w:val="baseline"/>
              <w:rPr>
                <w:noProof/>
              </w:rPr>
            </w:pPr>
            <w:r w:rsidRPr="00114F84">
              <w:rPr>
                <w:noProof/>
              </w:rPr>
              <w:t>7</w:t>
            </w:r>
            <w:r>
              <w:rPr>
                <w:noProof/>
              </w:rPr>
              <w:t xml:space="preserve"> – educație pentru centrul </w:t>
            </w:r>
            <w:r w:rsidRPr="00114F84">
              <w:rPr>
                <w:noProof/>
              </w:rPr>
              <w:t>21</w:t>
            </w:r>
            <w:r>
              <w:rPr>
                <w:noProof/>
              </w:rPr>
              <w:t xml:space="preserve"> – Reforma </w:t>
            </w:r>
            <w:r w:rsidRPr="00114F84">
              <w:rPr>
                <w:noProof/>
              </w:rPr>
              <w:t>1</w:t>
            </w:r>
            <w:r>
              <w:rPr>
                <w:noProof/>
              </w:rPr>
              <w:t>: Reforma conținutului și a formei educației – reforma programei școlare și a manualelor </w:t>
            </w:r>
          </w:p>
        </w:tc>
        <w:tc>
          <w:tcPr>
            <w:tcW w:w="993" w:type="dxa"/>
            <w:shd w:val="clear" w:color="auto" w:fill="C6EFCE"/>
            <w:vAlign w:val="center"/>
            <w:hideMark/>
          </w:tcPr>
          <w:p w14:paraId="50B4BDDF"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E0" w14:textId="77777777" w:rsidR="00412EFE" w:rsidRDefault="00412FBB">
            <w:pPr>
              <w:pStyle w:val="P68B1DB1-Normal42"/>
              <w:spacing w:after="0" w:line="240" w:lineRule="auto"/>
              <w:jc w:val="center"/>
              <w:textAlignment w:val="baseline"/>
              <w:rPr>
                <w:noProof/>
              </w:rPr>
            </w:pPr>
            <w:r>
              <w:rPr>
                <w:noProof/>
              </w:rPr>
              <w:t>Aprobarea versiunii finale a noii programe de învățământ pentru toate școlile primare și secundare organizate în cicluri de învățământ multianuale </w:t>
            </w:r>
          </w:p>
        </w:tc>
      </w:tr>
      <w:tr w:rsidR="00412EFE" w14:paraId="50B4BDE6" w14:textId="77777777">
        <w:trPr>
          <w:trHeight w:val="1080"/>
        </w:trPr>
        <w:tc>
          <w:tcPr>
            <w:tcW w:w="1222" w:type="dxa"/>
            <w:shd w:val="clear" w:color="auto" w:fill="C6EFCE"/>
            <w:vAlign w:val="center"/>
            <w:hideMark/>
          </w:tcPr>
          <w:p w14:paraId="50B4BDE2" w14:textId="77777777" w:rsidR="00412EFE" w:rsidRDefault="00412FBB">
            <w:pPr>
              <w:pStyle w:val="P68B1DB1-Normal48"/>
              <w:spacing w:after="0" w:line="240" w:lineRule="auto"/>
              <w:jc w:val="center"/>
              <w:textAlignment w:val="baseline"/>
              <w:rPr>
                <w:rFonts w:eastAsia="Times New Roman"/>
                <w:noProof/>
              </w:rPr>
            </w:pPr>
            <w:r w:rsidRPr="00114F84">
              <w:rPr>
                <w:noProof/>
              </w:rPr>
              <w:t>7</w:t>
            </w:r>
            <w:r>
              <w:rPr>
                <w:noProof/>
              </w:rPr>
              <w:t> </w:t>
            </w:r>
          </w:p>
        </w:tc>
        <w:tc>
          <w:tcPr>
            <w:tcW w:w="3924" w:type="dxa"/>
            <w:shd w:val="clear" w:color="auto" w:fill="C6EFCE"/>
            <w:vAlign w:val="center"/>
            <w:hideMark/>
          </w:tcPr>
          <w:p w14:paraId="50B4BDE3" w14:textId="77777777" w:rsidR="00412EFE" w:rsidRDefault="00412FBB">
            <w:pPr>
              <w:pStyle w:val="P68B1DB1-Normal42"/>
              <w:spacing w:after="0" w:line="240" w:lineRule="auto"/>
              <w:jc w:val="center"/>
              <w:textAlignment w:val="baseline"/>
              <w:rPr>
                <w:noProof/>
              </w:rPr>
            </w:pPr>
            <w:r w:rsidRPr="00114F84">
              <w:rPr>
                <w:noProof/>
              </w:rPr>
              <w:t>7</w:t>
            </w:r>
            <w:r>
              <w:rPr>
                <w:noProof/>
              </w:rPr>
              <w:t xml:space="preserve"> – educație pentru centrul </w:t>
            </w:r>
            <w:r w:rsidRPr="00114F84">
              <w:rPr>
                <w:noProof/>
              </w:rPr>
              <w:t>21</w:t>
            </w:r>
            <w:r>
              <w:rPr>
                <w:noProof/>
              </w:rPr>
              <w:t xml:space="preserve"> – Reforma </w:t>
            </w:r>
            <w:r w:rsidRPr="00114F84">
              <w:rPr>
                <w:noProof/>
              </w:rPr>
              <w:t>2</w:t>
            </w:r>
            <w:r>
              <w:rPr>
                <w:noProof/>
              </w:rPr>
              <w:t>: Pregătirea și dezvoltarea cadrelor didactice pentru noi conținuturi și forme de predare </w:t>
            </w:r>
          </w:p>
        </w:tc>
        <w:tc>
          <w:tcPr>
            <w:tcW w:w="993" w:type="dxa"/>
            <w:shd w:val="clear" w:color="auto" w:fill="C6EFCE"/>
            <w:vAlign w:val="center"/>
            <w:hideMark/>
          </w:tcPr>
          <w:p w14:paraId="50B4BDE4"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E5" w14:textId="77777777" w:rsidR="00412EFE" w:rsidRDefault="00412FBB">
            <w:pPr>
              <w:pStyle w:val="P68B1DB1-Normal42"/>
              <w:spacing w:after="0" w:line="240" w:lineRule="auto"/>
              <w:jc w:val="center"/>
              <w:textAlignment w:val="baseline"/>
              <w:rPr>
                <w:noProof/>
              </w:rPr>
            </w:pPr>
            <w:r>
              <w:rPr>
                <w:noProof/>
              </w:rPr>
              <w:t>Intrarea în vigoare a modificărilor legislative menite să consolideze calitatea competențelor personalului didactic și profesional și să îi motiveze pentru dezvoltarea profesională pe tot parcursul vieții </w:t>
            </w:r>
          </w:p>
        </w:tc>
      </w:tr>
      <w:tr w:rsidR="00412EFE" w14:paraId="50B4BDEB" w14:textId="77777777">
        <w:trPr>
          <w:trHeight w:val="1080"/>
        </w:trPr>
        <w:tc>
          <w:tcPr>
            <w:tcW w:w="1222" w:type="dxa"/>
            <w:shd w:val="clear" w:color="auto" w:fill="C6EFCE"/>
            <w:vAlign w:val="center"/>
            <w:hideMark/>
          </w:tcPr>
          <w:p w14:paraId="50B4BDE7" w14:textId="77777777" w:rsidR="00412EFE" w:rsidRDefault="00412FBB">
            <w:pPr>
              <w:pStyle w:val="P68B1DB1-Normal48"/>
              <w:spacing w:after="0" w:line="240" w:lineRule="auto"/>
              <w:jc w:val="center"/>
              <w:textAlignment w:val="baseline"/>
              <w:rPr>
                <w:rFonts w:eastAsia="Times New Roman"/>
                <w:noProof/>
              </w:rPr>
            </w:pPr>
            <w:r w:rsidRPr="00114F84">
              <w:rPr>
                <w:noProof/>
              </w:rPr>
              <w:t>8</w:t>
            </w:r>
            <w:r>
              <w:rPr>
                <w:noProof/>
              </w:rPr>
              <w:t> </w:t>
            </w:r>
          </w:p>
        </w:tc>
        <w:tc>
          <w:tcPr>
            <w:tcW w:w="3924" w:type="dxa"/>
            <w:shd w:val="clear" w:color="auto" w:fill="C6EFCE"/>
            <w:vAlign w:val="center"/>
            <w:hideMark/>
          </w:tcPr>
          <w:p w14:paraId="50B4BDE8" w14:textId="77777777" w:rsidR="00412EFE" w:rsidRDefault="00412FBB">
            <w:pPr>
              <w:pStyle w:val="P68B1DB1-Normal42"/>
              <w:spacing w:after="0" w:line="240" w:lineRule="auto"/>
              <w:jc w:val="center"/>
              <w:textAlignment w:val="baseline"/>
              <w:rPr>
                <w:noProof/>
              </w:rPr>
            </w:pPr>
            <w:r w:rsidRPr="00114F84">
              <w:rPr>
                <w:noProof/>
              </w:rPr>
              <w:t>11</w:t>
            </w:r>
            <w:r>
              <w:rPr>
                <w:noProof/>
              </w:rPr>
              <w:t xml:space="preserve"> – asistență medicală modernă și accesibilă – Reforma </w:t>
            </w:r>
            <w:r w:rsidRPr="00114F84">
              <w:rPr>
                <w:noProof/>
              </w:rPr>
              <w:t>4</w:t>
            </w:r>
            <w:r>
              <w:rPr>
                <w:noProof/>
              </w:rPr>
              <w:t xml:space="preserve"> Optimizarea rețelei de asistență medicală acută și o nouă definiție a asistenței medicale de urgență </w:t>
            </w:r>
          </w:p>
        </w:tc>
        <w:tc>
          <w:tcPr>
            <w:tcW w:w="993" w:type="dxa"/>
            <w:shd w:val="clear" w:color="auto" w:fill="C6EFCE"/>
            <w:vAlign w:val="center"/>
            <w:hideMark/>
          </w:tcPr>
          <w:p w14:paraId="50B4BDE9"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EA" w14:textId="77777777" w:rsidR="00412EFE" w:rsidRDefault="00412FBB">
            <w:pPr>
              <w:pStyle w:val="P68B1DB1-Normal42"/>
              <w:spacing w:after="0" w:line="240" w:lineRule="auto"/>
              <w:jc w:val="center"/>
              <w:textAlignment w:val="baseline"/>
              <w:rPr>
                <w:noProof/>
              </w:rPr>
            </w:pPr>
            <w:r>
              <w:rPr>
                <w:noProof/>
              </w:rPr>
              <w:t>Modificarea legii privind rețeaua de ambulanță optimală și noua definiție a asistenței medicale de urgență </w:t>
            </w:r>
          </w:p>
        </w:tc>
      </w:tr>
      <w:tr w:rsidR="00412EFE" w14:paraId="50B4BDF0" w14:textId="77777777">
        <w:trPr>
          <w:trHeight w:val="1080"/>
        </w:trPr>
        <w:tc>
          <w:tcPr>
            <w:tcW w:w="1222" w:type="dxa"/>
            <w:shd w:val="clear" w:color="auto" w:fill="C6EFCE"/>
            <w:vAlign w:val="center"/>
            <w:hideMark/>
          </w:tcPr>
          <w:p w14:paraId="50B4BDEC" w14:textId="77777777" w:rsidR="00412EFE" w:rsidRDefault="00412FBB">
            <w:pPr>
              <w:pStyle w:val="P68B1DB1-Normal48"/>
              <w:spacing w:after="0" w:line="240" w:lineRule="auto"/>
              <w:jc w:val="center"/>
              <w:textAlignment w:val="baseline"/>
              <w:rPr>
                <w:rFonts w:eastAsia="Times New Roman"/>
                <w:noProof/>
              </w:rPr>
            </w:pPr>
            <w:r w:rsidRPr="00114F84">
              <w:rPr>
                <w:noProof/>
              </w:rPr>
              <w:t>9</w:t>
            </w:r>
            <w:r>
              <w:rPr>
                <w:noProof/>
              </w:rPr>
              <w:t> </w:t>
            </w:r>
          </w:p>
        </w:tc>
        <w:tc>
          <w:tcPr>
            <w:tcW w:w="3924" w:type="dxa"/>
            <w:shd w:val="clear" w:color="auto" w:fill="C6EFCE"/>
            <w:vAlign w:val="center"/>
            <w:hideMark/>
          </w:tcPr>
          <w:p w14:paraId="50B4BDED" w14:textId="77777777" w:rsidR="00412EFE" w:rsidRDefault="00412FBB">
            <w:pPr>
              <w:pStyle w:val="P68B1DB1-Normal42"/>
              <w:spacing w:after="0" w:line="240" w:lineRule="auto"/>
              <w:jc w:val="center"/>
              <w:textAlignment w:val="baseline"/>
              <w:rPr>
                <w:noProof/>
              </w:rPr>
            </w:pPr>
            <w:r w:rsidRPr="00114F84">
              <w:rPr>
                <w:noProof/>
              </w:rPr>
              <w:t>13</w:t>
            </w:r>
            <w:r>
              <w:rPr>
                <w:noProof/>
              </w:rPr>
              <w:t xml:space="preserve"> – asistență socio-medicală pe termen lung accesibilă și de înaltă calitate – Reforma integrării și a finanțării asistenței sociale și medicale pe termen lung </w:t>
            </w:r>
          </w:p>
        </w:tc>
        <w:tc>
          <w:tcPr>
            <w:tcW w:w="993" w:type="dxa"/>
            <w:shd w:val="clear" w:color="auto" w:fill="C6EFCE"/>
            <w:vAlign w:val="center"/>
            <w:hideMark/>
          </w:tcPr>
          <w:p w14:paraId="50B4BDEE"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EF" w14:textId="77777777" w:rsidR="00412EFE" w:rsidRDefault="00412FBB">
            <w:pPr>
              <w:pStyle w:val="P68B1DB1-Normal42"/>
              <w:spacing w:after="0" w:line="240" w:lineRule="auto"/>
              <w:jc w:val="center"/>
              <w:textAlignment w:val="baseline"/>
              <w:rPr>
                <w:noProof/>
              </w:rPr>
            </w:pPr>
            <w:r>
              <w:rPr>
                <w:noProof/>
              </w:rPr>
              <w:t>Un nou cadru legislativ pentru asistența medicală și paliativă pe termen lung </w:t>
            </w:r>
          </w:p>
        </w:tc>
      </w:tr>
      <w:tr w:rsidR="00412EFE" w14:paraId="50B4BDF5" w14:textId="77777777">
        <w:trPr>
          <w:trHeight w:val="1080"/>
        </w:trPr>
        <w:tc>
          <w:tcPr>
            <w:tcW w:w="1222" w:type="dxa"/>
            <w:shd w:val="clear" w:color="auto" w:fill="C6EFCE"/>
            <w:vAlign w:val="center"/>
            <w:hideMark/>
          </w:tcPr>
          <w:p w14:paraId="50B4BDF1" w14:textId="77777777" w:rsidR="00412EFE" w:rsidRDefault="00412FBB">
            <w:pPr>
              <w:pStyle w:val="P68B1DB1-Normal48"/>
              <w:spacing w:after="0" w:line="240" w:lineRule="auto"/>
              <w:jc w:val="center"/>
              <w:textAlignment w:val="baseline"/>
              <w:rPr>
                <w:rFonts w:eastAsia="Times New Roman"/>
                <w:noProof/>
              </w:rPr>
            </w:pPr>
            <w:r w:rsidRPr="00114F84">
              <w:rPr>
                <w:noProof/>
              </w:rPr>
              <w:t>10</w:t>
            </w:r>
            <w:r>
              <w:rPr>
                <w:noProof/>
              </w:rPr>
              <w:t> </w:t>
            </w:r>
          </w:p>
        </w:tc>
        <w:tc>
          <w:tcPr>
            <w:tcW w:w="3924" w:type="dxa"/>
            <w:shd w:val="clear" w:color="auto" w:fill="C6EFCE"/>
            <w:vAlign w:val="center"/>
            <w:hideMark/>
          </w:tcPr>
          <w:p w14:paraId="50B4BDF2" w14:textId="77777777" w:rsidR="00412EFE" w:rsidRDefault="00412FBB">
            <w:pPr>
              <w:pStyle w:val="P68B1DB1-Normal42"/>
              <w:spacing w:after="0" w:line="240" w:lineRule="auto"/>
              <w:jc w:val="center"/>
              <w:textAlignment w:val="baseline"/>
              <w:rPr>
                <w:noProof/>
              </w:rPr>
            </w:pPr>
            <w:r w:rsidRPr="00114F84">
              <w:rPr>
                <w:noProof/>
              </w:rPr>
              <w:t>14</w:t>
            </w:r>
            <w:r>
              <w:rPr>
                <w:noProof/>
              </w:rPr>
              <w:t xml:space="preserve"> – îmbunătățirea mediului de afaceri – Reforma </w:t>
            </w:r>
            <w:r w:rsidRPr="00114F84">
              <w:rPr>
                <w:noProof/>
              </w:rPr>
              <w:t>1</w:t>
            </w:r>
            <w:r>
              <w:rPr>
                <w:noProof/>
              </w:rPr>
              <w:t>: Reducerea sarcinii de reglementare asupra întreprinderilor </w:t>
            </w:r>
          </w:p>
        </w:tc>
        <w:tc>
          <w:tcPr>
            <w:tcW w:w="993" w:type="dxa"/>
            <w:shd w:val="clear" w:color="auto" w:fill="C6EFCE"/>
            <w:vAlign w:val="center"/>
            <w:hideMark/>
          </w:tcPr>
          <w:p w14:paraId="50B4BDF3"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F4" w14:textId="77777777" w:rsidR="00412EFE" w:rsidRDefault="00412FBB">
            <w:pPr>
              <w:pStyle w:val="P68B1DB1-Normal42"/>
              <w:spacing w:after="0" w:line="240" w:lineRule="auto"/>
              <w:jc w:val="center"/>
              <w:textAlignment w:val="baseline"/>
              <w:rPr>
                <w:noProof/>
              </w:rPr>
            </w:pPr>
            <w:r>
              <w:rPr>
                <w:noProof/>
              </w:rPr>
              <w:t>introducerea noilor instrumente de reducere a sarcinii de reglementare: Punerea în aplicare a regulii „</w:t>
            </w:r>
            <w:r w:rsidRPr="00114F84">
              <w:rPr>
                <w:noProof/>
              </w:rPr>
              <w:t>1</w:t>
            </w:r>
            <w:r>
              <w:rPr>
                <w:noProof/>
              </w:rPr>
              <w:t>in-</w:t>
            </w:r>
            <w:r w:rsidRPr="00114F84">
              <w:rPr>
                <w:noProof/>
              </w:rPr>
              <w:t>2</w:t>
            </w:r>
            <w:r>
              <w:rPr>
                <w:noProof/>
              </w:rPr>
              <w:t>out” – Introducerea evaluării ex-post a regulamentelor existente (materiale legislative și nelegislative) – Introducerea protecției împotriva suprareglementării nejustificate </w:t>
            </w:r>
          </w:p>
        </w:tc>
      </w:tr>
      <w:tr w:rsidR="00412EFE" w14:paraId="50B4BDFA" w14:textId="77777777">
        <w:trPr>
          <w:trHeight w:val="1080"/>
        </w:trPr>
        <w:tc>
          <w:tcPr>
            <w:tcW w:w="1222" w:type="dxa"/>
            <w:shd w:val="clear" w:color="auto" w:fill="C6EFCE"/>
            <w:vAlign w:val="center"/>
            <w:hideMark/>
          </w:tcPr>
          <w:p w14:paraId="50B4BDF6" w14:textId="77777777" w:rsidR="00412EFE" w:rsidRDefault="00412FBB">
            <w:pPr>
              <w:pStyle w:val="P68B1DB1-Normal48"/>
              <w:spacing w:after="0" w:line="240" w:lineRule="auto"/>
              <w:jc w:val="center"/>
              <w:textAlignment w:val="baseline"/>
              <w:rPr>
                <w:rFonts w:eastAsia="Times New Roman"/>
                <w:noProof/>
              </w:rPr>
            </w:pPr>
            <w:r w:rsidRPr="00114F84">
              <w:rPr>
                <w:noProof/>
              </w:rPr>
              <w:t>11</w:t>
            </w:r>
          </w:p>
        </w:tc>
        <w:tc>
          <w:tcPr>
            <w:tcW w:w="3924" w:type="dxa"/>
            <w:shd w:val="clear" w:color="auto" w:fill="C6EFCE"/>
            <w:vAlign w:val="center"/>
            <w:hideMark/>
          </w:tcPr>
          <w:p w14:paraId="50B4BDF7" w14:textId="77777777" w:rsidR="00412EFE" w:rsidRDefault="00412FBB">
            <w:pPr>
              <w:pStyle w:val="P68B1DB1-Normal42"/>
              <w:spacing w:after="0" w:line="240" w:lineRule="auto"/>
              <w:jc w:val="center"/>
              <w:textAlignment w:val="baseline"/>
              <w:rPr>
                <w:noProof/>
              </w:rPr>
            </w:pPr>
            <w:r w:rsidRPr="00114F84">
              <w:rPr>
                <w:noProof/>
              </w:rPr>
              <w:t>14</w:t>
            </w:r>
            <w:r>
              <w:rPr>
                <w:noProof/>
              </w:rPr>
              <w:t xml:space="preserve"> – îmbunătățirea mediului de afaceri – Reforma </w:t>
            </w:r>
            <w:r w:rsidRPr="00114F84">
              <w:rPr>
                <w:noProof/>
              </w:rPr>
              <w:t>3</w:t>
            </w:r>
            <w:r>
              <w:rPr>
                <w:noProof/>
              </w:rPr>
              <w:t>: Reforma achizițiilor publice – digitalizarea proceselor de achiziții publice </w:t>
            </w:r>
          </w:p>
        </w:tc>
        <w:tc>
          <w:tcPr>
            <w:tcW w:w="993" w:type="dxa"/>
            <w:shd w:val="clear" w:color="auto" w:fill="C6EFCE"/>
            <w:vAlign w:val="center"/>
            <w:hideMark/>
          </w:tcPr>
          <w:p w14:paraId="50B4BDF8"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F9" w14:textId="77777777" w:rsidR="00412EFE" w:rsidRDefault="00412FBB">
            <w:pPr>
              <w:pStyle w:val="P68B1DB1-Normal42"/>
              <w:spacing w:after="0" w:line="240" w:lineRule="auto"/>
              <w:jc w:val="center"/>
              <w:textAlignment w:val="baseline"/>
              <w:rPr>
                <w:noProof/>
              </w:rPr>
            </w:pPr>
            <w:r>
              <w:rPr>
                <w:noProof/>
              </w:rPr>
              <w:t>Digitalizarea proceselor de achiziții publice prin intermediul unei platforme electronice unice. </w:t>
            </w:r>
          </w:p>
        </w:tc>
      </w:tr>
      <w:tr w:rsidR="00412EFE" w14:paraId="50B4BDFF" w14:textId="77777777">
        <w:trPr>
          <w:trHeight w:val="1080"/>
        </w:trPr>
        <w:tc>
          <w:tcPr>
            <w:tcW w:w="1222" w:type="dxa"/>
            <w:shd w:val="clear" w:color="auto" w:fill="C6EFCE"/>
            <w:vAlign w:val="center"/>
            <w:hideMark/>
          </w:tcPr>
          <w:p w14:paraId="50B4BDFB" w14:textId="77777777" w:rsidR="00412EFE" w:rsidRDefault="00412FBB">
            <w:pPr>
              <w:pStyle w:val="P68B1DB1-Normal48"/>
              <w:spacing w:after="0" w:line="240" w:lineRule="auto"/>
              <w:jc w:val="center"/>
              <w:textAlignment w:val="baseline"/>
              <w:rPr>
                <w:rFonts w:eastAsia="Times New Roman"/>
                <w:noProof/>
              </w:rPr>
            </w:pPr>
            <w:r w:rsidRPr="00114F84">
              <w:rPr>
                <w:noProof/>
              </w:rPr>
              <w:t>12</w:t>
            </w:r>
            <w:r>
              <w:rPr>
                <w:noProof/>
              </w:rPr>
              <w:t> </w:t>
            </w:r>
          </w:p>
        </w:tc>
        <w:tc>
          <w:tcPr>
            <w:tcW w:w="3924" w:type="dxa"/>
            <w:shd w:val="clear" w:color="auto" w:fill="C6EFCE"/>
            <w:vAlign w:val="center"/>
            <w:hideMark/>
          </w:tcPr>
          <w:p w14:paraId="50B4BDFC" w14:textId="77777777" w:rsidR="00412EFE" w:rsidRDefault="00412FBB">
            <w:pPr>
              <w:pStyle w:val="P68B1DB1-Normal42"/>
              <w:spacing w:after="0" w:line="240" w:lineRule="auto"/>
              <w:jc w:val="center"/>
              <w:textAlignment w:val="baseline"/>
              <w:rPr>
                <w:noProof/>
              </w:rPr>
            </w:pPr>
            <w:r w:rsidRPr="00114F84">
              <w:rPr>
                <w:noProof/>
              </w:rPr>
              <w:t>14</w:t>
            </w:r>
            <w:r>
              <w:rPr>
                <w:noProof/>
              </w:rPr>
              <w:t xml:space="preserve"> – îmbunătățirea mediului de afaceri – Reforma </w:t>
            </w:r>
            <w:r w:rsidRPr="00114F84">
              <w:rPr>
                <w:noProof/>
              </w:rPr>
              <w:t>2</w:t>
            </w:r>
            <w:r>
              <w:rPr>
                <w:noProof/>
              </w:rPr>
              <w:t>: Reforma cadrului de insolvență – adaptarea legislației </w:t>
            </w:r>
          </w:p>
        </w:tc>
        <w:tc>
          <w:tcPr>
            <w:tcW w:w="993" w:type="dxa"/>
            <w:shd w:val="clear" w:color="auto" w:fill="C6EFCE"/>
            <w:vAlign w:val="center"/>
            <w:hideMark/>
          </w:tcPr>
          <w:p w14:paraId="50B4BDFD"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DFE" w14:textId="77777777" w:rsidR="00412EFE" w:rsidRDefault="00412FBB">
            <w:pPr>
              <w:pStyle w:val="P68B1DB1-Normal42"/>
              <w:spacing w:after="0" w:line="240" w:lineRule="auto"/>
              <w:jc w:val="center"/>
              <w:textAlignment w:val="baseline"/>
              <w:rPr>
                <w:noProof/>
              </w:rPr>
            </w:pPr>
            <w:r>
              <w:rPr>
                <w:noProof/>
              </w:rPr>
              <w:t>Reforma cadrului de insolvență </w:t>
            </w:r>
          </w:p>
        </w:tc>
      </w:tr>
      <w:tr w:rsidR="00412EFE" w14:paraId="50B4BE04" w14:textId="77777777">
        <w:trPr>
          <w:trHeight w:val="1080"/>
        </w:trPr>
        <w:tc>
          <w:tcPr>
            <w:tcW w:w="1222" w:type="dxa"/>
            <w:shd w:val="clear" w:color="auto" w:fill="C6EFCE"/>
            <w:vAlign w:val="center"/>
            <w:hideMark/>
          </w:tcPr>
          <w:p w14:paraId="50B4BE00" w14:textId="77777777" w:rsidR="00412EFE" w:rsidRDefault="00412FBB">
            <w:pPr>
              <w:pStyle w:val="P68B1DB1-Normal48"/>
              <w:spacing w:after="0" w:line="240" w:lineRule="auto"/>
              <w:jc w:val="center"/>
              <w:textAlignment w:val="baseline"/>
              <w:rPr>
                <w:rFonts w:eastAsia="Times New Roman"/>
                <w:noProof/>
              </w:rPr>
            </w:pPr>
            <w:r w:rsidRPr="00114F84">
              <w:rPr>
                <w:noProof/>
              </w:rPr>
              <w:t>13</w:t>
            </w:r>
            <w:r>
              <w:rPr>
                <w:noProof/>
              </w:rPr>
              <w:t> </w:t>
            </w:r>
          </w:p>
        </w:tc>
        <w:tc>
          <w:tcPr>
            <w:tcW w:w="3924" w:type="dxa"/>
            <w:shd w:val="clear" w:color="auto" w:fill="C6EFCE"/>
            <w:vAlign w:val="center"/>
            <w:hideMark/>
          </w:tcPr>
          <w:p w14:paraId="50B4BE01" w14:textId="77777777" w:rsidR="00412EFE" w:rsidRDefault="00412FBB">
            <w:pPr>
              <w:pStyle w:val="P68B1DB1-Normal42"/>
              <w:spacing w:after="0" w:line="240" w:lineRule="auto"/>
              <w:jc w:val="center"/>
              <w:textAlignment w:val="baseline"/>
              <w:rPr>
                <w:noProof/>
              </w:rPr>
            </w:pPr>
            <w:r w:rsidRPr="00114F84">
              <w:rPr>
                <w:noProof/>
              </w:rPr>
              <w:t>15</w:t>
            </w:r>
            <w:r>
              <w:rPr>
                <w:noProof/>
              </w:rPr>
              <w:t xml:space="preserve"> – reforma judiciară – Reforma </w:t>
            </w:r>
            <w:r w:rsidRPr="00114F84">
              <w:rPr>
                <w:noProof/>
              </w:rPr>
              <w:t>1</w:t>
            </w:r>
            <w:r>
              <w:rPr>
                <w:noProof/>
              </w:rPr>
              <w:t>: Reforma hărții judiciare – legislație </w:t>
            </w:r>
          </w:p>
        </w:tc>
        <w:tc>
          <w:tcPr>
            <w:tcW w:w="993" w:type="dxa"/>
            <w:shd w:val="clear" w:color="auto" w:fill="C6EFCE"/>
            <w:vAlign w:val="center"/>
            <w:hideMark/>
          </w:tcPr>
          <w:p w14:paraId="50B4BE02"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03" w14:textId="671AF465" w:rsidR="00412EFE" w:rsidRDefault="00412FBB">
            <w:pPr>
              <w:pStyle w:val="P68B1DB1-Normal42"/>
              <w:spacing w:after="0" w:line="240" w:lineRule="auto"/>
              <w:jc w:val="center"/>
              <w:textAlignment w:val="baseline"/>
              <w:rPr>
                <w:noProof/>
              </w:rPr>
            </w:pPr>
            <w:r>
              <w:rPr>
                <w:noProof/>
              </w:rPr>
              <w:t xml:space="preserve">Introducerea noii rețele de instanțe </w:t>
            </w:r>
          </w:p>
        </w:tc>
      </w:tr>
      <w:tr w:rsidR="00412EFE" w14:paraId="50B4BE09" w14:textId="77777777">
        <w:trPr>
          <w:trHeight w:val="1080"/>
        </w:trPr>
        <w:tc>
          <w:tcPr>
            <w:tcW w:w="1222" w:type="dxa"/>
            <w:shd w:val="clear" w:color="auto" w:fill="C6EFCE"/>
            <w:vAlign w:val="center"/>
            <w:hideMark/>
          </w:tcPr>
          <w:p w14:paraId="50B4BE05" w14:textId="77777777" w:rsidR="00412EFE" w:rsidRDefault="00412FBB">
            <w:pPr>
              <w:pStyle w:val="P68B1DB1-Normal48"/>
              <w:spacing w:after="0" w:line="240" w:lineRule="auto"/>
              <w:jc w:val="center"/>
              <w:textAlignment w:val="baseline"/>
              <w:rPr>
                <w:rFonts w:eastAsia="Times New Roman"/>
                <w:noProof/>
              </w:rPr>
            </w:pPr>
            <w:r w:rsidRPr="00114F84">
              <w:rPr>
                <w:noProof/>
              </w:rPr>
              <w:t>14</w:t>
            </w:r>
            <w:r>
              <w:rPr>
                <w:noProof/>
              </w:rPr>
              <w:t> </w:t>
            </w:r>
          </w:p>
        </w:tc>
        <w:tc>
          <w:tcPr>
            <w:tcW w:w="3924" w:type="dxa"/>
            <w:shd w:val="clear" w:color="auto" w:fill="C6EFCE"/>
            <w:vAlign w:val="center"/>
            <w:hideMark/>
          </w:tcPr>
          <w:p w14:paraId="50B4BE06" w14:textId="77777777"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Reforma </w:t>
            </w:r>
            <w:r w:rsidRPr="00114F84">
              <w:rPr>
                <w:noProof/>
              </w:rPr>
              <w:t>3</w:t>
            </w:r>
            <w:r>
              <w:rPr>
                <w:noProof/>
              </w:rPr>
              <w:t>: Optimizarea gestionării crizelor </w:t>
            </w:r>
          </w:p>
        </w:tc>
        <w:tc>
          <w:tcPr>
            <w:tcW w:w="993" w:type="dxa"/>
            <w:shd w:val="clear" w:color="auto" w:fill="C6EFCE"/>
            <w:vAlign w:val="center"/>
            <w:hideMark/>
          </w:tcPr>
          <w:p w14:paraId="50B4BE07"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08" w14:textId="77777777" w:rsidR="00412EFE" w:rsidRDefault="00412FBB">
            <w:pPr>
              <w:pStyle w:val="P68B1DB1-Normal42"/>
              <w:spacing w:after="0" w:line="240" w:lineRule="auto"/>
              <w:jc w:val="center"/>
              <w:textAlignment w:val="baseline"/>
              <w:rPr>
                <w:noProof/>
              </w:rPr>
            </w:pPr>
            <w:r>
              <w:rPr>
                <w:noProof/>
              </w:rPr>
              <w:t>Intrarea în vigoare a gestionării optimizate a crizelor </w:t>
            </w:r>
          </w:p>
        </w:tc>
      </w:tr>
      <w:tr w:rsidR="00412EFE" w14:paraId="50B4BE0E" w14:textId="77777777">
        <w:trPr>
          <w:trHeight w:val="1080"/>
        </w:trPr>
        <w:tc>
          <w:tcPr>
            <w:tcW w:w="1222" w:type="dxa"/>
            <w:shd w:val="clear" w:color="auto" w:fill="C6EFCE"/>
            <w:vAlign w:val="center"/>
            <w:hideMark/>
          </w:tcPr>
          <w:p w14:paraId="50B4BE0A" w14:textId="77777777" w:rsidR="00412EFE" w:rsidRDefault="00412FBB">
            <w:pPr>
              <w:pStyle w:val="P68B1DB1-Normal48"/>
              <w:spacing w:after="0" w:line="240" w:lineRule="auto"/>
              <w:jc w:val="center"/>
              <w:textAlignment w:val="baseline"/>
              <w:rPr>
                <w:rFonts w:eastAsia="Times New Roman"/>
                <w:noProof/>
              </w:rPr>
            </w:pPr>
            <w:r w:rsidRPr="00114F84">
              <w:rPr>
                <w:noProof/>
              </w:rPr>
              <w:t>15</w:t>
            </w:r>
            <w:r>
              <w:rPr>
                <w:noProof/>
              </w:rPr>
              <w:t> </w:t>
            </w:r>
          </w:p>
        </w:tc>
        <w:tc>
          <w:tcPr>
            <w:tcW w:w="3924" w:type="dxa"/>
            <w:shd w:val="clear" w:color="auto" w:fill="C6EFCE"/>
            <w:vAlign w:val="center"/>
            <w:hideMark/>
          </w:tcPr>
          <w:p w14:paraId="50B4BE0B" w14:textId="77777777" w:rsidR="00412EFE" w:rsidRDefault="00412FBB">
            <w:pPr>
              <w:pStyle w:val="P68B1DB1-Normal42"/>
              <w:spacing w:after="0" w:line="240" w:lineRule="auto"/>
              <w:jc w:val="center"/>
              <w:textAlignment w:val="baseline"/>
              <w:rPr>
                <w:noProof/>
              </w:rPr>
            </w:pPr>
            <w:r w:rsidRPr="00114F84">
              <w:rPr>
                <w:noProof/>
              </w:rPr>
              <w:t>18</w:t>
            </w:r>
            <w:r>
              <w:rPr>
                <w:noProof/>
              </w:rPr>
              <w:t xml:space="preserve"> – finanțe publice solide, sustenabile și competitive – Reforma </w:t>
            </w:r>
            <w:r w:rsidRPr="00114F84">
              <w:rPr>
                <w:noProof/>
              </w:rPr>
              <w:t>1</w:t>
            </w:r>
            <w:r>
              <w:rPr>
                <w:noProof/>
              </w:rPr>
              <w:t>: Îmbunătățirea sustenabilității sistemului de pensii </w:t>
            </w:r>
          </w:p>
        </w:tc>
        <w:tc>
          <w:tcPr>
            <w:tcW w:w="993" w:type="dxa"/>
            <w:shd w:val="clear" w:color="auto" w:fill="C6EFCE"/>
            <w:vAlign w:val="center"/>
            <w:hideMark/>
          </w:tcPr>
          <w:p w14:paraId="50B4BE0C"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0D" w14:textId="03A7EB89" w:rsidR="00412EFE" w:rsidRDefault="00412FBB">
            <w:pPr>
              <w:pStyle w:val="P68B1DB1-Normal42"/>
              <w:spacing w:after="0" w:line="240" w:lineRule="auto"/>
              <w:jc w:val="center"/>
              <w:textAlignment w:val="baseline"/>
              <w:rPr>
                <w:noProof/>
              </w:rPr>
            </w:pPr>
            <w:r>
              <w:rPr>
                <w:noProof/>
              </w:rPr>
              <w:t xml:space="preserve">Reforma sistemului de pensii </w:t>
            </w:r>
          </w:p>
        </w:tc>
      </w:tr>
      <w:tr w:rsidR="00412EFE" w14:paraId="50B4BE13" w14:textId="77777777">
        <w:trPr>
          <w:trHeight w:val="315"/>
        </w:trPr>
        <w:tc>
          <w:tcPr>
            <w:tcW w:w="1222" w:type="dxa"/>
            <w:shd w:val="clear" w:color="auto" w:fill="C6EFCE"/>
            <w:vAlign w:val="center"/>
            <w:hideMark/>
          </w:tcPr>
          <w:p w14:paraId="50B4BE0F" w14:textId="77777777" w:rsidR="00412EFE" w:rsidRDefault="00412FBB">
            <w:pPr>
              <w:pStyle w:val="P68B1DB1-Normal85"/>
              <w:spacing w:after="0" w:line="240" w:lineRule="auto"/>
              <w:jc w:val="center"/>
              <w:textAlignment w:val="baseline"/>
              <w:rPr>
                <w:rFonts w:eastAsia="Times New Roman"/>
                <w:noProof/>
              </w:rPr>
            </w:pPr>
            <w:r>
              <w:rPr>
                <w:noProof/>
              </w:rPr>
              <w:t>  </w:t>
            </w:r>
          </w:p>
        </w:tc>
        <w:tc>
          <w:tcPr>
            <w:tcW w:w="3924" w:type="dxa"/>
            <w:shd w:val="clear" w:color="auto" w:fill="C6EFCE"/>
            <w:vAlign w:val="center"/>
            <w:hideMark/>
          </w:tcPr>
          <w:p w14:paraId="50B4BE10" w14:textId="77777777" w:rsidR="00412EFE" w:rsidRDefault="00412FBB">
            <w:pPr>
              <w:pStyle w:val="P68B1DB1-Normal42"/>
              <w:spacing w:after="0" w:line="240" w:lineRule="auto"/>
              <w:jc w:val="center"/>
              <w:textAlignment w:val="baseline"/>
              <w:rPr>
                <w:noProof/>
              </w:rPr>
            </w:pPr>
            <w:r>
              <w:rPr>
                <w:noProof/>
              </w:rPr>
              <w:t>  </w:t>
            </w:r>
          </w:p>
        </w:tc>
        <w:tc>
          <w:tcPr>
            <w:tcW w:w="993" w:type="dxa"/>
            <w:shd w:val="clear" w:color="auto" w:fill="C6EFCE"/>
            <w:vAlign w:val="center"/>
            <w:hideMark/>
          </w:tcPr>
          <w:p w14:paraId="50B4BE11" w14:textId="77777777" w:rsidR="00412EFE" w:rsidRDefault="00412FBB">
            <w:pPr>
              <w:pStyle w:val="P68B1DB1-Normal42"/>
              <w:spacing w:after="0" w:line="240" w:lineRule="auto"/>
              <w:jc w:val="center"/>
              <w:textAlignment w:val="baseline"/>
              <w:rPr>
                <w:noProof/>
              </w:rPr>
            </w:pPr>
            <w:r>
              <w:rPr>
                <w:noProof/>
              </w:rPr>
              <w:t>Cuantumul tranșei </w:t>
            </w:r>
          </w:p>
        </w:tc>
        <w:tc>
          <w:tcPr>
            <w:tcW w:w="4110" w:type="dxa"/>
            <w:shd w:val="clear" w:color="auto" w:fill="C6EFCE"/>
            <w:vAlign w:val="center"/>
            <w:hideMark/>
          </w:tcPr>
          <w:p w14:paraId="50B4BE12" w14:textId="77777777" w:rsidR="00412EFE" w:rsidRDefault="00412FBB">
            <w:pPr>
              <w:pStyle w:val="P68B1DB1-Normal42"/>
              <w:spacing w:after="0" w:line="240" w:lineRule="auto"/>
              <w:jc w:val="center"/>
              <w:textAlignment w:val="baseline"/>
              <w:rPr>
                <w:noProof/>
              </w:rPr>
            </w:pPr>
            <w:r w:rsidRPr="00114F84">
              <w:rPr>
                <w:noProof/>
              </w:rPr>
              <w:t>923</w:t>
            </w:r>
            <w:r>
              <w:rPr>
                <w:noProof/>
              </w:rPr>
              <w:t> </w:t>
            </w:r>
            <w:r w:rsidRPr="00114F84">
              <w:rPr>
                <w:noProof/>
              </w:rPr>
              <w:t>828</w:t>
            </w:r>
            <w:r>
              <w:rPr>
                <w:noProof/>
              </w:rPr>
              <w:t> </w:t>
            </w:r>
            <w:r w:rsidRPr="00114F84">
              <w:rPr>
                <w:noProof/>
              </w:rPr>
              <w:t>000</w:t>
            </w:r>
            <w:r>
              <w:rPr>
                <w:noProof/>
              </w:rPr>
              <w:t xml:space="preserve"> MIL.</w:t>
            </w:r>
          </w:p>
        </w:tc>
      </w:tr>
    </w:tbl>
    <w:p w14:paraId="50B4BE14" w14:textId="77777777" w:rsidR="00412EFE" w:rsidRDefault="00412FBB">
      <w:pPr>
        <w:pStyle w:val="P68B1DB1-Normal36"/>
        <w:spacing w:after="0" w:line="240" w:lineRule="auto"/>
        <w:ind w:left="840"/>
        <w:jc w:val="both"/>
        <w:textAlignment w:val="baseline"/>
        <w:rPr>
          <w:noProof/>
        </w:rPr>
      </w:pPr>
      <w:r>
        <w:rPr>
          <w:noProof/>
        </w:rPr>
        <w:t> </w:t>
      </w:r>
    </w:p>
    <w:p w14:paraId="50B4BE15" w14:textId="112FF556" w:rsidR="00412EFE" w:rsidRDefault="00412FBB">
      <w:pPr>
        <w:pStyle w:val="P68B1DB1-ListParagraph86"/>
        <w:numPr>
          <w:ilvl w:val="0"/>
          <w:numId w:val="51"/>
        </w:numPr>
        <w:spacing w:after="0" w:line="240" w:lineRule="auto"/>
        <w:jc w:val="both"/>
        <w:textAlignment w:val="baseline"/>
        <w:rPr>
          <w:noProof/>
        </w:rPr>
      </w:pPr>
      <w:r>
        <w:rPr>
          <w:noProof/>
        </w:rPr>
        <w:t xml:space="preserve">A cincea tranșă (sprijin nerambursabil): </w:t>
      </w:r>
    </w:p>
    <w:p w14:paraId="50B4BE16" w14:textId="77777777" w:rsidR="00412EFE" w:rsidRDefault="00412FBB">
      <w:pPr>
        <w:pStyle w:val="P68B1DB1-Normal36"/>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09"/>
        <w:gridCol w:w="3689"/>
        <w:gridCol w:w="1349"/>
        <w:gridCol w:w="4002"/>
      </w:tblGrid>
      <w:tr w:rsidR="00412EFE" w14:paraId="50B4BE1B" w14:textId="77777777">
        <w:trPr>
          <w:trHeight w:val="1350"/>
          <w:tblHeader/>
        </w:trPr>
        <w:tc>
          <w:tcPr>
            <w:tcW w:w="1221" w:type="dxa"/>
            <w:shd w:val="clear" w:color="auto" w:fill="BDD7EE"/>
            <w:vAlign w:val="center"/>
            <w:hideMark/>
          </w:tcPr>
          <w:p w14:paraId="50B4BE17"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784" w:type="dxa"/>
            <w:shd w:val="clear" w:color="auto" w:fill="BDD7EE"/>
            <w:vAlign w:val="center"/>
            <w:hideMark/>
          </w:tcPr>
          <w:p w14:paraId="50B4BE18"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1134" w:type="dxa"/>
            <w:shd w:val="clear" w:color="auto" w:fill="BDD7EE"/>
            <w:vAlign w:val="center"/>
            <w:hideMark/>
          </w:tcPr>
          <w:p w14:paraId="50B4BE19"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110" w:type="dxa"/>
            <w:shd w:val="clear" w:color="auto" w:fill="BDD7EE"/>
            <w:vAlign w:val="center"/>
            <w:hideMark/>
          </w:tcPr>
          <w:p w14:paraId="50B4BE1A"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BE20" w14:textId="77777777">
        <w:trPr>
          <w:trHeight w:val="1380"/>
        </w:trPr>
        <w:tc>
          <w:tcPr>
            <w:tcW w:w="1221" w:type="dxa"/>
            <w:shd w:val="clear" w:color="auto" w:fill="C6EFCE"/>
            <w:vAlign w:val="center"/>
            <w:hideMark/>
          </w:tcPr>
          <w:p w14:paraId="50B4BE1C" w14:textId="77777777" w:rsidR="00412EFE" w:rsidRDefault="00412FBB">
            <w:pPr>
              <w:pStyle w:val="P68B1DB1-Normal48"/>
              <w:spacing w:after="0" w:line="240" w:lineRule="auto"/>
              <w:jc w:val="center"/>
              <w:textAlignment w:val="baseline"/>
              <w:rPr>
                <w:rFonts w:eastAsia="Times New Roman"/>
                <w:noProof/>
              </w:rPr>
            </w:pPr>
            <w:r w:rsidRPr="00114F84">
              <w:rPr>
                <w:noProof/>
              </w:rPr>
              <w:t>1</w:t>
            </w:r>
            <w:r>
              <w:rPr>
                <w:noProof/>
              </w:rPr>
              <w:t> </w:t>
            </w:r>
          </w:p>
        </w:tc>
        <w:tc>
          <w:tcPr>
            <w:tcW w:w="3784" w:type="dxa"/>
            <w:shd w:val="clear" w:color="auto" w:fill="C6EFCE"/>
            <w:vAlign w:val="center"/>
            <w:hideMark/>
          </w:tcPr>
          <w:p w14:paraId="50B4BE1D" w14:textId="74E3959C" w:rsidR="00412EFE" w:rsidRDefault="00412FBB">
            <w:pPr>
              <w:pStyle w:val="P68B1DB1-Normal42"/>
              <w:spacing w:after="0" w:line="240" w:lineRule="auto"/>
              <w:jc w:val="center"/>
              <w:textAlignment w:val="baseline"/>
              <w:rPr>
                <w:noProof/>
              </w:rPr>
            </w:pPr>
            <w:r w:rsidRPr="00114F84">
              <w:rPr>
                <w:noProof/>
              </w:rPr>
              <w:t>2</w:t>
            </w:r>
            <w:r>
              <w:rPr>
                <w:noProof/>
              </w:rPr>
              <w:t xml:space="preserve"> – renovarea clădirilor – Reforma </w:t>
            </w:r>
            <w:r w:rsidRPr="00114F84">
              <w:rPr>
                <w:noProof/>
              </w:rPr>
              <w:t>2</w:t>
            </w:r>
            <w:r>
              <w:rPr>
                <w:noProof/>
              </w:rPr>
              <w:t>: Creșterea transparenței și raționalizarea deciziilor Consiliului pentru monumente al Republicii Slovace </w:t>
            </w:r>
          </w:p>
        </w:tc>
        <w:tc>
          <w:tcPr>
            <w:tcW w:w="1134" w:type="dxa"/>
            <w:shd w:val="clear" w:color="auto" w:fill="C6EFCE"/>
            <w:vAlign w:val="center"/>
            <w:hideMark/>
          </w:tcPr>
          <w:p w14:paraId="50B4BE1E"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1F" w14:textId="77777777" w:rsidR="00412EFE" w:rsidRDefault="00412FBB">
            <w:pPr>
              <w:pStyle w:val="P68B1DB1-Normal42"/>
              <w:spacing w:after="0" w:line="240" w:lineRule="auto"/>
              <w:jc w:val="center"/>
              <w:textAlignment w:val="baseline"/>
              <w:rPr>
                <w:noProof/>
              </w:rPr>
            </w:pPr>
            <w:r>
              <w:rPr>
                <w:noProof/>
              </w:rPr>
              <w:t>Metodologii pentru procesul decizional al Consiliului Monumentelor al Republicii Slovace </w:t>
            </w:r>
          </w:p>
        </w:tc>
      </w:tr>
      <w:tr w:rsidR="00412EFE" w14:paraId="50B4BE25" w14:textId="77777777">
        <w:trPr>
          <w:trHeight w:val="1155"/>
        </w:trPr>
        <w:tc>
          <w:tcPr>
            <w:tcW w:w="1221" w:type="dxa"/>
            <w:shd w:val="clear" w:color="auto" w:fill="C6EFCE"/>
            <w:vAlign w:val="center"/>
            <w:hideMark/>
          </w:tcPr>
          <w:p w14:paraId="50B4BE21" w14:textId="77777777" w:rsidR="00412EFE" w:rsidRDefault="00412FBB">
            <w:pPr>
              <w:pStyle w:val="P68B1DB1-Normal48"/>
              <w:spacing w:after="0" w:line="240" w:lineRule="auto"/>
              <w:jc w:val="center"/>
              <w:textAlignment w:val="baseline"/>
              <w:rPr>
                <w:rFonts w:eastAsia="Times New Roman"/>
                <w:noProof/>
              </w:rPr>
            </w:pPr>
            <w:r w:rsidRPr="00114F84">
              <w:rPr>
                <w:noProof/>
              </w:rPr>
              <w:t>2</w:t>
            </w:r>
            <w:r>
              <w:rPr>
                <w:noProof/>
              </w:rPr>
              <w:t> </w:t>
            </w:r>
          </w:p>
        </w:tc>
        <w:tc>
          <w:tcPr>
            <w:tcW w:w="3784" w:type="dxa"/>
            <w:shd w:val="clear" w:color="auto" w:fill="C6EFCE"/>
            <w:vAlign w:val="center"/>
            <w:hideMark/>
          </w:tcPr>
          <w:p w14:paraId="50B4BE22" w14:textId="77777777" w:rsidR="00412EFE" w:rsidRDefault="00412FBB">
            <w:pPr>
              <w:pStyle w:val="P68B1DB1-Normal42"/>
              <w:spacing w:after="0" w:line="240" w:lineRule="auto"/>
              <w:jc w:val="center"/>
              <w:textAlignment w:val="baseline"/>
              <w:rPr>
                <w:noProof/>
              </w:rPr>
            </w:pPr>
            <w:r w:rsidRPr="00114F84">
              <w:rPr>
                <w:noProof/>
              </w:rPr>
              <w:t>3</w:t>
            </w:r>
            <w:r>
              <w:rPr>
                <w:noProof/>
              </w:rPr>
              <w:t xml:space="preserve"> – transporturi durabile – Reforma </w:t>
            </w:r>
            <w:r w:rsidRPr="00114F84">
              <w:rPr>
                <w:noProof/>
              </w:rPr>
              <w:t>2</w:t>
            </w:r>
            <w:r>
              <w:rPr>
                <w:noProof/>
              </w:rPr>
              <w:t>: Reforma transportului public de călători </w:t>
            </w:r>
          </w:p>
        </w:tc>
        <w:tc>
          <w:tcPr>
            <w:tcW w:w="1134" w:type="dxa"/>
            <w:shd w:val="clear" w:color="auto" w:fill="C6EFCE"/>
            <w:vAlign w:val="center"/>
            <w:hideMark/>
          </w:tcPr>
          <w:p w14:paraId="50B4BE23"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24" w14:textId="77777777" w:rsidR="00412EFE" w:rsidRDefault="00412FBB">
            <w:pPr>
              <w:pStyle w:val="P68B1DB1-Normal42"/>
              <w:spacing w:after="0" w:line="240" w:lineRule="auto"/>
              <w:jc w:val="center"/>
              <w:textAlignment w:val="baseline"/>
              <w:rPr>
                <w:noProof/>
              </w:rPr>
            </w:pPr>
            <w:r>
              <w:rPr>
                <w:noProof/>
              </w:rPr>
              <w:t>Punerea în aplicare a unui calendar optimizat al transportului feroviar </w:t>
            </w:r>
          </w:p>
        </w:tc>
      </w:tr>
      <w:tr w:rsidR="00412EFE" w14:paraId="50B4BE2A" w14:textId="77777777">
        <w:trPr>
          <w:trHeight w:val="1170"/>
        </w:trPr>
        <w:tc>
          <w:tcPr>
            <w:tcW w:w="1221" w:type="dxa"/>
            <w:shd w:val="clear" w:color="auto" w:fill="C6EFCE"/>
            <w:vAlign w:val="center"/>
            <w:hideMark/>
          </w:tcPr>
          <w:p w14:paraId="50B4BE26" w14:textId="77777777" w:rsidR="00412EFE" w:rsidRDefault="00412FBB">
            <w:pPr>
              <w:pStyle w:val="P68B1DB1-Normal48"/>
              <w:spacing w:after="0" w:line="240" w:lineRule="auto"/>
              <w:jc w:val="center"/>
              <w:textAlignment w:val="baseline"/>
              <w:rPr>
                <w:rFonts w:eastAsia="Times New Roman"/>
                <w:noProof/>
              </w:rPr>
            </w:pPr>
            <w:r w:rsidRPr="00114F84">
              <w:rPr>
                <w:noProof/>
              </w:rPr>
              <w:t>3</w:t>
            </w:r>
            <w:r>
              <w:rPr>
                <w:noProof/>
              </w:rPr>
              <w:t> </w:t>
            </w:r>
          </w:p>
        </w:tc>
        <w:tc>
          <w:tcPr>
            <w:tcW w:w="3784" w:type="dxa"/>
            <w:shd w:val="clear" w:color="auto" w:fill="C6EFCE"/>
            <w:vAlign w:val="center"/>
            <w:hideMark/>
          </w:tcPr>
          <w:p w14:paraId="50B4BE27" w14:textId="77777777" w:rsidR="00412EFE" w:rsidRDefault="00412FBB">
            <w:pPr>
              <w:pStyle w:val="P68B1DB1-Normal42"/>
              <w:spacing w:after="0" w:line="240" w:lineRule="auto"/>
              <w:jc w:val="center"/>
              <w:textAlignment w:val="baseline"/>
              <w:rPr>
                <w:noProof/>
              </w:rPr>
            </w:pPr>
            <w:r w:rsidRPr="00114F84">
              <w:rPr>
                <w:noProof/>
              </w:rPr>
              <w:t>4</w:t>
            </w:r>
            <w:r>
              <w:rPr>
                <w:noProof/>
              </w:rPr>
              <w:t xml:space="preserve"> – decarbonizarea industriei – Reforma </w:t>
            </w:r>
            <w:r w:rsidRPr="00114F84">
              <w:rPr>
                <w:noProof/>
              </w:rPr>
              <w:t>1</w:t>
            </w:r>
            <w:r>
              <w:rPr>
                <w:noProof/>
              </w:rPr>
              <w:t>: Încetarea producției de energie electrică pe bază de cărbune la centrala electrică Nováky și transformarea regiunii Nitra Superioară </w:t>
            </w:r>
          </w:p>
        </w:tc>
        <w:tc>
          <w:tcPr>
            <w:tcW w:w="1134" w:type="dxa"/>
            <w:shd w:val="clear" w:color="auto" w:fill="C6EFCE"/>
            <w:vAlign w:val="center"/>
            <w:hideMark/>
          </w:tcPr>
          <w:p w14:paraId="50B4BE28"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29" w14:textId="77777777" w:rsidR="00412EFE" w:rsidRDefault="00412FBB">
            <w:pPr>
              <w:pStyle w:val="P68B1DB1-Normal42"/>
              <w:spacing w:after="0" w:line="240" w:lineRule="auto"/>
              <w:jc w:val="center"/>
              <w:textAlignment w:val="baseline"/>
              <w:rPr>
                <w:noProof/>
              </w:rPr>
            </w:pPr>
            <w:r>
              <w:rPr>
                <w:noProof/>
              </w:rPr>
              <w:t>Tranziția de la cărbune în regiunea Nitra Superioară </w:t>
            </w:r>
          </w:p>
        </w:tc>
      </w:tr>
      <w:tr w:rsidR="00412EFE" w14:paraId="50B4BE2F" w14:textId="77777777">
        <w:trPr>
          <w:trHeight w:val="1380"/>
        </w:trPr>
        <w:tc>
          <w:tcPr>
            <w:tcW w:w="1221" w:type="dxa"/>
            <w:shd w:val="clear" w:color="auto" w:fill="C6EFCE"/>
            <w:vAlign w:val="center"/>
            <w:hideMark/>
          </w:tcPr>
          <w:p w14:paraId="50B4BE2B" w14:textId="77777777" w:rsidR="00412EFE" w:rsidRDefault="00412FBB">
            <w:pPr>
              <w:pStyle w:val="P68B1DB1-Normal48"/>
              <w:spacing w:line="240" w:lineRule="auto"/>
              <w:jc w:val="center"/>
              <w:rPr>
                <w:rFonts w:eastAsia="Times New Roman"/>
                <w:noProof/>
              </w:rPr>
            </w:pPr>
            <w:r w:rsidRPr="00114F84">
              <w:rPr>
                <w:noProof/>
              </w:rPr>
              <w:t>4</w:t>
            </w:r>
          </w:p>
        </w:tc>
        <w:tc>
          <w:tcPr>
            <w:tcW w:w="3784" w:type="dxa"/>
            <w:shd w:val="clear" w:color="auto" w:fill="C6EFCE"/>
            <w:vAlign w:val="center"/>
            <w:hideMark/>
          </w:tcPr>
          <w:p w14:paraId="50B4BE2C" w14:textId="77777777" w:rsidR="00412EFE" w:rsidRDefault="00412FBB">
            <w:pPr>
              <w:pStyle w:val="P68B1DB1-Normal42"/>
              <w:spacing w:line="240" w:lineRule="auto"/>
              <w:jc w:val="center"/>
              <w:rPr>
                <w:noProof/>
              </w:rPr>
            </w:pPr>
            <w:r w:rsidRPr="00114F84">
              <w:rPr>
                <w:noProof/>
              </w:rPr>
              <w:t>5</w:t>
            </w:r>
            <w:r>
              <w:rPr>
                <w:noProof/>
              </w:rPr>
              <w:t xml:space="preserve"> – adaptarea la schimbările climatice – Reforma </w:t>
            </w:r>
            <w:r w:rsidRPr="00114F84">
              <w:rPr>
                <w:noProof/>
              </w:rPr>
              <w:t>1</w:t>
            </w:r>
            <w:r>
              <w:rPr>
                <w:noProof/>
              </w:rPr>
              <w:t>: Reforma amenajării teritoriului</w:t>
            </w:r>
          </w:p>
        </w:tc>
        <w:tc>
          <w:tcPr>
            <w:tcW w:w="1134" w:type="dxa"/>
            <w:shd w:val="clear" w:color="auto" w:fill="C6EFCE"/>
            <w:vAlign w:val="center"/>
            <w:hideMark/>
          </w:tcPr>
          <w:p w14:paraId="50B4BE2D" w14:textId="77777777" w:rsidR="00412EFE" w:rsidRDefault="00412FBB">
            <w:pPr>
              <w:pStyle w:val="P68B1DB1-Normal42"/>
              <w:spacing w:line="240" w:lineRule="auto"/>
              <w:jc w:val="center"/>
              <w:rPr>
                <w:noProof/>
              </w:rPr>
            </w:pPr>
            <w:r>
              <w:rPr>
                <w:noProof/>
              </w:rPr>
              <w:t>Etapă</w:t>
            </w:r>
          </w:p>
        </w:tc>
        <w:tc>
          <w:tcPr>
            <w:tcW w:w="4110" w:type="dxa"/>
            <w:shd w:val="clear" w:color="auto" w:fill="C6EFCE"/>
            <w:vAlign w:val="center"/>
            <w:hideMark/>
          </w:tcPr>
          <w:p w14:paraId="50B4BE2E" w14:textId="77777777" w:rsidR="00412EFE" w:rsidRDefault="00412FBB">
            <w:pPr>
              <w:pStyle w:val="P68B1DB1-Normal42"/>
              <w:spacing w:line="240" w:lineRule="auto"/>
              <w:jc w:val="center"/>
              <w:rPr>
                <w:noProof/>
              </w:rPr>
            </w:pPr>
            <w:r>
              <w:rPr>
                <w:noProof/>
              </w:rPr>
              <w:t>Reforma amenajării teritoriului</w:t>
            </w:r>
          </w:p>
        </w:tc>
      </w:tr>
      <w:tr w:rsidR="00412EFE" w14:paraId="50B4BE34" w14:textId="77777777">
        <w:trPr>
          <w:trHeight w:val="1380"/>
        </w:trPr>
        <w:tc>
          <w:tcPr>
            <w:tcW w:w="1221" w:type="dxa"/>
            <w:shd w:val="clear" w:color="auto" w:fill="C6EFCE"/>
            <w:vAlign w:val="center"/>
            <w:hideMark/>
          </w:tcPr>
          <w:p w14:paraId="50B4BE30" w14:textId="77777777" w:rsidR="00412EFE" w:rsidRDefault="00412FBB">
            <w:pPr>
              <w:pStyle w:val="P68B1DB1-Normal48"/>
              <w:spacing w:after="0" w:line="240" w:lineRule="auto"/>
              <w:jc w:val="center"/>
              <w:textAlignment w:val="baseline"/>
              <w:rPr>
                <w:rFonts w:eastAsia="Times New Roman"/>
                <w:noProof/>
              </w:rPr>
            </w:pPr>
            <w:r w:rsidRPr="00114F84">
              <w:rPr>
                <w:noProof/>
              </w:rPr>
              <w:t>5</w:t>
            </w:r>
            <w:r>
              <w:rPr>
                <w:noProof/>
              </w:rPr>
              <w:t> </w:t>
            </w:r>
          </w:p>
        </w:tc>
        <w:tc>
          <w:tcPr>
            <w:tcW w:w="3784" w:type="dxa"/>
            <w:shd w:val="clear" w:color="auto" w:fill="C6EFCE"/>
            <w:vAlign w:val="center"/>
            <w:hideMark/>
          </w:tcPr>
          <w:p w14:paraId="50B4BE31" w14:textId="77777777" w:rsidR="00412EFE" w:rsidRDefault="00412FBB">
            <w:pPr>
              <w:pStyle w:val="P68B1DB1-Normal42"/>
              <w:spacing w:after="0" w:line="240" w:lineRule="auto"/>
              <w:jc w:val="center"/>
              <w:textAlignment w:val="baseline"/>
              <w:rPr>
                <w:noProof/>
              </w:rPr>
            </w:pPr>
            <w:r w:rsidRPr="00114F84">
              <w:rPr>
                <w:noProof/>
              </w:rPr>
              <w:t>5</w:t>
            </w:r>
            <w:r>
              <w:rPr>
                <w:noProof/>
              </w:rPr>
              <w:t xml:space="preserve"> – adaptarea la schimbările climatice – Investiții </w:t>
            </w:r>
            <w:r w:rsidRPr="00114F84">
              <w:rPr>
                <w:noProof/>
              </w:rPr>
              <w:t>1</w:t>
            </w:r>
            <w:r>
              <w:rPr>
                <w:noProof/>
              </w:rPr>
              <w:t>: Adaptarea regiunilor la schimbările climatice, cu accent pe conservarea naturii și pe dezvoltarea biodiversității </w:t>
            </w:r>
          </w:p>
        </w:tc>
        <w:tc>
          <w:tcPr>
            <w:tcW w:w="1134" w:type="dxa"/>
            <w:shd w:val="clear" w:color="auto" w:fill="C6EFCE"/>
            <w:vAlign w:val="center"/>
            <w:hideMark/>
          </w:tcPr>
          <w:p w14:paraId="50B4BE32" w14:textId="77777777" w:rsidR="00412EFE" w:rsidRDefault="00412FBB">
            <w:pPr>
              <w:pStyle w:val="P68B1DB1-Normal42"/>
              <w:spacing w:after="0" w:line="240" w:lineRule="auto"/>
              <w:jc w:val="center"/>
              <w:textAlignment w:val="baseline"/>
              <w:rPr>
                <w:noProof/>
              </w:rPr>
            </w:pPr>
            <w:r>
              <w:rPr>
                <w:noProof/>
              </w:rPr>
              <w:t>Țintă </w:t>
            </w:r>
          </w:p>
        </w:tc>
        <w:tc>
          <w:tcPr>
            <w:tcW w:w="4110" w:type="dxa"/>
            <w:shd w:val="clear" w:color="auto" w:fill="C6EFCE"/>
            <w:vAlign w:val="center"/>
            <w:hideMark/>
          </w:tcPr>
          <w:p w14:paraId="50B4BE33" w14:textId="77777777" w:rsidR="00412EFE" w:rsidRDefault="00412FBB">
            <w:pPr>
              <w:pStyle w:val="P68B1DB1-Normal42"/>
              <w:spacing w:after="0" w:line="240" w:lineRule="auto"/>
              <w:jc w:val="center"/>
              <w:textAlignment w:val="baseline"/>
              <w:rPr>
                <w:noProof/>
              </w:rPr>
            </w:pPr>
            <w:r>
              <w:rPr>
                <w:noProof/>
              </w:rPr>
              <w:t>Decontarea proprietății cu proprietari privați de terenuri (în suprafața de teren stabilită în ha) </w:t>
            </w:r>
          </w:p>
        </w:tc>
      </w:tr>
      <w:tr w:rsidR="00412EFE" w14:paraId="50B4BE39" w14:textId="77777777">
        <w:trPr>
          <w:trHeight w:val="1200"/>
        </w:trPr>
        <w:tc>
          <w:tcPr>
            <w:tcW w:w="1221" w:type="dxa"/>
            <w:shd w:val="clear" w:color="auto" w:fill="C6EFCE"/>
            <w:vAlign w:val="center"/>
            <w:hideMark/>
          </w:tcPr>
          <w:p w14:paraId="50B4BE35" w14:textId="77777777" w:rsidR="00412EFE" w:rsidRDefault="00412FBB">
            <w:pPr>
              <w:pStyle w:val="P68B1DB1-Normal48"/>
              <w:spacing w:after="0" w:line="240" w:lineRule="auto"/>
              <w:jc w:val="center"/>
              <w:textAlignment w:val="baseline"/>
              <w:rPr>
                <w:rFonts w:eastAsia="Times New Roman"/>
                <w:noProof/>
              </w:rPr>
            </w:pPr>
            <w:r w:rsidRPr="00114F84">
              <w:rPr>
                <w:noProof/>
              </w:rPr>
              <w:t>6</w:t>
            </w:r>
            <w:r>
              <w:rPr>
                <w:noProof/>
              </w:rPr>
              <w:t> </w:t>
            </w:r>
          </w:p>
        </w:tc>
        <w:tc>
          <w:tcPr>
            <w:tcW w:w="3784" w:type="dxa"/>
            <w:shd w:val="clear" w:color="auto" w:fill="C6EFCE"/>
            <w:vAlign w:val="center"/>
            <w:hideMark/>
          </w:tcPr>
          <w:p w14:paraId="50B4BE36" w14:textId="77777777" w:rsidR="00412EFE" w:rsidRDefault="00412FBB">
            <w:pPr>
              <w:pStyle w:val="P68B1DB1-Normal42"/>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5</w:t>
            </w:r>
            <w:r>
              <w:rPr>
                <w:noProof/>
              </w:rPr>
              <w:t>: Sprijinirea desegregării școlare </w:t>
            </w:r>
          </w:p>
        </w:tc>
        <w:tc>
          <w:tcPr>
            <w:tcW w:w="1134" w:type="dxa"/>
            <w:shd w:val="clear" w:color="auto" w:fill="C6EFCE"/>
            <w:vAlign w:val="center"/>
            <w:hideMark/>
          </w:tcPr>
          <w:p w14:paraId="50B4BE37"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38" w14:textId="77777777" w:rsidR="00412EFE" w:rsidRDefault="00412FBB">
            <w:pPr>
              <w:pStyle w:val="P68B1DB1-Normal42"/>
              <w:spacing w:after="0" w:line="240" w:lineRule="auto"/>
              <w:jc w:val="center"/>
              <w:textAlignment w:val="baseline"/>
              <w:rPr>
                <w:noProof/>
              </w:rPr>
            </w:pPr>
            <w:r>
              <w:rPr>
                <w:noProof/>
              </w:rPr>
              <w:t>Adoptarea modificărilor legislative care introduc definiția școlilor în legislație și elaborarea de materiale metodologice pentru punerea în aplicare a desegregării </w:t>
            </w:r>
          </w:p>
        </w:tc>
      </w:tr>
      <w:tr w:rsidR="00412EFE" w14:paraId="50B4BE3E" w14:textId="77777777">
        <w:trPr>
          <w:trHeight w:val="1380"/>
        </w:trPr>
        <w:tc>
          <w:tcPr>
            <w:tcW w:w="1221" w:type="dxa"/>
            <w:shd w:val="clear" w:color="auto" w:fill="C6EFCE"/>
            <w:vAlign w:val="center"/>
            <w:hideMark/>
          </w:tcPr>
          <w:p w14:paraId="50B4BE3A" w14:textId="77777777" w:rsidR="00412EFE" w:rsidRDefault="00412FBB">
            <w:pPr>
              <w:pStyle w:val="P68B1DB1-Normal48"/>
              <w:spacing w:after="0" w:line="240" w:lineRule="auto"/>
              <w:jc w:val="center"/>
              <w:textAlignment w:val="baseline"/>
              <w:rPr>
                <w:rFonts w:eastAsia="Times New Roman"/>
                <w:noProof/>
              </w:rPr>
            </w:pPr>
            <w:r w:rsidRPr="00114F84">
              <w:rPr>
                <w:noProof/>
              </w:rPr>
              <w:t>7</w:t>
            </w:r>
            <w:r>
              <w:rPr>
                <w:noProof/>
              </w:rPr>
              <w:t> </w:t>
            </w:r>
          </w:p>
        </w:tc>
        <w:tc>
          <w:tcPr>
            <w:tcW w:w="3784" w:type="dxa"/>
            <w:shd w:val="clear" w:color="auto" w:fill="C6EFCE"/>
            <w:vAlign w:val="center"/>
            <w:hideMark/>
          </w:tcPr>
          <w:p w14:paraId="50B4BE3B" w14:textId="77777777" w:rsidR="00412EFE" w:rsidRDefault="00412FBB">
            <w:pPr>
              <w:pStyle w:val="P68B1DB1-Normal42"/>
              <w:spacing w:after="0" w:line="240" w:lineRule="auto"/>
              <w:jc w:val="center"/>
              <w:textAlignment w:val="baseline"/>
              <w:rPr>
                <w:noProof/>
              </w:rPr>
            </w:pPr>
            <w:r w:rsidRPr="00114F84">
              <w:rPr>
                <w:noProof/>
              </w:rPr>
              <w:t>7</w:t>
            </w:r>
            <w:r>
              <w:rPr>
                <w:noProof/>
              </w:rPr>
              <w:t xml:space="preserve"> – educație pentru centrul </w:t>
            </w:r>
            <w:r w:rsidRPr="00114F84">
              <w:rPr>
                <w:noProof/>
              </w:rPr>
              <w:t>21</w:t>
            </w:r>
            <w:r>
              <w:rPr>
                <w:noProof/>
              </w:rPr>
              <w:t xml:space="preserve"> – Reforma </w:t>
            </w:r>
            <w:r w:rsidRPr="00114F84">
              <w:rPr>
                <w:noProof/>
              </w:rPr>
              <w:t>2</w:t>
            </w:r>
            <w:r>
              <w:rPr>
                <w:noProof/>
              </w:rPr>
              <w:t>: Pregătirea și dezvoltarea cadrelor didactice pentru noi conținuturi și forme de predare </w:t>
            </w:r>
          </w:p>
        </w:tc>
        <w:tc>
          <w:tcPr>
            <w:tcW w:w="1134" w:type="dxa"/>
            <w:shd w:val="clear" w:color="auto" w:fill="C6EFCE"/>
            <w:vAlign w:val="center"/>
            <w:hideMark/>
          </w:tcPr>
          <w:p w14:paraId="50B4BE3C" w14:textId="77777777" w:rsidR="00412EFE" w:rsidRDefault="00412FBB">
            <w:pPr>
              <w:pStyle w:val="P68B1DB1-Normal42"/>
              <w:spacing w:after="0" w:line="240" w:lineRule="auto"/>
              <w:jc w:val="center"/>
              <w:textAlignment w:val="baseline"/>
              <w:rPr>
                <w:noProof/>
              </w:rPr>
            </w:pPr>
            <w:r>
              <w:rPr>
                <w:noProof/>
              </w:rPr>
              <w:t>Țintă </w:t>
            </w:r>
          </w:p>
        </w:tc>
        <w:tc>
          <w:tcPr>
            <w:tcW w:w="4110" w:type="dxa"/>
            <w:shd w:val="clear" w:color="auto" w:fill="C6EFCE"/>
            <w:vAlign w:val="center"/>
            <w:hideMark/>
          </w:tcPr>
          <w:p w14:paraId="50B4BE3D" w14:textId="556A33B5" w:rsidR="00412EFE" w:rsidRDefault="00412FBB">
            <w:pPr>
              <w:pStyle w:val="P68B1DB1-Normal42"/>
              <w:spacing w:after="0" w:line="240" w:lineRule="auto"/>
              <w:jc w:val="center"/>
              <w:textAlignment w:val="baseline"/>
              <w:rPr>
                <w:noProof/>
              </w:rPr>
            </w:pPr>
            <w:r>
              <w:rPr>
                <w:noProof/>
              </w:rPr>
              <w:t xml:space="preserve">Procentul de profesori formați în special în vederea pregătirii pentru noua programă de învățământ în domeniul educației favorabile incluziunii și al competențelor digitale </w:t>
            </w:r>
          </w:p>
        </w:tc>
      </w:tr>
      <w:tr w:rsidR="00412EFE" w14:paraId="50B4BE43" w14:textId="77777777">
        <w:trPr>
          <w:trHeight w:val="1380"/>
        </w:trPr>
        <w:tc>
          <w:tcPr>
            <w:tcW w:w="1221" w:type="dxa"/>
            <w:shd w:val="clear" w:color="auto" w:fill="C6EFCE"/>
            <w:vAlign w:val="center"/>
            <w:hideMark/>
          </w:tcPr>
          <w:p w14:paraId="50B4BE3F" w14:textId="77777777" w:rsidR="00412EFE" w:rsidRDefault="00412FBB">
            <w:pPr>
              <w:pStyle w:val="P68B1DB1-Normal48"/>
              <w:spacing w:after="0" w:line="240" w:lineRule="auto"/>
              <w:jc w:val="center"/>
              <w:textAlignment w:val="baseline"/>
              <w:rPr>
                <w:rFonts w:eastAsia="Times New Roman"/>
                <w:noProof/>
              </w:rPr>
            </w:pPr>
            <w:r w:rsidRPr="00114F84">
              <w:rPr>
                <w:noProof/>
              </w:rPr>
              <w:t>8</w:t>
            </w:r>
            <w:r>
              <w:rPr>
                <w:noProof/>
              </w:rPr>
              <w:t> </w:t>
            </w:r>
          </w:p>
        </w:tc>
        <w:tc>
          <w:tcPr>
            <w:tcW w:w="3784" w:type="dxa"/>
            <w:shd w:val="clear" w:color="auto" w:fill="C6EFCE"/>
            <w:vAlign w:val="center"/>
            <w:hideMark/>
          </w:tcPr>
          <w:p w14:paraId="50B4BE40" w14:textId="77777777" w:rsidR="00412EFE" w:rsidRDefault="00412FBB">
            <w:pPr>
              <w:pStyle w:val="P68B1DB1-Normal42"/>
              <w:spacing w:after="0" w:line="240" w:lineRule="auto"/>
              <w:jc w:val="center"/>
              <w:textAlignment w:val="baseline"/>
              <w:rPr>
                <w:noProof/>
              </w:rPr>
            </w:pPr>
            <w:r w:rsidRPr="00114F84">
              <w:rPr>
                <w:noProof/>
              </w:rPr>
              <w:t>8</w:t>
            </w:r>
            <w:r>
              <w:rPr>
                <w:noProof/>
              </w:rPr>
              <w:t xml:space="preserve"> – creșterea performanței instituțiilor slovace de învățământ superior – Reforma </w:t>
            </w:r>
            <w:r w:rsidRPr="00114F84">
              <w:rPr>
                <w:noProof/>
              </w:rPr>
              <w:t>1</w:t>
            </w:r>
            <w:r>
              <w:rPr>
                <w:noProof/>
              </w:rPr>
              <w:t>: Modificarea finanțării pentru universități, inclusiv introducerea contractelor de performanță </w:t>
            </w:r>
          </w:p>
        </w:tc>
        <w:tc>
          <w:tcPr>
            <w:tcW w:w="1134" w:type="dxa"/>
            <w:shd w:val="clear" w:color="auto" w:fill="C6EFCE"/>
            <w:vAlign w:val="center"/>
            <w:hideMark/>
          </w:tcPr>
          <w:p w14:paraId="50B4BE41" w14:textId="77777777" w:rsidR="00412EFE" w:rsidRDefault="00412FBB">
            <w:pPr>
              <w:pStyle w:val="P68B1DB1-Normal42"/>
              <w:spacing w:after="0" w:line="240" w:lineRule="auto"/>
              <w:jc w:val="center"/>
              <w:textAlignment w:val="baseline"/>
              <w:rPr>
                <w:noProof/>
              </w:rPr>
            </w:pPr>
            <w:r>
              <w:rPr>
                <w:noProof/>
              </w:rPr>
              <w:t>Țintă </w:t>
            </w:r>
          </w:p>
        </w:tc>
        <w:tc>
          <w:tcPr>
            <w:tcW w:w="4110" w:type="dxa"/>
            <w:shd w:val="clear" w:color="auto" w:fill="C6EFCE"/>
            <w:vAlign w:val="center"/>
            <w:hideMark/>
          </w:tcPr>
          <w:p w14:paraId="50B4BE42" w14:textId="6BD64254" w:rsidR="00412EFE" w:rsidRDefault="00412FBB">
            <w:pPr>
              <w:pStyle w:val="P68B1DB1-Normal42"/>
              <w:spacing w:after="0" w:line="240" w:lineRule="auto"/>
              <w:jc w:val="center"/>
              <w:textAlignment w:val="baseline"/>
              <w:rPr>
                <w:noProof/>
              </w:rPr>
            </w:pPr>
            <w:r>
              <w:rPr>
                <w:noProof/>
              </w:rPr>
              <w:t xml:space="preserve">Contracte de performanță semnate cu universități publice (în procente) </w:t>
            </w:r>
          </w:p>
        </w:tc>
      </w:tr>
      <w:tr w:rsidR="00412EFE" w14:paraId="50B4BE4B" w14:textId="77777777">
        <w:trPr>
          <w:trHeight w:val="1380"/>
        </w:trPr>
        <w:tc>
          <w:tcPr>
            <w:tcW w:w="1221" w:type="dxa"/>
            <w:shd w:val="clear" w:color="auto" w:fill="C6EFCE"/>
            <w:vAlign w:val="center"/>
          </w:tcPr>
          <w:p w14:paraId="50B4BE44" w14:textId="77777777" w:rsidR="00412EFE" w:rsidRDefault="00412FBB">
            <w:pPr>
              <w:pStyle w:val="P68B1DB1-Normal48"/>
              <w:spacing w:after="0" w:line="240" w:lineRule="auto"/>
              <w:jc w:val="center"/>
              <w:textAlignment w:val="baseline"/>
              <w:rPr>
                <w:noProof/>
              </w:rPr>
            </w:pPr>
            <w:r w:rsidRPr="00114F84">
              <w:rPr>
                <w:noProof/>
              </w:rPr>
              <w:t>9</w:t>
            </w:r>
          </w:p>
        </w:tc>
        <w:tc>
          <w:tcPr>
            <w:tcW w:w="3784" w:type="dxa"/>
            <w:shd w:val="clear" w:color="auto" w:fill="C6EFCE"/>
            <w:vAlign w:val="center"/>
          </w:tcPr>
          <w:p w14:paraId="50B4BE45" w14:textId="77777777" w:rsidR="00412EFE" w:rsidRDefault="00412FBB">
            <w:pPr>
              <w:pStyle w:val="P68B1DB1-Normal42"/>
              <w:spacing w:after="0" w:line="240" w:lineRule="auto"/>
              <w:jc w:val="center"/>
              <w:textAlignment w:val="baseline"/>
              <w:rPr>
                <w:noProof/>
              </w:rPr>
            </w:pPr>
            <w:r w:rsidRPr="00114F84">
              <w:rPr>
                <w:noProof/>
              </w:rPr>
              <w:t>8</w:t>
            </w:r>
            <w:r>
              <w:rPr>
                <w:noProof/>
              </w:rPr>
              <w:t xml:space="preserve"> – creșterea performanței</w:t>
            </w:r>
          </w:p>
          <w:p w14:paraId="50B4BE46" w14:textId="77777777" w:rsidR="00412EFE" w:rsidRDefault="00412FBB">
            <w:pPr>
              <w:pStyle w:val="P68B1DB1-Normal42"/>
              <w:spacing w:after="0" w:line="240" w:lineRule="auto"/>
              <w:jc w:val="center"/>
              <w:textAlignment w:val="baseline"/>
              <w:rPr>
                <w:noProof/>
              </w:rPr>
            </w:pPr>
            <w:r>
              <w:rPr>
                <w:noProof/>
              </w:rPr>
              <w:t>Instituții slovace de învățământ superior —</w:t>
            </w:r>
          </w:p>
          <w:p w14:paraId="50B4BE47" w14:textId="77777777" w:rsidR="00412EFE" w:rsidRDefault="00412FBB">
            <w:pPr>
              <w:pStyle w:val="P68B1DB1-Normal42"/>
              <w:spacing w:after="0" w:line="240" w:lineRule="auto"/>
              <w:jc w:val="center"/>
              <w:textAlignment w:val="baseline"/>
              <w:rPr>
                <w:noProof/>
              </w:rPr>
            </w:pPr>
            <w:r>
              <w:rPr>
                <w:noProof/>
              </w:rPr>
              <w:t xml:space="preserve">Investiția </w:t>
            </w:r>
            <w:r w:rsidRPr="00114F84">
              <w:rPr>
                <w:noProof/>
              </w:rPr>
              <w:t>1</w:t>
            </w:r>
            <w:r>
              <w:rPr>
                <w:noProof/>
              </w:rPr>
              <w:t>: sprijin pentru strategia</w:t>
            </w:r>
          </w:p>
          <w:p w14:paraId="50B4BE48" w14:textId="77777777" w:rsidR="00412EFE" w:rsidRDefault="00412FBB">
            <w:pPr>
              <w:pStyle w:val="P68B1DB1-Normal42"/>
              <w:spacing w:after="0" w:line="240" w:lineRule="auto"/>
              <w:jc w:val="center"/>
              <w:textAlignment w:val="baseline"/>
              <w:rPr>
                <w:noProof/>
              </w:rPr>
            </w:pPr>
            <w:r>
              <w:rPr>
                <w:noProof/>
              </w:rPr>
              <w:t>dezvoltarea universităților</w:t>
            </w:r>
          </w:p>
        </w:tc>
        <w:tc>
          <w:tcPr>
            <w:tcW w:w="1134" w:type="dxa"/>
            <w:shd w:val="clear" w:color="auto" w:fill="C6EFCE"/>
            <w:vAlign w:val="center"/>
          </w:tcPr>
          <w:p w14:paraId="50B4BE49" w14:textId="77777777" w:rsidR="00412EFE" w:rsidRDefault="00412FBB">
            <w:pPr>
              <w:pStyle w:val="P68B1DB1-Normal42"/>
              <w:spacing w:after="0" w:line="240" w:lineRule="auto"/>
              <w:jc w:val="center"/>
              <w:textAlignment w:val="baseline"/>
              <w:rPr>
                <w:noProof/>
              </w:rPr>
            </w:pPr>
            <w:r>
              <w:rPr>
                <w:noProof/>
              </w:rPr>
              <w:t>Etapă</w:t>
            </w:r>
          </w:p>
        </w:tc>
        <w:tc>
          <w:tcPr>
            <w:tcW w:w="4110" w:type="dxa"/>
            <w:shd w:val="clear" w:color="auto" w:fill="C6EFCE"/>
            <w:vAlign w:val="center"/>
          </w:tcPr>
          <w:p w14:paraId="50B4BE4A" w14:textId="77777777" w:rsidR="00412EFE" w:rsidRDefault="00412FBB">
            <w:pPr>
              <w:pStyle w:val="P68B1DB1-Normal42"/>
              <w:spacing w:after="0" w:line="240" w:lineRule="auto"/>
              <w:jc w:val="center"/>
              <w:textAlignment w:val="baseline"/>
              <w:rPr>
                <w:noProof/>
              </w:rPr>
            </w:pPr>
            <w:r>
              <w:rPr>
                <w:noProof/>
              </w:rPr>
              <w:t xml:space="preserve">Au fost încheiate cel puțin </w:t>
            </w:r>
            <w:r w:rsidRPr="00114F84">
              <w:rPr>
                <w:noProof/>
              </w:rPr>
              <w:t>2</w:t>
            </w:r>
            <w:r>
              <w:rPr>
                <w:noProof/>
              </w:rPr>
              <w:t xml:space="preserve"> cereri de propuneri pentru sprijinirea dezvoltării strategice a universităților</w:t>
            </w:r>
          </w:p>
        </w:tc>
      </w:tr>
      <w:tr w:rsidR="00412EFE" w14:paraId="50B4BE50" w14:textId="77777777">
        <w:trPr>
          <w:trHeight w:val="1380"/>
        </w:trPr>
        <w:tc>
          <w:tcPr>
            <w:tcW w:w="1221" w:type="dxa"/>
            <w:shd w:val="clear" w:color="auto" w:fill="C6EFCE"/>
            <w:vAlign w:val="center"/>
            <w:hideMark/>
          </w:tcPr>
          <w:p w14:paraId="50B4BE4C" w14:textId="77777777" w:rsidR="00412EFE" w:rsidRDefault="00412FBB">
            <w:pPr>
              <w:pStyle w:val="P68B1DB1-Normal48"/>
              <w:spacing w:after="0" w:line="240" w:lineRule="auto"/>
              <w:jc w:val="center"/>
              <w:textAlignment w:val="baseline"/>
              <w:rPr>
                <w:rFonts w:eastAsia="Times New Roman"/>
                <w:noProof/>
              </w:rPr>
            </w:pPr>
            <w:r w:rsidRPr="00114F84">
              <w:rPr>
                <w:noProof/>
              </w:rPr>
              <w:t>10</w:t>
            </w:r>
          </w:p>
        </w:tc>
        <w:tc>
          <w:tcPr>
            <w:tcW w:w="3784" w:type="dxa"/>
            <w:shd w:val="clear" w:color="auto" w:fill="C6EFCE"/>
            <w:vAlign w:val="center"/>
            <w:hideMark/>
          </w:tcPr>
          <w:p w14:paraId="50B4BE4D" w14:textId="77777777" w:rsidR="00412EFE" w:rsidRDefault="00412FBB">
            <w:pPr>
              <w:pStyle w:val="P68B1DB1-Normal42"/>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3</w:t>
            </w:r>
            <w:r>
              <w:rPr>
                <w:noProof/>
              </w:rPr>
              <w:t>: Excelență științifică</w:t>
            </w:r>
          </w:p>
        </w:tc>
        <w:tc>
          <w:tcPr>
            <w:tcW w:w="1134" w:type="dxa"/>
            <w:shd w:val="clear" w:color="auto" w:fill="C6EFCE"/>
            <w:vAlign w:val="center"/>
            <w:hideMark/>
          </w:tcPr>
          <w:p w14:paraId="50B4BE4E" w14:textId="77777777" w:rsidR="00412EFE" w:rsidRDefault="00412FBB">
            <w:pPr>
              <w:pStyle w:val="P68B1DB1-Normal42"/>
              <w:spacing w:after="0" w:line="240" w:lineRule="auto"/>
              <w:jc w:val="center"/>
              <w:textAlignment w:val="baseline"/>
              <w:rPr>
                <w:noProof/>
              </w:rPr>
            </w:pPr>
            <w:r>
              <w:rPr>
                <w:noProof/>
              </w:rPr>
              <w:t>Țintă</w:t>
            </w:r>
          </w:p>
        </w:tc>
        <w:tc>
          <w:tcPr>
            <w:tcW w:w="4110" w:type="dxa"/>
            <w:shd w:val="clear" w:color="auto" w:fill="C6EFCE"/>
            <w:vAlign w:val="center"/>
            <w:hideMark/>
          </w:tcPr>
          <w:p w14:paraId="50B4BE4F" w14:textId="77777777" w:rsidR="00412EFE" w:rsidRDefault="00412FBB">
            <w:pPr>
              <w:pStyle w:val="P68B1DB1-Normal42"/>
              <w:spacing w:after="0" w:line="240" w:lineRule="auto"/>
              <w:jc w:val="center"/>
              <w:textAlignment w:val="baseline"/>
              <w:rPr>
                <w:noProof/>
              </w:rPr>
            </w:pPr>
            <w:r>
              <w:rPr>
                <w:noProof/>
              </w:rPr>
              <w:t>Numărul de cercetători de nivel excelent care beneficiază de sprijin</w:t>
            </w:r>
          </w:p>
        </w:tc>
      </w:tr>
      <w:tr w:rsidR="00412EFE" w14:paraId="50B4BE55" w14:textId="77777777">
        <w:trPr>
          <w:trHeight w:val="1380"/>
        </w:trPr>
        <w:tc>
          <w:tcPr>
            <w:tcW w:w="1221" w:type="dxa"/>
            <w:shd w:val="clear" w:color="auto" w:fill="C6EFCE"/>
            <w:vAlign w:val="center"/>
            <w:hideMark/>
          </w:tcPr>
          <w:p w14:paraId="50B4BE51" w14:textId="77777777" w:rsidR="00412EFE" w:rsidRDefault="00412FBB">
            <w:pPr>
              <w:pStyle w:val="P68B1DB1-Normal48"/>
              <w:spacing w:line="240" w:lineRule="auto"/>
              <w:jc w:val="center"/>
              <w:rPr>
                <w:rFonts w:eastAsia="Times New Roman"/>
                <w:noProof/>
              </w:rPr>
            </w:pPr>
            <w:r w:rsidRPr="00114F84">
              <w:rPr>
                <w:noProof/>
              </w:rPr>
              <w:t>11</w:t>
            </w:r>
          </w:p>
        </w:tc>
        <w:tc>
          <w:tcPr>
            <w:tcW w:w="3784" w:type="dxa"/>
            <w:shd w:val="clear" w:color="auto" w:fill="C6EFCE"/>
            <w:vAlign w:val="center"/>
            <w:hideMark/>
          </w:tcPr>
          <w:p w14:paraId="50B4BE52" w14:textId="77777777" w:rsidR="00412EFE" w:rsidRDefault="00412FBB">
            <w:pPr>
              <w:pStyle w:val="P68B1DB1-Normal42"/>
              <w:spacing w:line="240" w:lineRule="auto"/>
              <w:jc w:val="center"/>
              <w:rPr>
                <w:noProof/>
              </w:rPr>
            </w:pPr>
            <w:r w:rsidRPr="00114F84">
              <w:rPr>
                <w:noProof/>
              </w:rPr>
              <w:t>9</w:t>
            </w:r>
            <w:r>
              <w:rPr>
                <w:noProof/>
              </w:rPr>
              <w:t xml:space="preserve"> – o guvernanță mai eficientă și consolidarea finanțării CDI – Investiții </w:t>
            </w:r>
            <w:r w:rsidRPr="00114F84">
              <w:rPr>
                <w:noProof/>
              </w:rPr>
              <w:t>6</w:t>
            </w:r>
            <w:r>
              <w:rPr>
                <w:noProof/>
              </w:rPr>
              <w:t>: Instrumente financiare pentru sprijinirea inovării</w:t>
            </w:r>
          </w:p>
        </w:tc>
        <w:tc>
          <w:tcPr>
            <w:tcW w:w="1134" w:type="dxa"/>
            <w:shd w:val="clear" w:color="auto" w:fill="C6EFCE"/>
            <w:vAlign w:val="center"/>
            <w:hideMark/>
          </w:tcPr>
          <w:p w14:paraId="50B4BE53" w14:textId="77777777" w:rsidR="00412EFE" w:rsidRDefault="00412FBB">
            <w:pPr>
              <w:pStyle w:val="P68B1DB1-Normal42"/>
              <w:spacing w:line="240" w:lineRule="auto"/>
              <w:jc w:val="center"/>
              <w:rPr>
                <w:noProof/>
              </w:rPr>
            </w:pPr>
            <w:r>
              <w:rPr>
                <w:noProof/>
              </w:rPr>
              <w:t>Etapă</w:t>
            </w:r>
          </w:p>
        </w:tc>
        <w:tc>
          <w:tcPr>
            <w:tcW w:w="4110" w:type="dxa"/>
            <w:shd w:val="clear" w:color="auto" w:fill="C6EFCE"/>
            <w:vAlign w:val="center"/>
            <w:hideMark/>
          </w:tcPr>
          <w:p w14:paraId="50B4BE54" w14:textId="77777777" w:rsidR="00412EFE" w:rsidRDefault="00412FBB">
            <w:pPr>
              <w:pStyle w:val="P68B1DB1-Normal42"/>
              <w:spacing w:line="240" w:lineRule="auto"/>
              <w:jc w:val="center"/>
              <w:rPr>
                <w:noProof/>
              </w:rPr>
            </w:pPr>
            <w:r>
              <w:rPr>
                <w:noProof/>
              </w:rPr>
              <w:t>Lansarea și punerea în aplicare a instrumentelor financiare pentru sprijinirea inovării</w:t>
            </w:r>
          </w:p>
        </w:tc>
      </w:tr>
      <w:tr w:rsidR="00412EFE" w14:paraId="50B4BE5A" w14:textId="77777777">
        <w:trPr>
          <w:trHeight w:val="1380"/>
        </w:trPr>
        <w:tc>
          <w:tcPr>
            <w:tcW w:w="1221" w:type="dxa"/>
            <w:shd w:val="clear" w:color="auto" w:fill="C6EFCE"/>
            <w:vAlign w:val="center"/>
            <w:hideMark/>
          </w:tcPr>
          <w:p w14:paraId="50B4BE56" w14:textId="77777777" w:rsidR="00412EFE" w:rsidRDefault="00412FBB">
            <w:pPr>
              <w:pStyle w:val="P68B1DB1-Normal48"/>
              <w:spacing w:after="0" w:line="240" w:lineRule="auto"/>
              <w:jc w:val="center"/>
              <w:textAlignment w:val="baseline"/>
              <w:rPr>
                <w:rFonts w:eastAsia="Times New Roman"/>
                <w:noProof/>
              </w:rPr>
            </w:pPr>
            <w:r w:rsidRPr="00114F84">
              <w:rPr>
                <w:noProof/>
              </w:rPr>
              <w:t>12</w:t>
            </w:r>
          </w:p>
        </w:tc>
        <w:tc>
          <w:tcPr>
            <w:tcW w:w="3784" w:type="dxa"/>
            <w:shd w:val="clear" w:color="auto" w:fill="C6EFCE"/>
            <w:vAlign w:val="center"/>
            <w:hideMark/>
          </w:tcPr>
          <w:p w14:paraId="50B4BE57" w14:textId="77777777" w:rsidR="00412EFE" w:rsidRDefault="00412FBB">
            <w:pPr>
              <w:pStyle w:val="P68B1DB1-Normal42"/>
              <w:spacing w:after="0" w:line="240" w:lineRule="auto"/>
              <w:jc w:val="center"/>
              <w:textAlignment w:val="baseline"/>
              <w:rPr>
                <w:noProof/>
              </w:rPr>
            </w:pPr>
            <w:r w:rsidRPr="00114F84">
              <w:rPr>
                <w:noProof/>
              </w:rPr>
              <w:t>11</w:t>
            </w:r>
            <w:r>
              <w:rPr>
                <w:noProof/>
              </w:rPr>
              <w:t xml:space="preserve"> – asistență medicală modernă și accesibilă – Reforma </w:t>
            </w:r>
            <w:r w:rsidRPr="00114F84">
              <w:rPr>
                <w:noProof/>
              </w:rPr>
              <w:t>3</w:t>
            </w:r>
            <w:r>
              <w:rPr>
                <w:noProof/>
              </w:rPr>
              <w:t>: Centralizarea gestionării celor mai mari spitale </w:t>
            </w:r>
          </w:p>
        </w:tc>
        <w:tc>
          <w:tcPr>
            <w:tcW w:w="1134" w:type="dxa"/>
            <w:shd w:val="clear" w:color="auto" w:fill="C6EFCE"/>
            <w:vAlign w:val="center"/>
            <w:hideMark/>
          </w:tcPr>
          <w:p w14:paraId="50B4BE58"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59" w14:textId="77777777" w:rsidR="00412EFE" w:rsidRDefault="00412FBB">
            <w:pPr>
              <w:pStyle w:val="P68B1DB1-Normal42"/>
              <w:spacing w:after="0" w:line="240" w:lineRule="auto"/>
              <w:jc w:val="center"/>
              <w:textAlignment w:val="baseline"/>
              <w:rPr>
                <w:noProof/>
              </w:rPr>
            </w:pPr>
            <w:r>
              <w:rPr>
                <w:noProof/>
              </w:rPr>
              <w:t>Înființarea unui organism central de gestionare a spitalelor din punct de vedere organizațional, operațional și economic </w:t>
            </w:r>
          </w:p>
        </w:tc>
      </w:tr>
      <w:tr w:rsidR="00412EFE" w14:paraId="50B4BE5F" w14:textId="77777777">
        <w:trPr>
          <w:trHeight w:val="1095"/>
        </w:trPr>
        <w:tc>
          <w:tcPr>
            <w:tcW w:w="1221" w:type="dxa"/>
            <w:shd w:val="clear" w:color="auto" w:fill="C6EFCE"/>
            <w:vAlign w:val="center"/>
            <w:hideMark/>
          </w:tcPr>
          <w:p w14:paraId="50B4BE5B" w14:textId="77777777" w:rsidR="00412EFE" w:rsidRDefault="00412FBB">
            <w:pPr>
              <w:pStyle w:val="P68B1DB1-Normal48"/>
              <w:spacing w:after="0" w:line="240" w:lineRule="auto"/>
              <w:jc w:val="center"/>
              <w:textAlignment w:val="baseline"/>
              <w:rPr>
                <w:rFonts w:eastAsia="Times New Roman"/>
                <w:noProof/>
              </w:rPr>
            </w:pPr>
            <w:r w:rsidRPr="00114F84">
              <w:rPr>
                <w:noProof/>
              </w:rPr>
              <w:t>13</w:t>
            </w:r>
            <w:r>
              <w:rPr>
                <w:noProof/>
              </w:rPr>
              <w:t> </w:t>
            </w:r>
          </w:p>
        </w:tc>
        <w:tc>
          <w:tcPr>
            <w:tcW w:w="3784" w:type="dxa"/>
            <w:shd w:val="clear" w:color="auto" w:fill="C6EFCE"/>
            <w:vAlign w:val="center"/>
            <w:hideMark/>
          </w:tcPr>
          <w:p w14:paraId="50B4BE5C" w14:textId="77777777" w:rsidR="00412EFE" w:rsidRDefault="00412FBB">
            <w:pPr>
              <w:pStyle w:val="P68B1DB1-Normal42"/>
              <w:spacing w:after="0" w:line="240" w:lineRule="auto"/>
              <w:jc w:val="center"/>
              <w:textAlignment w:val="baseline"/>
              <w:rPr>
                <w:noProof/>
              </w:rPr>
            </w:pPr>
            <w:r w:rsidRPr="00114F84">
              <w:rPr>
                <w:noProof/>
              </w:rPr>
              <w:t>13</w:t>
            </w:r>
            <w:r>
              <w:rPr>
                <w:noProof/>
              </w:rPr>
              <w:t xml:space="preserve"> – servicii sociale pe termen lung accesibile și de înaltă calitate – asistență medicală – Reforma </w:t>
            </w:r>
            <w:r w:rsidRPr="00114F84">
              <w:rPr>
                <w:noProof/>
              </w:rPr>
              <w:t>1</w:t>
            </w:r>
            <w:r>
              <w:rPr>
                <w:noProof/>
              </w:rPr>
              <w:t>: Asistență medicală pe termen lung disponibilă și de calitate – Reforma integrării și a finanțării asistenței sociale și de sănătate pe termen lung</w:t>
            </w:r>
          </w:p>
        </w:tc>
        <w:tc>
          <w:tcPr>
            <w:tcW w:w="1134" w:type="dxa"/>
            <w:shd w:val="clear" w:color="auto" w:fill="C6EFCE"/>
            <w:vAlign w:val="center"/>
            <w:hideMark/>
          </w:tcPr>
          <w:p w14:paraId="50B4BE5D"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5E" w14:textId="77777777" w:rsidR="00412EFE" w:rsidRDefault="00412FBB">
            <w:pPr>
              <w:pStyle w:val="P68B1DB1-Normal42"/>
              <w:spacing w:after="0" w:line="240" w:lineRule="auto"/>
              <w:jc w:val="center"/>
              <w:textAlignment w:val="baseline"/>
              <w:rPr>
                <w:noProof/>
              </w:rPr>
            </w:pPr>
            <w:r>
              <w:rPr>
                <w:noProof/>
              </w:rPr>
              <w:t>Publicarea conceptului de finanțare a serviciilor sociale pentru dezbatere publică </w:t>
            </w:r>
          </w:p>
        </w:tc>
      </w:tr>
      <w:tr w:rsidR="00412EFE" w14:paraId="50B4BE64" w14:textId="77777777">
        <w:trPr>
          <w:trHeight w:val="1380"/>
        </w:trPr>
        <w:tc>
          <w:tcPr>
            <w:tcW w:w="1221" w:type="dxa"/>
            <w:shd w:val="clear" w:color="auto" w:fill="C6EFCE"/>
            <w:vAlign w:val="center"/>
            <w:hideMark/>
          </w:tcPr>
          <w:p w14:paraId="50B4BE60" w14:textId="77777777" w:rsidR="00412EFE" w:rsidRDefault="00412FBB">
            <w:pPr>
              <w:pStyle w:val="P68B1DB1-Normal48"/>
              <w:spacing w:after="0" w:line="240" w:lineRule="auto"/>
              <w:jc w:val="center"/>
              <w:textAlignment w:val="baseline"/>
              <w:rPr>
                <w:rFonts w:eastAsia="Times New Roman"/>
                <w:noProof/>
              </w:rPr>
            </w:pPr>
            <w:r w:rsidRPr="00114F84">
              <w:rPr>
                <w:noProof/>
              </w:rPr>
              <w:t>14</w:t>
            </w:r>
          </w:p>
        </w:tc>
        <w:tc>
          <w:tcPr>
            <w:tcW w:w="3784" w:type="dxa"/>
            <w:shd w:val="clear" w:color="auto" w:fill="C6EFCE"/>
            <w:vAlign w:val="center"/>
            <w:hideMark/>
          </w:tcPr>
          <w:p w14:paraId="50B4BE61" w14:textId="77777777" w:rsidR="00412EFE" w:rsidRDefault="00412FBB">
            <w:pPr>
              <w:pStyle w:val="P68B1DB1-Normal42"/>
              <w:spacing w:after="0" w:line="240" w:lineRule="auto"/>
              <w:jc w:val="center"/>
              <w:textAlignment w:val="baseline"/>
              <w:rPr>
                <w:noProof/>
              </w:rPr>
            </w:pPr>
            <w:r w:rsidRPr="00114F84">
              <w:rPr>
                <w:noProof/>
              </w:rPr>
              <w:t>13</w:t>
            </w:r>
            <w:r>
              <w:rPr>
                <w:noProof/>
              </w:rPr>
              <w:t xml:space="preserve"> – asistență socio-medicală pe termen lung accesibilă și de înaltă calitate – Reforma </w:t>
            </w:r>
            <w:r w:rsidRPr="00114F84">
              <w:rPr>
                <w:noProof/>
              </w:rPr>
              <w:t>2</w:t>
            </w:r>
            <w:r>
              <w:rPr>
                <w:noProof/>
              </w:rPr>
              <w:t>: Evaluarea nevoilor de îngrijire</w:t>
            </w:r>
          </w:p>
        </w:tc>
        <w:tc>
          <w:tcPr>
            <w:tcW w:w="1134" w:type="dxa"/>
            <w:shd w:val="clear" w:color="auto" w:fill="C6EFCE"/>
            <w:vAlign w:val="center"/>
            <w:hideMark/>
          </w:tcPr>
          <w:p w14:paraId="50B4BE62" w14:textId="77777777" w:rsidR="00412EFE" w:rsidRDefault="00412FBB">
            <w:pPr>
              <w:pStyle w:val="P68B1DB1-Normal42"/>
              <w:spacing w:after="0" w:line="240" w:lineRule="auto"/>
              <w:jc w:val="center"/>
              <w:textAlignment w:val="baseline"/>
              <w:rPr>
                <w:noProof/>
              </w:rPr>
            </w:pPr>
            <w:r>
              <w:rPr>
                <w:noProof/>
              </w:rPr>
              <w:t>Etapă</w:t>
            </w:r>
          </w:p>
        </w:tc>
        <w:tc>
          <w:tcPr>
            <w:tcW w:w="4110" w:type="dxa"/>
            <w:shd w:val="clear" w:color="auto" w:fill="C6EFCE"/>
            <w:vAlign w:val="center"/>
            <w:hideMark/>
          </w:tcPr>
          <w:p w14:paraId="50B4BE63" w14:textId="77777777" w:rsidR="00412EFE" w:rsidRDefault="00412FBB">
            <w:pPr>
              <w:pStyle w:val="P68B1DB1-Normal42"/>
              <w:spacing w:after="0" w:line="240" w:lineRule="auto"/>
              <w:jc w:val="center"/>
              <w:textAlignment w:val="baseline"/>
              <w:rPr>
                <w:noProof/>
              </w:rPr>
            </w:pPr>
            <w:r>
              <w:rPr>
                <w:noProof/>
              </w:rPr>
              <w:t>Unificarea sistemului de evaluare</w:t>
            </w:r>
          </w:p>
        </w:tc>
      </w:tr>
      <w:tr w:rsidR="00412EFE" w14:paraId="50B4BE69" w14:textId="77777777">
        <w:trPr>
          <w:trHeight w:val="1380"/>
        </w:trPr>
        <w:tc>
          <w:tcPr>
            <w:tcW w:w="1221" w:type="dxa"/>
            <w:shd w:val="clear" w:color="auto" w:fill="C6EFCE"/>
            <w:vAlign w:val="center"/>
            <w:hideMark/>
          </w:tcPr>
          <w:p w14:paraId="50B4BE65" w14:textId="77777777" w:rsidR="00412EFE" w:rsidRDefault="00412FBB">
            <w:pPr>
              <w:pStyle w:val="P68B1DB1-Normal48"/>
              <w:spacing w:line="240" w:lineRule="auto"/>
              <w:jc w:val="center"/>
              <w:rPr>
                <w:rFonts w:eastAsia="Times New Roman"/>
                <w:noProof/>
              </w:rPr>
            </w:pPr>
            <w:r w:rsidRPr="00114F84">
              <w:rPr>
                <w:noProof/>
              </w:rPr>
              <w:t>15</w:t>
            </w:r>
          </w:p>
        </w:tc>
        <w:tc>
          <w:tcPr>
            <w:tcW w:w="3784" w:type="dxa"/>
            <w:shd w:val="clear" w:color="auto" w:fill="C6EFCE"/>
            <w:vAlign w:val="center"/>
            <w:hideMark/>
          </w:tcPr>
          <w:p w14:paraId="50B4BE66" w14:textId="77777777" w:rsidR="00412EFE" w:rsidRDefault="00412FBB">
            <w:pPr>
              <w:pStyle w:val="P68B1DB1-Normal42"/>
              <w:spacing w:line="240" w:lineRule="auto"/>
              <w:jc w:val="center"/>
              <w:rPr>
                <w:noProof/>
              </w:rPr>
            </w:pPr>
            <w:r w:rsidRPr="00114F84">
              <w:rPr>
                <w:noProof/>
              </w:rPr>
              <w:t>13</w:t>
            </w:r>
            <w:r>
              <w:rPr>
                <w:noProof/>
              </w:rPr>
              <w:t xml:space="preserve"> – servicii sociale pe termen lung accesibile și de înaltă calitate – asistență medicală – Reforma </w:t>
            </w:r>
            <w:r w:rsidRPr="00114F84">
              <w:rPr>
                <w:noProof/>
              </w:rPr>
              <w:t>3</w:t>
            </w:r>
            <w:r>
              <w:rPr>
                <w:noProof/>
              </w:rPr>
              <w:t>: Reformarea supravegherii asistenței sociale și asigurarea infrastructurii pentru punerea în aplicare a acesteia</w:t>
            </w:r>
          </w:p>
        </w:tc>
        <w:tc>
          <w:tcPr>
            <w:tcW w:w="1134" w:type="dxa"/>
            <w:shd w:val="clear" w:color="auto" w:fill="C6EFCE"/>
            <w:vAlign w:val="center"/>
            <w:hideMark/>
          </w:tcPr>
          <w:p w14:paraId="50B4BE67" w14:textId="77777777" w:rsidR="00412EFE" w:rsidRDefault="00412FBB">
            <w:pPr>
              <w:pStyle w:val="P68B1DB1-Normal42"/>
              <w:spacing w:line="240" w:lineRule="auto"/>
              <w:jc w:val="center"/>
              <w:rPr>
                <w:noProof/>
              </w:rPr>
            </w:pPr>
            <w:r>
              <w:rPr>
                <w:noProof/>
              </w:rPr>
              <w:t>Țintă</w:t>
            </w:r>
          </w:p>
        </w:tc>
        <w:tc>
          <w:tcPr>
            <w:tcW w:w="4110" w:type="dxa"/>
            <w:shd w:val="clear" w:color="auto" w:fill="C6EFCE"/>
            <w:vAlign w:val="center"/>
            <w:hideMark/>
          </w:tcPr>
          <w:p w14:paraId="50B4BE68" w14:textId="77777777" w:rsidR="00412EFE" w:rsidRDefault="00412FBB">
            <w:pPr>
              <w:pStyle w:val="P68B1DB1-Normal42"/>
              <w:spacing w:line="240" w:lineRule="auto"/>
              <w:jc w:val="center"/>
              <w:rPr>
                <w:noProof/>
              </w:rPr>
            </w:pPr>
            <w:r>
              <w:rPr>
                <w:noProof/>
              </w:rPr>
              <w:t xml:space="preserve">Instituirea unui sistem de supraveghere unificat, cu sediul central și </w:t>
            </w:r>
            <w:r w:rsidRPr="00114F84">
              <w:rPr>
                <w:noProof/>
              </w:rPr>
              <w:t>8</w:t>
            </w:r>
            <w:r>
              <w:rPr>
                <w:noProof/>
              </w:rPr>
              <w:t xml:space="preserve"> de sucursale</w:t>
            </w:r>
          </w:p>
        </w:tc>
      </w:tr>
      <w:tr w:rsidR="00412EFE" w14:paraId="50B4BE6E" w14:textId="77777777">
        <w:trPr>
          <w:trHeight w:val="1380"/>
        </w:trPr>
        <w:tc>
          <w:tcPr>
            <w:tcW w:w="1221" w:type="dxa"/>
            <w:shd w:val="clear" w:color="auto" w:fill="C6EFCE"/>
            <w:vAlign w:val="center"/>
            <w:hideMark/>
          </w:tcPr>
          <w:p w14:paraId="50B4BE6A" w14:textId="77777777" w:rsidR="00412EFE" w:rsidRDefault="00412FBB">
            <w:pPr>
              <w:pStyle w:val="P68B1DB1-Normal48"/>
              <w:spacing w:after="0" w:line="240" w:lineRule="auto"/>
              <w:jc w:val="center"/>
              <w:textAlignment w:val="baseline"/>
              <w:rPr>
                <w:rFonts w:eastAsia="Times New Roman"/>
                <w:noProof/>
              </w:rPr>
            </w:pPr>
            <w:r w:rsidRPr="00114F84">
              <w:rPr>
                <w:noProof/>
              </w:rPr>
              <w:t>16</w:t>
            </w:r>
          </w:p>
        </w:tc>
        <w:tc>
          <w:tcPr>
            <w:tcW w:w="3784" w:type="dxa"/>
            <w:shd w:val="clear" w:color="auto" w:fill="C6EFCE"/>
            <w:vAlign w:val="center"/>
            <w:hideMark/>
          </w:tcPr>
          <w:p w14:paraId="50B4BE6B" w14:textId="77777777"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1</w:t>
            </w:r>
            <w:r>
              <w:rPr>
                <w:noProof/>
              </w:rPr>
              <w:t>: Instrumente și capacități pentru combaterea corupției și a spălării banilor </w:t>
            </w:r>
          </w:p>
        </w:tc>
        <w:tc>
          <w:tcPr>
            <w:tcW w:w="1134" w:type="dxa"/>
            <w:shd w:val="clear" w:color="auto" w:fill="C6EFCE"/>
            <w:vAlign w:val="center"/>
            <w:hideMark/>
          </w:tcPr>
          <w:p w14:paraId="50B4BE6C"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6D" w14:textId="56B19FC4" w:rsidR="00412EFE" w:rsidRDefault="00412FBB">
            <w:pPr>
              <w:pStyle w:val="P68B1DB1-Normal42"/>
              <w:spacing w:after="0" w:line="240" w:lineRule="auto"/>
              <w:jc w:val="center"/>
              <w:textAlignment w:val="baseline"/>
              <w:rPr>
                <w:noProof/>
              </w:rPr>
            </w:pPr>
            <w:r>
              <w:rPr>
                <w:noProof/>
              </w:rPr>
              <w:t xml:space="preserve">Asigurarea infrastructurii necesare pentru a sprijini lupta împotriva spălării banilor și a corupției </w:t>
            </w:r>
          </w:p>
        </w:tc>
      </w:tr>
      <w:tr w:rsidR="00412EFE" w14:paraId="50B4BE73" w14:textId="77777777">
        <w:trPr>
          <w:trHeight w:val="1380"/>
        </w:trPr>
        <w:tc>
          <w:tcPr>
            <w:tcW w:w="1221" w:type="dxa"/>
            <w:shd w:val="clear" w:color="auto" w:fill="C6EFCE"/>
            <w:vAlign w:val="center"/>
            <w:hideMark/>
          </w:tcPr>
          <w:p w14:paraId="50B4BE6F" w14:textId="77777777" w:rsidR="00412EFE" w:rsidRDefault="00412FBB">
            <w:pPr>
              <w:pStyle w:val="P68B1DB1-Normal48"/>
              <w:spacing w:after="0" w:line="240" w:lineRule="auto"/>
              <w:jc w:val="center"/>
              <w:textAlignment w:val="baseline"/>
              <w:rPr>
                <w:rFonts w:eastAsia="Times New Roman"/>
                <w:noProof/>
              </w:rPr>
            </w:pPr>
            <w:r w:rsidRPr="00114F84">
              <w:rPr>
                <w:noProof/>
              </w:rPr>
              <w:t>17</w:t>
            </w:r>
          </w:p>
        </w:tc>
        <w:tc>
          <w:tcPr>
            <w:tcW w:w="3784" w:type="dxa"/>
            <w:shd w:val="clear" w:color="auto" w:fill="C6EFCE"/>
            <w:vAlign w:val="center"/>
            <w:hideMark/>
          </w:tcPr>
          <w:p w14:paraId="50B4BE70" w14:textId="77777777" w:rsidR="00412EFE" w:rsidRDefault="00412FBB">
            <w:pPr>
              <w:pStyle w:val="P68B1DB1-Normal42"/>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1</w:t>
            </w:r>
            <w:r>
              <w:rPr>
                <w:noProof/>
              </w:rPr>
              <w:t>: Instrumente și capacități pentru combaterea corupției și a spălării banilor </w:t>
            </w:r>
          </w:p>
        </w:tc>
        <w:tc>
          <w:tcPr>
            <w:tcW w:w="1134" w:type="dxa"/>
            <w:shd w:val="clear" w:color="auto" w:fill="C6EFCE"/>
            <w:vAlign w:val="center"/>
            <w:hideMark/>
          </w:tcPr>
          <w:p w14:paraId="50B4BE71" w14:textId="77777777" w:rsidR="00412EFE" w:rsidRDefault="00412FBB">
            <w:pPr>
              <w:pStyle w:val="P68B1DB1-Normal42"/>
              <w:spacing w:after="0" w:line="240" w:lineRule="auto"/>
              <w:jc w:val="center"/>
              <w:textAlignment w:val="baseline"/>
              <w:rPr>
                <w:noProof/>
              </w:rPr>
            </w:pPr>
            <w:r>
              <w:rPr>
                <w:noProof/>
              </w:rPr>
              <w:t>Țintă </w:t>
            </w:r>
          </w:p>
        </w:tc>
        <w:tc>
          <w:tcPr>
            <w:tcW w:w="4110" w:type="dxa"/>
            <w:shd w:val="clear" w:color="auto" w:fill="C6EFCE"/>
            <w:vAlign w:val="center"/>
            <w:hideMark/>
          </w:tcPr>
          <w:p w14:paraId="50B4BE72" w14:textId="77777777" w:rsidR="00412EFE" w:rsidRDefault="00412FBB">
            <w:pPr>
              <w:pStyle w:val="P68B1DB1-Normal42"/>
              <w:spacing w:after="0" w:line="240" w:lineRule="auto"/>
              <w:jc w:val="center"/>
              <w:textAlignment w:val="baseline"/>
              <w:rPr>
                <w:noProof/>
              </w:rPr>
            </w:pPr>
            <w:r>
              <w:rPr>
                <w:noProof/>
              </w:rPr>
              <w:t>Recalificarea ofițerilor de poliție în cadrul investigațiilor financiare și al activităților analitice </w:t>
            </w:r>
          </w:p>
        </w:tc>
      </w:tr>
      <w:tr w:rsidR="00412EFE" w14:paraId="50B4BE78" w14:textId="77777777">
        <w:trPr>
          <w:trHeight w:val="1380"/>
        </w:trPr>
        <w:tc>
          <w:tcPr>
            <w:tcW w:w="1221" w:type="dxa"/>
            <w:shd w:val="clear" w:color="auto" w:fill="C6EFCE"/>
            <w:vAlign w:val="center"/>
            <w:hideMark/>
          </w:tcPr>
          <w:p w14:paraId="50B4BE74" w14:textId="77777777" w:rsidR="00412EFE" w:rsidRDefault="00412FBB">
            <w:pPr>
              <w:pStyle w:val="P68B1DB1-Normal42"/>
              <w:spacing w:after="0" w:line="240" w:lineRule="auto"/>
              <w:jc w:val="center"/>
              <w:rPr>
                <w:rFonts w:eastAsia="Calibri" w:cs="Times New Roman"/>
                <w:noProof/>
                <w:szCs w:val="20"/>
              </w:rPr>
            </w:pPr>
            <w:r w:rsidRPr="00114F84">
              <w:rPr>
                <w:noProof/>
              </w:rPr>
              <w:t>18</w:t>
            </w:r>
          </w:p>
        </w:tc>
        <w:tc>
          <w:tcPr>
            <w:tcW w:w="3784" w:type="dxa"/>
            <w:shd w:val="clear" w:color="auto" w:fill="C6EFCE"/>
            <w:vAlign w:val="center"/>
            <w:hideMark/>
          </w:tcPr>
          <w:p w14:paraId="50B4BE75"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Slovacia digitală- Reforma </w:t>
            </w:r>
            <w:r w:rsidRPr="00114F84">
              <w:rPr>
                <w:noProof/>
              </w:rPr>
              <w:t>1</w:t>
            </w:r>
            <w:r>
              <w:rPr>
                <w:noProof/>
              </w:rPr>
              <w:t>: Crearea de soluții de e-guvernare pentru situațiile de viață prioritare </w:t>
            </w:r>
          </w:p>
        </w:tc>
        <w:tc>
          <w:tcPr>
            <w:tcW w:w="1134" w:type="dxa"/>
            <w:shd w:val="clear" w:color="auto" w:fill="C6EFCE"/>
            <w:vAlign w:val="center"/>
            <w:hideMark/>
          </w:tcPr>
          <w:p w14:paraId="50B4BE76"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77" w14:textId="77777777" w:rsidR="00412EFE" w:rsidRDefault="00412FBB">
            <w:pPr>
              <w:pStyle w:val="P68B1DB1-Normal42"/>
              <w:spacing w:after="0" w:line="240" w:lineRule="auto"/>
              <w:jc w:val="center"/>
              <w:textAlignment w:val="baseline"/>
              <w:rPr>
                <w:noProof/>
              </w:rPr>
            </w:pPr>
            <w:r>
              <w:rPr>
                <w:noProof/>
              </w:rPr>
              <w:t>Foaia de parcurs a situațiilor de viață prioritare </w:t>
            </w:r>
          </w:p>
        </w:tc>
      </w:tr>
      <w:tr w:rsidR="00412EFE" w14:paraId="50B4BE7D" w14:textId="77777777">
        <w:trPr>
          <w:trHeight w:val="1170"/>
        </w:trPr>
        <w:tc>
          <w:tcPr>
            <w:tcW w:w="1221" w:type="dxa"/>
            <w:shd w:val="clear" w:color="auto" w:fill="C6EFCE"/>
            <w:vAlign w:val="center"/>
            <w:hideMark/>
          </w:tcPr>
          <w:p w14:paraId="50B4BE79" w14:textId="77777777" w:rsidR="00412EFE" w:rsidRDefault="00412FBB">
            <w:pPr>
              <w:pStyle w:val="P68B1DB1-Normal42"/>
              <w:spacing w:after="0" w:line="240" w:lineRule="auto"/>
              <w:jc w:val="center"/>
              <w:rPr>
                <w:rFonts w:eastAsia="Calibri" w:cs="Times New Roman"/>
                <w:noProof/>
                <w:szCs w:val="20"/>
              </w:rPr>
            </w:pPr>
            <w:r w:rsidRPr="00114F84">
              <w:rPr>
                <w:noProof/>
              </w:rPr>
              <w:t>19</w:t>
            </w:r>
          </w:p>
        </w:tc>
        <w:tc>
          <w:tcPr>
            <w:tcW w:w="3784" w:type="dxa"/>
            <w:shd w:val="clear" w:color="auto" w:fill="C6EFCE"/>
            <w:vAlign w:val="center"/>
            <w:hideMark/>
          </w:tcPr>
          <w:p w14:paraId="50B4BE7A" w14:textId="77777777" w:rsidR="00412EFE" w:rsidRDefault="00412FBB">
            <w:pPr>
              <w:pStyle w:val="P68B1DB1-Normal42"/>
              <w:spacing w:after="0" w:line="240" w:lineRule="auto"/>
              <w:jc w:val="center"/>
              <w:textAlignment w:val="baseline"/>
              <w:rPr>
                <w:noProof/>
              </w:rPr>
            </w:pPr>
            <w:r w:rsidRPr="00114F84">
              <w:rPr>
                <w:noProof/>
              </w:rPr>
              <w:t>17</w:t>
            </w:r>
            <w:r>
              <w:rPr>
                <w:noProof/>
              </w:rPr>
              <w:t xml:space="preserve"> – Slovacia digitală- Reforma </w:t>
            </w:r>
            <w:r w:rsidRPr="00114F84">
              <w:rPr>
                <w:noProof/>
              </w:rPr>
              <w:t>2</w:t>
            </w:r>
            <w:r>
              <w:rPr>
                <w:noProof/>
              </w:rPr>
              <w:t>: Gestionarea centrală a resurselor informatice </w:t>
            </w:r>
          </w:p>
        </w:tc>
        <w:tc>
          <w:tcPr>
            <w:tcW w:w="1134" w:type="dxa"/>
            <w:shd w:val="clear" w:color="auto" w:fill="C6EFCE"/>
            <w:vAlign w:val="center"/>
            <w:hideMark/>
          </w:tcPr>
          <w:p w14:paraId="50B4BE7B" w14:textId="77777777" w:rsidR="00412EFE" w:rsidRDefault="00412FBB">
            <w:pPr>
              <w:pStyle w:val="P68B1DB1-Normal42"/>
              <w:spacing w:after="0" w:line="240" w:lineRule="auto"/>
              <w:jc w:val="center"/>
              <w:textAlignment w:val="baseline"/>
              <w:rPr>
                <w:noProof/>
              </w:rPr>
            </w:pPr>
            <w:r>
              <w:rPr>
                <w:noProof/>
              </w:rPr>
              <w:t>Etapă </w:t>
            </w:r>
          </w:p>
        </w:tc>
        <w:tc>
          <w:tcPr>
            <w:tcW w:w="4110" w:type="dxa"/>
            <w:shd w:val="clear" w:color="auto" w:fill="C6EFCE"/>
            <w:vAlign w:val="center"/>
            <w:hideMark/>
          </w:tcPr>
          <w:p w14:paraId="50B4BE7C" w14:textId="77777777" w:rsidR="00412EFE" w:rsidRDefault="00412FBB">
            <w:pPr>
              <w:pStyle w:val="P68B1DB1-Normal42"/>
              <w:spacing w:after="0" w:line="240" w:lineRule="auto"/>
              <w:jc w:val="center"/>
              <w:textAlignment w:val="baseline"/>
              <w:rPr>
                <w:noProof/>
              </w:rPr>
            </w:pPr>
            <w:r>
              <w:rPr>
                <w:noProof/>
              </w:rPr>
              <w:t>Platforma centrală pentru utilizarea resurselor informatice (piața digitală) </w:t>
            </w:r>
          </w:p>
        </w:tc>
      </w:tr>
      <w:tr w:rsidR="00412EFE" w14:paraId="50B4BE82" w14:textId="77777777">
        <w:trPr>
          <w:trHeight w:val="1260"/>
        </w:trPr>
        <w:tc>
          <w:tcPr>
            <w:tcW w:w="1221" w:type="dxa"/>
            <w:shd w:val="clear" w:color="auto" w:fill="C6EFCE"/>
            <w:vAlign w:val="center"/>
            <w:hideMark/>
          </w:tcPr>
          <w:p w14:paraId="50B4BE7E" w14:textId="77777777" w:rsidR="00412EFE" w:rsidRDefault="00412FBB">
            <w:pPr>
              <w:pStyle w:val="P68B1DB1-Normal48"/>
              <w:spacing w:after="0" w:line="240" w:lineRule="auto"/>
              <w:jc w:val="center"/>
              <w:rPr>
                <w:rFonts w:eastAsia="Calibri"/>
                <w:noProof/>
              </w:rPr>
            </w:pPr>
            <w:r w:rsidRPr="00114F84">
              <w:rPr>
                <w:noProof/>
              </w:rPr>
              <w:t>20</w:t>
            </w:r>
          </w:p>
        </w:tc>
        <w:tc>
          <w:tcPr>
            <w:tcW w:w="3784" w:type="dxa"/>
            <w:shd w:val="clear" w:color="auto" w:fill="C6EFCE"/>
            <w:vAlign w:val="center"/>
            <w:hideMark/>
          </w:tcPr>
          <w:p w14:paraId="50B4BE7F" w14:textId="77777777" w:rsidR="00412EFE" w:rsidRDefault="00412FBB">
            <w:pPr>
              <w:pStyle w:val="P68B1DB1-Normal42"/>
              <w:spacing w:after="0" w:line="240" w:lineRule="auto"/>
              <w:jc w:val="center"/>
              <w:textAlignment w:val="baseline"/>
              <w:rPr>
                <w:noProof/>
              </w:rPr>
            </w:pPr>
            <w:r w:rsidRPr="00114F84">
              <w:rPr>
                <w:noProof/>
              </w:rPr>
              <w:t>19</w:t>
            </w:r>
            <w:r>
              <w:rPr>
                <w:noProof/>
              </w:rPr>
              <w:t xml:space="preserve"> – REPowerEU – Reforma </w:t>
            </w:r>
            <w:r w:rsidRPr="00114F84">
              <w:rPr>
                <w:noProof/>
              </w:rPr>
              <w:t>2</w:t>
            </w:r>
            <w:r>
              <w:rPr>
                <w:noProof/>
              </w:rPr>
              <w:t xml:space="preserve"> – Submăsura </w:t>
            </w:r>
            <w:r w:rsidRPr="00114F84">
              <w:rPr>
                <w:noProof/>
              </w:rPr>
              <w:t>2</w:t>
            </w:r>
            <w:r>
              <w:rPr>
                <w:noProof/>
              </w:rPr>
              <w:t>: Planul de acțiune privind hidrogenul</w:t>
            </w:r>
          </w:p>
        </w:tc>
        <w:tc>
          <w:tcPr>
            <w:tcW w:w="1134" w:type="dxa"/>
            <w:shd w:val="clear" w:color="auto" w:fill="C6EFCE"/>
            <w:vAlign w:val="center"/>
            <w:hideMark/>
          </w:tcPr>
          <w:p w14:paraId="50B4BE80" w14:textId="77777777" w:rsidR="00412EFE" w:rsidRDefault="00412FBB">
            <w:pPr>
              <w:pStyle w:val="P68B1DB1-Normal42"/>
              <w:spacing w:after="0" w:line="240" w:lineRule="auto"/>
              <w:jc w:val="center"/>
              <w:textAlignment w:val="baseline"/>
              <w:rPr>
                <w:noProof/>
              </w:rPr>
            </w:pPr>
            <w:r>
              <w:rPr>
                <w:noProof/>
              </w:rPr>
              <w:t>Etapă</w:t>
            </w:r>
          </w:p>
        </w:tc>
        <w:tc>
          <w:tcPr>
            <w:tcW w:w="4110" w:type="dxa"/>
            <w:shd w:val="clear" w:color="auto" w:fill="C6EFCE"/>
            <w:vAlign w:val="center"/>
            <w:hideMark/>
          </w:tcPr>
          <w:p w14:paraId="50B4BE81" w14:textId="77777777" w:rsidR="00412EFE" w:rsidRDefault="00412FBB">
            <w:pPr>
              <w:pStyle w:val="P68B1DB1-Normal42"/>
              <w:spacing w:after="0" w:line="240" w:lineRule="auto"/>
              <w:jc w:val="center"/>
              <w:textAlignment w:val="baseline"/>
              <w:rPr>
                <w:noProof/>
              </w:rPr>
            </w:pPr>
            <w:r>
              <w:rPr>
                <w:noProof/>
              </w:rPr>
              <w:t>Publicarea Planului de acțiune privind hidrogenul</w:t>
            </w:r>
          </w:p>
        </w:tc>
      </w:tr>
      <w:tr w:rsidR="00412EFE" w14:paraId="50B4BE87" w14:textId="77777777">
        <w:trPr>
          <w:trHeight w:val="1260"/>
        </w:trPr>
        <w:tc>
          <w:tcPr>
            <w:tcW w:w="1221" w:type="dxa"/>
            <w:shd w:val="clear" w:color="auto" w:fill="C6EFCE"/>
            <w:vAlign w:val="center"/>
            <w:hideMark/>
          </w:tcPr>
          <w:p w14:paraId="50B4BE83" w14:textId="77777777" w:rsidR="00412EFE" w:rsidRDefault="00412FBB">
            <w:pPr>
              <w:pStyle w:val="P68B1DB1-Normal48"/>
              <w:spacing w:after="0" w:line="240" w:lineRule="auto"/>
              <w:jc w:val="center"/>
              <w:rPr>
                <w:rFonts w:eastAsia="Calibri"/>
                <w:noProof/>
              </w:rPr>
            </w:pPr>
            <w:r w:rsidRPr="00114F84">
              <w:rPr>
                <w:noProof/>
              </w:rPr>
              <w:t>21</w:t>
            </w:r>
          </w:p>
        </w:tc>
        <w:tc>
          <w:tcPr>
            <w:tcW w:w="3784" w:type="dxa"/>
            <w:shd w:val="clear" w:color="auto" w:fill="C6EFCE"/>
            <w:vAlign w:val="center"/>
            <w:hideMark/>
          </w:tcPr>
          <w:p w14:paraId="50B4BE84" w14:textId="77777777" w:rsidR="00412EFE" w:rsidRDefault="00412FBB">
            <w:pPr>
              <w:pStyle w:val="P68B1DB1-Normal42"/>
              <w:spacing w:line="240" w:lineRule="auto"/>
              <w:jc w:val="center"/>
              <w:rPr>
                <w:noProof/>
              </w:rPr>
            </w:pPr>
            <w:r w:rsidRPr="00114F84">
              <w:rPr>
                <w:noProof/>
              </w:rPr>
              <w:t>19</w:t>
            </w:r>
            <w:r>
              <w:rPr>
                <w:noProof/>
              </w:rPr>
              <w:t xml:space="preserve"> – REPowerEU – Investiții </w:t>
            </w:r>
            <w:r w:rsidRPr="00114F84">
              <w:rPr>
                <w:noProof/>
              </w:rPr>
              <w:t>1</w:t>
            </w:r>
            <w:r>
              <w:rPr>
                <w:noProof/>
              </w:rPr>
              <w:t>.</w:t>
            </w:r>
            <w:r w:rsidRPr="00114F84">
              <w:rPr>
                <w:noProof/>
              </w:rPr>
              <w:t>4</w:t>
            </w:r>
            <w:r>
              <w:rPr>
                <w:noProof/>
              </w:rPr>
              <w:t>: Modernizarea și digitalizarea sistemului de transport și a sistemelor regionale de distribuție – Centrul de date privind energia</w:t>
            </w:r>
          </w:p>
        </w:tc>
        <w:tc>
          <w:tcPr>
            <w:tcW w:w="1134" w:type="dxa"/>
            <w:shd w:val="clear" w:color="auto" w:fill="C6EFCE"/>
            <w:vAlign w:val="center"/>
            <w:hideMark/>
          </w:tcPr>
          <w:p w14:paraId="50B4BE85" w14:textId="77777777" w:rsidR="00412EFE" w:rsidRDefault="00412FBB">
            <w:pPr>
              <w:pStyle w:val="P68B1DB1-Normal42"/>
              <w:spacing w:line="240" w:lineRule="auto"/>
              <w:jc w:val="center"/>
              <w:rPr>
                <w:noProof/>
              </w:rPr>
            </w:pPr>
            <w:r>
              <w:rPr>
                <w:noProof/>
              </w:rPr>
              <w:t>Etapă</w:t>
            </w:r>
          </w:p>
        </w:tc>
        <w:tc>
          <w:tcPr>
            <w:tcW w:w="4110" w:type="dxa"/>
            <w:shd w:val="clear" w:color="auto" w:fill="C6EFCE"/>
            <w:vAlign w:val="center"/>
            <w:hideMark/>
          </w:tcPr>
          <w:p w14:paraId="50B4BE86" w14:textId="77777777" w:rsidR="00412EFE" w:rsidRDefault="00412FBB">
            <w:pPr>
              <w:pStyle w:val="P68B1DB1-Normal42"/>
              <w:spacing w:line="240" w:lineRule="auto"/>
              <w:jc w:val="center"/>
              <w:rPr>
                <w:noProof/>
              </w:rPr>
            </w:pPr>
            <w:r>
              <w:rPr>
                <w:noProof/>
              </w:rPr>
              <w:t>Punerea în funcțiune a Centrului de date privind energia</w:t>
            </w:r>
          </w:p>
        </w:tc>
      </w:tr>
      <w:tr w:rsidR="00412EFE" w14:paraId="50B4BE8C" w14:textId="77777777">
        <w:trPr>
          <w:trHeight w:val="1260"/>
        </w:trPr>
        <w:tc>
          <w:tcPr>
            <w:tcW w:w="1221" w:type="dxa"/>
            <w:shd w:val="clear" w:color="auto" w:fill="C6EFCE"/>
            <w:vAlign w:val="center"/>
            <w:hideMark/>
          </w:tcPr>
          <w:p w14:paraId="50B4BE88" w14:textId="77777777" w:rsidR="00412EFE" w:rsidRDefault="00412FBB">
            <w:pPr>
              <w:pStyle w:val="P68B1DB1-Normal85"/>
              <w:spacing w:after="0" w:line="240" w:lineRule="auto"/>
              <w:jc w:val="center"/>
              <w:rPr>
                <w:rFonts w:eastAsia="Calibri"/>
                <w:noProof/>
              </w:rPr>
            </w:pPr>
            <w:r>
              <w:rPr>
                <w:noProof/>
              </w:rPr>
              <w:t>  </w:t>
            </w:r>
          </w:p>
        </w:tc>
        <w:tc>
          <w:tcPr>
            <w:tcW w:w="3784" w:type="dxa"/>
            <w:shd w:val="clear" w:color="auto" w:fill="C6EFCE"/>
            <w:vAlign w:val="center"/>
            <w:hideMark/>
          </w:tcPr>
          <w:p w14:paraId="50B4BE89" w14:textId="77777777" w:rsidR="00412EFE" w:rsidRDefault="00412FBB">
            <w:pPr>
              <w:pStyle w:val="P68B1DB1-Normal42"/>
              <w:spacing w:line="240" w:lineRule="auto"/>
              <w:jc w:val="center"/>
              <w:rPr>
                <w:noProof/>
              </w:rPr>
            </w:pPr>
            <w:r>
              <w:rPr>
                <w:noProof/>
              </w:rPr>
              <w:t>  </w:t>
            </w:r>
          </w:p>
        </w:tc>
        <w:tc>
          <w:tcPr>
            <w:tcW w:w="1134" w:type="dxa"/>
            <w:shd w:val="clear" w:color="auto" w:fill="C6EFCE"/>
            <w:vAlign w:val="center"/>
            <w:hideMark/>
          </w:tcPr>
          <w:p w14:paraId="50B4BE8A" w14:textId="77777777" w:rsidR="00412EFE" w:rsidRDefault="00412FBB">
            <w:pPr>
              <w:pStyle w:val="P68B1DB1-Normal42"/>
              <w:spacing w:line="240" w:lineRule="auto"/>
              <w:jc w:val="center"/>
              <w:rPr>
                <w:noProof/>
              </w:rPr>
            </w:pPr>
            <w:r>
              <w:rPr>
                <w:noProof/>
              </w:rPr>
              <w:t>Cuantumul tranșei </w:t>
            </w:r>
          </w:p>
        </w:tc>
        <w:tc>
          <w:tcPr>
            <w:tcW w:w="4110" w:type="dxa"/>
            <w:shd w:val="clear" w:color="auto" w:fill="C6EFCE"/>
            <w:vAlign w:val="center"/>
            <w:hideMark/>
          </w:tcPr>
          <w:p w14:paraId="50B4BE8B" w14:textId="77777777" w:rsidR="00412EFE" w:rsidRDefault="00412FBB">
            <w:pPr>
              <w:pStyle w:val="P68B1DB1-Normal42"/>
              <w:spacing w:line="240" w:lineRule="auto"/>
              <w:jc w:val="center"/>
              <w:rPr>
                <w:noProof/>
              </w:rPr>
            </w:pPr>
            <w:r w:rsidRPr="00114F84">
              <w:rPr>
                <w:noProof/>
              </w:rPr>
              <w:t>570</w:t>
            </w:r>
            <w:r>
              <w:rPr>
                <w:noProof/>
              </w:rPr>
              <w:t> </w:t>
            </w:r>
            <w:r w:rsidRPr="00114F84">
              <w:rPr>
                <w:noProof/>
              </w:rPr>
              <w:t>388</w:t>
            </w:r>
            <w:r>
              <w:rPr>
                <w:noProof/>
              </w:rPr>
              <w:t> </w:t>
            </w:r>
            <w:r w:rsidRPr="00114F84">
              <w:rPr>
                <w:noProof/>
              </w:rPr>
              <w:t>736</w:t>
            </w:r>
            <w:r>
              <w:rPr>
                <w:noProof/>
              </w:rPr>
              <w:t xml:space="preserve"> MIL. </w:t>
            </w:r>
          </w:p>
        </w:tc>
      </w:tr>
    </w:tbl>
    <w:p w14:paraId="50B4BE8D" w14:textId="77777777" w:rsidR="00412EFE" w:rsidRDefault="00412FBB">
      <w:pPr>
        <w:pStyle w:val="P68B1DB1-Normal20"/>
        <w:spacing w:after="0" w:line="240" w:lineRule="auto"/>
        <w:ind w:left="840"/>
        <w:jc w:val="both"/>
        <w:textAlignment w:val="baseline"/>
        <w:rPr>
          <w:rFonts w:eastAsia="Times New Roman" w:cs="Times New Roman"/>
          <w:noProof/>
        </w:rPr>
      </w:pPr>
      <w:r>
        <w:rPr>
          <w:noProof/>
        </w:rPr>
        <w:t> </w:t>
      </w:r>
    </w:p>
    <w:p w14:paraId="50B4BE8E" w14:textId="77777777" w:rsidR="00412EFE" w:rsidRDefault="00412EFE">
      <w:pPr>
        <w:spacing w:after="0" w:line="240" w:lineRule="auto"/>
        <w:ind w:left="840"/>
        <w:jc w:val="both"/>
        <w:textAlignment w:val="baseline"/>
        <w:rPr>
          <w:rFonts w:ascii="Segoe UI" w:eastAsia="Times New Roman" w:hAnsi="Segoe UI" w:cs="Segoe UI"/>
          <w:noProof/>
          <w:sz w:val="18"/>
          <w:szCs w:val="18"/>
        </w:rPr>
      </w:pPr>
    </w:p>
    <w:p w14:paraId="50B4BE8F" w14:textId="149F8D8E" w:rsidR="00412EFE" w:rsidRDefault="00412FBB">
      <w:pPr>
        <w:pStyle w:val="P68B1DB1-ListParagraph51"/>
        <w:numPr>
          <w:ilvl w:val="0"/>
          <w:numId w:val="51"/>
        </w:numPr>
        <w:spacing w:after="0" w:line="240" w:lineRule="auto"/>
        <w:jc w:val="both"/>
        <w:textAlignment w:val="baseline"/>
        <w:rPr>
          <w:rFonts w:eastAsia="Times New Roman" w:cs="Times New Roman"/>
          <w:noProof/>
          <w:szCs w:val="24"/>
        </w:rPr>
      </w:pPr>
      <w:r>
        <w:rPr>
          <w:noProof/>
        </w:rPr>
        <w:t xml:space="preserve">A </w:t>
      </w:r>
      <w:r>
        <w:rPr>
          <w:b/>
          <w:noProof/>
        </w:rPr>
        <w:t xml:space="preserve">șasea tranșă (sprijin nerambursabil): </w:t>
      </w:r>
      <w:r>
        <w:rPr>
          <w:noProof/>
        </w:rPr>
        <w:t> </w:t>
      </w:r>
    </w:p>
    <w:p w14:paraId="50B4BE90" w14:textId="77777777" w:rsidR="00412EFE" w:rsidRDefault="00412EFE">
      <w:pPr>
        <w:pStyle w:val="ListParagraph"/>
        <w:spacing w:after="0" w:line="240" w:lineRule="auto"/>
        <w:jc w:val="both"/>
        <w:textAlignment w:val="baseline"/>
        <w:rPr>
          <w:rFonts w:ascii="Times New Roman" w:eastAsia="Times New Roman" w:hAnsi="Times New Roman" w:cs="Times New Roman"/>
          <w:noProof/>
          <w:sz w:val="24"/>
          <w:szCs w:val="24"/>
        </w:rPr>
      </w:pP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3786"/>
        <w:gridCol w:w="1134"/>
        <w:gridCol w:w="4110"/>
      </w:tblGrid>
      <w:tr w:rsidR="00412EFE" w14:paraId="50B4BE95" w14:textId="77777777">
        <w:trPr>
          <w:trHeight w:val="765"/>
          <w:tblHeader/>
        </w:trPr>
        <w:tc>
          <w:tcPr>
            <w:tcW w:w="1219" w:type="dxa"/>
            <w:shd w:val="clear" w:color="auto" w:fill="BDD7EE"/>
            <w:vAlign w:val="center"/>
            <w:hideMark/>
          </w:tcPr>
          <w:p w14:paraId="50B4BE91"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786" w:type="dxa"/>
            <w:shd w:val="clear" w:color="auto" w:fill="BDD7EE"/>
            <w:vAlign w:val="center"/>
            <w:hideMark/>
          </w:tcPr>
          <w:p w14:paraId="50B4BE92"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1134" w:type="dxa"/>
            <w:shd w:val="clear" w:color="auto" w:fill="BDD7EE"/>
            <w:vAlign w:val="center"/>
            <w:hideMark/>
          </w:tcPr>
          <w:p w14:paraId="50B4BE93"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110" w:type="dxa"/>
            <w:shd w:val="clear" w:color="auto" w:fill="BDD7EE"/>
            <w:vAlign w:val="center"/>
            <w:hideMark/>
          </w:tcPr>
          <w:p w14:paraId="50B4BE94"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BE9A" w14:textId="77777777">
        <w:trPr>
          <w:trHeight w:val="765"/>
        </w:trPr>
        <w:tc>
          <w:tcPr>
            <w:tcW w:w="1219" w:type="dxa"/>
            <w:shd w:val="clear" w:color="auto" w:fill="C6EFCE"/>
            <w:vAlign w:val="center"/>
          </w:tcPr>
          <w:p w14:paraId="50B4BE96" w14:textId="77777777" w:rsidR="00412EFE" w:rsidRDefault="00412FBB">
            <w:pPr>
              <w:pStyle w:val="P68B1DB1-Normal48"/>
              <w:spacing w:after="0" w:line="240" w:lineRule="auto"/>
              <w:jc w:val="center"/>
              <w:textAlignment w:val="baseline"/>
              <w:rPr>
                <w:rFonts w:eastAsia="Times New Roman"/>
                <w:noProof/>
              </w:rPr>
            </w:pPr>
            <w:r w:rsidRPr="00114F84">
              <w:rPr>
                <w:noProof/>
              </w:rPr>
              <w:t>1</w:t>
            </w:r>
          </w:p>
        </w:tc>
        <w:tc>
          <w:tcPr>
            <w:tcW w:w="3786" w:type="dxa"/>
            <w:shd w:val="clear" w:color="auto" w:fill="C6EFCE"/>
            <w:vAlign w:val="center"/>
          </w:tcPr>
          <w:p w14:paraId="50B4BE97" w14:textId="77777777" w:rsidR="00412EFE" w:rsidRDefault="00412FBB">
            <w:pPr>
              <w:pStyle w:val="P68B1DB1-Normal14"/>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1</w:t>
            </w:r>
            <w:r>
              <w:rPr>
                <w:noProof/>
              </w:rPr>
              <w:t xml:space="preserve">: </w:t>
            </w:r>
            <w:r w:rsidRPr="00114F84">
              <w:rPr>
                <w:noProof/>
              </w:rPr>
              <w:t>1</w:t>
            </w:r>
            <w:r>
              <w:rPr>
                <w:noProof/>
              </w:rPr>
              <w:t>. Asigurarea condițiilor pentru punerea în aplicare a învățământului preșcolar obligatoriu pentru copiii cu vârsta de cinci ani și introducerea unui drept legal la un loc în grădiniță sau la alți furnizori de învățământ preșcolar de la vârsta de trei ani </w:t>
            </w:r>
          </w:p>
        </w:tc>
        <w:tc>
          <w:tcPr>
            <w:tcW w:w="1134" w:type="dxa"/>
            <w:shd w:val="clear" w:color="auto" w:fill="C6EFCE"/>
            <w:vAlign w:val="center"/>
          </w:tcPr>
          <w:p w14:paraId="50B4BE98" w14:textId="77777777" w:rsidR="00412EFE" w:rsidRDefault="00412FBB">
            <w:pPr>
              <w:pStyle w:val="P68B1DB1-Normal14"/>
              <w:spacing w:after="0" w:line="240" w:lineRule="auto"/>
              <w:jc w:val="center"/>
              <w:textAlignment w:val="baseline"/>
              <w:rPr>
                <w:noProof/>
              </w:rPr>
            </w:pPr>
            <w:r>
              <w:rPr>
                <w:noProof/>
              </w:rPr>
              <w:t>Etapă</w:t>
            </w:r>
          </w:p>
        </w:tc>
        <w:tc>
          <w:tcPr>
            <w:tcW w:w="4110" w:type="dxa"/>
            <w:shd w:val="clear" w:color="auto" w:fill="C6EFCE"/>
            <w:vAlign w:val="center"/>
          </w:tcPr>
          <w:p w14:paraId="50B4BE99" w14:textId="77777777" w:rsidR="00412EFE" w:rsidRDefault="00412FBB">
            <w:pPr>
              <w:pStyle w:val="P68B1DB1-Normal14"/>
              <w:jc w:val="center"/>
              <w:rPr>
                <w:noProof/>
              </w:rPr>
            </w:pPr>
            <w:r>
              <w:rPr>
                <w:noProof/>
              </w:rPr>
              <w:t>Intrarea în vigoare a unui nou sistem prescriptiv de finanțare pentru învățământul preșcolar, bazat pe costurile reale de personal și de funcționare ale facilității în cauză, precum și pe atingerea ratei de înscriere a copiilor cu vârsta de patru ani.</w:t>
            </w:r>
          </w:p>
        </w:tc>
      </w:tr>
      <w:tr w:rsidR="00412EFE" w14:paraId="50B4BE9F" w14:textId="77777777">
        <w:trPr>
          <w:trHeight w:val="765"/>
        </w:trPr>
        <w:tc>
          <w:tcPr>
            <w:tcW w:w="1219" w:type="dxa"/>
            <w:shd w:val="clear" w:color="auto" w:fill="C6EFCE"/>
            <w:vAlign w:val="center"/>
            <w:hideMark/>
          </w:tcPr>
          <w:p w14:paraId="50B4BE9B" w14:textId="77777777" w:rsidR="00412EFE" w:rsidRDefault="00412FBB">
            <w:pPr>
              <w:pStyle w:val="P68B1DB1-Normal48"/>
              <w:spacing w:after="0" w:line="240" w:lineRule="auto"/>
              <w:jc w:val="center"/>
              <w:textAlignment w:val="baseline"/>
              <w:rPr>
                <w:rFonts w:eastAsia="Times New Roman"/>
                <w:noProof/>
              </w:rPr>
            </w:pPr>
            <w:r w:rsidRPr="00114F84">
              <w:rPr>
                <w:noProof/>
              </w:rPr>
              <w:t>2</w:t>
            </w:r>
          </w:p>
        </w:tc>
        <w:tc>
          <w:tcPr>
            <w:tcW w:w="3786" w:type="dxa"/>
            <w:shd w:val="clear" w:color="auto" w:fill="C6EFCE"/>
            <w:vAlign w:val="center"/>
            <w:hideMark/>
          </w:tcPr>
          <w:p w14:paraId="50B4BE9C" w14:textId="77777777" w:rsidR="00412EFE" w:rsidRDefault="00412FBB">
            <w:pPr>
              <w:pStyle w:val="P68B1DB1-Normal14"/>
              <w:spacing w:after="0" w:line="240" w:lineRule="auto"/>
              <w:jc w:val="center"/>
              <w:textAlignment w:val="baseline"/>
              <w:rPr>
                <w:noProof/>
              </w:rPr>
            </w:pPr>
            <w:r w:rsidRPr="00114F84">
              <w:rPr>
                <w:noProof/>
              </w:rPr>
              <w:t>7</w:t>
            </w:r>
            <w:r>
              <w:rPr>
                <w:noProof/>
              </w:rPr>
              <w:t xml:space="preserve"> – educație pentru centrul </w:t>
            </w:r>
            <w:r w:rsidRPr="00114F84">
              <w:rPr>
                <w:noProof/>
              </w:rPr>
              <w:t>21</w:t>
            </w:r>
            <w:r>
              <w:rPr>
                <w:noProof/>
              </w:rPr>
              <w:t xml:space="preserve"> – Reforma </w:t>
            </w:r>
            <w:r w:rsidRPr="00114F84">
              <w:rPr>
                <w:noProof/>
              </w:rPr>
              <w:t>1</w:t>
            </w:r>
            <w:r>
              <w:rPr>
                <w:noProof/>
              </w:rPr>
              <w:t>: Reforma conținutului educațional și a formei de învățământ</w:t>
            </w:r>
          </w:p>
        </w:tc>
        <w:tc>
          <w:tcPr>
            <w:tcW w:w="1134" w:type="dxa"/>
            <w:shd w:val="clear" w:color="auto" w:fill="C6EFCE"/>
            <w:vAlign w:val="center"/>
            <w:hideMark/>
          </w:tcPr>
          <w:p w14:paraId="50B4BE9D"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E9E" w14:textId="77777777" w:rsidR="00412EFE" w:rsidRDefault="00412FBB">
            <w:pPr>
              <w:pStyle w:val="P68B1DB1-Normal14"/>
              <w:spacing w:after="0" w:line="240" w:lineRule="auto"/>
              <w:jc w:val="center"/>
              <w:textAlignment w:val="baseline"/>
              <w:rPr>
                <w:noProof/>
              </w:rPr>
            </w:pPr>
            <w:r>
              <w:rPr>
                <w:noProof/>
              </w:rPr>
              <w:t>Crearea unei rețele de centre regionale de sprijin </w:t>
            </w:r>
          </w:p>
        </w:tc>
      </w:tr>
      <w:tr w:rsidR="00412EFE" w14:paraId="50B4BEA4" w14:textId="77777777">
        <w:trPr>
          <w:trHeight w:val="765"/>
        </w:trPr>
        <w:tc>
          <w:tcPr>
            <w:tcW w:w="1219" w:type="dxa"/>
            <w:shd w:val="clear" w:color="auto" w:fill="C6EFCE"/>
            <w:vAlign w:val="center"/>
            <w:hideMark/>
          </w:tcPr>
          <w:p w14:paraId="50B4BEA0" w14:textId="77777777" w:rsidR="00412EFE" w:rsidRDefault="00412FBB">
            <w:pPr>
              <w:pStyle w:val="P68B1DB1-Normal48"/>
              <w:spacing w:after="0" w:line="240" w:lineRule="auto"/>
              <w:jc w:val="center"/>
              <w:rPr>
                <w:noProof/>
              </w:rPr>
            </w:pPr>
            <w:r w:rsidRPr="00114F84">
              <w:rPr>
                <w:noProof/>
              </w:rPr>
              <w:t>3</w:t>
            </w:r>
          </w:p>
        </w:tc>
        <w:tc>
          <w:tcPr>
            <w:tcW w:w="3786" w:type="dxa"/>
            <w:shd w:val="clear" w:color="auto" w:fill="C6EFCE"/>
            <w:vAlign w:val="center"/>
            <w:hideMark/>
          </w:tcPr>
          <w:p w14:paraId="50B4BEA1" w14:textId="77777777" w:rsidR="00412EFE" w:rsidRDefault="00412FBB">
            <w:pPr>
              <w:pStyle w:val="P68B1DB1-Normal14"/>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5</w:t>
            </w:r>
            <w:r>
              <w:rPr>
                <w:noProof/>
              </w:rPr>
              <w:t>: Cercetare și inovare pentru digitalizarea economiei </w:t>
            </w:r>
          </w:p>
        </w:tc>
        <w:tc>
          <w:tcPr>
            <w:tcW w:w="1134" w:type="dxa"/>
            <w:shd w:val="clear" w:color="auto" w:fill="C6EFCE"/>
            <w:vAlign w:val="center"/>
            <w:hideMark/>
          </w:tcPr>
          <w:p w14:paraId="50B4BEA2"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EA3" w14:textId="77777777" w:rsidR="00412EFE" w:rsidRDefault="00412FBB">
            <w:pPr>
              <w:pStyle w:val="P68B1DB1-Normal14"/>
              <w:spacing w:after="0" w:line="240" w:lineRule="auto"/>
              <w:jc w:val="center"/>
              <w:textAlignment w:val="baseline"/>
              <w:rPr>
                <w:noProof/>
              </w:rPr>
            </w:pPr>
            <w:r>
              <w:rPr>
                <w:noProof/>
              </w:rPr>
              <w:t>Numărul de proiecte CDI selectate în cadrul cererilor de propuneri care abordează provocările transformării digitale. </w:t>
            </w:r>
          </w:p>
        </w:tc>
      </w:tr>
      <w:tr w:rsidR="00412EFE" w14:paraId="50B4BEA9" w14:textId="77777777">
        <w:trPr>
          <w:trHeight w:val="765"/>
        </w:trPr>
        <w:tc>
          <w:tcPr>
            <w:tcW w:w="1219" w:type="dxa"/>
            <w:shd w:val="clear" w:color="auto" w:fill="C6EFCE"/>
            <w:vAlign w:val="center"/>
          </w:tcPr>
          <w:p w14:paraId="50B4BEA5" w14:textId="77777777" w:rsidR="00412EFE" w:rsidRDefault="00412FBB">
            <w:pPr>
              <w:pStyle w:val="P68B1DB1-Normal48"/>
              <w:spacing w:after="0" w:line="240" w:lineRule="auto"/>
              <w:jc w:val="center"/>
              <w:rPr>
                <w:noProof/>
              </w:rPr>
            </w:pPr>
            <w:r w:rsidRPr="00114F84">
              <w:rPr>
                <w:noProof/>
              </w:rPr>
              <w:t>4</w:t>
            </w:r>
          </w:p>
        </w:tc>
        <w:tc>
          <w:tcPr>
            <w:tcW w:w="3786" w:type="dxa"/>
            <w:shd w:val="clear" w:color="auto" w:fill="C6EFCE"/>
            <w:vAlign w:val="center"/>
          </w:tcPr>
          <w:p w14:paraId="50B4BEA6" w14:textId="349A325C" w:rsidR="00412EFE" w:rsidRDefault="00412FBB">
            <w:pPr>
              <w:pStyle w:val="P68B1DB1-Normal15"/>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2</w:t>
            </w:r>
            <w:r>
              <w:rPr>
                <w:noProof/>
              </w:rPr>
              <w:t xml:space="preserve">: Sprijin pentru cooperarea dintre întreprinderi, mediul academic și organizațiile de dezvoltare rurală </w:t>
            </w:r>
          </w:p>
        </w:tc>
        <w:tc>
          <w:tcPr>
            <w:tcW w:w="1134" w:type="dxa"/>
            <w:shd w:val="clear" w:color="auto" w:fill="C6EFCE"/>
            <w:vAlign w:val="center"/>
          </w:tcPr>
          <w:p w14:paraId="50B4BEA7" w14:textId="77777777" w:rsidR="00412EFE" w:rsidRDefault="00412FBB">
            <w:pPr>
              <w:pStyle w:val="P68B1DB1-Normal14"/>
              <w:spacing w:after="0" w:line="240" w:lineRule="auto"/>
              <w:jc w:val="center"/>
              <w:textAlignment w:val="baseline"/>
              <w:rPr>
                <w:noProof/>
              </w:rPr>
            </w:pPr>
            <w:r>
              <w:rPr>
                <w:noProof/>
              </w:rPr>
              <w:t>Țintă</w:t>
            </w:r>
          </w:p>
        </w:tc>
        <w:tc>
          <w:tcPr>
            <w:tcW w:w="4110" w:type="dxa"/>
            <w:shd w:val="clear" w:color="auto" w:fill="C6EFCE"/>
            <w:vAlign w:val="center"/>
          </w:tcPr>
          <w:p w14:paraId="50B4BEA8" w14:textId="77777777" w:rsidR="00412EFE" w:rsidRDefault="00412FBB">
            <w:pPr>
              <w:pStyle w:val="P68B1DB1-Normal15"/>
              <w:spacing w:after="0" w:line="240" w:lineRule="auto"/>
              <w:jc w:val="center"/>
              <w:textAlignment w:val="baseline"/>
              <w:rPr>
                <w:noProof/>
              </w:rPr>
            </w:pPr>
            <w:r>
              <w:rPr>
                <w:noProof/>
              </w:rPr>
              <w:t> Numărul de proiecte de colaborare și de cupoane valorice </w:t>
            </w:r>
          </w:p>
        </w:tc>
      </w:tr>
      <w:tr w:rsidR="00412EFE" w14:paraId="50B4BEAE" w14:textId="77777777">
        <w:trPr>
          <w:trHeight w:val="765"/>
        </w:trPr>
        <w:tc>
          <w:tcPr>
            <w:tcW w:w="1219" w:type="dxa"/>
            <w:shd w:val="clear" w:color="auto" w:fill="C6EFCE"/>
            <w:vAlign w:val="center"/>
          </w:tcPr>
          <w:p w14:paraId="50B4BEAA" w14:textId="77777777" w:rsidR="00412EFE" w:rsidRDefault="00412FBB">
            <w:pPr>
              <w:pStyle w:val="P68B1DB1-Normal48"/>
              <w:spacing w:after="0" w:line="240" w:lineRule="auto"/>
              <w:jc w:val="center"/>
              <w:rPr>
                <w:noProof/>
              </w:rPr>
            </w:pPr>
            <w:r w:rsidRPr="00114F84">
              <w:rPr>
                <w:noProof/>
              </w:rPr>
              <w:t>5</w:t>
            </w:r>
          </w:p>
        </w:tc>
        <w:tc>
          <w:tcPr>
            <w:tcW w:w="3786" w:type="dxa"/>
            <w:shd w:val="clear" w:color="auto" w:fill="C6EFCE"/>
            <w:vAlign w:val="center"/>
          </w:tcPr>
          <w:p w14:paraId="50B4BEAB" w14:textId="77777777" w:rsidR="00412EFE" w:rsidRDefault="00412FBB">
            <w:pPr>
              <w:pStyle w:val="P68B1DB1-Normal15"/>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4</w:t>
            </w:r>
            <w:r>
              <w:rPr>
                <w:noProof/>
              </w:rPr>
              <w:t>: Cercetarea și inovarea în vederea decarbonizării economiei </w:t>
            </w:r>
          </w:p>
        </w:tc>
        <w:tc>
          <w:tcPr>
            <w:tcW w:w="1134" w:type="dxa"/>
            <w:shd w:val="clear" w:color="auto" w:fill="C6EFCE"/>
            <w:vAlign w:val="center"/>
          </w:tcPr>
          <w:p w14:paraId="50B4BEAC" w14:textId="77777777" w:rsidR="00412EFE" w:rsidRDefault="00412FBB">
            <w:pPr>
              <w:pStyle w:val="P68B1DB1-Normal14"/>
              <w:spacing w:after="0" w:line="240" w:lineRule="auto"/>
              <w:jc w:val="center"/>
              <w:textAlignment w:val="baseline"/>
              <w:rPr>
                <w:noProof/>
              </w:rPr>
            </w:pPr>
            <w:r>
              <w:rPr>
                <w:noProof/>
              </w:rPr>
              <w:t xml:space="preserve">Țintă </w:t>
            </w:r>
          </w:p>
        </w:tc>
        <w:tc>
          <w:tcPr>
            <w:tcW w:w="4110" w:type="dxa"/>
            <w:shd w:val="clear" w:color="auto" w:fill="C6EFCE"/>
            <w:vAlign w:val="center"/>
          </w:tcPr>
          <w:p w14:paraId="50B4BEAD" w14:textId="58F46064" w:rsidR="00412EFE" w:rsidRDefault="00412FBB">
            <w:pPr>
              <w:pStyle w:val="P68B1DB1-Normal15"/>
              <w:spacing w:after="0" w:line="240" w:lineRule="auto"/>
              <w:jc w:val="center"/>
              <w:textAlignment w:val="baseline"/>
              <w:rPr>
                <w:noProof/>
              </w:rPr>
            </w:pPr>
            <w:r>
              <w:rPr>
                <w:noProof/>
              </w:rPr>
              <w:t xml:space="preserve">Numărul de proiecte selectate care abordează provocările tranziției verzi </w:t>
            </w:r>
          </w:p>
        </w:tc>
      </w:tr>
      <w:tr w:rsidR="00412EFE" w14:paraId="50B4BEB3" w14:textId="77777777">
        <w:trPr>
          <w:trHeight w:val="765"/>
        </w:trPr>
        <w:tc>
          <w:tcPr>
            <w:tcW w:w="1219" w:type="dxa"/>
            <w:shd w:val="clear" w:color="auto" w:fill="C6EFCE"/>
            <w:vAlign w:val="center"/>
            <w:hideMark/>
          </w:tcPr>
          <w:p w14:paraId="50B4BEAF" w14:textId="77777777" w:rsidR="00412EFE" w:rsidRDefault="00412FBB">
            <w:pPr>
              <w:pStyle w:val="P68B1DB1-Normal48"/>
              <w:spacing w:after="0" w:line="240" w:lineRule="auto"/>
              <w:jc w:val="center"/>
              <w:rPr>
                <w:noProof/>
              </w:rPr>
            </w:pPr>
            <w:r w:rsidRPr="00114F84">
              <w:rPr>
                <w:noProof/>
              </w:rPr>
              <w:t>6</w:t>
            </w:r>
          </w:p>
        </w:tc>
        <w:tc>
          <w:tcPr>
            <w:tcW w:w="3786" w:type="dxa"/>
            <w:shd w:val="clear" w:color="auto" w:fill="C6EFCE"/>
            <w:vAlign w:val="center"/>
            <w:hideMark/>
          </w:tcPr>
          <w:p w14:paraId="50B4BEB0" w14:textId="77777777" w:rsidR="00412EFE" w:rsidRDefault="00412FBB">
            <w:pPr>
              <w:pStyle w:val="P68B1DB1-Normal14"/>
              <w:spacing w:line="240" w:lineRule="auto"/>
              <w:jc w:val="center"/>
              <w:rPr>
                <w:noProof/>
              </w:rPr>
            </w:pPr>
            <w:r w:rsidRPr="00114F84">
              <w:rPr>
                <w:noProof/>
              </w:rPr>
              <w:t>10</w:t>
            </w:r>
            <w:r>
              <w:rPr>
                <w:noProof/>
              </w:rPr>
              <w:t xml:space="preserve"> – atragerea și păstrarea talentelor – Investiția </w:t>
            </w:r>
            <w:r w:rsidRPr="00114F84">
              <w:rPr>
                <w:noProof/>
              </w:rPr>
              <w:t>1</w:t>
            </w:r>
            <w:r>
              <w:rPr>
                <w:noProof/>
              </w:rPr>
              <w:t>: Instrumente de sprijin și asistență pentru grupuri-țintă specifice</w:t>
            </w:r>
          </w:p>
        </w:tc>
        <w:tc>
          <w:tcPr>
            <w:tcW w:w="1134" w:type="dxa"/>
            <w:shd w:val="clear" w:color="auto" w:fill="C6EFCE"/>
            <w:vAlign w:val="center"/>
            <w:hideMark/>
          </w:tcPr>
          <w:p w14:paraId="50B4BEB1" w14:textId="77777777" w:rsidR="00412EFE" w:rsidRDefault="00412FBB">
            <w:pPr>
              <w:pStyle w:val="P68B1DB1-Normal14"/>
              <w:spacing w:line="240" w:lineRule="auto"/>
              <w:jc w:val="center"/>
              <w:rPr>
                <w:noProof/>
              </w:rPr>
            </w:pPr>
            <w:r>
              <w:rPr>
                <w:noProof/>
              </w:rPr>
              <w:t>Țintă</w:t>
            </w:r>
          </w:p>
        </w:tc>
        <w:tc>
          <w:tcPr>
            <w:tcW w:w="4110" w:type="dxa"/>
            <w:shd w:val="clear" w:color="auto" w:fill="C6EFCE"/>
            <w:vAlign w:val="center"/>
            <w:hideMark/>
          </w:tcPr>
          <w:p w14:paraId="50B4BEB2" w14:textId="77777777" w:rsidR="00412EFE" w:rsidRDefault="00412FBB">
            <w:pPr>
              <w:pStyle w:val="P68B1DB1-Normal14"/>
              <w:spacing w:line="240" w:lineRule="auto"/>
              <w:jc w:val="center"/>
              <w:rPr>
                <w:noProof/>
              </w:rPr>
            </w:pPr>
            <w:r>
              <w:rPr>
                <w:noProof/>
              </w:rPr>
              <w:t>Numărul de ghișee unice pentru integrare în Slovacia</w:t>
            </w:r>
          </w:p>
        </w:tc>
      </w:tr>
      <w:tr w:rsidR="00412EFE" w14:paraId="50B4BEB8" w14:textId="77777777">
        <w:trPr>
          <w:trHeight w:val="765"/>
        </w:trPr>
        <w:tc>
          <w:tcPr>
            <w:tcW w:w="1219" w:type="dxa"/>
            <w:shd w:val="clear" w:color="auto" w:fill="C6EFCE"/>
            <w:vAlign w:val="center"/>
          </w:tcPr>
          <w:p w14:paraId="50B4BEB4" w14:textId="77777777" w:rsidR="00412EFE" w:rsidRDefault="00412FBB">
            <w:pPr>
              <w:pStyle w:val="P68B1DB1-Normal48"/>
              <w:spacing w:after="0" w:line="240" w:lineRule="auto"/>
              <w:jc w:val="center"/>
              <w:rPr>
                <w:noProof/>
              </w:rPr>
            </w:pPr>
            <w:r w:rsidRPr="00114F84">
              <w:rPr>
                <w:noProof/>
              </w:rPr>
              <w:t>7</w:t>
            </w:r>
            <w:r>
              <w:rPr>
                <w:noProof/>
              </w:rPr>
              <w:t> </w:t>
            </w:r>
          </w:p>
        </w:tc>
        <w:tc>
          <w:tcPr>
            <w:tcW w:w="3786" w:type="dxa"/>
            <w:shd w:val="clear" w:color="auto" w:fill="C6EFCE"/>
            <w:vAlign w:val="center"/>
          </w:tcPr>
          <w:p w14:paraId="50B4BEB5" w14:textId="77777777" w:rsidR="00412EFE" w:rsidRDefault="00412FBB">
            <w:pPr>
              <w:pStyle w:val="P68B1DB1-Normal14"/>
              <w:spacing w:line="240" w:lineRule="auto"/>
              <w:jc w:val="center"/>
              <w:rPr>
                <w:noProof/>
              </w:rPr>
            </w:pPr>
            <w:r w:rsidRPr="00114F84">
              <w:rPr>
                <w:noProof/>
              </w:rPr>
              <w:t>10</w:t>
            </w:r>
            <w:r>
              <w:rPr>
                <w:noProof/>
              </w:rPr>
              <w:t xml:space="preserve"> – atragerea și păstrarea talentului – Investiții </w:t>
            </w:r>
            <w:r w:rsidRPr="00114F84">
              <w:rPr>
                <w:noProof/>
              </w:rPr>
              <w:t>1</w:t>
            </w:r>
            <w:r>
              <w:rPr>
                <w:noProof/>
              </w:rPr>
              <w:t>: Instrumente de sprijin și asistență pentru grupuri-țintă specifice</w:t>
            </w:r>
          </w:p>
        </w:tc>
        <w:tc>
          <w:tcPr>
            <w:tcW w:w="1134" w:type="dxa"/>
            <w:shd w:val="clear" w:color="auto" w:fill="C6EFCE"/>
            <w:vAlign w:val="center"/>
          </w:tcPr>
          <w:p w14:paraId="50B4BEB6" w14:textId="77777777" w:rsidR="00412EFE" w:rsidRDefault="00412FBB">
            <w:pPr>
              <w:pStyle w:val="P68B1DB1-Normal14"/>
              <w:spacing w:line="240" w:lineRule="auto"/>
              <w:jc w:val="center"/>
              <w:rPr>
                <w:noProof/>
              </w:rPr>
            </w:pPr>
            <w:r>
              <w:rPr>
                <w:noProof/>
              </w:rPr>
              <w:t>Țintă </w:t>
            </w:r>
          </w:p>
        </w:tc>
        <w:tc>
          <w:tcPr>
            <w:tcW w:w="4110" w:type="dxa"/>
            <w:shd w:val="clear" w:color="auto" w:fill="C6EFCE"/>
            <w:vAlign w:val="center"/>
          </w:tcPr>
          <w:p w14:paraId="50B4BEB7" w14:textId="7B3D0410" w:rsidR="00412EFE" w:rsidRDefault="00412FBB">
            <w:pPr>
              <w:pStyle w:val="P68B1DB1-Normal14"/>
              <w:spacing w:line="240" w:lineRule="auto"/>
              <w:jc w:val="center"/>
              <w:rPr>
                <w:noProof/>
              </w:rPr>
            </w:pPr>
            <w:r>
              <w:rPr>
                <w:noProof/>
              </w:rPr>
              <w:t xml:space="preserve">Numărul de beneficiari care utilizează Centrul de informare privind migrația al OIM </w:t>
            </w:r>
          </w:p>
        </w:tc>
      </w:tr>
      <w:tr w:rsidR="00412EFE" w14:paraId="50B4BEBD" w14:textId="77777777">
        <w:trPr>
          <w:trHeight w:val="765"/>
        </w:trPr>
        <w:tc>
          <w:tcPr>
            <w:tcW w:w="1219" w:type="dxa"/>
            <w:shd w:val="clear" w:color="auto" w:fill="C6EFCE"/>
            <w:vAlign w:val="center"/>
            <w:hideMark/>
          </w:tcPr>
          <w:p w14:paraId="50B4BEB9" w14:textId="77777777" w:rsidR="00412EFE" w:rsidRDefault="00412FBB">
            <w:pPr>
              <w:pStyle w:val="P68B1DB1-Normal48"/>
              <w:spacing w:after="0" w:line="240" w:lineRule="auto"/>
              <w:jc w:val="center"/>
              <w:textAlignment w:val="baseline"/>
              <w:rPr>
                <w:rFonts w:eastAsia="Times New Roman"/>
                <w:noProof/>
              </w:rPr>
            </w:pPr>
            <w:r w:rsidRPr="00114F84">
              <w:rPr>
                <w:noProof/>
              </w:rPr>
              <w:t>8</w:t>
            </w:r>
            <w:r>
              <w:rPr>
                <w:noProof/>
              </w:rPr>
              <w:t> </w:t>
            </w:r>
          </w:p>
        </w:tc>
        <w:tc>
          <w:tcPr>
            <w:tcW w:w="3786" w:type="dxa"/>
            <w:shd w:val="clear" w:color="auto" w:fill="C6EFCE"/>
            <w:vAlign w:val="center"/>
            <w:hideMark/>
          </w:tcPr>
          <w:p w14:paraId="50B4BEBA" w14:textId="77777777" w:rsidR="00412EFE" w:rsidRDefault="00412FBB">
            <w:pPr>
              <w:pStyle w:val="P68B1DB1-Normal14"/>
              <w:spacing w:after="0" w:line="240" w:lineRule="auto"/>
              <w:jc w:val="center"/>
              <w:textAlignment w:val="baseline"/>
              <w:rPr>
                <w:noProof/>
              </w:rPr>
            </w:pPr>
            <w:r w:rsidRPr="00114F84">
              <w:rPr>
                <w:noProof/>
              </w:rPr>
              <w:t>10</w:t>
            </w:r>
            <w:r>
              <w:rPr>
                <w:noProof/>
              </w:rPr>
              <w:t xml:space="preserve"> – atragerea și păstrarea talentului – Investiții </w:t>
            </w:r>
            <w:r w:rsidRPr="00114F84">
              <w:rPr>
                <w:noProof/>
              </w:rPr>
              <w:t>3</w:t>
            </w:r>
            <w:r>
              <w:rPr>
                <w:noProof/>
              </w:rPr>
              <w:t>: Burse pentru studenți talentați interni și străini </w:t>
            </w:r>
          </w:p>
        </w:tc>
        <w:tc>
          <w:tcPr>
            <w:tcW w:w="1134" w:type="dxa"/>
            <w:shd w:val="clear" w:color="auto" w:fill="C6EFCE"/>
            <w:vAlign w:val="center"/>
            <w:hideMark/>
          </w:tcPr>
          <w:p w14:paraId="50B4BEBB"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EBC" w14:textId="77777777" w:rsidR="00412EFE" w:rsidRDefault="00412FBB">
            <w:pPr>
              <w:pStyle w:val="P68B1DB1-Normal14"/>
              <w:spacing w:after="0" w:line="240" w:lineRule="auto"/>
              <w:jc w:val="center"/>
              <w:textAlignment w:val="baseline"/>
              <w:rPr>
                <w:noProof/>
              </w:rPr>
            </w:pPr>
            <w:r>
              <w:rPr>
                <w:noProof/>
              </w:rPr>
              <w:t>Numărul de burse acordate studenților talentați </w:t>
            </w:r>
          </w:p>
        </w:tc>
      </w:tr>
      <w:tr w:rsidR="00412EFE" w14:paraId="50B4BEC2" w14:textId="77777777">
        <w:trPr>
          <w:trHeight w:val="765"/>
        </w:trPr>
        <w:tc>
          <w:tcPr>
            <w:tcW w:w="1219" w:type="dxa"/>
            <w:shd w:val="clear" w:color="auto" w:fill="C6EFCE"/>
            <w:vAlign w:val="center"/>
          </w:tcPr>
          <w:p w14:paraId="50B4BEBE" w14:textId="77777777" w:rsidR="00412EFE" w:rsidRDefault="00412FBB">
            <w:pPr>
              <w:pStyle w:val="P68B1DB1-Normal48"/>
              <w:spacing w:after="0" w:line="240" w:lineRule="auto"/>
              <w:jc w:val="center"/>
              <w:rPr>
                <w:noProof/>
              </w:rPr>
            </w:pPr>
            <w:r w:rsidRPr="00114F84">
              <w:rPr>
                <w:noProof/>
              </w:rPr>
              <w:t>9</w:t>
            </w:r>
          </w:p>
        </w:tc>
        <w:tc>
          <w:tcPr>
            <w:tcW w:w="3786" w:type="dxa"/>
            <w:shd w:val="clear" w:color="auto" w:fill="C6EFCE"/>
            <w:vAlign w:val="center"/>
          </w:tcPr>
          <w:p w14:paraId="50B4BEBF" w14:textId="77777777" w:rsidR="00412EFE" w:rsidRDefault="00412FBB">
            <w:pPr>
              <w:pStyle w:val="P68B1DB1-Normal14"/>
              <w:spacing w:line="240" w:lineRule="auto"/>
              <w:jc w:val="center"/>
              <w:rPr>
                <w:noProof/>
              </w:rPr>
            </w:pPr>
            <w:r w:rsidRPr="00114F84">
              <w:rPr>
                <w:noProof/>
              </w:rPr>
              <w:t>11</w:t>
            </w:r>
            <w:r>
              <w:rPr>
                <w:noProof/>
              </w:rPr>
              <w:t xml:space="preserve"> – asistență medicală modernă și accesibilă – Investiții </w:t>
            </w:r>
            <w:r w:rsidRPr="00114F84">
              <w:rPr>
                <w:noProof/>
              </w:rPr>
              <w:t>3</w:t>
            </w:r>
            <w:r>
              <w:rPr>
                <w:noProof/>
              </w:rPr>
              <w:t>: Digitalizarea în domeniul sănătății </w:t>
            </w:r>
          </w:p>
        </w:tc>
        <w:tc>
          <w:tcPr>
            <w:tcW w:w="1134" w:type="dxa"/>
            <w:shd w:val="clear" w:color="auto" w:fill="C6EFCE"/>
            <w:vAlign w:val="center"/>
          </w:tcPr>
          <w:p w14:paraId="50B4BEC0" w14:textId="77777777" w:rsidR="00412EFE" w:rsidRDefault="00412FBB">
            <w:pPr>
              <w:pStyle w:val="P68B1DB1-Normal14"/>
              <w:spacing w:line="240" w:lineRule="auto"/>
              <w:jc w:val="center"/>
              <w:rPr>
                <w:noProof/>
              </w:rPr>
            </w:pPr>
            <w:r>
              <w:rPr>
                <w:noProof/>
              </w:rPr>
              <w:t>Țintă</w:t>
            </w:r>
          </w:p>
        </w:tc>
        <w:tc>
          <w:tcPr>
            <w:tcW w:w="4110" w:type="dxa"/>
            <w:shd w:val="clear" w:color="auto" w:fill="C6EFCE"/>
            <w:vAlign w:val="center"/>
          </w:tcPr>
          <w:p w14:paraId="50B4BEC1" w14:textId="77777777" w:rsidR="00412EFE" w:rsidRDefault="00412FBB">
            <w:pPr>
              <w:pStyle w:val="P68B1DB1-Normal14"/>
              <w:spacing w:after="0" w:line="240" w:lineRule="auto"/>
              <w:jc w:val="center"/>
              <w:rPr>
                <w:noProof/>
              </w:rPr>
            </w:pPr>
            <w:r>
              <w:rPr>
                <w:noProof/>
              </w:rPr>
              <w:t>Creșterea numărului de intervenții chirurgicale de fibrilație atrială</w:t>
            </w:r>
          </w:p>
        </w:tc>
      </w:tr>
      <w:tr w:rsidR="00412EFE" w14:paraId="50B4BEC7" w14:textId="77777777">
        <w:trPr>
          <w:trHeight w:val="765"/>
        </w:trPr>
        <w:tc>
          <w:tcPr>
            <w:tcW w:w="1219" w:type="dxa"/>
            <w:shd w:val="clear" w:color="auto" w:fill="C6EFCE"/>
            <w:vAlign w:val="center"/>
            <w:hideMark/>
          </w:tcPr>
          <w:p w14:paraId="50B4BEC3" w14:textId="77777777" w:rsidR="00412EFE" w:rsidRDefault="00412FBB">
            <w:pPr>
              <w:pStyle w:val="P68B1DB1-Normal48"/>
              <w:spacing w:after="0" w:line="240" w:lineRule="auto"/>
              <w:jc w:val="center"/>
              <w:textAlignment w:val="baseline"/>
              <w:rPr>
                <w:rFonts w:eastAsia="Times New Roman"/>
                <w:noProof/>
              </w:rPr>
            </w:pPr>
            <w:r w:rsidRPr="00114F84">
              <w:rPr>
                <w:noProof/>
              </w:rPr>
              <w:t>10</w:t>
            </w:r>
          </w:p>
        </w:tc>
        <w:tc>
          <w:tcPr>
            <w:tcW w:w="3786" w:type="dxa"/>
            <w:shd w:val="clear" w:color="auto" w:fill="C6EFCE"/>
            <w:vAlign w:val="center"/>
            <w:hideMark/>
          </w:tcPr>
          <w:p w14:paraId="50B4BEC4" w14:textId="77777777" w:rsidR="00412EFE" w:rsidRDefault="00412FBB">
            <w:pPr>
              <w:pStyle w:val="P68B1DB1-Normal14"/>
              <w:spacing w:after="0" w:line="240" w:lineRule="auto"/>
              <w:jc w:val="center"/>
              <w:textAlignment w:val="baseline"/>
              <w:rPr>
                <w:noProof/>
              </w:rPr>
            </w:pPr>
            <w:r w:rsidRPr="00114F84">
              <w:rPr>
                <w:noProof/>
              </w:rPr>
              <w:t>14</w:t>
            </w:r>
            <w:r>
              <w:rPr>
                <w:noProof/>
              </w:rPr>
              <w:t xml:space="preserve"> – îmbunătățirea mediului de afaceri – Investiții </w:t>
            </w:r>
            <w:r w:rsidRPr="00114F84">
              <w:rPr>
                <w:noProof/>
              </w:rPr>
              <w:t>1</w:t>
            </w:r>
            <w:r>
              <w:rPr>
                <w:noProof/>
              </w:rPr>
              <w:t>: Reducerea sarcinii de reglementare asupra întreprinderilor </w:t>
            </w:r>
          </w:p>
        </w:tc>
        <w:tc>
          <w:tcPr>
            <w:tcW w:w="1134" w:type="dxa"/>
            <w:shd w:val="clear" w:color="auto" w:fill="C6EFCE"/>
            <w:vAlign w:val="center"/>
            <w:hideMark/>
          </w:tcPr>
          <w:p w14:paraId="50B4BEC5"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EC6" w14:textId="77777777" w:rsidR="00412EFE" w:rsidRDefault="00412FBB">
            <w:pPr>
              <w:pStyle w:val="P68B1DB1-Normal14"/>
              <w:spacing w:after="0" w:line="240" w:lineRule="auto"/>
              <w:jc w:val="center"/>
              <w:textAlignment w:val="baseline"/>
              <w:rPr>
                <w:noProof/>
              </w:rPr>
            </w:pPr>
            <w:r>
              <w:rPr>
                <w:noProof/>
              </w:rPr>
              <w:t>Reducerea sarcinii administrative pentru antreprenori </w:t>
            </w:r>
          </w:p>
        </w:tc>
      </w:tr>
      <w:tr w:rsidR="00412EFE" w14:paraId="50B4BECC" w14:textId="77777777">
        <w:trPr>
          <w:trHeight w:val="765"/>
        </w:trPr>
        <w:tc>
          <w:tcPr>
            <w:tcW w:w="1219" w:type="dxa"/>
            <w:shd w:val="clear" w:color="auto" w:fill="C6EFCE"/>
            <w:vAlign w:val="center"/>
            <w:hideMark/>
          </w:tcPr>
          <w:p w14:paraId="50B4BEC8" w14:textId="77777777" w:rsidR="00412EFE" w:rsidRDefault="00412FBB">
            <w:pPr>
              <w:pStyle w:val="P68B1DB1-Normal48"/>
              <w:spacing w:after="0" w:line="240" w:lineRule="auto"/>
              <w:jc w:val="center"/>
              <w:rPr>
                <w:noProof/>
              </w:rPr>
            </w:pPr>
            <w:r w:rsidRPr="00114F84">
              <w:rPr>
                <w:noProof/>
              </w:rPr>
              <w:t>11</w:t>
            </w:r>
          </w:p>
        </w:tc>
        <w:tc>
          <w:tcPr>
            <w:tcW w:w="3786" w:type="dxa"/>
            <w:shd w:val="clear" w:color="auto" w:fill="C6EFCE"/>
            <w:vAlign w:val="center"/>
            <w:hideMark/>
          </w:tcPr>
          <w:p w14:paraId="50B4BEC9" w14:textId="77777777" w:rsidR="00412EFE" w:rsidRDefault="00412FBB">
            <w:pPr>
              <w:pStyle w:val="P68B1DB1-Normal14"/>
              <w:spacing w:line="240" w:lineRule="auto"/>
              <w:jc w:val="center"/>
              <w:rPr>
                <w:noProof/>
              </w:rPr>
            </w:pPr>
            <w:r w:rsidRPr="00114F84">
              <w:rPr>
                <w:noProof/>
              </w:rPr>
              <w:t>14</w:t>
            </w:r>
            <w:r>
              <w:rPr>
                <w:noProof/>
              </w:rPr>
              <w:t xml:space="preserve"> – îmbunătățirea mediului de afaceri – Investiții </w:t>
            </w:r>
            <w:r w:rsidRPr="00114F84">
              <w:rPr>
                <w:noProof/>
              </w:rPr>
              <w:t>2</w:t>
            </w:r>
            <w:r>
              <w:rPr>
                <w:noProof/>
              </w:rPr>
              <w:t>: Digitalizarea proceselor de insolvență</w:t>
            </w:r>
          </w:p>
        </w:tc>
        <w:tc>
          <w:tcPr>
            <w:tcW w:w="1134" w:type="dxa"/>
            <w:shd w:val="clear" w:color="auto" w:fill="C6EFCE"/>
            <w:vAlign w:val="center"/>
            <w:hideMark/>
          </w:tcPr>
          <w:p w14:paraId="50B4BECA" w14:textId="77777777" w:rsidR="00412EFE" w:rsidRDefault="00412FBB">
            <w:pPr>
              <w:pStyle w:val="P68B1DB1-Normal15"/>
              <w:spacing w:line="240" w:lineRule="auto"/>
              <w:jc w:val="center"/>
              <w:rPr>
                <w:noProof/>
              </w:rPr>
            </w:pPr>
            <w:r>
              <w:rPr>
                <w:noProof/>
              </w:rPr>
              <w:t xml:space="preserve"> Etapă</w:t>
            </w:r>
          </w:p>
        </w:tc>
        <w:tc>
          <w:tcPr>
            <w:tcW w:w="4110" w:type="dxa"/>
            <w:shd w:val="clear" w:color="auto" w:fill="C6EFCE"/>
            <w:vAlign w:val="center"/>
            <w:hideMark/>
          </w:tcPr>
          <w:p w14:paraId="50B4BECB" w14:textId="01FC3058" w:rsidR="00412EFE" w:rsidRDefault="00412FBB">
            <w:pPr>
              <w:pStyle w:val="P68B1DB1-Normal14"/>
              <w:spacing w:line="240" w:lineRule="auto"/>
              <w:jc w:val="center"/>
              <w:rPr>
                <w:noProof/>
              </w:rPr>
            </w:pPr>
            <w:r>
              <w:rPr>
                <w:noProof/>
              </w:rPr>
              <w:t xml:space="preserve">Un singur proces de insolvență complet digitalizat este pe deplin operațional. </w:t>
            </w:r>
          </w:p>
        </w:tc>
      </w:tr>
      <w:tr w:rsidR="00412EFE" w14:paraId="50B4BED1" w14:textId="77777777">
        <w:trPr>
          <w:trHeight w:val="765"/>
        </w:trPr>
        <w:tc>
          <w:tcPr>
            <w:tcW w:w="1219" w:type="dxa"/>
            <w:shd w:val="clear" w:color="auto" w:fill="C6EFCE"/>
            <w:vAlign w:val="center"/>
            <w:hideMark/>
          </w:tcPr>
          <w:p w14:paraId="50B4BECD" w14:textId="77777777" w:rsidR="00412EFE" w:rsidRDefault="00412FBB">
            <w:pPr>
              <w:pStyle w:val="P68B1DB1-Normal48"/>
              <w:spacing w:after="0" w:line="240" w:lineRule="auto"/>
              <w:jc w:val="center"/>
              <w:rPr>
                <w:noProof/>
              </w:rPr>
            </w:pPr>
            <w:r w:rsidRPr="00114F84">
              <w:rPr>
                <w:noProof/>
              </w:rPr>
              <w:t>12</w:t>
            </w:r>
          </w:p>
        </w:tc>
        <w:tc>
          <w:tcPr>
            <w:tcW w:w="3786" w:type="dxa"/>
            <w:shd w:val="clear" w:color="auto" w:fill="C6EFCE"/>
            <w:vAlign w:val="center"/>
            <w:hideMark/>
          </w:tcPr>
          <w:p w14:paraId="50B4BECE" w14:textId="77777777" w:rsidR="00412EFE" w:rsidRDefault="00412FBB">
            <w:pPr>
              <w:pStyle w:val="P68B1DB1-Normal14"/>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2</w:t>
            </w:r>
            <w:r>
              <w:rPr>
                <w:noProof/>
              </w:rPr>
              <w:t xml:space="preserve">: Echiparea și digitalizarea forțelor de poliție – formare </w:t>
            </w:r>
          </w:p>
        </w:tc>
        <w:tc>
          <w:tcPr>
            <w:tcW w:w="1134" w:type="dxa"/>
            <w:shd w:val="clear" w:color="auto" w:fill="C6EFCE"/>
            <w:vAlign w:val="center"/>
            <w:hideMark/>
          </w:tcPr>
          <w:p w14:paraId="50B4BECF"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ED0" w14:textId="77777777" w:rsidR="00412EFE" w:rsidRDefault="00412FBB">
            <w:pPr>
              <w:pStyle w:val="P68B1DB1-Normal14"/>
              <w:spacing w:after="0" w:line="240" w:lineRule="auto"/>
              <w:jc w:val="center"/>
              <w:textAlignment w:val="baseline"/>
              <w:rPr>
                <w:noProof/>
              </w:rPr>
            </w:pPr>
            <w:r>
              <w:rPr>
                <w:noProof/>
              </w:rPr>
              <w:t>Se desfășoară activități de formare legate de reforma poliției </w:t>
            </w:r>
          </w:p>
        </w:tc>
      </w:tr>
      <w:tr w:rsidR="00412EFE" w14:paraId="50B4BED6" w14:textId="77777777">
        <w:trPr>
          <w:trHeight w:val="765"/>
        </w:trPr>
        <w:tc>
          <w:tcPr>
            <w:tcW w:w="1219" w:type="dxa"/>
            <w:shd w:val="clear" w:color="auto" w:fill="C6EFCE"/>
            <w:vAlign w:val="center"/>
            <w:hideMark/>
          </w:tcPr>
          <w:p w14:paraId="50B4BED2" w14:textId="77777777" w:rsidR="00412EFE" w:rsidRDefault="00412FBB">
            <w:pPr>
              <w:pStyle w:val="P68B1DB1-Normal48"/>
              <w:spacing w:after="0" w:line="240" w:lineRule="auto"/>
              <w:jc w:val="center"/>
              <w:rPr>
                <w:noProof/>
              </w:rPr>
            </w:pPr>
            <w:r w:rsidRPr="00114F84">
              <w:rPr>
                <w:noProof/>
              </w:rPr>
              <w:t>13</w:t>
            </w:r>
          </w:p>
        </w:tc>
        <w:tc>
          <w:tcPr>
            <w:tcW w:w="3786" w:type="dxa"/>
            <w:shd w:val="clear" w:color="auto" w:fill="C6EFCE"/>
            <w:vAlign w:val="center"/>
            <w:hideMark/>
          </w:tcPr>
          <w:p w14:paraId="50B4BED3" w14:textId="77777777" w:rsidR="00412EFE" w:rsidRDefault="00412FBB">
            <w:pPr>
              <w:pStyle w:val="P68B1DB1-Normal14"/>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4</w:t>
            </w:r>
            <w:r>
              <w:rPr>
                <w:noProof/>
              </w:rPr>
              <w:t>: Consolidarea capacității administrative la diferite niveluri de guvernare – înființarea de centre de servicii comune </w:t>
            </w:r>
          </w:p>
        </w:tc>
        <w:tc>
          <w:tcPr>
            <w:tcW w:w="1134" w:type="dxa"/>
            <w:shd w:val="clear" w:color="auto" w:fill="C6EFCE"/>
            <w:vAlign w:val="center"/>
            <w:hideMark/>
          </w:tcPr>
          <w:p w14:paraId="50B4BED4"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ED5" w14:textId="77777777" w:rsidR="00412EFE" w:rsidRDefault="00412FBB">
            <w:pPr>
              <w:pStyle w:val="P68B1DB1-Normal14"/>
              <w:spacing w:after="0" w:line="240" w:lineRule="auto"/>
              <w:jc w:val="center"/>
              <w:textAlignment w:val="baseline"/>
              <w:rPr>
                <w:noProof/>
              </w:rPr>
            </w:pPr>
            <w:r>
              <w:rPr>
                <w:noProof/>
              </w:rPr>
              <w:t>Înființarea de centre de servicii comune </w:t>
            </w:r>
          </w:p>
        </w:tc>
      </w:tr>
      <w:tr w:rsidR="00412EFE" w14:paraId="50B4BEDB" w14:textId="77777777">
        <w:trPr>
          <w:trHeight w:val="765"/>
        </w:trPr>
        <w:tc>
          <w:tcPr>
            <w:tcW w:w="1219" w:type="dxa"/>
            <w:shd w:val="clear" w:color="auto" w:fill="C6EFCE"/>
            <w:vAlign w:val="center"/>
          </w:tcPr>
          <w:p w14:paraId="50B4BED7" w14:textId="77777777" w:rsidR="00412EFE" w:rsidRDefault="00412FBB">
            <w:pPr>
              <w:pStyle w:val="P68B1DB1-Normal48"/>
              <w:spacing w:after="0" w:line="240" w:lineRule="auto"/>
              <w:jc w:val="center"/>
              <w:rPr>
                <w:noProof/>
              </w:rPr>
            </w:pPr>
            <w:r w:rsidRPr="00114F84">
              <w:rPr>
                <w:noProof/>
              </w:rPr>
              <w:t>14</w:t>
            </w:r>
          </w:p>
        </w:tc>
        <w:tc>
          <w:tcPr>
            <w:tcW w:w="3786" w:type="dxa"/>
            <w:shd w:val="clear" w:color="auto" w:fill="C6EFCE"/>
            <w:vAlign w:val="center"/>
          </w:tcPr>
          <w:p w14:paraId="50B4BED8" w14:textId="77777777" w:rsidR="00412EFE" w:rsidRDefault="00412FBB">
            <w:pPr>
              <w:pStyle w:val="P68B1DB1-Normal14"/>
              <w:spacing w:line="240" w:lineRule="auto"/>
              <w:jc w:val="center"/>
              <w:rPr>
                <w:noProof/>
              </w:rPr>
            </w:pPr>
            <w:r w:rsidRPr="00114F84">
              <w:rPr>
                <w:noProof/>
              </w:rPr>
              <w:t>16</w:t>
            </w:r>
            <w:r>
              <w:rPr>
                <w:noProof/>
              </w:rPr>
              <w:t xml:space="preserve"> – combaterea corupției și a spălării banilor – Reforma </w:t>
            </w:r>
            <w:r w:rsidRPr="00114F84">
              <w:rPr>
                <w:noProof/>
              </w:rPr>
              <w:t>4</w:t>
            </w:r>
            <w:r>
              <w:rPr>
                <w:noProof/>
              </w:rPr>
              <w:t>: Control și audit</w:t>
            </w:r>
          </w:p>
        </w:tc>
        <w:tc>
          <w:tcPr>
            <w:tcW w:w="1134" w:type="dxa"/>
            <w:shd w:val="clear" w:color="auto" w:fill="C6EFCE"/>
            <w:vAlign w:val="center"/>
          </w:tcPr>
          <w:p w14:paraId="50B4BED9"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tcPr>
          <w:p w14:paraId="50B4BEDA" w14:textId="77777777" w:rsidR="00412EFE" w:rsidRDefault="00412FBB">
            <w:pPr>
              <w:pStyle w:val="P68B1DB1-Normal14"/>
              <w:spacing w:line="240" w:lineRule="auto"/>
              <w:jc w:val="center"/>
              <w:rPr>
                <w:noProof/>
              </w:rPr>
            </w:pPr>
            <w:r>
              <w:rPr>
                <w:noProof/>
              </w:rPr>
              <w:t>Adoptarea a) a unei metodologii de gestionare a riscurilor de corupție și b) a unor proceduri privind supravegherea de către NIKA a punerii în aplicare a acestei metodologii</w:t>
            </w:r>
          </w:p>
        </w:tc>
      </w:tr>
      <w:tr w:rsidR="00412EFE" w14:paraId="50B4BEE0" w14:textId="77777777">
        <w:trPr>
          <w:trHeight w:val="765"/>
        </w:trPr>
        <w:tc>
          <w:tcPr>
            <w:tcW w:w="1219" w:type="dxa"/>
            <w:shd w:val="clear" w:color="auto" w:fill="C6EFCE"/>
            <w:vAlign w:val="center"/>
            <w:hideMark/>
          </w:tcPr>
          <w:p w14:paraId="50B4BEDC" w14:textId="77777777" w:rsidR="00412EFE" w:rsidRDefault="00412FBB">
            <w:pPr>
              <w:pStyle w:val="P68B1DB1-Normal48"/>
              <w:spacing w:after="0" w:line="240" w:lineRule="auto"/>
              <w:jc w:val="center"/>
              <w:rPr>
                <w:noProof/>
              </w:rPr>
            </w:pPr>
            <w:r w:rsidRPr="00114F84">
              <w:rPr>
                <w:noProof/>
              </w:rPr>
              <w:t>15</w:t>
            </w:r>
          </w:p>
        </w:tc>
        <w:tc>
          <w:tcPr>
            <w:tcW w:w="3786" w:type="dxa"/>
            <w:shd w:val="clear" w:color="auto" w:fill="C6EFCE"/>
            <w:vAlign w:val="center"/>
            <w:hideMark/>
          </w:tcPr>
          <w:p w14:paraId="50B4BEDD" w14:textId="77777777" w:rsidR="00412EFE" w:rsidRDefault="00412FBB">
            <w:pPr>
              <w:pStyle w:val="P68B1DB1-Normal14"/>
              <w:spacing w:line="240" w:lineRule="auto"/>
              <w:jc w:val="center"/>
              <w:rPr>
                <w:noProof/>
              </w:rPr>
            </w:pPr>
            <w:r w:rsidRPr="00114F84">
              <w:rPr>
                <w:noProof/>
              </w:rPr>
              <w:t>17</w:t>
            </w:r>
            <w:r>
              <w:rPr>
                <w:noProof/>
              </w:rPr>
              <w:t xml:space="preserve"> – Slovacia digitală – Investiții </w:t>
            </w:r>
            <w:r w:rsidRPr="00114F84">
              <w:rPr>
                <w:noProof/>
              </w:rPr>
              <w:t>6</w:t>
            </w:r>
            <w:r>
              <w:rPr>
                <w:noProof/>
              </w:rPr>
              <w:t>: Măsuri preventive, viteza de detectare și soluționare a incidentelor (ITVS – Tehnologiile informației pentru administrația publică)</w:t>
            </w:r>
          </w:p>
        </w:tc>
        <w:tc>
          <w:tcPr>
            <w:tcW w:w="1134" w:type="dxa"/>
            <w:shd w:val="clear" w:color="auto" w:fill="C6EFCE"/>
            <w:vAlign w:val="center"/>
            <w:hideMark/>
          </w:tcPr>
          <w:p w14:paraId="50B4BEDE" w14:textId="77777777" w:rsidR="00412EFE" w:rsidRDefault="00412FBB">
            <w:pPr>
              <w:pStyle w:val="P68B1DB1-Normal14"/>
              <w:spacing w:line="240" w:lineRule="auto"/>
              <w:jc w:val="center"/>
              <w:rPr>
                <w:noProof/>
              </w:rPr>
            </w:pPr>
            <w:r>
              <w:rPr>
                <w:noProof/>
              </w:rPr>
              <w:t>Țintă</w:t>
            </w:r>
          </w:p>
        </w:tc>
        <w:tc>
          <w:tcPr>
            <w:tcW w:w="4110" w:type="dxa"/>
            <w:shd w:val="clear" w:color="auto" w:fill="C6EFCE"/>
            <w:vAlign w:val="center"/>
            <w:hideMark/>
          </w:tcPr>
          <w:p w14:paraId="50B4BEDF" w14:textId="77777777" w:rsidR="00412EFE" w:rsidRDefault="00412FBB">
            <w:pPr>
              <w:pStyle w:val="P68B1DB1-Normal14"/>
              <w:spacing w:line="240" w:lineRule="auto"/>
              <w:jc w:val="center"/>
              <w:rPr>
                <w:noProof/>
              </w:rPr>
            </w:pPr>
            <w:r>
              <w:rPr>
                <w:noProof/>
              </w:rPr>
              <w:t>Numărul de sisteme informatice securizate din administrația publică</w:t>
            </w:r>
          </w:p>
        </w:tc>
      </w:tr>
      <w:tr w:rsidR="00412EFE" w14:paraId="50B4BEE5" w14:textId="77777777">
        <w:trPr>
          <w:trHeight w:val="765"/>
        </w:trPr>
        <w:tc>
          <w:tcPr>
            <w:tcW w:w="1219" w:type="dxa"/>
            <w:shd w:val="clear" w:color="auto" w:fill="C6EFCE"/>
            <w:vAlign w:val="center"/>
            <w:hideMark/>
          </w:tcPr>
          <w:p w14:paraId="50B4BEE1" w14:textId="77777777" w:rsidR="00412EFE" w:rsidRDefault="00412FBB">
            <w:pPr>
              <w:pStyle w:val="P68B1DB1-Normal48"/>
              <w:spacing w:after="0" w:line="240" w:lineRule="auto"/>
              <w:jc w:val="center"/>
              <w:rPr>
                <w:noProof/>
              </w:rPr>
            </w:pPr>
            <w:r w:rsidRPr="00114F84">
              <w:rPr>
                <w:noProof/>
              </w:rPr>
              <w:t>16</w:t>
            </w:r>
          </w:p>
        </w:tc>
        <w:tc>
          <w:tcPr>
            <w:tcW w:w="3786" w:type="dxa"/>
            <w:shd w:val="clear" w:color="auto" w:fill="C6EFCE"/>
            <w:vAlign w:val="center"/>
            <w:hideMark/>
          </w:tcPr>
          <w:p w14:paraId="50B4BEE2"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1</w:t>
            </w:r>
            <w:r>
              <w:rPr>
                <w:noProof/>
              </w:rPr>
              <w:t xml:space="preserve"> – Submăsura </w:t>
            </w:r>
            <w:r w:rsidRPr="00114F84">
              <w:rPr>
                <w:noProof/>
              </w:rPr>
              <w:t>3</w:t>
            </w:r>
            <w:r>
              <w:rPr>
                <w:noProof/>
              </w:rPr>
              <w:t>: Suportul pompei de căldură</w:t>
            </w:r>
          </w:p>
        </w:tc>
        <w:tc>
          <w:tcPr>
            <w:tcW w:w="1134" w:type="dxa"/>
            <w:shd w:val="clear" w:color="auto" w:fill="C6EFCE"/>
            <w:vAlign w:val="center"/>
            <w:hideMark/>
          </w:tcPr>
          <w:p w14:paraId="50B4BEE3"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EE4" w14:textId="77777777" w:rsidR="00412EFE" w:rsidRDefault="00412FBB">
            <w:pPr>
              <w:pStyle w:val="P68B1DB1-Normal14"/>
              <w:spacing w:line="240" w:lineRule="auto"/>
              <w:jc w:val="center"/>
              <w:rPr>
                <w:noProof/>
              </w:rPr>
            </w:pPr>
            <w:r>
              <w:rPr>
                <w:noProof/>
              </w:rPr>
              <w:t xml:space="preserve">Intrarea în vigoare a modificării legislative a Legii apelor nr. </w:t>
            </w:r>
            <w:r w:rsidRPr="00114F84">
              <w:rPr>
                <w:noProof/>
              </w:rPr>
              <w:t>364</w:t>
            </w:r>
            <w:r>
              <w:rPr>
                <w:noProof/>
              </w:rPr>
              <w:t>/</w:t>
            </w:r>
            <w:r w:rsidRPr="00114F84">
              <w:rPr>
                <w:noProof/>
              </w:rPr>
              <w:t>2004</w:t>
            </w:r>
          </w:p>
        </w:tc>
      </w:tr>
      <w:tr w:rsidR="00412EFE" w14:paraId="50B4BEEA" w14:textId="77777777">
        <w:trPr>
          <w:trHeight w:val="765"/>
        </w:trPr>
        <w:tc>
          <w:tcPr>
            <w:tcW w:w="1219" w:type="dxa"/>
            <w:shd w:val="clear" w:color="auto" w:fill="C6EFCE"/>
            <w:vAlign w:val="center"/>
            <w:hideMark/>
          </w:tcPr>
          <w:p w14:paraId="50B4BEE6" w14:textId="77777777" w:rsidR="00412EFE" w:rsidRDefault="00412FBB">
            <w:pPr>
              <w:pStyle w:val="P68B1DB1-Normal48"/>
              <w:spacing w:after="0" w:line="240" w:lineRule="auto"/>
              <w:jc w:val="center"/>
              <w:rPr>
                <w:noProof/>
              </w:rPr>
            </w:pPr>
            <w:r w:rsidRPr="00114F84">
              <w:rPr>
                <w:noProof/>
              </w:rPr>
              <w:t>17</w:t>
            </w:r>
          </w:p>
        </w:tc>
        <w:tc>
          <w:tcPr>
            <w:tcW w:w="3786" w:type="dxa"/>
            <w:shd w:val="clear" w:color="auto" w:fill="C6EFCE"/>
            <w:vAlign w:val="center"/>
            <w:hideMark/>
          </w:tcPr>
          <w:p w14:paraId="50B4BEE7"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2</w:t>
            </w:r>
            <w:r>
              <w:rPr>
                <w:noProof/>
              </w:rPr>
              <w:t xml:space="preserve"> – Submăsura </w:t>
            </w:r>
            <w:r w:rsidRPr="00114F84">
              <w:rPr>
                <w:noProof/>
              </w:rPr>
              <w:t>1</w:t>
            </w:r>
            <w:r>
              <w:rPr>
                <w:noProof/>
              </w:rPr>
              <w:t xml:space="preserve">: Elaborarea de metodologii și </w:t>
            </w:r>
            <w:r w:rsidRPr="00114F84">
              <w:rPr>
                <w:noProof/>
              </w:rPr>
              <w:t>2</w:t>
            </w:r>
            <w:r>
              <w:rPr>
                <w:noProof/>
              </w:rPr>
              <w:t xml:space="preserve"> zone-pilot adecvate pentru dezvoltarea energiei eoliene</w:t>
            </w:r>
          </w:p>
        </w:tc>
        <w:tc>
          <w:tcPr>
            <w:tcW w:w="1134" w:type="dxa"/>
            <w:shd w:val="clear" w:color="auto" w:fill="C6EFCE"/>
            <w:vAlign w:val="center"/>
            <w:hideMark/>
          </w:tcPr>
          <w:p w14:paraId="50B4BEE8"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EE9" w14:textId="77777777" w:rsidR="00412EFE" w:rsidRDefault="00412FBB">
            <w:pPr>
              <w:pStyle w:val="P68B1DB1-Normal14"/>
              <w:spacing w:line="240" w:lineRule="auto"/>
              <w:jc w:val="center"/>
              <w:rPr>
                <w:noProof/>
              </w:rPr>
            </w:pPr>
            <w:r>
              <w:rPr>
                <w:noProof/>
              </w:rPr>
              <w:t>Intrarea în vigoare a legislației privind „zonele pretabile dezvoltării proiectelor de producere a energiei din surse regenerabile” și publicarea metodologiei de instituire a „zonelor pretabile dezvoltării proiectelor de producere a energiei din surse regenerabile”</w:t>
            </w:r>
          </w:p>
        </w:tc>
      </w:tr>
      <w:tr w:rsidR="00412EFE" w14:paraId="50B4BEEF" w14:textId="77777777">
        <w:trPr>
          <w:trHeight w:val="765"/>
        </w:trPr>
        <w:tc>
          <w:tcPr>
            <w:tcW w:w="1219" w:type="dxa"/>
            <w:shd w:val="clear" w:color="auto" w:fill="C6EFCE"/>
            <w:vAlign w:val="center"/>
            <w:hideMark/>
          </w:tcPr>
          <w:p w14:paraId="50B4BEEB" w14:textId="77777777" w:rsidR="00412EFE" w:rsidRDefault="00412FBB">
            <w:pPr>
              <w:pStyle w:val="P68B1DB1-Normal48"/>
              <w:spacing w:after="0" w:line="240" w:lineRule="auto"/>
              <w:jc w:val="center"/>
              <w:rPr>
                <w:noProof/>
              </w:rPr>
            </w:pPr>
            <w:r w:rsidRPr="00114F84">
              <w:rPr>
                <w:noProof/>
              </w:rPr>
              <w:t>18</w:t>
            </w:r>
          </w:p>
        </w:tc>
        <w:tc>
          <w:tcPr>
            <w:tcW w:w="3786" w:type="dxa"/>
            <w:shd w:val="clear" w:color="auto" w:fill="C6EFCE"/>
            <w:vAlign w:val="center"/>
            <w:hideMark/>
          </w:tcPr>
          <w:p w14:paraId="50B4BEEC"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2</w:t>
            </w:r>
            <w:r>
              <w:rPr>
                <w:noProof/>
              </w:rPr>
              <w:t xml:space="preserve"> – Submăsura </w:t>
            </w:r>
            <w:r w:rsidRPr="00114F84">
              <w:rPr>
                <w:noProof/>
              </w:rPr>
              <w:t>3</w:t>
            </w:r>
            <w:r>
              <w:rPr>
                <w:noProof/>
              </w:rPr>
              <w:t xml:space="preserve">: Integrarea surselor regenerabile de energie în rețeaua de energie electrică </w:t>
            </w:r>
          </w:p>
        </w:tc>
        <w:tc>
          <w:tcPr>
            <w:tcW w:w="1134" w:type="dxa"/>
            <w:shd w:val="clear" w:color="auto" w:fill="C6EFCE"/>
            <w:vAlign w:val="center"/>
            <w:hideMark/>
          </w:tcPr>
          <w:p w14:paraId="50B4BEED"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EEE" w14:textId="77777777" w:rsidR="00412EFE" w:rsidRDefault="00412FBB">
            <w:pPr>
              <w:pStyle w:val="P68B1DB1-Normal14"/>
              <w:spacing w:line="240" w:lineRule="auto"/>
              <w:jc w:val="center"/>
              <w:rPr>
                <w:noProof/>
              </w:rPr>
            </w:pPr>
            <w:r>
              <w:rPr>
                <w:noProof/>
              </w:rPr>
              <w:t>Măsuri de raționalizare și de accelerare a conectării surselor regenerabile de energie la rețea</w:t>
            </w:r>
          </w:p>
        </w:tc>
      </w:tr>
      <w:tr w:rsidR="00412EFE" w14:paraId="50B4BEF4" w14:textId="77777777">
        <w:trPr>
          <w:trHeight w:val="765"/>
        </w:trPr>
        <w:tc>
          <w:tcPr>
            <w:tcW w:w="1219" w:type="dxa"/>
            <w:shd w:val="clear" w:color="auto" w:fill="C6EFCE"/>
            <w:vAlign w:val="center"/>
            <w:hideMark/>
          </w:tcPr>
          <w:p w14:paraId="50B4BEF0" w14:textId="77777777" w:rsidR="00412EFE" w:rsidRDefault="00412FBB">
            <w:pPr>
              <w:pStyle w:val="P68B1DB1-Normal48"/>
              <w:spacing w:after="0" w:line="240" w:lineRule="auto"/>
              <w:jc w:val="center"/>
              <w:rPr>
                <w:noProof/>
              </w:rPr>
            </w:pPr>
            <w:r w:rsidRPr="00114F84">
              <w:rPr>
                <w:noProof/>
              </w:rPr>
              <w:t>19</w:t>
            </w:r>
          </w:p>
        </w:tc>
        <w:tc>
          <w:tcPr>
            <w:tcW w:w="3786" w:type="dxa"/>
            <w:shd w:val="clear" w:color="auto" w:fill="C6EFCE"/>
            <w:vAlign w:val="center"/>
            <w:hideMark/>
          </w:tcPr>
          <w:p w14:paraId="50B4BEF1"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6</w:t>
            </w:r>
            <w:r>
              <w:rPr>
                <w:noProof/>
              </w:rPr>
              <w:t>: Competențe pentru tranziția verde</w:t>
            </w:r>
          </w:p>
        </w:tc>
        <w:tc>
          <w:tcPr>
            <w:tcW w:w="1134" w:type="dxa"/>
            <w:shd w:val="clear" w:color="auto" w:fill="C6EFCE"/>
            <w:vAlign w:val="center"/>
            <w:hideMark/>
          </w:tcPr>
          <w:p w14:paraId="50B4BEF2"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EF3" w14:textId="77777777" w:rsidR="00412EFE" w:rsidRDefault="00412FBB">
            <w:pPr>
              <w:pStyle w:val="P68B1DB1-Normal14"/>
              <w:spacing w:line="240" w:lineRule="auto"/>
              <w:jc w:val="center"/>
              <w:rPr>
                <w:noProof/>
              </w:rPr>
            </w:pPr>
            <w:r>
              <w:rPr>
                <w:noProof/>
              </w:rPr>
              <w:t>Noi module de formare în programele educaționale ale școlilor profesionale secundare și un program de formare pentru profesori și adulți</w:t>
            </w:r>
          </w:p>
        </w:tc>
      </w:tr>
      <w:tr w:rsidR="00412EFE" w14:paraId="50B4BEF9" w14:textId="77777777">
        <w:trPr>
          <w:trHeight w:val="315"/>
        </w:trPr>
        <w:tc>
          <w:tcPr>
            <w:tcW w:w="1219" w:type="dxa"/>
            <w:shd w:val="clear" w:color="auto" w:fill="C6EFCE"/>
            <w:vAlign w:val="center"/>
            <w:hideMark/>
          </w:tcPr>
          <w:p w14:paraId="50B4BEF5" w14:textId="77777777" w:rsidR="00412EFE" w:rsidRDefault="00412FBB">
            <w:pPr>
              <w:pStyle w:val="P68B1DB1-Normal85"/>
              <w:spacing w:after="0" w:line="240" w:lineRule="auto"/>
              <w:jc w:val="center"/>
              <w:textAlignment w:val="baseline"/>
              <w:rPr>
                <w:rFonts w:eastAsia="Times New Roman"/>
                <w:noProof/>
              </w:rPr>
            </w:pPr>
            <w:r>
              <w:rPr>
                <w:noProof/>
              </w:rPr>
              <w:t>  </w:t>
            </w:r>
          </w:p>
        </w:tc>
        <w:tc>
          <w:tcPr>
            <w:tcW w:w="3786" w:type="dxa"/>
            <w:shd w:val="clear" w:color="auto" w:fill="C6EFCE"/>
            <w:vAlign w:val="center"/>
            <w:hideMark/>
          </w:tcPr>
          <w:p w14:paraId="50B4BEF6" w14:textId="77777777" w:rsidR="00412EFE" w:rsidRDefault="00412FBB">
            <w:pPr>
              <w:pStyle w:val="P68B1DB1-Normal14"/>
              <w:spacing w:after="0" w:line="240" w:lineRule="auto"/>
              <w:jc w:val="center"/>
              <w:textAlignment w:val="baseline"/>
              <w:rPr>
                <w:noProof/>
              </w:rPr>
            </w:pPr>
            <w:r>
              <w:rPr>
                <w:noProof/>
              </w:rPr>
              <w:t>  </w:t>
            </w:r>
          </w:p>
        </w:tc>
        <w:tc>
          <w:tcPr>
            <w:tcW w:w="1134" w:type="dxa"/>
            <w:shd w:val="clear" w:color="auto" w:fill="C6EFCE"/>
            <w:vAlign w:val="center"/>
            <w:hideMark/>
          </w:tcPr>
          <w:p w14:paraId="50B4BEF7" w14:textId="77777777" w:rsidR="00412EFE" w:rsidRDefault="00412FBB">
            <w:pPr>
              <w:pStyle w:val="P68B1DB1-Normal14"/>
              <w:spacing w:after="0" w:line="240" w:lineRule="auto"/>
              <w:jc w:val="center"/>
              <w:textAlignment w:val="baseline"/>
              <w:rPr>
                <w:noProof/>
              </w:rPr>
            </w:pPr>
            <w:r>
              <w:rPr>
                <w:noProof/>
              </w:rPr>
              <w:t>Cuantumul tranșei </w:t>
            </w:r>
          </w:p>
        </w:tc>
        <w:tc>
          <w:tcPr>
            <w:tcW w:w="4110" w:type="dxa"/>
            <w:shd w:val="clear" w:color="auto" w:fill="C6EFCE"/>
            <w:vAlign w:val="center"/>
            <w:hideMark/>
          </w:tcPr>
          <w:p w14:paraId="50B4BEF8" w14:textId="77777777" w:rsidR="00412EFE" w:rsidRDefault="00412FBB">
            <w:pPr>
              <w:pStyle w:val="P68B1DB1-Normal14"/>
              <w:spacing w:after="0" w:line="240" w:lineRule="auto"/>
              <w:jc w:val="center"/>
              <w:textAlignment w:val="baseline"/>
              <w:rPr>
                <w:noProof/>
                <w:szCs w:val="20"/>
              </w:rPr>
            </w:pPr>
            <w:r w:rsidRPr="00114F84">
              <w:rPr>
                <w:noProof/>
                <w:szCs w:val="20"/>
              </w:rPr>
              <w:t>683</w:t>
            </w:r>
            <w:r>
              <w:rPr>
                <w:noProof/>
              </w:rPr>
              <w:t xml:space="preserve"> </w:t>
            </w:r>
            <w:r w:rsidRPr="00114F84">
              <w:rPr>
                <w:noProof/>
                <w:szCs w:val="20"/>
              </w:rPr>
              <w:t>255</w:t>
            </w:r>
            <w:r>
              <w:rPr>
                <w:noProof/>
              </w:rPr>
              <w:t xml:space="preserve"> </w:t>
            </w:r>
            <w:r w:rsidRPr="00114F84">
              <w:rPr>
                <w:noProof/>
                <w:szCs w:val="20"/>
              </w:rPr>
              <w:t>024</w:t>
            </w:r>
            <w:r>
              <w:rPr>
                <w:noProof/>
                <w:szCs w:val="20"/>
              </w:rPr>
              <w:t xml:space="preserve"> MIL.</w:t>
            </w:r>
          </w:p>
        </w:tc>
      </w:tr>
    </w:tbl>
    <w:p w14:paraId="50B4BEFA" w14:textId="5A10896E" w:rsidR="00412EFE" w:rsidRDefault="00412FBB">
      <w:pPr>
        <w:pStyle w:val="P68B1DB1-Normal20"/>
        <w:spacing w:after="0" w:line="240" w:lineRule="auto"/>
        <w:ind w:left="840"/>
        <w:jc w:val="both"/>
        <w:textAlignment w:val="baseline"/>
        <w:rPr>
          <w:rFonts w:eastAsia="Times New Roman" w:cs="Times New Roman"/>
          <w:noProof/>
          <w:sz w:val="18"/>
          <w:szCs w:val="18"/>
        </w:rPr>
      </w:pPr>
      <w:r>
        <w:rPr>
          <w:noProof/>
        </w:rPr>
        <w:t xml:space="preserve"> </w:t>
      </w:r>
    </w:p>
    <w:p w14:paraId="50B4BEFB" w14:textId="4365684A" w:rsidR="00412EFE" w:rsidRDefault="00412FBB">
      <w:pPr>
        <w:pStyle w:val="P68B1DB1-Normal87"/>
        <w:rPr>
          <w:noProof/>
        </w:rPr>
      </w:pPr>
      <w:r>
        <w:rPr>
          <w:noProof/>
        </w:rPr>
        <w:br w:type="page"/>
      </w:r>
    </w:p>
    <w:p w14:paraId="245EA8B0" w14:textId="77777777" w:rsidR="00412EFE" w:rsidRDefault="00412EFE">
      <w:pPr>
        <w:spacing w:after="0" w:line="240" w:lineRule="auto"/>
        <w:ind w:left="840"/>
        <w:jc w:val="both"/>
        <w:textAlignment w:val="baseline"/>
        <w:rPr>
          <w:rFonts w:ascii="Segoe UI" w:eastAsia="Times New Roman" w:hAnsi="Segoe UI" w:cs="Segoe UI"/>
          <w:noProof/>
          <w:sz w:val="18"/>
          <w:szCs w:val="18"/>
        </w:rPr>
      </w:pPr>
    </w:p>
    <w:p w14:paraId="50B4BEFC" w14:textId="76B6AC6C" w:rsidR="00412EFE" w:rsidRDefault="00412FBB">
      <w:pPr>
        <w:pStyle w:val="P68B1DB1-ListParagraph86"/>
        <w:numPr>
          <w:ilvl w:val="0"/>
          <w:numId w:val="51"/>
        </w:numPr>
        <w:spacing w:after="0" w:line="240" w:lineRule="auto"/>
        <w:jc w:val="both"/>
        <w:textAlignment w:val="baseline"/>
        <w:rPr>
          <w:rFonts w:eastAsia="Times New Roman" w:cs="Times New Roman"/>
          <w:noProof/>
          <w:szCs w:val="24"/>
        </w:rPr>
      </w:pPr>
      <w:r>
        <w:rPr>
          <w:noProof/>
        </w:rPr>
        <w:t xml:space="preserve">A șaptea tranșă (sprijin nerambursabil): </w:t>
      </w:r>
    </w:p>
    <w:p w14:paraId="50B4BEFD" w14:textId="77777777" w:rsidR="00412EFE" w:rsidRDefault="00412FBB">
      <w:pPr>
        <w:pStyle w:val="P68B1DB1-Normal20"/>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14"/>
        <w:gridCol w:w="3680"/>
        <w:gridCol w:w="1349"/>
        <w:gridCol w:w="4006"/>
      </w:tblGrid>
      <w:tr w:rsidR="00412EFE" w14:paraId="50B4BF02" w14:textId="77777777">
        <w:trPr>
          <w:trHeight w:val="893"/>
          <w:tblHeader/>
        </w:trPr>
        <w:tc>
          <w:tcPr>
            <w:tcW w:w="1227" w:type="dxa"/>
            <w:shd w:val="clear" w:color="auto" w:fill="BDD7EE"/>
            <w:vAlign w:val="center"/>
            <w:hideMark/>
          </w:tcPr>
          <w:p w14:paraId="50B4BEFE"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778" w:type="dxa"/>
            <w:shd w:val="clear" w:color="auto" w:fill="BDD7EE"/>
            <w:vAlign w:val="center"/>
            <w:hideMark/>
          </w:tcPr>
          <w:p w14:paraId="50B4BEFF"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1134" w:type="dxa"/>
            <w:shd w:val="clear" w:color="auto" w:fill="BDD7EE"/>
            <w:vAlign w:val="center"/>
            <w:hideMark/>
          </w:tcPr>
          <w:p w14:paraId="50B4BF00"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110" w:type="dxa"/>
            <w:shd w:val="clear" w:color="auto" w:fill="BDD7EE"/>
            <w:vAlign w:val="center"/>
            <w:hideMark/>
          </w:tcPr>
          <w:p w14:paraId="50B4BF01"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BF07" w14:textId="77777777">
        <w:trPr>
          <w:trHeight w:val="930"/>
        </w:trPr>
        <w:tc>
          <w:tcPr>
            <w:tcW w:w="1227" w:type="dxa"/>
            <w:shd w:val="clear" w:color="auto" w:fill="C6EFCE"/>
            <w:vAlign w:val="center"/>
            <w:hideMark/>
          </w:tcPr>
          <w:p w14:paraId="50B4BF03" w14:textId="77777777" w:rsidR="00412EFE" w:rsidRDefault="00412FBB">
            <w:pPr>
              <w:pStyle w:val="P68B1DB1-Normal48"/>
              <w:spacing w:after="0" w:line="240" w:lineRule="auto"/>
              <w:jc w:val="center"/>
              <w:textAlignment w:val="baseline"/>
              <w:rPr>
                <w:rFonts w:eastAsia="Times New Roman"/>
                <w:noProof/>
              </w:rPr>
            </w:pPr>
            <w:r w:rsidRPr="00114F84">
              <w:rPr>
                <w:noProof/>
              </w:rPr>
              <w:t>1</w:t>
            </w:r>
            <w:r>
              <w:rPr>
                <w:noProof/>
              </w:rPr>
              <w:t> </w:t>
            </w:r>
          </w:p>
        </w:tc>
        <w:tc>
          <w:tcPr>
            <w:tcW w:w="3778" w:type="dxa"/>
            <w:shd w:val="clear" w:color="auto" w:fill="C6EFCE"/>
            <w:vAlign w:val="center"/>
            <w:hideMark/>
          </w:tcPr>
          <w:p w14:paraId="50B4BF04" w14:textId="77777777" w:rsidR="00412EFE" w:rsidRDefault="00412FBB">
            <w:pPr>
              <w:pStyle w:val="P68B1DB1-Normal14"/>
              <w:spacing w:after="0" w:line="240" w:lineRule="auto"/>
              <w:jc w:val="center"/>
              <w:textAlignment w:val="baseline"/>
              <w:rPr>
                <w:noProof/>
              </w:rPr>
            </w:pPr>
            <w:r w:rsidRPr="00114F84">
              <w:rPr>
                <w:noProof/>
              </w:rPr>
              <w:t>4</w:t>
            </w:r>
            <w:r>
              <w:rPr>
                <w:noProof/>
              </w:rPr>
              <w:t xml:space="preserve"> – decarbonizarea industriei – Investiții </w:t>
            </w:r>
            <w:r w:rsidRPr="00114F84">
              <w:rPr>
                <w:noProof/>
              </w:rPr>
              <w:t>2</w:t>
            </w:r>
            <w:r>
              <w:rPr>
                <w:noProof/>
              </w:rPr>
              <w:t>: Asigurarea funcționării Inspectoratului slovac pentru mediu legat de decarbonizare </w:t>
            </w:r>
          </w:p>
        </w:tc>
        <w:tc>
          <w:tcPr>
            <w:tcW w:w="1134" w:type="dxa"/>
            <w:shd w:val="clear" w:color="auto" w:fill="C6EFCE"/>
            <w:vAlign w:val="center"/>
            <w:hideMark/>
          </w:tcPr>
          <w:p w14:paraId="50B4BF05"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06" w14:textId="2C5D8494" w:rsidR="00412EFE" w:rsidRDefault="00412FBB">
            <w:pPr>
              <w:pStyle w:val="P68B1DB1-Normal14"/>
              <w:spacing w:after="0" w:line="240" w:lineRule="auto"/>
              <w:jc w:val="center"/>
              <w:textAlignment w:val="baseline"/>
              <w:rPr>
                <w:noProof/>
              </w:rPr>
            </w:pPr>
            <w:r>
              <w:rPr>
                <w:noProof/>
              </w:rPr>
              <w:t xml:space="preserve">Creșterea capacității de investiții pentru Inspectoratul slovac pentru mediu </w:t>
            </w:r>
          </w:p>
        </w:tc>
      </w:tr>
      <w:tr w:rsidR="00412EFE" w14:paraId="50B4BF0D" w14:textId="77777777">
        <w:trPr>
          <w:trHeight w:val="930"/>
        </w:trPr>
        <w:tc>
          <w:tcPr>
            <w:tcW w:w="1227" w:type="dxa"/>
            <w:shd w:val="clear" w:color="auto" w:fill="C6EFCE"/>
            <w:vAlign w:val="center"/>
            <w:hideMark/>
          </w:tcPr>
          <w:p w14:paraId="50B4BF08" w14:textId="77777777" w:rsidR="00412EFE" w:rsidRDefault="00412FBB">
            <w:pPr>
              <w:pStyle w:val="P68B1DB1-Normal48"/>
              <w:spacing w:after="0" w:line="240" w:lineRule="auto"/>
              <w:jc w:val="center"/>
              <w:textAlignment w:val="baseline"/>
              <w:rPr>
                <w:rFonts w:eastAsia="Times New Roman"/>
                <w:noProof/>
              </w:rPr>
            </w:pPr>
            <w:r w:rsidRPr="00114F84">
              <w:rPr>
                <w:noProof/>
              </w:rPr>
              <w:t>2</w:t>
            </w:r>
            <w:r>
              <w:rPr>
                <w:noProof/>
              </w:rPr>
              <w:t> </w:t>
            </w:r>
          </w:p>
        </w:tc>
        <w:tc>
          <w:tcPr>
            <w:tcW w:w="3778" w:type="dxa"/>
            <w:shd w:val="clear" w:color="auto" w:fill="C6EFCE"/>
            <w:vAlign w:val="center"/>
            <w:hideMark/>
          </w:tcPr>
          <w:p w14:paraId="50B4BF09" w14:textId="77777777" w:rsidR="00412EFE" w:rsidRDefault="00412FBB">
            <w:pPr>
              <w:pStyle w:val="P68B1DB1-Normal14"/>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4</w:t>
            </w:r>
            <w:r>
              <w:rPr>
                <w:noProof/>
              </w:rPr>
              <w:t>: Adaptarea programelor de studii de tip F</w:t>
            </w:r>
          </w:p>
        </w:tc>
        <w:tc>
          <w:tcPr>
            <w:tcW w:w="1134" w:type="dxa"/>
            <w:shd w:val="clear" w:color="auto" w:fill="C6EFCE"/>
            <w:vAlign w:val="center"/>
            <w:hideMark/>
          </w:tcPr>
          <w:p w14:paraId="50B4BF0A"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0B" w14:textId="77777777" w:rsidR="00412EFE" w:rsidRDefault="00412EFE">
            <w:pPr>
              <w:spacing w:after="0" w:line="240" w:lineRule="auto"/>
              <w:jc w:val="center"/>
              <w:textAlignment w:val="baseline"/>
              <w:rPr>
                <w:rFonts w:ascii="Times New Roman" w:hAnsi="Times New Roman"/>
                <w:noProof/>
                <w:color w:val="006100"/>
                <w:sz w:val="20"/>
              </w:rPr>
            </w:pPr>
          </w:p>
          <w:p w14:paraId="50B4BF0C" w14:textId="77777777" w:rsidR="00412EFE" w:rsidRDefault="00412FBB">
            <w:pPr>
              <w:pStyle w:val="P68B1DB1-Normal42"/>
              <w:spacing w:after="0" w:line="240" w:lineRule="auto"/>
              <w:jc w:val="center"/>
              <w:textAlignment w:val="baseline"/>
              <w:rPr>
                <w:noProof/>
              </w:rPr>
            </w:pPr>
            <w:r>
              <w:rPr>
                <w:noProof/>
              </w:rPr>
              <w:t>Programe F adaptate</w:t>
            </w:r>
          </w:p>
        </w:tc>
      </w:tr>
      <w:tr w:rsidR="00412EFE" w14:paraId="50B4BF12" w14:textId="77777777">
        <w:trPr>
          <w:trHeight w:val="930"/>
        </w:trPr>
        <w:tc>
          <w:tcPr>
            <w:tcW w:w="1227" w:type="dxa"/>
            <w:shd w:val="clear" w:color="auto" w:fill="C6EFCE"/>
            <w:vAlign w:val="center"/>
            <w:hideMark/>
          </w:tcPr>
          <w:p w14:paraId="50B4BF0E" w14:textId="77777777" w:rsidR="00412EFE" w:rsidRDefault="00412FBB">
            <w:pPr>
              <w:pStyle w:val="P68B1DB1-Normal48"/>
              <w:spacing w:after="0" w:line="240" w:lineRule="auto"/>
              <w:jc w:val="center"/>
              <w:textAlignment w:val="baseline"/>
              <w:rPr>
                <w:rFonts w:eastAsia="Times New Roman"/>
                <w:noProof/>
              </w:rPr>
            </w:pPr>
            <w:r w:rsidRPr="00114F84">
              <w:rPr>
                <w:noProof/>
              </w:rPr>
              <w:t>3</w:t>
            </w:r>
            <w:r>
              <w:rPr>
                <w:noProof/>
              </w:rPr>
              <w:t> </w:t>
            </w:r>
          </w:p>
        </w:tc>
        <w:tc>
          <w:tcPr>
            <w:tcW w:w="3778" w:type="dxa"/>
            <w:shd w:val="clear" w:color="auto" w:fill="C6EFCE"/>
            <w:vAlign w:val="center"/>
            <w:hideMark/>
          </w:tcPr>
          <w:p w14:paraId="50B4BF0F" w14:textId="00BD950D" w:rsidR="00412EFE" w:rsidRDefault="00412FBB">
            <w:pPr>
              <w:pStyle w:val="P68B1DB1-Normal14"/>
              <w:spacing w:after="0" w:line="240" w:lineRule="auto"/>
              <w:jc w:val="center"/>
              <w:textAlignment w:val="baseline"/>
              <w:rPr>
                <w:noProof/>
              </w:rPr>
            </w:pPr>
            <w:r w:rsidRPr="00114F84">
              <w:rPr>
                <w:noProof/>
              </w:rPr>
              <w:t>6</w:t>
            </w:r>
            <w:r>
              <w:rPr>
                <w:noProof/>
              </w:rPr>
              <w:t xml:space="preserve"> – accesibilitate, dezvoltare și calitate a educației favorabile incluziunii – Investiții </w:t>
            </w:r>
            <w:r w:rsidRPr="00114F84">
              <w:rPr>
                <w:noProof/>
              </w:rPr>
              <w:t>1</w:t>
            </w:r>
            <w:r>
              <w:rPr>
                <w:noProof/>
              </w:rPr>
              <w:t xml:space="preserve">: Eliminarea barierelor din clădirile școlilor </w:t>
            </w:r>
          </w:p>
        </w:tc>
        <w:tc>
          <w:tcPr>
            <w:tcW w:w="1134" w:type="dxa"/>
            <w:shd w:val="clear" w:color="auto" w:fill="C6EFCE"/>
            <w:vAlign w:val="center"/>
            <w:hideMark/>
          </w:tcPr>
          <w:p w14:paraId="50B4BF10"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F11" w14:textId="77777777" w:rsidR="00412EFE" w:rsidRDefault="00412FBB">
            <w:pPr>
              <w:pStyle w:val="P68B1DB1-Normal14"/>
              <w:spacing w:after="0" w:line="240" w:lineRule="auto"/>
              <w:jc w:val="center"/>
              <w:textAlignment w:val="baseline"/>
              <w:rPr>
                <w:noProof/>
              </w:rPr>
            </w:pPr>
            <w:r>
              <w:rPr>
                <w:noProof/>
              </w:rPr>
              <w:t>Eliminarea barierelor arhitecturale din învățământul secundar </w:t>
            </w:r>
          </w:p>
        </w:tc>
      </w:tr>
      <w:tr w:rsidR="00412EFE" w14:paraId="50B4BF17" w14:textId="77777777">
        <w:trPr>
          <w:trHeight w:val="930"/>
        </w:trPr>
        <w:tc>
          <w:tcPr>
            <w:tcW w:w="1227" w:type="dxa"/>
            <w:shd w:val="clear" w:color="auto" w:fill="C6EFCE"/>
            <w:vAlign w:val="center"/>
            <w:hideMark/>
          </w:tcPr>
          <w:p w14:paraId="50B4BF13" w14:textId="77777777" w:rsidR="00412EFE" w:rsidRDefault="00412FBB">
            <w:pPr>
              <w:pStyle w:val="P68B1DB1-Normal48"/>
              <w:spacing w:after="0" w:line="240" w:lineRule="auto"/>
              <w:jc w:val="center"/>
              <w:textAlignment w:val="baseline"/>
              <w:rPr>
                <w:rFonts w:eastAsia="Times New Roman"/>
                <w:noProof/>
              </w:rPr>
            </w:pPr>
            <w:r w:rsidRPr="00114F84">
              <w:rPr>
                <w:noProof/>
              </w:rPr>
              <w:t>4</w:t>
            </w:r>
            <w:r>
              <w:rPr>
                <w:noProof/>
              </w:rPr>
              <w:t> </w:t>
            </w:r>
          </w:p>
        </w:tc>
        <w:tc>
          <w:tcPr>
            <w:tcW w:w="3778" w:type="dxa"/>
            <w:shd w:val="clear" w:color="auto" w:fill="C6EFCE"/>
            <w:vAlign w:val="center"/>
            <w:hideMark/>
          </w:tcPr>
          <w:p w14:paraId="50B4BF14" w14:textId="77777777" w:rsidR="00412EFE" w:rsidRDefault="00412FBB">
            <w:pPr>
              <w:pStyle w:val="P68B1DB1-Normal14"/>
              <w:spacing w:after="0" w:line="240" w:lineRule="auto"/>
              <w:jc w:val="center"/>
              <w:textAlignment w:val="baseline"/>
              <w:rPr>
                <w:noProof/>
              </w:rPr>
            </w:pPr>
            <w:r w:rsidRPr="00114F84">
              <w:rPr>
                <w:noProof/>
              </w:rPr>
              <w:t>11</w:t>
            </w:r>
            <w:r>
              <w:rPr>
                <w:noProof/>
              </w:rPr>
              <w:t xml:space="preserve"> – asistență medicală modernă și accesibilă – Reforma </w:t>
            </w:r>
            <w:r w:rsidRPr="00114F84">
              <w:rPr>
                <w:noProof/>
              </w:rPr>
              <w:t>3</w:t>
            </w:r>
            <w:r>
              <w:rPr>
                <w:noProof/>
              </w:rPr>
              <w:t xml:space="preserve"> Centralizarea gestionării celor mai mari spitale </w:t>
            </w:r>
          </w:p>
        </w:tc>
        <w:tc>
          <w:tcPr>
            <w:tcW w:w="1134" w:type="dxa"/>
            <w:shd w:val="clear" w:color="auto" w:fill="C6EFCE"/>
            <w:vAlign w:val="center"/>
            <w:hideMark/>
          </w:tcPr>
          <w:p w14:paraId="50B4BF15"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F16" w14:textId="77777777" w:rsidR="00412EFE" w:rsidRDefault="00412FBB">
            <w:pPr>
              <w:pStyle w:val="P68B1DB1-Normal14"/>
              <w:spacing w:after="0" w:line="240" w:lineRule="auto"/>
              <w:jc w:val="center"/>
              <w:textAlignment w:val="baseline"/>
              <w:rPr>
                <w:noProof/>
              </w:rPr>
            </w:pPr>
            <w:r>
              <w:rPr>
                <w:noProof/>
              </w:rPr>
              <w:t>Numărul de spitale implicate în sistemul central de gestionare </w:t>
            </w:r>
          </w:p>
        </w:tc>
      </w:tr>
      <w:tr w:rsidR="00412EFE" w14:paraId="50B4BF1C" w14:textId="77777777">
        <w:trPr>
          <w:trHeight w:val="930"/>
        </w:trPr>
        <w:tc>
          <w:tcPr>
            <w:tcW w:w="1227" w:type="dxa"/>
            <w:shd w:val="clear" w:color="auto" w:fill="C6EFCE"/>
            <w:vAlign w:val="center"/>
          </w:tcPr>
          <w:p w14:paraId="50B4BF18" w14:textId="77777777" w:rsidR="00412EFE" w:rsidRDefault="00412FBB">
            <w:pPr>
              <w:pStyle w:val="P68B1DB1-Normal48"/>
              <w:spacing w:after="0" w:line="240" w:lineRule="auto"/>
              <w:jc w:val="center"/>
              <w:textAlignment w:val="baseline"/>
              <w:rPr>
                <w:noProof/>
              </w:rPr>
            </w:pPr>
            <w:r w:rsidRPr="00114F84">
              <w:rPr>
                <w:noProof/>
              </w:rPr>
              <w:t>5</w:t>
            </w:r>
          </w:p>
        </w:tc>
        <w:tc>
          <w:tcPr>
            <w:tcW w:w="3778" w:type="dxa"/>
            <w:shd w:val="clear" w:color="auto" w:fill="C6EFCE"/>
            <w:vAlign w:val="center"/>
          </w:tcPr>
          <w:p w14:paraId="50B4BF19" w14:textId="77777777" w:rsidR="00412EFE" w:rsidRDefault="00412FBB">
            <w:pPr>
              <w:pStyle w:val="P68B1DB1-Normal14"/>
              <w:spacing w:after="0" w:line="240" w:lineRule="auto"/>
              <w:jc w:val="center"/>
              <w:textAlignment w:val="baseline"/>
              <w:rPr>
                <w:noProof/>
              </w:rPr>
            </w:pPr>
            <w:r w:rsidRPr="00114F84">
              <w:rPr>
                <w:noProof/>
              </w:rPr>
              <w:t>11</w:t>
            </w:r>
            <w:r>
              <w:rPr>
                <w:noProof/>
              </w:rPr>
              <w:t xml:space="preserve"> – asistență medicală modernă și accesibilă – Investiții </w:t>
            </w:r>
            <w:r w:rsidRPr="00114F84">
              <w:rPr>
                <w:noProof/>
              </w:rPr>
              <w:t>1</w:t>
            </w:r>
            <w:r>
              <w:rPr>
                <w:noProof/>
              </w:rPr>
              <w:t xml:space="preserve"> Sprijinirea deschiderii de noi servicii de asistență medicală primară </w:t>
            </w:r>
          </w:p>
        </w:tc>
        <w:tc>
          <w:tcPr>
            <w:tcW w:w="1134" w:type="dxa"/>
            <w:shd w:val="clear" w:color="auto" w:fill="C6EFCE"/>
            <w:vAlign w:val="center"/>
          </w:tcPr>
          <w:p w14:paraId="50B4BF1A" w14:textId="77777777" w:rsidR="00412EFE" w:rsidRDefault="00412FBB">
            <w:pPr>
              <w:pStyle w:val="P68B1DB1-Normal14"/>
              <w:spacing w:after="0" w:line="240" w:lineRule="auto"/>
              <w:jc w:val="center"/>
              <w:textAlignment w:val="baseline"/>
              <w:rPr>
                <w:noProof/>
              </w:rPr>
            </w:pPr>
            <w:r>
              <w:rPr>
                <w:noProof/>
              </w:rPr>
              <w:t>Etapă</w:t>
            </w:r>
          </w:p>
        </w:tc>
        <w:tc>
          <w:tcPr>
            <w:tcW w:w="4110" w:type="dxa"/>
            <w:shd w:val="clear" w:color="auto" w:fill="C6EFCE"/>
            <w:vAlign w:val="center"/>
          </w:tcPr>
          <w:p w14:paraId="50B4BF1B" w14:textId="77777777" w:rsidR="00412EFE" w:rsidRDefault="00412FBB">
            <w:pPr>
              <w:pStyle w:val="P68B1DB1-Normal14"/>
              <w:spacing w:after="0" w:line="240" w:lineRule="auto"/>
              <w:jc w:val="center"/>
              <w:textAlignment w:val="baseline"/>
              <w:rPr>
                <w:noProof/>
              </w:rPr>
            </w:pPr>
            <w:r>
              <w:rPr>
                <w:noProof/>
              </w:rPr>
              <w:t>Apeluri publice pentru instituirea de noi practici de asistență medicală primară în ambulatoriu</w:t>
            </w:r>
          </w:p>
        </w:tc>
      </w:tr>
      <w:tr w:rsidR="00412EFE" w14:paraId="50B4BF21" w14:textId="77777777">
        <w:trPr>
          <w:trHeight w:val="930"/>
        </w:trPr>
        <w:tc>
          <w:tcPr>
            <w:tcW w:w="1227" w:type="dxa"/>
            <w:shd w:val="clear" w:color="auto" w:fill="C6EFCE"/>
            <w:vAlign w:val="center"/>
            <w:hideMark/>
          </w:tcPr>
          <w:p w14:paraId="50B4BF1D" w14:textId="77777777" w:rsidR="00412EFE" w:rsidRDefault="00412FBB">
            <w:pPr>
              <w:pStyle w:val="P68B1DB1-Normal48"/>
              <w:spacing w:after="0" w:line="240" w:lineRule="auto"/>
              <w:jc w:val="center"/>
              <w:textAlignment w:val="baseline"/>
              <w:rPr>
                <w:rFonts w:eastAsia="Times New Roman"/>
                <w:noProof/>
              </w:rPr>
            </w:pPr>
            <w:r w:rsidRPr="00114F84">
              <w:rPr>
                <w:noProof/>
              </w:rPr>
              <w:t>6</w:t>
            </w:r>
            <w:r>
              <w:rPr>
                <w:noProof/>
              </w:rPr>
              <w:t> </w:t>
            </w:r>
          </w:p>
        </w:tc>
        <w:tc>
          <w:tcPr>
            <w:tcW w:w="3778" w:type="dxa"/>
            <w:shd w:val="clear" w:color="auto" w:fill="C6EFCE"/>
            <w:vAlign w:val="center"/>
            <w:hideMark/>
          </w:tcPr>
          <w:p w14:paraId="50B4BF1E" w14:textId="77777777" w:rsidR="00412EFE" w:rsidRDefault="00412FBB">
            <w:pPr>
              <w:pStyle w:val="P68B1DB1-Normal14"/>
              <w:spacing w:after="0" w:line="240" w:lineRule="auto"/>
              <w:jc w:val="center"/>
              <w:textAlignment w:val="baseline"/>
              <w:rPr>
                <w:noProof/>
              </w:rPr>
            </w:pPr>
            <w:r w:rsidRPr="00114F84">
              <w:rPr>
                <w:noProof/>
              </w:rPr>
              <w:t>12</w:t>
            </w:r>
            <w:r>
              <w:rPr>
                <w:noProof/>
              </w:rPr>
              <w:t xml:space="preserve"> – îngrijire umană, modernă și accesibilă în domeniul sănătății mintale – Reforma </w:t>
            </w:r>
            <w:r w:rsidRPr="00114F84">
              <w:rPr>
                <w:noProof/>
              </w:rPr>
              <w:t>1</w:t>
            </w:r>
            <w:r>
              <w:rPr>
                <w:noProof/>
              </w:rPr>
              <w:t>: Cooperarea interministerială coordonată și reglementarea </w:t>
            </w:r>
          </w:p>
        </w:tc>
        <w:tc>
          <w:tcPr>
            <w:tcW w:w="1134" w:type="dxa"/>
            <w:shd w:val="clear" w:color="auto" w:fill="C6EFCE"/>
            <w:vAlign w:val="center"/>
            <w:hideMark/>
          </w:tcPr>
          <w:p w14:paraId="50B4BF1F"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20" w14:textId="77777777" w:rsidR="00412EFE" w:rsidRDefault="00412FBB">
            <w:pPr>
              <w:pStyle w:val="P68B1DB1-Normal14"/>
              <w:spacing w:after="0" w:line="240" w:lineRule="auto"/>
              <w:jc w:val="center"/>
              <w:textAlignment w:val="baseline"/>
              <w:rPr>
                <w:noProof/>
              </w:rPr>
            </w:pPr>
            <w:r>
              <w:rPr>
                <w:noProof/>
              </w:rPr>
              <w:t>Înființarea unei entități pentru sănătatea mintală și extinderea competențelor unei asociații de psihologi</w:t>
            </w:r>
          </w:p>
        </w:tc>
      </w:tr>
      <w:tr w:rsidR="00412EFE" w14:paraId="50B4BF26" w14:textId="77777777">
        <w:trPr>
          <w:trHeight w:val="930"/>
        </w:trPr>
        <w:tc>
          <w:tcPr>
            <w:tcW w:w="1227" w:type="dxa"/>
            <w:shd w:val="clear" w:color="auto" w:fill="C6EFCE"/>
            <w:vAlign w:val="center"/>
            <w:hideMark/>
          </w:tcPr>
          <w:p w14:paraId="50B4BF22" w14:textId="77777777" w:rsidR="00412EFE" w:rsidRDefault="00412FBB">
            <w:pPr>
              <w:pStyle w:val="P68B1DB1-Normal48"/>
              <w:spacing w:after="0" w:line="240" w:lineRule="auto"/>
              <w:jc w:val="center"/>
              <w:textAlignment w:val="baseline"/>
              <w:rPr>
                <w:rFonts w:eastAsia="Times New Roman"/>
                <w:noProof/>
              </w:rPr>
            </w:pPr>
            <w:r w:rsidRPr="00114F84">
              <w:rPr>
                <w:noProof/>
              </w:rPr>
              <w:t>7</w:t>
            </w:r>
          </w:p>
        </w:tc>
        <w:tc>
          <w:tcPr>
            <w:tcW w:w="3778" w:type="dxa"/>
            <w:shd w:val="clear" w:color="auto" w:fill="C6EFCE"/>
            <w:vAlign w:val="center"/>
            <w:hideMark/>
          </w:tcPr>
          <w:p w14:paraId="50B4BF23" w14:textId="77777777" w:rsidR="00412EFE" w:rsidRDefault="00412FBB">
            <w:pPr>
              <w:pStyle w:val="P68B1DB1-Normal14"/>
              <w:spacing w:after="0" w:line="240" w:lineRule="auto"/>
              <w:jc w:val="center"/>
              <w:textAlignment w:val="baseline"/>
              <w:rPr>
                <w:noProof/>
              </w:rPr>
            </w:pPr>
            <w:r w:rsidRPr="00114F84">
              <w:rPr>
                <w:noProof/>
              </w:rPr>
              <w:t>12</w:t>
            </w:r>
            <w:r>
              <w:rPr>
                <w:noProof/>
              </w:rPr>
              <w:t xml:space="preserve"> – îngrijirea umană, modernă și accesibilă în domeniul sănătății mintale – Investiții </w:t>
            </w:r>
            <w:r w:rsidRPr="00114F84">
              <w:rPr>
                <w:noProof/>
              </w:rPr>
              <w:t>8</w:t>
            </w:r>
            <w:r>
              <w:rPr>
                <w:noProof/>
              </w:rPr>
              <w:t>: Formarea personalului în domeniul sănătății mintale </w:t>
            </w:r>
          </w:p>
        </w:tc>
        <w:tc>
          <w:tcPr>
            <w:tcW w:w="1134" w:type="dxa"/>
            <w:shd w:val="clear" w:color="auto" w:fill="C6EFCE"/>
            <w:vAlign w:val="center"/>
            <w:hideMark/>
          </w:tcPr>
          <w:p w14:paraId="50B4BF24"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F25" w14:textId="77777777" w:rsidR="00412EFE" w:rsidRDefault="00412FBB">
            <w:pPr>
              <w:pStyle w:val="P68B1DB1-Normal14"/>
              <w:spacing w:after="0" w:line="240" w:lineRule="auto"/>
              <w:jc w:val="center"/>
              <w:textAlignment w:val="baseline"/>
              <w:rPr>
                <w:noProof/>
              </w:rPr>
            </w:pPr>
            <w:r>
              <w:rPr>
                <w:noProof/>
              </w:rPr>
              <w:t>Numărul de persoane instruite în domeniul sănătății mintale</w:t>
            </w:r>
          </w:p>
        </w:tc>
      </w:tr>
      <w:tr w:rsidR="00412EFE" w14:paraId="50B4BF2B" w14:textId="77777777">
        <w:trPr>
          <w:trHeight w:val="930"/>
        </w:trPr>
        <w:tc>
          <w:tcPr>
            <w:tcW w:w="1227" w:type="dxa"/>
            <w:shd w:val="clear" w:color="auto" w:fill="C6EFCE"/>
            <w:vAlign w:val="center"/>
            <w:hideMark/>
          </w:tcPr>
          <w:p w14:paraId="50B4BF27" w14:textId="77777777" w:rsidR="00412EFE" w:rsidRDefault="00412FBB">
            <w:pPr>
              <w:pStyle w:val="P68B1DB1-Normal48"/>
              <w:spacing w:after="0" w:line="240" w:lineRule="auto"/>
              <w:jc w:val="center"/>
              <w:textAlignment w:val="baseline"/>
              <w:rPr>
                <w:rFonts w:eastAsia="Times New Roman"/>
                <w:noProof/>
              </w:rPr>
            </w:pPr>
            <w:r w:rsidRPr="00114F84">
              <w:rPr>
                <w:noProof/>
              </w:rPr>
              <w:t>8</w:t>
            </w:r>
            <w:r>
              <w:rPr>
                <w:noProof/>
              </w:rPr>
              <w:t> </w:t>
            </w:r>
          </w:p>
        </w:tc>
        <w:tc>
          <w:tcPr>
            <w:tcW w:w="3778" w:type="dxa"/>
            <w:shd w:val="clear" w:color="auto" w:fill="C6EFCE"/>
            <w:vAlign w:val="center"/>
            <w:hideMark/>
          </w:tcPr>
          <w:p w14:paraId="50B4BF28" w14:textId="77777777" w:rsidR="00412EFE" w:rsidRDefault="00412FBB">
            <w:pPr>
              <w:pStyle w:val="P68B1DB1-Normal14"/>
              <w:spacing w:after="0" w:line="240" w:lineRule="auto"/>
              <w:jc w:val="center"/>
              <w:textAlignment w:val="baseline"/>
              <w:rPr>
                <w:noProof/>
              </w:rPr>
            </w:pPr>
            <w:r w:rsidRPr="00114F84">
              <w:rPr>
                <w:noProof/>
              </w:rPr>
              <w:t>13</w:t>
            </w:r>
            <w:r>
              <w:rPr>
                <w:noProof/>
              </w:rPr>
              <w:t xml:space="preserve"> – servicii de îngrijire socio-medicală pe termen lung accesibile și de înaltă calitate – Extinderea și refacerea capacităților de îngrijire post-îngrijire și de îngrijire medicală </w:t>
            </w:r>
          </w:p>
        </w:tc>
        <w:tc>
          <w:tcPr>
            <w:tcW w:w="1134" w:type="dxa"/>
            <w:shd w:val="clear" w:color="auto" w:fill="C6EFCE"/>
            <w:vAlign w:val="center"/>
            <w:hideMark/>
          </w:tcPr>
          <w:p w14:paraId="50B4BF29"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2A" w14:textId="77777777" w:rsidR="00412EFE" w:rsidRDefault="00412FBB">
            <w:pPr>
              <w:pStyle w:val="P68B1DB1-Normal14"/>
              <w:spacing w:after="0" w:line="240" w:lineRule="auto"/>
              <w:jc w:val="center"/>
              <w:textAlignment w:val="baseline"/>
              <w:rPr>
                <w:noProof/>
              </w:rPr>
            </w:pPr>
            <w:r>
              <w:rPr>
                <w:noProof/>
              </w:rPr>
              <w:t>Extinderea și reînnoirea furnizorilor de asistență medicală la domiciliu</w:t>
            </w:r>
          </w:p>
        </w:tc>
      </w:tr>
      <w:tr w:rsidR="00412EFE" w14:paraId="50B4BF30" w14:textId="77777777">
        <w:trPr>
          <w:trHeight w:val="930"/>
        </w:trPr>
        <w:tc>
          <w:tcPr>
            <w:tcW w:w="1227" w:type="dxa"/>
            <w:shd w:val="clear" w:color="auto" w:fill="C6EFCE"/>
            <w:vAlign w:val="center"/>
            <w:hideMark/>
          </w:tcPr>
          <w:p w14:paraId="50B4BF2C" w14:textId="77777777" w:rsidR="00412EFE" w:rsidRDefault="00412FBB">
            <w:pPr>
              <w:pStyle w:val="P68B1DB1-Normal48"/>
              <w:spacing w:after="0" w:line="240" w:lineRule="auto"/>
              <w:jc w:val="center"/>
              <w:textAlignment w:val="baseline"/>
              <w:rPr>
                <w:rFonts w:eastAsia="Times New Roman"/>
                <w:noProof/>
              </w:rPr>
            </w:pPr>
            <w:r w:rsidRPr="00114F84">
              <w:rPr>
                <w:noProof/>
              </w:rPr>
              <w:t>9</w:t>
            </w:r>
            <w:r>
              <w:rPr>
                <w:noProof/>
              </w:rPr>
              <w:t> </w:t>
            </w:r>
          </w:p>
        </w:tc>
        <w:tc>
          <w:tcPr>
            <w:tcW w:w="3778" w:type="dxa"/>
            <w:shd w:val="clear" w:color="auto" w:fill="C6EFCE"/>
            <w:vAlign w:val="center"/>
            <w:hideMark/>
          </w:tcPr>
          <w:p w14:paraId="50B4BF2D" w14:textId="542A9296" w:rsidR="00412EFE" w:rsidRDefault="00412FBB">
            <w:pPr>
              <w:pStyle w:val="P68B1DB1-Normal14"/>
              <w:spacing w:after="0" w:line="240" w:lineRule="auto"/>
              <w:jc w:val="center"/>
              <w:textAlignment w:val="baseline"/>
              <w:rPr>
                <w:noProof/>
              </w:rPr>
            </w:pPr>
            <w:r w:rsidRPr="00114F84">
              <w:rPr>
                <w:noProof/>
              </w:rPr>
              <w:t>13</w:t>
            </w:r>
            <w:r>
              <w:rPr>
                <w:noProof/>
              </w:rPr>
              <w:t xml:space="preserve"> – servicii de îngrijire socio-medicală pe termen lung accesibile și de înaltă calitate – Extinderea și refacerea capacităților de îngrijire paliativă </w:t>
            </w:r>
          </w:p>
        </w:tc>
        <w:tc>
          <w:tcPr>
            <w:tcW w:w="1134" w:type="dxa"/>
            <w:shd w:val="clear" w:color="auto" w:fill="C6EFCE"/>
            <w:vAlign w:val="center"/>
            <w:hideMark/>
          </w:tcPr>
          <w:p w14:paraId="50B4BF2E"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F2F" w14:textId="77777777" w:rsidR="00412EFE" w:rsidRDefault="00412FBB">
            <w:pPr>
              <w:pStyle w:val="P68B1DB1-Normal14"/>
              <w:spacing w:after="0" w:line="240" w:lineRule="auto"/>
              <w:jc w:val="center"/>
              <w:textAlignment w:val="baseline"/>
              <w:rPr>
                <w:noProof/>
              </w:rPr>
            </w:pPr>
            <w:r>
              <w:rPr>
                <w:noProof/>
              </w:rPr>
              <w:t>Extinderea și reînnoirea rețelei de hoteluri mobile (indicator: numărul de furnizori noi și reconstituiți) </w:t>
            </w:r>
          </w:p>
        </w:tc>
      </w:tr>
      <w:tr w:rsidR="00412EFE" w14:paraId="50B4BF35" w14:textId="77777777">
        <w:trPr>
          <w:trHeight w:val="930"/>
        </w:trPr>
        <w:tc>
          <w:tcPr>
            <w:tcW w:w="1227" w:type="dxa"/>
            <w:shd w:val="clear" w:color="auto" w:fill="C6EFCE"/>
            <w:vAlign w:val="center"/>
            <w:hideMark/>
          </w:tcPr>
          <w:p w14:paraId="50B4BF31" w14:textId="77777777" w:rsidR="00412EFE" w:rsidRDefault="00412FBB">
            <w:pPr>
              <w:pStyle w:val="P68B1DB1-Normal48"/>
              <w:spacing w:after="0" w:line="240" w:lineRule="auto"/>
              <w:jc w:val="center"/>
              <w:textAlignment w:val="baseline"/>
              <w:rPr>
                <w:rFonts w:eastAsia="Times New Roman"/>
                <w:noProof/>
              </w:rPr>
            </w:pPr>
            <w:r w:rsidRPr="00114F84">
              <w:rPr>
                <w:noProof/>
              </w:rPr>
              <w:t>10</w:t>
            </w:r>
            <w:r>
              <w:rPr>
                <w:noProof/>
              </w:rPr>
              <w:t> </w:t>
            </w:r>
          </w:p>
        </w:tc>
        <w:tc>
          <w:tcPr>
            <w:tcW w:w="3778" w:type="dxa"/>
            <w:shd w:val="clear" w:color="auto" w:fill="C6EFCE"/>
            <w:vAlign w:val="center"/>
            <w:hideMark/>
          </w:tcPr>
          <w:p w14:paraId="50B4BF32" w14:textId="27796CB1" w:rsidR="00412EFE" w:rsidRDefault="00412FBB">
            <w:pPr>
              <w:pStyle w:val="P68B1DB1-Normal14"/>
              <w:spacing w:after="0" w:line="240" w:lineRule="auto"/>
              <w:jc w:val="center"/>
              <w:textAlignment w:val="baseline"/>
              <w:rPr>
                <w:noProof/>
              </w:rPr>
            </w:pPr>
            <w:r w:rsidRPr="00114F84">
              <w:rPr>
                <w:noProof/>
              </w:rPr>
              <w:t>14</w:t>
            </w:r>
            <w:r>
              <w:rPr>
                <w:noProof/>
              </w:rPr>
              <w:t xml:space="preserve"> – îmbunătățirea mediului de afaceri – Investiții </w:t>
            </w:r>
            <w:r w:rsidRPr="00114F84">
              <w:rPr>
                <w:noProof/>
              </w:rPr>
              <w:t>1</w:t>
            </w:r>
            <w:r>
              <w:rPr>
                <w:noProof/>
              </w:rPr>
              <w:t>: Capacități de reformă pentru a reduce sarcina de reglementare  </w:t>
            </w:r>
          </w:p>
        </w:tc>
        <w:tc>
          <w:tcPr>
            <w:tcW w:w="1134" w:type="dxa"/>
            <w:shd w:val="clear" w:color="auto" w:fill="C6EFCE"/>
            <w:vAlign w:val="center"/>
            <w:hideMark/>
          </w:tcPr>
          <w:p w14:paraId="50B4BF33"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34" w14:textId="03DDBD3E" w:rsidR="00412EFE" w:rsidRDefault="00412FBB">
            <w:pPr>
              <w:pStyle w:val="P68B1DB1-Normal14"/>
              <w:spacing w:after="0" w:line="240" w:lineRule="auto"/>
              <w:jc w:val="center"/>
              <w:textAlignment w:val="baseline"/>
              <w:rPr>
                <w:noProof/>
              </w:rPr>
            </w:pPr>
            <w:r>
              <w:rPr>
                <w:noProof/>
              </w:rPr>
              <w:t>Aplicarea regulii „</w:t>
            </w:r>
            <w:r w:rsidRPr="00114F84">
              <w:rPr>
                <w:noProof/>
              </w:rPr>
              <w:t>1</w:t>
            </w:r>
            <w:r>
              <w:rPr>
                <w:noProof/>
              </w:rPr>
              <w:t xml:space="preserve">-in </w:t>
            </w:r>
            <w:r w:rsidRPr="00114F84">
              <w:rPr>
                <w:noProof/>
              </w:rPr>
              <w:t>2</w:t>
            </w:r>
            <w:r>
              <w:rPr>
                <w:noProof/>
              </w:rPr>
              <w:t xml:space="preserve">-out”, principiul protecției împotriva suprareglementării nejustificate și evaluările ex post ale reglementărilor existente </w:t>
            </w:r>
          </w:p>
        </w:tc>
      </w:tr>
      <w:tr w:rsidR="00412EFE" w14:paraId="50B4BF3A" w14:textId="77777777">
        <w:trPr>
          <w:trHeight w:val="930"/>
        </w:trPr>
        <w:tc>
          <w:tcPr>
            <w:tcW w:w="1227" w:type="dxa"/>
            <w:shd w:val="clear" w:color="auto" w:fill="C6EFCE"/>
            <w:vAlign w:val="center"/>
          </w:tcPr>
          <w:p w14:paraId="50B4BF36" w14:textId="77777777" w:rsidR="00412EFE" w:rsidRDefault="00412FBB">
            <w:pPr>
              <w:pStyle w:val="P68B1DB1-Normal48"/>
              <w:spacing w:after="0" w:line="240" w:lineRule="auto"/>
              <w:jc w:val="center"/>
              <w:textAlignment w:val="baseline"/>
              <w:rPr>
                <w:noProof/>
              </w:rPr>
            </w:pPr>
            <w:r w:rsidRPr="00114F84">
              <w:rPr>
                <w:noProof/>
              </w:rPr>
              <w:t>11</w:t>
            </w:r>
          </w:p>
        </w:tc>
        <w:tc>
          <w:tcPr>
            <w:tcW w:w="3778" w:type="dxa"/>
            <w:shd w:val="clear" w:color="auto" w:fill="C6EFCE"/>
            <w:vAlign w:val="center"/>
          </w:tcPr>
          <w:p w14:paraId="50B4BF37" w14:textId="77777777" w:rsidR="00412EFE" w:rsidRDefault="00412FBB">
            <w:pPr>
              <w:pStyle w:val="P68B1DB1-Normal14"/>
              <w:spacing w:after="0" w:line="240" w:lineRule="auto"/>
              <w:jc w:val="center"/>
              <w:textAlignment w:val="baseline"/>
              <w:rPr>
                <w:noProof/>
              </w:rPr>
            </w:pPr>
            <w:r w:rsidRPr="00114F84">
              <w:rPr>
                <w:noProof/>
              </w:rPr>
              <w:t>15</w:t>
            </w:r>
            <w:r>
              <w:rPr>
                <w:noProof/>
              </w:rPr>
              <w:t xml:space="preserve"> – reforma judiciară – Investiții </w:t>
            </w:r>
            <w:r w:rsidRPr="00114F84">
              <w:rPr>
                <w:noProof/>
              </w:rPr>
              <w:t>2</w:t>
            </w:r>
            <w:r>
              <w:rPr>
                <w:noProof/>
              </w:rPr>
              <w:t>: Digitalizarea și capacitățile analitice </w:t>
            </w:r>
          </w:p>
        </w:tc>
        <w:tc>
          <w:tcPr>
            <w:tcW w:w="1134" w:type="dxa"/>
            <w:shd w:val="clear" w:color="auto" w:fill="C6EFCE"/>
            <w:vAlign w:val="center"/>
          </w:tcPr>
          <w:p w14:paraId="50B4BF38"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tcPr>
          <w:p w14:paraId="50B4BF39" w14:textId="737ADE09" w:rsidR="00412EFE" w:rsidRDefault="00412FBB">
            <w:pPr>
              <w:pStyle w:val="P68B1DB1-Normal14"/>
              <w:spacing w:after="0" w:line="240" w:lineRule="auto"/>
              <w:jc w:val="center"/>
              <w:textAlignment w:val="baseline"/>
              <w:rPr>
                <w:noProof/>
              </w:rPr>
            </w:pPr>
            <w:r>
              <w:rPr>
                <w:noProof/>
              </w:rPr>
              <w:t xml:space="preserve">Modernizarea echipamentelor informatice ale instanțelor pentru personalul instanțelor </w:t>
            </w:r>
          </w:p>
        </w:tc>
      </w:tr>
      <w:tr w:rsidR="00412EFE" w14:paraId="50B4BF3F" w14:textId="77777777">
        <w:trPr>
          <w:trHeight w:val="930"/>
        </w:trPr>
        <w:tc>
          <w:tcPr>
            <w:tcW w:w="1227" w:type="dxa"/>
            <w:shd w:val="clear" w:color="auto" w:fill="C6EFCE"/>
            <w:vAlign w:val="center"/>
          </w:tcPr>
          <w:p w14:paraId="50B4BF3B" w14:textId="77777777" w:rsidR="00412EFE" w:rsidRDefault="00412FBB">
            <w:pPr>
              <w:pStyle w:val="P68B1DB1-Normal48"/>
              <w:spacing w:after="0" w:line="240" w:lineRule="auto"/>
              <w:jc w:val="center"/>
              <w:textAlignment w:val="baseline"/>
              <w:rPr>
                <w:noProof/>
              </w:rPr>
            </w:pPr>
            <w:r w:rsidRPr="00114F84">
              <w:rPr>
                <w:noProof/>
              </w:rPr>
              <w:t>12</w:t>
            </w:r>
          </w:p>
        </w:tc>
        <w:tc>
          <w:tcPr>
            <w:tcW w:w="3778" w:type="dxa"/>
            <w:shd w:val="clear" w:color="auto" w:fill="C6EFCE"/>
            <w:vAlign w:val="center"/>
          </w:tcPr>
          <w:p w14:paraId="50B4BF3C" w14:textId="77777777" w:rsidR="00412EFE" w:rsidRDefault="00412FBB">
            <w:pPr>
              <w:pStyle w:val="P68B1DB1-Normal14"/>
              <w:spacing w:after="0" w:line="240" w:lineRule="auto"/>
              <w:jc w:val="center"/>
              <w:textAlignment w:val="baseline"/>
              <w:rPr>
                <w:noProof/>
              </w:rPr>
            </w:pPr>
            <w:r w:rsidRPr="00114F84">
              <w:rPr>
                <w:noProof/>
              </w:rPr>
              <w:t>16</w:t>
            </w:r>
            <w:r>
              <w:rPr>
                <w:noProof/>
              </w:rPr>
              <w:t xml:space="preserve"> – combaterea corupției și a spălării banilor, – Investiții </w:t>
            </w:r>
            <w:r w:rsidRPr="00114F84">
              <w:rPr>
                <w:noProof/>
              </w:rPr>
              <w:t>2</w:t>
            </w:r>
            <w:r>
              <w:rPr>
                <w:noProof/>
              </w:rPr>
              <w:t>: Echiparea și digitalizarea forțelor de poliție – module noi sau modernizate ale Sistemului de informații privind înregistrarea rezidenților străini (IS ECU)</w:t>
            </w:r>
          </w:p>
        </w:tc>
        <w:tc>
          <w:tcPr>
            <w:tcW w:w="1134" w:type="dxa"/>
            <w:shd w:val="clear" w:color="auto" w:fill="C6EFCE"/>
            <w:vAlign w:val="center"/>
          </w:tcPr>
          <w:p w14:paraId="50B4BF3D"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tcPr>
          <w:p w14:paraId="50B4BF3E" w14:textId="77777777" w:rsidR="00412EFE" w:rsidRDefault="00412FBB">
            <w:pPr>
              <w:pStyle w:val="P68B1DB1-Normal14"/>
              <w:spacing w:after="0" w:line="240" w:lineRule="auto"/>
              <w:jc w:val="center"/>
              <w:textAlignment w:val="baseline"/>
              <w:rPr>
                <w:noProof/>
              </w:rPr>
            </w:pPr>
            <w:r>
              <w:rPr>
                <w:noProof/>
              </w:rPr>
              <w:t>Electronizarea proceselor privind permisele de ședere în vederea simplificării proceselor pentru public </w:t>
            </w:r>
          </w:p>
        </w:tc>
      </w:tr>
      <w:tr w:rsidR="00412EFE" w14:paraId="50B4BF44" w14:textId="77777777">
        <w:trPr>
          <w:trHeight w:val="300"/>
        </w:trPr>
        <w:tc>
          <w:tcPr>
            <w:tcW w:w="1227" w:type="dxa"/>
            <w:shd w:val="clear" w:color="auto" w:fill="C6EFCE"/>
            <w:vAlign w:val="center"/>
            <w:hideMark/>
          </w:tcPr>
          <w:p w14:paraId="50B4BF40" w14:textId="77777777" w:rsidR="00412EFE" w:rsidRDefault="00412FBB">
            <w:pPr>
              <w:pStyle w:val="P68B1DB1-Normal48"/>
              <w:spacing w:after="0" w:line="240" w:lineRule="auto"/>
              <w:jc w:val="center"/>
              <w:rPr>
                <w:noProof/>
              </w:rPr>
            </w:pPr>
            <w:r w:rsidRPr="00114F84">
              <w:rPr>
                <w:noProof/>
              </w:rPr>
              <w:t>13</w:t>
            </w:r>
          </w:p>
        </w:tc>
        <w:tc>
          <w:tcPr>
            <w:tcW w:w="3778" w:type="dxa"/>
            <w:shd w:val="clear" w:color="auto" w:fill="C6EFCE"/>
            <w:vAlign w:val="center"/>
            <w:hideMark/>
          </w:tcPr>
          <w:p w14:paraId="50B4BF41" w14:textId="77777777" w:rsidR="00412EFE" w:rsidRDefault="00412FBB">
            <w:pPr>
              <w:pStyle w:val="P68B1DB1-Normal14"/>
              <w:spacing w:after="0" w:line="240" w:lineRule="auto"/>
              <w:jc w:val="center"/>
              <w:rPr>
                <w:noProof/>
              </w:rPr>
            </w:pPr>
            <w:r w:rsidRPr="00114F84">
              <w:rPr>
                <w:noProof/>
              </w:rPr>
              <w:t>16</w:t>
            </w:r>
            <w:r>
              <w:rPr>
                <w:noProof/>
              </w:rPr>
              <w:t xml:space="preserve"> – combaterea corupției și spălarea banilor – Investiții </w:t>
            </w:r>
            <w:r w:rsidRPr="00114F84">
              <w:rPr>
                <w:noProof/>
              </w:rPr>
              <w:t>2</w:t>
            </w:r>
            <w:r>
              <w:rPr>
                <w:noProof/>
              </w:rPr>
              <w:t>: Echiparea și digitalizarea forțelor de poliție – reconstrucția clădirilor </w:t>
            </w:r>
          </w:p>
        </w:tc>
        <w:tc>
          <w:tcPr>
            <w:tcW w:w="1134" w:type="dxa"/>
            <w:shd w:val="clear" w:color="auto" w:fill="C6EFCE"/>
            <w:vAlign w:val="center"/>
            <w:hideMark/>
          </w:tcPr>
          <w:p w14:paraId="50B4BF42" w14:textId="77777777" w:rsidR="00412EFE" w:rsidRDefault="00412FBB">
            <w:pPr>
              <w:pStyle w:val="P68B1DB1-Normal14"/>
              <w:spacing w:after="0" w:line="240" w:lineRule="auto"/>
              <w:jc w:val="center"/>
              <w:rPr>
                <w:noProof/>
              </w:rPr>
            </w:pPr>
            <w:r>
              <w:rPr>
                <w:noProof/>
              </w:rPr>
              <w:t>Etapă </w:t>
            </w:r>
          </w:p>
        </w:tc>
        <w:tc>
          <w:tcPr>
            <w:tcW w:w="4110" w:type="dxa"/>
            <w:shd w:val="clear" w:color="auto" w:fill="C6EFCE"/>
            <w:vAlign w:val="center"/>
            <w:hideMark/>
          </w:tcPr>
          <w:p w14:paraId="50B4BF43" w14:textId="77777777" w:rsidR="00412EFE" w:rsidRDefault="00412FBB">
            <w:pPr>
              <w:pStyle w:val="P68B1DB1-Normal14"/>
              <w:spacing w:after="0" w:line="240" w:lineRule="auto"/>
              <w:jc w:val="center"/>
              <w:rPr>
                <w:noProof/>
              </w:rPr>
            </w:pPr>
            <w:r>
              <w:rPr>
                <w:noProof/>
              </w:rPr>
              <w:t>Suprafața renovată a clădirilor poliției pentru a reduce intensitatea energetică a clădirilor (în m²) </w:t>
            </w:r>
          </w:p>
        </w:tc>
      </w:tr>
      <w:tr w:rsidR="00412EFE" w14:paraId="50B4BF49" w14:textId="77777777">
        <w:trPr>
          <w:trHeight w:val="930"/>
        </w:trPr>
        <w:tc>
          <w:tcPr>
            <w:tcW w:w="1227" w:type="dxa"/>
            <w:shd w:val="clear" w:color="auto" w:fill="C6EFCE"/>
            <w:vAlign w:val="center"/>
          </w:tcPr>
          <w:p w14:paraId="50B4BF45" w14:textId="77777777" w:rsidR="00412EFE" w:rsidRDefault="00412FBB">
            <w:pPr>
              <w:pStyle w:val="P68B1DB1-Normal48"/>
              <w:spacing w:after="0" w:line="240" w:lineRule="auto"/>
              <w:jc w:val="center"/>
              <w:rPr>
                <w:noProof/>
              </w:rPr>
            </w:pPr>
            <w:r w:rsidRPr="00114F84">
              <w:rPr>
                <w:noProof/>
              </w:rPr>
              <w:t>14</w:t>
            </w:r>
          </w:p>
        </w:tc>
        <w:tc>
          <w:tcPr>
            <w:tcW w:w="3778" w:type="dxa"/>
            <w:shd w:val="clear" w:color="auto" w:fill="C6EFCE"/>
            <w:vAlign w:val="center"/>
          </w:tcPr>
          <w:p w14:paraId="50B4BF46"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 Investiții </w:t>
            </w:r>
            <w:r w:rsidRPr="00114F84">
              <w:rPr>
                <w:noProof/>
              </w:rPr>
              <w:t>5</w:t>
            </w:r>
            <w:r>
              <w:rPr>
                <w:noProof/>
              </w:rPr>
              <w:t>: Hackathoane </w:t>
            </w:r>
          </w:p>
        </w:tc>
        <w:tc>
          <w:tcPr>
            <w:tcW w:w="1134" w:type="dxa"/>
            <w:shd w:val="clear" w:color="auto" w:fill="C6EFCE"/>
            <w:vAlign w:val="center"/>
          </w:tcPr>
          <w:p w14:paraId="50B4BF47"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tcPr>
          <w:p w14:paraId="50B4BF48" w14:textId="77777777" w:rsidR="00412EFE" w:rsidRDefault="00412FBB">
            <w:pPr>
              <w:pStyle w:val="P68B1DB1-Normal14"/>
              <w:spacing w:after="0" w:line="240" w:lineRule="auto"/>
              <w:jc w:val="center"/>
              <w:textAlignment w:val="baseline"/>
              <w:rPr>
                <w:noProof/>
              </w:rPr>
            </w:pPr>
            <w:r>
              <w:rPr>
                <w:noProof/>
              </w:rPr>
              <w:t>Numărul de hackathoane organizate </w:t>
            </w:r>
          </w:p>
        </w:tc>
      </w:tr>
      <w:tr w:rsidR="00412EFE" w14:paraId="50B4BF4E" w14:textId="77777777">
        <w:trPr>
          <w:trHeight w:val="930"/>
        </w:trPr>
        <w:tc>
          <w:tcPr>
            <w:tcW w:w="1227" w:type="dxa"/>
            <w:shd w:val="clear" w:color="auto" w:fill="C6EFCE"/>
            <w:vAlign w:val="center"/>
            <w:hideMark/>
          </w:tcPr>
          <w:p w14:paraId="50B4BF4A" w14:textId="77777777" w:rsidR="00412EFE" w:rsidRDefault="00412FBB">
            <w:pPr>
              <w:pStyle w:val="P68B1DB1-Normal48"/>
              <w:spacing w:after="0" w:line="240" w:lineRule="auto"/>
              <w:jc w:val="center"/>
              <w:rPr>
                <w:rFonts w:eastAsia="Calibri"/>
                <w:noProof/>
              </w:rPr>
            </w:pPr>
            <w:r w:rsidRPr="00114F84">
              <w:rPr>
                <w:noProof/>
              </w:rPr>
              <w:t>15</w:t>
            </w:r>
          </w:p>
        </w:tc>
        <w:tc>
          <w:tcPr>
            <w:tcW w:w="3778" w:type="dxa"/>
            <w:shd w:val="clear" w:color="auto" w:fill="C6EFCE"/>
            <w:vAlign w:val="center"/>
            <w:hideMark/>
          </w:tcPr>
          <w:p w14:paraId="50B4BF4B"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1</w:t>
            </w:r>
            <w:r>
              <w:rPr>
                <w:noProof/>
              </w:rPr>
              <w:t xml:space="preserve"> – Submăsura </w:t>
            </w:r>
            <w:r w:rsidRPr="00114F84">
              <w:rPr>
                <w:noProof/>
              </w:rPr>
              <w:t>1</w:t>
            </w:r>
            <w:r>
              <w:rPr>
                <w:noProof/>
              </w:rPr>
              <w:t>: Modificări legislative și procedurale care accelerează eliberarea autorizațiilor de mediu</w:t>
            </w:r>
          </w:p>
        </w:tc>
        <w:tc>
          <w:tcPr>
            <w:tcW w:w="1134" w:type="dxa"/>
            <w:shd w:val="clear" w:color="auto" w:fill="C6EFCE"/>
            <w:vAlign w:val="center"/>
            <w:hideMark/>
          </w:tcPr>
          <w:p w14:paraId="50B4BF4C"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4D" w14:textId="77777777" w:rsidR="00412EFE" w:rsidRDefault="00412FBB">
            <w:pPr>
              <w:pStyle w:val="P68B1DB1-Normal14"/>
              <w:spacing w:line="240" w:lineRule="auto"/>
              <w:jc w:val="center"/>
              <w:rPr>
                <w:noProof/>
              </w:rPr>
            </w:pPr>
            <w:r>
              <w:rPr>
                <w:noProof/>
              </w:rPr>
              <w:t>Intrarea în vigoare a modificărilor legislative și procedurale</w:t>
            </w:r>
          </w:p>
        </w:tc>
      </w:tr>
      <w:tr w:rsidR="00412EFE" w14:paraId="50B4BF53" w14:textId="77777777">
        <w:trPr>
          <w:trHeight w:val="930"/>
        </w:trPr>
        <w:tc>
          <w:tcPr>
            <w:tcW w:w="1227" w:type="dxa"/>
            <w:shd w:val="clear" w:color="auto" w:fill="C6EFCE"/>
            <w:vAlign w:val="center"/>
            <w:hideMark/>
          </w:tcPr>
          <w:p w14:paraId="50B4BF4F" w14:textId="77777777" w:rsidR="00412EFE" w:rsidRDefault="00412FBB">
            <w:pPr>
              <w:pStyle w:val="P68B1DB1-Normal48"/>
              <w:spacing w:line="240" w:lineRule="auto"/>
              <w:jc w:val="center"/>
              <w:rPr>
                <w:rFonts w:eastAsia="Calibri"/>
                <w:noProof/>
              </w:rPr>
            </w:pPr>
            <w:r w:rsidRPr="00114F84">
              <w:rPr>
                <w:noProof/>
              </w:rPr>
              <w:t>16</w:t>
            </w:r>
          </w:p>
        </w:tc>
        <w:tc>
          <w:tcPr>
            <w:tcW w:w="3778" w:type="dxa"/>
            <w:shd w:val="clear" w:color="auto" w:fill="C6EFCE"/>
            <w:vAlign w:val="center"/>
            <w:hideMark/>
          </w:tcPr>
          <w:p w14:paraId="50B4BF50"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1</w:t>
            </w:r>
            <w:r>
              <w:rPr>
                <w:noProof/>
              </w:rPr>
              <w:t xml:space="preserve"> – Submăsura </w:t>
            </w:r>
            <w:r w:rsidRPr="00114F84">
              <w:rPr>
                <w:noProof/>
              </w:rPr>
              <w:t>5</w:t>
            </w:r>
            <w:r>
              <w:rPr>
                <w:noProof/>
              </w:rPr>
              <w:t xml:space="preserve">: Pregătirea unei evaluări a traiectoriilor utilizării și aprovizionării durabile cu biomasă în Slovacia pentru perioada </w:t>
            </w:r>
            <w:r w:rsidRPr="00114F84">
              <w:rPr>
                <w:noProof/>
              </w:rPr>
              <w:t>2025</w:t>
            </w:r>
            <w:r>
              <w:rPr>
                <w:noProof/>
              </w:rPr>
              <w:t>-</w:t>
            </w:r>
            <w:r w:rsidRPr="00114F84">
              <w:rPr>
                <w:noProof/>
              </w:rPr>
              <w:t>2035</w:t>
            </w:r>
          </w:p>
        </w:tc>
        <w:tc>
          <w:tcPr>
            <w:tcW w:w="1134" w:type="dxa"/>
            <w:shd w:val="clear" w:color="auto" w:fill="C6EFCE"/>
            <w:vAlign w:val="center"/>
            <w:hideMark/>
          </w:tcPr>
          <w:p w14:paraId="50B4BF51"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52" w14:textId="77777777" w:rsidR="00412EFE" w:rsidRDefault="00412FBB">
            <w:pPr>
              <w:pStyle w:val="P68B1DB1-Normal14"/>
              <w:spacing w:line="240" w:lineRule="auto"/>
              <w:jc w:val="center"/>
              <w:rPr>
                <w:noProof/>
              </w:rPr>
            </w:pPr>
            <w:r>
              <w:rPr>
                <w:noProof/>
              </w:rPr>
              <w:t>Evaluarea traiectoriilor de utilizare durabilă a biomasei și de aprovizionare cu biomasă în Slovacia</w:t>
            </w:r>
          </w:p>
        </w:tc>
      </w:tr>
      <w:tr w:rsidR="00412EFE" w14:paraId="50B4BF58" w14:textId="77777777">
        <w:trPr>
          <w:trHeight w:val="930"/>
        </w:trPr>
        <w:tc>
          <w:tcPr>
            <w:tcW w:w="1227" w:type="dxa"/>
            <w:shd w:val="clear" w:color="auto" w:fill="C6EFCE"/>
            <w:vAlign w:val="center"/>
            <w:hideMark/>
          </w:tcPr>
          <w:p w14:paraId="50B4BF54" w14:textId="77777777" w:rsidR="00412EFE" w:rsidRDefault="00412FBB">
            <w:pPr>
              <w:pStyle w:val="P68B1DB1-Normal48"/>
              <w:spacing w:line="240" w:lineRule="auto"/>
              <w:jc w:val="center"/>
              <w:rPr>
                <w:rFonts w:eastAsia="Times New Roman"/>
                <w:noProof/>
              </w:rPr>
            </w:pPr>
            <w:r w:rsidRPr="00114F84">
              <w:rPr>
                <w:noProof/>
              </w:rPr>
              <w:t>17</w:t>
            </w:r>
          </w:p>
        </w:tc>
        <w:tc>
          <w:tcPr>
            <w:tcW w:w="3778" w:type="dxa"/>
            <w:shd w:val="clear" w:color="auto" w:fill="C6EFCE"/>
            <w:vAlign w:val="center"/>
            <w:hideMark/>
          </w:tcPr>
          <w:p w14:paraId="50B4BF55"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2</w:t>
            </w:r>
            <w:r>
              <w:rPr>
                <w:noProof/>
              </w:rPr>
              <w:t xml:space="preserve"> – Submăsura </w:t>
            </w:r>
            <w:r w:rsidRPr="00114F84">
              <w:rPr>
                <w:noProof/>
              </w:rPr>
              <w:t>2</w:t>
            </w:r>
            <w:r>
              <w:rPr>
                <w:noProof/>
              </w:rPr>
              <w:t xml:space="preserve"> – Planul de acțiune privind hidrogenul</w:t>
            </w:r>
          </w:p>
        </w:tc>
        <w:tc>
          <w:tcPr>
            <w:tcW w:w="1134" w:type="dxa"/>
            <w:shd w:val="clear" w:color="auto" w:fill="C6EFCE"/>
            <w:vAlign w:val="center"/>
            <w:hideMark/>
          </w:tcPr>
          <w:p w14:paraId="50B4BF56"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57" w14:textId="77777777" w:rsidR="00412EFE" w:rsidRDefault="00412FBB">
            <w:pPr>
              <w:pStyle w:val="P68B1DB1-Normal14"/>
              <w:spacing w:line="240" w:lineRule="auto"/>
              <w:jc w:val="center"/>
              <w:rPr>
                <w:noProof/>
              </w:rPr>
            </w:pPr>
            <w:r>
              <w:rPr>
                <w:noProof/>
              </w:rPr>
              <w:t>Măsuri de promovare a utilizării hidrogenului</w:t>
            </w:r>
          </w:p>
        </w:tc>
      </w:tr>
      <w:tr w:rsidR="00412EFE" w14:paraId="50B4BF5D" w14:textId="77777777">
        <w:trPr>
          <w:trHeight w:val="930"/>
        </w:trPr>
        <w:tc>
          <w:tcPr>
            <w:tcW w:w="1227" w:type="dxa"/>
            <w:shd w:val="clear" w:color="auto" w:fill="C6EFCE"/>
            <w:vAlign w:val="center"/>
            <w:hideMark/>
          </w:tcPr>
          <w:p w14:paraId="50B4BF59" w14:textId="77777777" w:rsidR="00412EFE" w:rsidRDefault="00412FBB">
            <w:pPr>
              <w:pStyle w:val="P68B1DB1-Normal48"/>
              <w:spacing w:line="240" w:lineRule="auto"/>
              <w:jc w:val="center"/>
              <w:rPr>
                <w:rFonts w:eastAsia="Times New Roman"/>
                <w:noProof/>
              </w:rPr>
            </w:pPr>
            <w:r w:rsidRPr="00114F84">
              <w:rPr>
                <w:noProof/>
              </w:rPr>
              <w:t>18</w:t>
            </w:r>
          </w:p>
        </w:tc>
        <w:tc>
          <w:tcPr>
            <w:tcW w:w="3778" w:type="dxa"/>
            <w:shd w:val="clear" w:color="auto" w:fill="C6EFCE"/>
            <w:vAlign w:val="center"/>
            <w:hideMark/>
          </w:tcPr>
          <w:p w14:paraId="50B4BF5A"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4</w:t>
            </w:r>
            <w:r>
              <w:rPr>
                <w:noProof/>
              </w:rPr>
              <w:t>: Gestionarea clădirilor administrației centrale</w:t>
            </w:r>
          </w:p>
        </w:tc>
        <w:tc>
          <w:tcPr>
            <w:tcW w:w="1134" w:type="dxa"/>
            <w:shd w:val="clear" w:color="auto" w:fill="C6EFCE"/>
            <w:vAlign w:val="center"/>
            <w:hideMark/>
          </w:tcPr>
          <w:p w14:paraId="50B4BF5B"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5C" w14:textId="77777777" w:rsidR="00412EFE" w:rsidRDefault="00412FBB">
            <w:pPr>
              <w:pStyle w:val="P68B1DB1-Normal14"/>
              <w:spacing w:line="240" w:lineRule="auto"/>
              <w:jc w:val="center"/>
              <w:rPr>
                <w:noProof/>
              </w:rPr>
            </w:pPr>
            <w:r>
              <w:rPr>
                <w:noProof/>
              </w:rPr>
              <w:t>Strategia de gestionare a clădirilor administrației centrale</w:t>
            </w:r>
          </w:p>
        </w:tc>
      </w:tr>
      <w:tr w:rsidR="00412EFE" w14:paraId="50B4BF62" w14:textId="77777777">
        <w:trPr>
          <w:trHeight w:val="315"/>
        </w:trPr>
        <w:tc>
          <w:tcPr>
            <w:tcW w:w="1227" w:type="dxa"/>
            <w:shd w:val="clear" w:color="auto" w:fill="C6EFCE"/>
            <w:vAlign w:val="center"/>
            <w:hideMark/>
          </w:tcPr>
          <w:p w14:paraId="50B4BF5E" w14:textId="77777777" w:rsidR="00412EFE" w:rsidRDefault="00412FBB">
            <w:pPr>
              <w:pStyle w:val="P68B1DB1-Normal85"/>
              <w:spacing w:after="0" w:line="240" w:lineRule="auto"/>
              <w:jc w:val="center"/>
              <w:textAlignment w:val="baseline"/>
              <w:rPr>
                <w:rFonts w:eastAsia="Times New Roman"/>
                <w:noProof/>
              </w:rPr>
            </w:pPr>
            <w:r>
              <w:rPr>
                <w:noProof/>
              </w:rPr>
              <w:t>  </w:t>
            </w:r>
          </w:p>
        </w:tc>
        <w:tc>
          <w:tcPr>
            <w:tcW w:w="3778" w:type="dxa"/>
            <w:shd w:val="clear" w:color="auto" w:fill="C6EFCE"/>
            <w:vAlign w:val="center"/>
            <w:hideMark/>
          </w:tcPr>
          <w:p w14:paraId="50B4BF5F" w14:textId="77777777" w:rsidR="00412EFE" w:rsidRDefault="00412FBB">
            <w:pPr>
              <w:pStyle w:val="P68B1DB1-Normal85"/>
              <w:spacing w:after="0" w:line="240" w:lineRule="auto"/>
              <w:jc w:val="center"/>
              <w:textAlignment w:val="baseline"/>
              <w:rPr>
                <w:rFonts w:eastAsia="Times New Roman"/>
                <w:noProof/>
              </w:rPr>
            </w:pPr>
            <w:r>
              <w:rPr>
                <w:noProof/>
              </w:rPr>
              <w:t>  </w:t>
            </w:r>
          </w:p>
        </w:tc>
        <w:tc>
          <w:tcPr>
            <w:tcW w:w="1134" w:type="dxa"/>
            <w:shd w:val="clear" w:color="auto" w:fill="C6EFCE"/>
            <w:vAlign w:val="center"/>
            <w:hideMark/>
          </w:tcPr>
          <w:p w14:paraId="50B4BF60" w14:textId="77777777" w:rsidR="00412EFE" w:rsidRDefault="00412FBB">
            <w:pPr>
              <w:pStyle w:val="P68B1DB1-Normal14"/>
              <w:spacing w:after="0" w:line="240" w:lineRule="auto"/>
              <w:jc w:val="center"/>
              <w:textAlignment w:val="baseline"/>
              <w:rPr>
                <w:noProof/>
              </w:rPr>
            </w:pPr>
            <w:r>
              <w:rPr>
                <w:noProof/>
              </w:rPr>
              <w:t>Cuantumul tranșei </w:t>
            </w:r>
          </w:p>
        </w:tc>
        <w:tc>
          <w:tcPr>
            <w:tcW w:w="4110" w:type="dxa"/>
            <w:shd w:val="clear" w:color="auto" w:fill="C6EFCE"/>
            <w:vAlign w:val="center"/>
            <w:hideMark/>
          </w:tcPr>
          <w:p w14:paraId="50B4BF61" w14:textId="77777777" w:rsidR="00412EFE" w:rsidRDefault="00412FBB">
            <w:pPr>
              <w:pStyle w:val="P68B1DB1-Normal14"/>
              <w:spacing w:after="0" w:line="240" w:lineRule="auto"/>
              <w:jc w:val="center"/>
              <w:textAlignment w:val="baseline"/>
              <w:rPr>
                <w:noProof/>
                <w:szCs w:val="20"/>
              </w:rPr>
            </w:pPr>
            <w:r w:rsidRPr="00114F84">
              <w:rPr>
                <w:noProof/>
                <w:szCs w:val="20"/>
              </w:rPr>
              <w:t>761</w:t>
            </w:r>
            <w:r>
              <w:rPr>
                <w:noProof/>
              </w:rPr>
              <w:t xml:space="preserve"> </w:t>
            </w:r>
            <w:r w:rsidRPr="00114F84">
              <w:rPr>
                <w:noProof/>
                <w:szCs w:val="20"/>
              </w:rPr>
              <w:t>212</w:t>
            </w:r>
            <w:r>
              <w:rPr>
                <w:noProof/>
              </w:rPr>
              <w:t xml:space="preserve"> </w:t>
            </w:r>
            <w:r w:rsidRPr="00114F84">
              <w:rPr>
                <w:noProof/>
                <w:szCs w:val="20"/>
              </w:rPr>
              <w:t>461</w:t>
            </w:r>
            <w:r>
              <w:rPr>
                <w:noProof/>
                <w:szCs w:val="20"/>
              </w:rPr>
              <w:t xml:space="preserve"> MIL.</w:t>
            </w:r>
          </w:p>
        </w:tc>
      </w:tr>
    </w:tbl>
    <w:p w14:paraId="50B4BF63" w14:textId="77777777" w:rsidR="00412EFE" w:rsidRDefault="00412FBB">
      <w:pPr>
        <w:pStyle w:val="P68B1DB1-Normal20"/>
        <w:spacing w:after="0" w:line="240" w:lineRule="auto"/>
        <w:ind w:left="840"/>
        <w:jc w:val="both"/>
        <w:textAlignment w:val="baseline"/>
        <w:rPr>
          <w:noProof/>
        </w:rPr>
      </w:pPr>
      <w:r>
        <w:rPr>
          <w:noProof/>
        </w:rPr>
        <w:t> </w:t>
      </w:r>
    </w:p>
    <w:p w14:paraId="50B4BF64" w14:textId="1234AA5D" w:rsidR="00412EFE" w:rsidRDefault="00412FBB">
      <w:pPr>
        <w:pStyle w:val="P68B1DB1-ListParagraph86"/>
        <w:numPr>
          <w:ilvl w:val="0"/>
          <w:numId w:val="51"/>
        </w:numPr>
        <w:spacing w:after="0" w:line="240" w:lineRule="auto"/>
        <w:jc w:val="both"/>
        <w:textAlignment w:val="baseline"/>
        <w:rPr>
          <w:rFonts w:eastAsia="Times New Roman" w:cs="Times New Roman"/>
          <w:noProof/>
          <w:szCs w:val="24"/>
        </w:rPr>
      </w:pPr>
      <w:r>
        <w:rPr>
          <w:noProof/>
        </w:rPr>
        <w:t xml:space="preserve">A opta tranșă (sprijin nerambursabil): </w:t>
      </w:r>
    </w:p>
    <w:p w14:paraId="50B4BF65" w14:textId="77777777" w:rsidR="00412EFE" w:rsidRDefault="00412FBB">
      <w:pPr>
        <w:pStyle w:val="P68B1DB1-Normal20"/>
        <w:spacing w:after="0" w:line="240" w:lineRule="auto"/>
        <w:ind w:left="840"/>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12"/>
        <w:gridCol w:w="3700"/>
        <w:gridCol w:w="1349"/>
        <w:gridCol w:w="3988"/>
      </w:tblGrid>
      <w:tr w:rsidR="00412EFE" w14:paraId="50B4BF6A" w14:textId="77777777">
        <w:trPr>
          <w:trHeight w:val="900"/>
          <w:tblHeader/>
        </w:trPr>
        <w:tc>
          <w:tcPr>
            <w:tcW w:w="1228" w:type="dxa"/>
            <w:shd w:val="clear" w:color="auto" w:fill="BDD7EE"/>
            <w:vAlign w:val="center"/>
            <w:hideMark/>
          </w:tcPr>
          <w:p w14:paraId="50B4BF66"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777" w:type="dxa"/>
            <w:shd w:val="clear" w:color="auto" w:fill="BDD7EE"/>
            <w:vAlign w:val="center"/>
            <w:hideMark/>
          </w:tcPr>
          <w:p w14:paraId="50B4BF67"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1134" w:type="dxa"/>
            <w:shd w:val="clear" w:color="auto" w:fill="BDD7EE"/>
            <w:vAlign w:val="center"/>
            <w:hideMark/>
          </w:tcPr>
          <w:p w14:paraId="50B4BF68"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110" w:type="dxa"/>
            <w:shd w:val="clear" w:color="auto" w:fill="BDD7EE"/>
            <w:vAlign w:val="center"/>
            <w:hideMark/>
          </w:tcPr>
          <w:p w14:paraId="50B4BF69"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BF6F" w14:textId="77777777">
        <w:trPr>
          <w:trHeight w:val="1395"/>
        </w:trPr>
        <w:tc>
          <w:tcPr>
            <w:tcW w:w="1228" w:type="dxa"/>
            <w:shd w:val="clear" w:color="auto" w:fill="C6EFCE"/>
            <w:vAlign w:val="center"/>
            <w:hideMark/>
          </w:tcPr>
          <w:p w14:paraId="50B4BF6B" w14:textId="77777777" w:rsidR="00412EFE" w:rsidRDefault="00412FBB">
            <w:pPr>
              <w:pStyle w:val="P68B1DB1-Normal48"/>
              <w:spacing w:line="240" w:lineRule="auto"/>
              <w:jc w:val="center"/>
              <w:rPr>
                <w:noProof/>
              </w:rPr>
            </w:pPr>
            <w:r w:rsidRPr="00114F84">
              <w:rPr>
                <w:noProof/>
              </w:rPr>
              <w:t>1</w:t>
            </w:r>
          </w:p>
        </w:tc>
        <w:tc>
          <w:tcPr>
            <w:tcW w:w="3777" w:type="dxa"/>
            <w:shd w:val="clear" w:color="auto" w:fill="C6EFCE"/>
            <w:vAlign w:val="center"/>
            <w:hideMark/>
          </w:tcPr>
          <w:p w14:paraId="50B4BF6C" w14:textId="77777777" w:rsidR="00412EFE" w:rsidRDefault="00412FBB">
            <w:pPr>
              <w:pStyle w:val="P68B1DB1-Normal14"/>
              <w:spacing w:line="240" w:lineRule="auto"/>
              <w:jc w:val="center"/>
              <w:rPr>
                <w:noProof/>
              </w:rPr>
            </w:pPr>
            <w:r w:rsidRPr="00114F84">
              <w:rPr>
                <w:noProof/>
              </w:rPr>
              <w:t>5</w:t>
            </w:r>
            <w:r>
              <w:rPr>
                <w:noProof/>
              </w:rPr>
              <w:t xml:space="preserve">- adaptarea la schimbările climatice – Reforma </w:t>
            </w:r>
            <w:r w:rsidRPr="00114F84">
              <w:rPr>
                <w:noProof/>
              </w:rPr>
              <w:t>2</w:t>
            </w:r>
            <w:r>
              <w:rPr>
                <w:noProof/>
              </w:rPr>
              <w:t>: Reformarea conservării naturii și a gestionării apei în partea de țară</w:t>
            </w:r>
          </w:p>
        </w:tc>
        <w:tc>
          <w:tcPr>
            <w:tcW w:w="1134" w:type="dxa"/>
            <w:shd w:val="clear" w:color="auto" w:fill="C6EFCE"/>
            <w:vAlign w:val="center"/>
            <w:hideMark/>
          </w:tcPr>
          <w:p w14:paraId="50B4BF6D"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6E" w14:textId="77777777" w:rsidR="00412EFE" w:rsidRDefault="00412FBB">
            <w:pPr>
              <w:pStyle w:val="P68B1DB1-Normal14"/>
              <w:spacing w:line="240" w:lineRule="auto"/>
              <w:jc w:val="center"/>
              <w:rPr>
                <w:noProof/>
              </w:rPr>
            </w:pPr>
            <w:r>
              <w:rPr>
                <w:noProof/>
              </w:rPr>
              <w:t>Finalizarea procesului de zonare a parcului național</w:t>
            </w:r>
          </w:p>
        </w:tc>
      </w:tr>
      <w:tr w:rsidR="00412EFE" w14:paraId="50B4BF74" w14:textId="77777777">
        <w:trPr>
          <w:trHeight w:val="1395"/>
        </w:trPr>
        <w:tc>
          <w:tcPr>
            <w:tcW w:w="1228" w:type="dxa"/>
            <w:shd w:val="clear" w:color="auto" w:fill="C6EFCE"/>
            <w:vAlign w:val="center"/>
            <w:hideMark/>
          </w:tcPr>
          <w:p w14:paraId="50B4BF70" w14:textId="77777777" w:rsidR="00412EFE" w:rsidRDefault="00412FBB">
            <w:pPr>
              <w:pStyle w:val="P68B1DB1-Normal48"/>
              <w:spacing w:line="240" w:lineRule="auto"/>
              <w:jc w:val="center"/>
              <w:rPr>
                <w:rFonts w:eastAsia="Times New Roman"/>
                <w:noProof/>
              </w:rPr>
            </w:pPr>
            <w:r w:rsidRPr="00114F84">
              <w:rPr>
                <w:noProof/>
              </w:rPr>
              <w:t>2</w:t>
            </w:r>
          </w:p>
        </w:tc>
        <w:tc>
          <w:tcPr>
            <w:tcW w:w="3777" w:type="dxa"/>
            <w:shd w:val="clear" w:color="auto" w:fill="C6EFCE"/>
            <w:vAlign w:val="center"/>
            <w:hideMark/>
          </w:tcPr>
          <w:p w14:paraId="50B4BF71" w14:textId="77777777" w:rsidR="00412EFE" w:rsidRDefault="00412FBB">
            <w:pPr>
              <w:pStyle w:val="P68B1DB1-Normal14"/>
              <w:spacing w:line="240" w:lineRule="auto"/>
              <w:jc w:val="center"/>
              <w:rPr>
                <w:noProof/>
              </w:rPr>
            </w:pPr>
            <w:r w:rsidRPr="00114F84">
              <w:rPr>
                <w:noProof/>
              </w:rPr>
              <w:t>6</w:t>
            </w:r>
            <w:r>
              <w:rPr>
                <w:noProof/>
              </w:rPr>
              <w:t xml:space="preserve"> – accesibilitatea, dezvoltarea și calitatea educației favorabile incluziunii – Reforma </w:t>
            </w:r>
            <w:r w:rsidRPr="00114F84">
              <w:rPr>
                <w:noProof/>
              </w:rPr>
              <w:t>2</w:t>
            </w:r>
            <w:r>
              <w:rPr>
                <w:noProof/>
              </w:rPr>
              <w:t>: Definirea conceptului de nevoi educaționale speciale ale copiilor și elevilor și elaborarea unui model pentru măsurile de sprijin eligibile în educație, inclusiv sistemul lor de finanțare</w:t>
            </w:r>
          </w:p>
        </w:tc>
        <w:tc>
          <w:tcPr>
            <w:tcW w:w="1134" w:type="dxa"/>
            <w:shd w:val="clear" w:color="auto" w:fill="C6EFCE"/>
            <w:vAlign w:val="center"/>
            <w:hideMark/>
          </w:tcPr>
          <w:p w14:paraId="50B4BF72" w14:textId="77777777" w:rsidR="00412EFE" w:rsidRDefault="00412FBB">
            <w:pPr>
              <w:pStyle w:val="P68B1DB1-Normal14"/>
              <w:spacing w:after="0" w:line="240" w:lineRule="auto"/>
              <w:jc w:val="center"/>
              <w:rPr>
                <w:noProof/>
              </w:rPr>
            </w:pPr>
            <w:r>
              <w:rPr>
                <w:noProof/>
              </w:rPr>
              <w:t>Țintă</w:t>
            </w:r>
          </w:p>
        </w:tc>
        <w:tc>
          <w:tcPr>
            <w:tcW w:w="4110" w:type="dxa"/>
            <w:shd w:val="clear" w:color="auto" w:fill="C6EFCE"/>
            <w:vAlign w:val="center"/>
            <w:hideMark/>
          </w:tcPr>
          <w:p w14:paraId="50B4BF73" w14:textId="77777777" w:rsidR="00412EFE" w:rsidRDefault="00412FBB">
            <w:pPr>
              <w:pStyle w:val="P68B1DB1-Normal27"/>
              <w:spacing w:line="240" w:lineRule="auto"/>
              <w:jc w:val="center"/>
              <w:rPr>
                <w:rFonts w:ascii="Times New Roman" w:hAnsi="Times New Roman"/>
                <w:noProof/>
              </w:rPr>
            </w:pPr>
            <w:r>
              <w:rPr>
                <w:rFonts w:ascii="Times New Roman" w:hAnsi="Times New Roman"/>
                <w:noProof/>
              </w:rPr>
              <w:t xml:space="preserve">Numărul de </w:t>
            </w:r>
            <w:r>
              <w:rPr>
                <w:rFonts w:ascii="Times New Roman" w:eastAsia="MS Mincho" w:hAnsi="Times New Roman" w:cs="Arial"/>
                <w:noProof/>
                <w:szCs w:val="22"/>
              </w:rPr>
              <w:t xml:space="preserve">persoane formate care sunt fie profesori, fie specialiști în educație </w:t>
            </w:r>
          </w:p>
        </w:tc>
      </w:tr>
      <w:tr w:rsidR="00412EFE" w14:paraId="50B4BF7A" w14:textId="77777777">
        <w:trPr>
          <w:trHeight w:val="1395"/>
        </w:trPr>
        <w:tc>
          <w:tcPr>
            <w:tcW w:w="1228" w:type="dxa"/>
            <w:shd w:val="clear" w:color="auto" w:fill="C6EFCE"/>
            <w:vAlign w:val="center"/>
          </w:tcPr>
          <w:p w14:paraId="50B4BF75" w14:textId="77777777" w:rsidR="00412EFE" w:rsidRDefault="00412FBB">
            <w:pPr>
              <w:pStyle w:val="P68B1DB1-Normal10"/>
              <w:spacing w:after="0" w:line="240" w:lineRule="auto"/>
              <w:jc w:val="center"/>
              <w:textAlignment w:val="baseline"/>
              <w:rPr>
                <w:noProof/>
              </w:rPr>
            </w:pPr>
            <w:r w:rsidRPr="00114F84">
              <w:rPr>
                <w:noProof/>
              </w:rPr>
              <w:t>3</w:t>
            </w:r>
          </w:p>
        </w:tc>
        <w:tc>
          <w:tcPr>
            <w:tcW w:w="3777" w:type="dxa"/>
            <w:shd w:val="clear" w:color="auto" w:fill="C6EFCE"/>
            <w:vAlign w:val="center"/>
            <w:hideMark/>
          </w:tcPr>
          <w:p w14:paraId="50B4BF76" w14:textId="77777777" w:rsidR="00412EFE" w:rsidRDefault="00412FBB">
            <w:pPr>
              <w:pStyle w:val="P68B1DB1-Normal14"/>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5</w:t>
            </w:r>
            <w:r>
              <w:rPr>
                <w:noProof/>
              </w:rPr>
              <w:t>: Promovarea desegregării școlare </w:t>
            </w:r>
          </w:p>
        </w:tc>
        <w:tc>
          <w:tcPr>
            <w:tcW w:w="1134" w:type="dxa"/>
            <w:shd w:val="clear" w:color="auto" w:fill="C6EFCE"/>
            <w:vAlign w:val="center"/>
            <w:hideMark/>
          </w:tcPr>
          <w:p w14:paraId="50B4BF77"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78" w14:textId="77777777" w:rsidR="00412EFE" w:rsidRDefault="00412FBB">
            <w:pPr>
              <w:pStyle w:val="P68B1DB1-Normal42"/>
              <w:spacing w:line="259" w:lineRule="auto"/>
              <w:rPr>
                <w:noProof/>
              </w:rPr>
            </w:pPr>
            <w:r>
              <w:rPr>
                <w:noProof/>
              </w:rPr>
              <w:t xml:space="preserve">Introducerea unor standarde de desegregare </w:t>
            </w:r>
          </w:p>
          <w:p w14:paraId="50B4BF79" w14:textId="77777777" w:rsidR="00412EFE" w:rsidRDefault="00412EFE">
            <w:pPr>
              <w:spacing w:after="0" w:line="240" w:lineRule="auto"/>
              <w:jc w:val="center"/>
              <w:textAlignment w:val="baseline"/>
              <w:rPr>
                <w:rFonts w:ascii="Times New Roman" w:hAnsi="Times New Roman"/>
                <w:noProof/>
                <w:color w:val="006100"/>
                <w:sz w:val="20"/>
              </w:rPr>
            </w:pPr>
          </w:p>
        </w:tc>
      </w:tr>
      <w:tr w:rsidR="00412EFE" w14:paraId="50B4BF7F" w14:textId="77777777">
        <w:trPr>
          <w:trHeight w:val="1395"/>
        </w:trPr>
        <w:tc>
          <w:tcPr>
            <w:tcW w:w="1228" w:type="dxa"/>
            <w:shd w:val="clear" w:color="auto" w:fill="C6EFCE"/>
            <w:vAlign w:val="center"/>
          </w:tcPr>
          <w:p w14:paraId="50B4BF7B" w14:textId="77777777" w:rsidR="00412EFE" w:rsidRDefault="00412FBB">
            <w:pPr>
              <w:pStyle w:val="P68B1DB1-Normal48"/>
              <w:spacing w:after="0" w:line="240" w:lineRule="auto"/>
              <w:jc w:val="center"/>
              <w:textAlignment w:val="baseline"/>
              <w:rPr>
                <w:rFonts w:eastAsia="Times New Roman"/>
                <w:noProof/>
              </w:rPr>
            </w:pPr>
            <w:r w:rsidRPr="00114F84">
              <w:rPr>
                <w:noProof/>
              </w:rPr>
              <w:t>4</w:t>
            </w:r>
            <w:r>
              <w:rPr>
                <w:noProof/>
              </w:rPr>
              <w:t> </w:t>
            </w:r>
          </w:p>
        </w:tc>
        <w:tc>
          <w:tcPr>
            <w:tcW w:w="3777" w:type="dxa"/>
            <w:shd w:val="clear" w:color="auto" w:fill="C6EFCE"/>
            <w:vAlign w:val="center"/>
            <w:hideMark/>
          </w:tcPr>
          <w:p w14:paraId="50B4BF7C" w14:textId="77777777" w:rsidR="00412EFE" w:rsidRDefault="00412FBB">
            <w:pPr>
              <w:pStyle w:val="P68B1DB1-Normal14"/>
              <w:spacing w:after="0" w:line="240" w:lineRule="auto"/>
              <w:jc w:val="center"/>
              <w:textAlignment w:val="baseline"/>
              <w:rPr>
                <w:noProof/>
              </w:rPr>
            </w:pPr>
            <w:r w:rsidRPr="00114F84">
              <w:rPr>
                <w:noProof/>
              </w:rPr>
              <w:t>7</w:t>
            </w:r>
            <w:r>
              <w:rPr>
                <w:noProof/>
              </w:rPr>
              <w:t xml:space="preserve"> – educație pentru centrul </w:t>
            </w:r>
            <w:r w:rsidRPr="00114F84">
              <w:rPr>
                <w:noProof/>
              </w:rPr>
              <w:t>21</w:t>
            </w:r>
            <w:r>
              <w:rPr>
                <w:noProof/>
              </w:rPr>
              <w:t xml:space="preserve"> – Reforma </w:t>
            </w:r>
            <w:r w:rsidRPr="00114F84">
              <w:rPr>
                <w:noProof/>
              </w:rPr>
              <w:t>1</w:t>
            </w:r>
            <w:r>
              <w:rPr>
                <w:noProof/>
              </w:rPr>
              <w:t xml:space="preserve">: Reforma conținutului educațional și a formei de învățământ </w:t>
            </w:r>
          </w:p>
        </w:tc>
        <w:tc>
          <w:tcPr>
            <w:tcW w:w="1134" w:type="dxa"/>
            <w:shd w:val="clear" w:color="auto" w:fill="C6EFCE"/>
            <w:vAlign w:val="center"/>
            <w:hideMark/>
          </w:tcPr>
          <w:p w14:paraId="50B4BF7D"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7E" w14:textId="77777777" w:rsidR="00412EFE" w:rsidRDefault="00412FBB">
            <w:pPr>
              <w:pStyle w:val="P68B1DB1-Normal14"/>
              <w:spacing w:after="0" w:line="240" w:lineRule="auto"/>
              <w:jc w:val="center"/>
              <w:textAlignment w:val="baseline"/>
              <w:rPr>
                <w:noProof/>
              </w:rPr>
            </w:pPr>
            <w:r>
              <w:rPr>
                <w:noProof/>
              </w:rPr>
              <w:t>Punerea în aplicare a reformei programei de învățământ și a noilor materiale didactice în școli</w:t>
            </w:r>
          </w:p>
        </w:tc>
      </w:tr>
      <w:tr w:rsidR="00412EFE" w14:paraId="50B4BF84" w14:textId="77777777">
        <w:trPr>
          <w:trHeight w:val="1395"/>
        </w:trPr>
        <w:tc>
          <w:tcPr>
            <w:tcW w:w="1228" w:type="dxa"/>
            <w:shd w:val="clear" w:color="auto" w:fill="C6EFCE"/>
            <w:vAlign w:val="center"/>
          </w:tcPr>
          <w:p w14:paraId="50B4BF80" w14:textId="77777777" w:rsidR="00412EFE" w:rsidRDefault="00412FBB">
            <w:pPr>
              <w:pStyle w:val="P68B1DB1-Normal48"/>
              <w:spacing w:after="0" w:line="240" w:lineRule="auto"/>
              <w:jc w:val="center"/>
              <w:textAlignment w:val="baseline"/>
              <w:rPr>
                <w:rFonts w:eastAsia="Times New Roman"/>
                <w:noProof/>
              </w:rPr>
            </w:pPr>
            <w:r w:rsidRPr="00114F84">
              <w:rPr>
                <w:noProof/>
              </w:rPr>
              <w:t>5</w:t>
            </w:r>
            <w:r>
              <w:rPr>
                <w:noProof/>
              </w:rPr>
              <w:t> </w:t>
            </w:r>
          </w:p>
        </w:tc>
        <w:tc>
          <w:tcPr>
            <w:tcW w:w="3777" w:type="dxa"/>
            <w:shd w:val="clear" w:color="auto" w:fill="C6EFCE"/>
            <w:vAlign w:val="center"/>
            <w:hideMark/>
          </w:tcPr>
          <w:p w14:paraId="50B4BF81" w14:textId="77777777" w:rsidR="00412EFE" w:rsidRDefault="00412FBB">
            <w:pPr>
              <w:pStyle w:val="P68B1DB1-Normal14"/>
              <w:spacing w:after="0" w:line="240" w:lineRule="auto"/>
              <w:jc w:val="center"/>
              <w:textAlignment w:val="baseline"/>
              <w:rPr>
                <w:noProof/>
              </w:rPr>
            </w:pPr>
            <w:r w:rsidRPr="00114F84">
              <w:rPr>
                <w:noProof/>
              </w:rPr>
              <w:t>7</w:t>
            </w:r>
            <w:r>
              <w:rPr>
                <w:noProof/>
              </w:rPr>
              <w:t xml:space="preserve"> – educație pentru centrul </w:t>
            </w:r>
            <w:r w:rsidRPr="00114F84">
              <w:rPr>
                <w:noProof/>
              </w:rPr>
              <w:t>21</w:t>
            </w:r>
            <w:r>
              <w:rPr>
                <w:noProof/>
              </w:rPr>
              <w:t xml:space="preserve"> – Reforma </w:t>
            </w:r>
            <w:r w:rsidRPr="00114F84">
              <w:rPr>
                <w:noProof/>
              </w:rPr>
              <w:t>1</w:t>
            </w:r>
            <w:r>
              <w:rPr>
                <w:noProof/>
              </w:rPr>
              <w:t>: Reforma conținutului educațional și a formei de învățământ</w:t>
            </w:r>
          </w:p>
        </w:tc>
        <w:tc>
          <w:tcPr>
            <w:tcW w:w="1134" w:type="dxa"/>
            <w:shd w:val="clear" w:color="auto" w:fill="C6EFCE"/>
            <w:vAlign w:val="center"/>
            <w:hideMark/>
          </w:tcPr>
          <w:p w14:paraId="50B4BF82"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83" w14:textId="77777777" w:rsidR="00412EFE" w:rsidRDefault="00412FBB">
            <w:pPr>
              <w:pStyle w:val="P68B1DB1-Normal14"/>
              <w:spacing w:after="0" w:line="240" w:lineRule="auto"/>
              <w:jc w:val="center"/>
              <w:textAlignment w:val="baseline"/>
              <w:rPr>
                <w:noProof/>
              </w:rPr>
            </w:pPr>
            <w:r>
              <w:rPr>
                <w:noProof/>
              </w:rPr>
              <w:t xml:space="preserve">Introducerea unui examen final online (maturita) pentru toate școlile din învățământul secundar superior </w:t>
            </w:r>
          </w:p>
        </w:tc>
      </w:tr>
      <w:tr w:rsidR="00412EFE" w14:paraId="50B4BF8A" w14:textId="77777777">
        <w:trPr>
          <w:trHeight w:val="1395"/>
        </w:trPr>
        <w:tc>
          <w:tcPr>
            <w:tcW w:w="1228" w:type="dxa"/>
            <w:shd w:val="clear" w:color="auto" w:fill="C6EFCE"/>
            <w:vAlign w:val="center"/>
          </w:tcPr>
          <w:p w14:paraId="50B4BF85" w14:textId="77777777" w:rsidR="00412EFE" w:rsidRDefault="00412FBB">
            <w:pPr>
              <w:pStyle w:val="P68B1DB1-Normal48"/>
              <w:spacing w:line="240" w:lineRule="auto"/>
              <w:jc w:val="center"/>
              <w:rPr>
                <w:rFonts w:eastAsia="Times New Roman"/>
                <w:noProof/>
              </w:rPr>
            </w:pPr>
            <w:r w:rsidRPr="00114F84">
              <w:rPr>
                <w:noProof/>
              </w:rPr>
              <w:t>6</w:t>
            </w:r>
            <w:r>
              <w:rPr>
                <w:noProof/>
              </w:rPr>
              <w:t> </w:t>
            </w:r>
          </w:p>
        </w:tc>
        <w:tc>
          <w:tcPr>
            <w:tcW w:w="3777" w:type="dxa"/>
            <w:shd w:val="clear" w:color="auto" w:fill="C6EFCE"/>
            <w:vAlign w:val="center"/>
            <w:hideMark/>
          </w:tcPr>
          <w:p w14:paraId="50B4BF86" w14:textId="6DAE8C08" w:rsidR="00412EFE" w:rsidRDefault="00412FBB">
            <w:pPr>
              <w:pStyle w:val="P68B1DB1-Normal14"/>
              <w:spacing w:line="240" w:lineRule="auto"/>
              <w:jc w:val="center"/>
              <w:rPr>
                <w:noProof/>
              </w:rPr>
            </w:pPr>
            <w:r w:rsidRPr="00114F84">
              <w:rPr>
                <w:noProof/>
              </w:rPr>
              <w:t>7</w:t>
            </w:r>
            <w:r>
              <w:rPr>
                <w:noProof/>
              </w:rPr>
              <w:t xml:space="preserve"> – educație pentru secolul </w:t>
            </w:r>
            <w:r w:rsidRPr="00114F84">
              <w:rPr>
                <w:noProof/>
              </w:rPr>
              <w:t>21</w:t>
            </w:r>
            <w:r>
              <w:rPr>
                <w:noProof/>
              </w:rPr>
              <w:t xml:space="preserve"> – Investiții </w:t>
            </w:r>
            <w:r w:rsidRPr="00114F84">
              <w:rPr>
                <w:noProof/>
              </w:rPr>
              <w:t>1</w:t>
            </w:r>
            <w:r>
              <w:rPr>
                <w:noProof/>
              </w:rPr>
              <w:t xml:space="preserve">: Infrastructura digitală în școli </w:t>
            </w:r>
          </w:p>
        </w:tc>
        <w:tc>
          <w:tcPr>
            <w:tcW w:w="1134" w:type="dxa"/>
            <w:shd w:val="clear" w:color="auto" w:fill="C6EFCE"/>
            <w:vAlign w:val="center"/>
            <w:hideMark/>
          </w:tcPr>
          <w:p w14:paraId="50B4BF87" w14:textId="77777777" w:rsidR="00412EFE" w:rsidRDefault="00412FBB">
            <w:pPr>
              <w:pStyle w:val="P68B1DB1-Normal14"/>
              <w:spacing w:line="240" w:lineRule="auto"/>
              <w:jc w:val="center"/>
              <w:rPr>
                <w:noProof/>
              </w:rPr>
            </w:pPr>
            <w:r>
              <w:rPr>
                <w:noProof/>
              </w:rPr>
              <w:t>Țintă</w:t>
            </w:r>
          </w:p>
        </w:tc>
        <w:tc>
          <w:tcPr>
            <w:tcW w:w="4110" w:type="dxa"/>
            <w:shd w:val="clear" w:color="auto" w:fill="C6EFCE"/>
            <w:vAlign w:val="center"/>
            <w:hideMark/>
          </w:tcPr>
          <w:p w14:paraId="50B4BF88" w14:textId="1ADBF3DB" w:rsidR="00412EFE" w:rsidRDefault="00412EFE">
            <w:pPr>
              <w:spacing w:line="240" w:lineRule="auto"/>
              <w:jc w:val="center"/>
              <w:rPr>
                <w:rFonts w:ascii="Times New Roman" w:hAnsi="Times New Roman"/>
                <w:noProof/>
                <w:color w:val="006100"/>
                <w:sz w:val="20"/>
                <w:szCs w:val="20"/>
              </w:rPr>
            </w:pPr>
          </w:p>
          <w:p w14:paraId="50B4BF89" w14:textId="7B1CA092" w:rsidR="00412EFE" w:rsidRDefault="00412FBB">
            <w:pPr>
              <w:pStyle w:val="P68B1DB1-Normal15"/>
              <w:spacing w:line="240" w:lineRule="auto"/>
              <w:jc w:val="center"/>
              <w:rPr>
                <w:rFonts w:eastAsia="Times New Roman" w:cs="Times New Roman"/>
                <w:noProof/>
              </w:rPr>
            </w:pPr>
            <w:r>
              <w:rPr>
                <w:noProof/>
              </w:rPr>
              <w:t>Livrarea de echipamente digitale în școli</w:t>
            </w:r>
          </w:p>
        </w:tc>
      </w:tr>
      <w:tr w:rsidR="00412EFE" w14:paraId="50B4BF8F" w14:textId="77777777">
        <w:trPr>
          <w:trHeight w:val="1395"/>
        </w:trPr>
        <w:tc>
          <w:tcPr>
            <w:tcW w:w="1228" w:type="dxa"/>
            <w:shd w:val="clear" w:color="auto" w:fill="C6EFCE"/>
            <w:vAlign w:val="center"/>
          </w:tcPr>
          <w:p w14:paraId="50B4BF8B" w14:textId="77777777" w:rsidR="00412EFE" w:rsidRDefault="00412FBB">
            <w:pPr>
              <w:pStyle w:val="P68B1DB1-Normal48"/>
              <w:spacing w:line="240" w:lineRule="auto"/>
              <w:jc w:val="center"/>
              <w:rPr>
                <w:noProof/>
              </w:rPr>
            </w:pPr>
            <w:r w:rsidRPr="00114F84">
              <w:rPr>
                <w:noProof/>
              </w:rPr>
              <w:t>7</w:t>
            </w:r>
          </w:p>
        </w:tc>
        <w:tc>
          <w:tcPr>
            <w:tcW w:w="3777" w:type="dxa"/>
            <w:shd w:val="clear" w:color="auto" w:fill="C6EFCE"/>
            <w:vAlign w:val="center"/>
          </w:tcPr>
          <w:p w14:paraId="50B4BF8C" w14:textId="77777777" w:rsidR="00412EFE" w:rsidRDefault="00412FBB">
            <w:pPr>
              <w:pStyle w:val="P68B1DB1-Normal14"/>
              <w:spacing w:line="240" w:lineRule="auto"/>
              <w:jc w:val="center"/>
              <w:rPr>
                <w:noProof/>
              </w:rPr>
            </w:pPr>
            <w:r w:rsidRPr="00114F84">
              <w:rPr>
                <w:noProof/>
              </w:rPr>
              <w:t>9</w:t>
            </w:r>
            <w:r>
              <w:rPr>
                <w:noProof/>
              </w:rPr>
              <w:t xml:space="preserve"> – o guvernanță mai eficientă și consolidarea finanțării CDI – Investiții </w:t>
            </w:r>
            <w:r w:rsidRPr="00114F84">
              <w:rPr>
                <w:noProof/>
              </w:rPr>
              <w:t>1</w:t>
            </w:r>
            <w:r>
              <w:rPr>
                <w:noProof/>
              </w:rPr>
              <w:t>: Promovarea cooperării internaționale și a participării la proiectele Orizont Europa și EIT </w:t>
            </w:r>
          </w:p>
        </w:tc>
        <w:tc>
          <w:tcPr>
            <w:tcW w:w="1134" w:type="dxa"/>
            <w:shd w:val="clear" w:color="auto" w:fill="C6EFCE"/>
            <w:vAlign w:val="center"/>
          </w:tcPr>
          <w:p w14:paraId="50B4BF8D" w14:textId="77777777" w:rsidR="00412EFE" w:rsidRDefault="00412FBB">
            <w:pPr>
              <w:pStyle w:val="P68B1DB1-Normal15"/>
              <w:spacing w:line="240" w:lineRule="auto"/>
              <w:jc w:val="center"/>
              <w:rPr>
                <w:noProof/>
              </w:rPr>
            </w:pPr>
            <w:r>
              <w:rPr>
                <w:noProof/>
              </w:rPr>
              <w:t>Țintă</w:t>
            </w:r>
          </w:p>
        </w:tc>
        <w:tc>
          <w:tcPr>
            <w:tcW w:w="4110" w:type="dxa"/>
            <w:shd w:val="clear" w:color="auto" w:fill="C6EFCE"/>
            <w:vAlign w:val="center"/>
          </w:tcPr>
          <w:p w14:paraId="50B4BF8E" w14:textId="77777777" w:rsidR="00412EFE" w:rsidRDefault="00412FBB">
            <w:pPr>
              <w:pStyle w:val="P68B1DB1-Normal15"/>
              <w:spacing w:line="240" w:lineRule="auto"/>
              <w:jc w:val="center"/>
              <w:rPr>
                <w:noProof/>
              </w:rPr>
            </w:pPr>
            <w:r>
              <w:rPr>
                <w:noProof/>
              </w:rPr>
              <w:t xml:space="preserve">Numărul de proiecte sprijinite care vizează creșterea participării la cererile de propuneri din cadrul programului Orizont Europa </w:t>
            </w:r>
          </w:p>
        </w:tc>
      </w:tr>
      <w:tr w:rsidR="00412EFE" w14:paraId="50B4BF94" w14:textId="77777777">
        <w:trPr>
          <w:trHeight w:val="1395"/>
        </w:trPr>
        <w:tc>
          <w:tcPr>
            <w:tcW w:w="1228" w:type="dxa"/>
            <w:shd w:val="clear" w:color="auto" w:fill="C6EFCE"/>
            <w:vAlign w:val="center"/>
          </w:tcPr>
          <w:p w14:paraId="50B4BF90" w14:textId="77777777" w:rsidR="00412EFE" w:rsidRDefault="00412FBB">
            <w:pPr>
              <w:pStyle w:val="P68B1DB1-Normal48"/>
              <w:spacing w:after="0" w:line="240" w:lineRule="auto"/>
              <w:jc w:val="center"/>
              <w:textAlignment w:val="baseline"/>
              <w:rPr>
                <w:noProof/>
              </w:rPr>
            </w:pPr>
            <w:r w:rsidRPr="00114F84">
              <w:rPr>
                <w:noProof/>
              </w:rPr>
              <w:t>8</w:t>
            </w:r>
            <w:r>
              <w:rPr>
                <w:noProof/>
              </w:rPr>
              <w:t> </w:t>
            </w:r>
          </w:p>
        </w:tc>
        <w:tc>
          <w:tcPr>
            <w:tcW w:w="3777" w:type="dxa"/>
            <w:shd w:val="clear" w:color="auto" w:fill="C6EFCE"/>
            <w:vAlign w:val="center"/>
          </w:tcPr>
          <w:p w14:paraId="50B4BF91" w14:textId="77777777" w:rsidR="00412EFE" w:rsidRDefault="00412FBB">
            <w:pPr>
              <w:pStyle w:val="P68B1DB1-Normal14"/>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2</w:t>
            </w:r>
            <w:r>
              <w:rPr>
                <w:noProof/>
              </w:rPr>
              <w:t>: Sprijin pentru cooperarea dintre întreprinderi, mediul academic și organizațiile de dezvoltare rurală </w:t>
            </w:r>
          </w:p>
        </w:tc>
        <w:tc>
          <w:tcPr>
            <w:tcW w:w="1134" w:type="dxa"/>
            <w:shd w:val="clear" w:color="auto" w:fill="C6EFCE"/>
            <w:vAlign w:val="center"/>
          </w:tcPr>
          <w:p w14:paraId="50B4BF92" w14:textId="77777777" w:rsidR="00412EFE" w:rsidRDefault="00412FBB">
            <w:pPr>
              <w:pStyle w:val="P68B1DB1-Normal15"/>
              <w:spacing w:after="0" w:line="240" w:lineRule="auto"/>
              <w:jc w:val="center"/>
              <w:textAlignment w:val="baseline"/>
              <w:rPr>
                <w:noProof/>
              </w:rPr>
            </w:pPr>
            <w:r>
              <w:rPr>
                <w:noProof/>
              </w:rPr>
              <w:t xml:space="preserve">Etapă </w:t>
            </w:r>
          </w:p>
        </w:tc>
        <w:tc>
          <w:tcPr>
            <w:tcW w:w="4110" w:type="dxa"/>
            <w:shd w:val="clear" w:color="auto" w:fill="C6EFCE"/>
            <w:vAlign w:val="center"/>
          </w:tcPr>
          <w:p w14:paraId="50B4BF93" w14:textId="77777777" w:rsidR="00412EFE" w:rsidRDefault="00412FBB">
            <w:pPr>
              <w:pStyle w:val="P68B1DB1-Normal9"/>
              <w:spacing w:after="0" w:line="240" w:lineRule="auto"/>
              <w:jc w:val="center"/>
              <w:textAlignment w:val="baseline"/>
              <w:rPr>
                <w:noProof/>
              </w:rPr>
            </w:pPr>
            <w:r>
              <w:rPr>
                <w:noProof/>
              </w:rPr>
              <w:t>Punerea în aplicare a cererilor de proiecte pentru a sprijini cooperarea dintre întreprinderi, mediul academic și organizațiile de dezvoltare rurală și cupoanele valorice</w:t>
            </w:r>
          </w:p>
        </w:tc>
      </w:tr>
      <w:tr w:rsidR="00412EFE" w14:paraId="50B4BF9A" w14:textId="77777777">
        <w:trPr>
          <w:trHeight w:val="1395"/>
        </w:trPr>
        <w:tc>
          <w:tcPr>
            <w:tcW w:w="1228" w:type="dxa"/>
            <w:shd w:val="clear" w:color="auto" w:fill="C6EFCE"/>
            <w:vAlign w:val="center"/>
          </w:tcPr>
          <w:p w14:paraId="50B4BF95" w14:textId="77777777" w:rsidR="00412EFE" w:rsidRDefault="00412FBB">
            <w:pPr>
              <w:pStyle w:val="P68B1DB1-Normal48"/>
              <w:spacing w:after="0" w:line="240" w:lineRule="auto"/>
              <w:jc w:val="center"/>
              <w:textAlignment w:val="baseline"/>
              <w:rPr>
                <w:noProof/>
              </w:rPr>
            </w:pPr>
            <w:r w:rsidRPr="00114F84">
              <w:rPr>
                <w:noProof/>
              </w:rPr>
              <w:t>9</w:t>
            </w:r>
          </w:p>
        </w:tc>
        <w:tc>
          <w:tcPr>
            <w:tcW w:w="3777" w:type="dxa"/>
            <w:shd w:val="clear" w:color="auto" w:fill="C6EFCE"/>
            <w:vAlign w:val="center"/>
          </w:tcPr>
          <w:p w14:paraId="50B4BF96" w14:textId="77777777" w:rsidR="00412EFE" w:rsidRDefault="00412FBB">
            <w:pPr>
              <w:pStyle w:val="P68B1DB1-Normal14"/>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3</w:t>
            </w:r>
            <w:r>
              <w:rPr>
                <w:noProof/>
              </w:rPr>
              <w:t>: Excelență științifică </w:t>
            </w:r>
          </w:p>
        </w:tc>
        <w:tc>
          <w:tcPr>
            <w:tcW w:w="1134" w:type="dxa"/>
            <w:shd w:val="clear" w:color="auto" w:fill="C6EFCE"/>
            <w:vAlign w:val="center"/>
          </w:tcPr>
          <w:p w14:paraId="50B4BF97" w14:textId="77777777" w:rsidR="00412EFE" w:rsidRDefault="00412FBB">
            <w:pPr>
              <w:pStyle w:val="P68B1DB1-Normal15"/>
              <w:spacing w:after="0" w:line="240" w:lineRule="auto"/>
              <w:jc w:val="center"/>
              <w:textAlignment w:val="baseline"/>
              <w:rPr>
                <w:noProof/>
              </w:rPr>
            </w:pPr>
            <w:r>
              <w:rPr>
                <w:noProof/>
              </w:rPr>
              <w:t>Etapă</w:t>
            </w:r>
          </w:p>
          <w:p w14:paraId="50B4BF98" w14:textId="77777777" w:rsidR="00412EFE" w:rsidRDefault="00412EFE">
            <w:pPr>
              <w:spacing w:after="0" w:line="240" w:lineRule="auto"/>
              <w:jc w:val="center"/>
              <w:textAlignment w:val="baseline"/>
              <w:rPr>
                <w:rFonts w:ascii="Times New Roman" w:hAnsi="Times New Roman"/>
                <w:noProof/>
                <w:color w:val="006100"/>
                <w:sz w:val="20"/>
                <w:szCs w:val="20"/>
              </w:rPr>
            </w:pPr>
          </w:p>
        </w:tc>
        <w:tc>
          <w:tcPr>
            <w:tcW w:w="4110" w:type="dxa"/>
            <w:shd w:val="clear" w:color="auto" w:fill="C6EFCE"/>
            <w:vAlign w:val="center"/>
          </w:tcPr>
          <w:p w14:paraId="50B4BF99" w14:textId="00958D54" w:rsidR="00412EFE" w:rsidRDefault="00412FBB">
            <w:pPr>
              <w:pStyle w:val="P68B1DB1-Normal17"/>
              <w:spacing w:after="0" w:line="240" w:lineRule="auto"/>
              <w:jc w:val="center"/>
              <w:textAlignment w:val="baseline"/>
              <w:rPr>
                <w:rFonts w:ascii="Times New Roman" w:hAnsi="Times New Roman"/>
                <w:noProof/>
                <w:color w:val="006100"/>
              </w:rPr>
            </w:pPr>
            <w:r>
              <w:rPr>
                <w:rFonts w:ascii="Times New Roman" w:eastAsia="Times New Roman" w:hAnsi="Times New Roman" w:cs="Times New Roman"/>
                <w:noProof/>
                <w:color w:val="006100"/>
              </w:rPr>
              <w:t>Punerea în aplicare a cererilor de propuneri pentru sprijinirea cercetătorilor de nivel excelent</w:t>
            </w:r>
            <w:r>
              <w:rPr>
                <w:rFonts w:ascii="Times New Roman" w:eastAsia="Times New Roman" w:hAnsi="Times New Roman" w:cs="Times New Roman"/>
                <w:noProof/>
              </w:rPr>
              <w:t xml:space="preserve"> </w:t>
            </w:r>
            <w:r>
              <w:rPr>
                <w:rFonts w:ascii="Times New Roman" w:hAnsi="Times New Roman"/>
                <w:noProof/>
                <w:color w:val="006100"/>
              </w:rPr>
              <w:t xml:space="preserve"> </w:t>
            </w:r>
          </w:p>
        </w:tc>
      </w:tr>
      <w:tr w:rsidR="00412EFE" w14:paraId="50B4BFA0" w14:textId="77777777">
        <w:trPr>
          <w:trHeight w:val="1395"/>
        </w:trPr>
        <w:tc>
          <w:tcPr>
            <w:tcW w:w="1228" w:type="dxa"/>
            <w:shd w:val="clear" w:color="auto" w:fill="C6EFCE"/>
            <w:vAlign w:val="center"/>
          </w:tcPr>
          <w:p w14:paraId="50B4BF9B" w14:textId="77777777" w:rsidR="00412EFE" w:rsidRDefault="00412FBB">
            <w:pPr>
              <w:pStyle w:val="P68B1DB1-Normal48"/>
              <w:spacing w:after="0" w:line="240" w:lineRule="auto"/>
              <w:jc w:val="center"/>
              <w:textAlignment w:val="baseline"/>
              <w:rPr>
                <w:noProof/>
              </w:rPr>
            </w:pPr>
            <w:r w:rsidRPr="00114F84">
              <w:rPr>
                <w:noProof/>
              </w:rPr>
              <w:t>10</w:t>
            </w:r>
          </w:p>
        </w:tc>
        <w:tc>
          <w:tcPr>
            <w:tcW w:w="3777" w:type="dxa"/>
            <w:shd w:val="clear" w:color="auto" w:fill="C6EFCE"/>
            <w:vAlign w:val="center"/>
          </w:tcPr>
          <w:p w14:paraId="50B4BF9C" w14:textId="77777777" w:rsidR="00412EFE" w:rsidRDefault="00412FBB">
            <w:pPr>
              <w:pStyle w:val="P68B1DB1-Normal14"/>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4</w:t>
            </w:r>
            <w:r>
              <w:rPr>
                <w:noProof/>
              </w:rPr>
              <w:t>: Cercetarea și inovarea în vederea decarbonizării economiei </w:t>
            </w:r>
          </w:p>
        </w:tc>
        <w:tc>
          <w:tcPr>
            <w:tcW w:w="1134" w:type="dxa"/>
            <w:shd w:val="clear" w:color="auto" w:fill="C6EFCE"/>
            <w:vAlign w:val="center"/>
          </w:tcPr>
          <w:p w14:paraId="50B4BF9D" w14:textId="77777777" w:rsidR="00412EFE" w:rsidRDefault="00412FBB">
            <w:pPr>
              <w:pStyle w:val="P68B1DB1-Normal15"/>
              <w:spacing w:after="0" w:line="240" w:lineRule="auto"/>
              <w:jc w:val="center"/>
              <w:textAlignment w:val="baseline"/>
              <w:rPr>
                <w:noProof/>
              </w:rPr>
            </w:pPr>
            <w:r>
              <w:rPr>
                <w:noProof/>
              </w:rPr>
              <w:t>Etapă</w:t>
            </w:r>
          </w:p>
          <w:p w14:paraId="50B4BF9E" w14:textId="77777777" w:rsidR="00412EFE" w:rsidRDefault="00412EFE">
            <w:pPr>
              <w:spacing w:after="0" w:line="240" w:lineRule="auto"/>
              <w:jc w:val="center"/>
              <w:textAlignment w:val="baseline"/>
              <w:rPr>
                <w:rFonts w:ascii="Times New Roman" w:hAnsi="Times New Roman"/>
                <w:noProof/>
                <w:color w:val="006100"/>
                <w:sz w:val="20"/>
                <w:szCs w:val="20"/>
              </w:rPr>
            </w:pPr>
          </w:p>
        </w:tc>
        <w:tc>
          <w:tcPr>
            <w:tcW w:w="4110" w:type="dxa"/>
            <w:shd w:val="clear" w:color="auto" w:fill="C6EFCE"/>
            <w:vAlign w:val="center"/>
          </w:tcPr>
          <w:p w14:paraId="50B4BF9F" w14:textId="77777777" w:rsidR="00412EFE" w:rsidRDefault="00412FBB">
            <w:pPr>
              <w:pStyle w:val="P68B1DB1-Normal9"/>
              <w:spacing w:after="0" w:line="240" w:lineRule="auto"/>
              <w:jc w:val="center"/>
              <w:textAlignment w:val="baseline"/>
              <w:rPr>
                <w:noProof/>
              </w:rPr>
            </w:pPr>
            <w:r>
              <w:rPr>
                <w:noProof/>
              </w:rPr>
              <w:t>Punerea în aplicare a cererilor de propuneri de proiecte tematice bazate pe cerere care abordează provocările tranziției verzi</w:t>
            </w:r>
          </w:p>
        </w:tc>
      </w:tr>
      <w:tr w:rsidR="00412EFE" w14:paraId="50B4BFA6" w14:textId="77777777">
        <w:trPr>
          <w:trHeight w:val="1395"/>
        </w:trPr>
        <w:tc>
          <w:tcPr>
            <w:tcW w:w="1228" w:type="dxa"/>
            <w:shd w:val="clear" w:color="auto" w:fill="C6EFCE"/>
            <w:vAlign w:val="center"/>
          </w:tcPr>
          <w:p w14:paraId="50B4BFA1" w14:textId="77777777" w:rsidR="00412EFE" w:rsidRDefault="00412FBB">
            <w:pPr>
              <w:pStyle w:val="P68B1DB1-Normal48"/>
              <w:spacing w:after="0" w:line="240" w:lineRule="auto"/>
              <w:jc w:val="center"/>
              <w:textAlignment w:val="baseline"/>
              <w:rPr>
                <w:noProof/>
              </w:rPr>
            </w:pPr>
            <w:r w:rsidRPr="00114F84">
              <w:rPr>
                <w:noProof/>
              </w:rPr>
              <w:t>11</w:t>
            </w:r>
          </w:p>
        </w:tc>
        <w:tc>
          <w:tcPr>
            <w:tcW w:w="3777" w:type="dxa"/>
            <w:shd w:val="clear" w:color="auto" w:fill="C6EFCE"/>
            <w:vAlign w:val="center"/>
          </w:tcPr>
          <w:p w14:paraId="50B4BFA2" w14:textId="77777777" w:rsidR="00412EFE" w:rsidRDefault="00412FBB">
            <w:pPr>
              <w:pStyle w:val="P68B1DB1-Normal14"/>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5</w:t>
            </w:r>
            <w:r>
              <w:rPr>
                <w:noProof/>
              </w:rPr>
              <w:t>: Cercetare și inovare pentru digitalizarea economiei </w:t>
            </w:r>
          </w:p>
        </w:tc>
        <w:tc>
          <w:tcPr>
            <w:tcW w:w="1134" w:type="dxa"/>
            <w:shd w:val="clear" w:color="auto" w:fill="C6EFCE"/>
            <w:vAlign w:val="center"/>
          </w:tcPr>
          <w:p w14:paraId="50B4BFA3" w14:textId="77777777" w:rsidR="00412EFE" w:rsidRDefault="00412FBB">
            <w:pPr>
              <w:pStyle w:val="P68B1DB1-Normal15"/>
              <w:spacing w:after="0" w:line="240" w:lineRule="auto"/>
              <w:jc w:val="center"/>
              <w:textAlignment w:val="baseline"/>
              <w:rPr>
                <w:noProof/>
              </w:rPr>
            </w:pPr>
            <w:r>
              <w:rPr>
                <w:noProof/>
              </w:rPr>
              <w:t>Etapă</w:t>
            </w:r>
          </w:p>
          <w:p w14:paraId="50B4BFA4" w14:textId="77777777" w:rsidR="00412EFE" w:rsidRDefault="00412EFE">
            <w:pPr>
              <w:spacing w:after="0" w:line="240" w:lineRule="auto"/>
              <w:jc w:val="center"/>
              <w:textAlignment w:val="baseline"/>
              <w:rPr>
                <w:rFonts w:ascii="Times New Roman" w:hAnsi="Times New Roman"/>
                <w:noProof/>
                <w:color w:val="006100"/>
                <w:sz w:val="20"/>
                <w:szCs w:val="20"/>
              </w:rPr>
            </w:pPr>
          </w:p>
        </w:tc>
        <w:tc>
          <w:tcPr>
            <w:tcW w:w="4110" w:type="dxa"/>
            <w:shd w:val="clear" w:color="auto" w:fill="C6EFCE"/>
            <w:vAlign w:val="center"/>
          </w:tcPr>
          <w:p w14:paraId="50B4BFA5" w14:textId="77777777" w:rsidR="00412EFE" w:rsidRDefault="00412FBB">
            <w:pPr>
              <w:pStyle w:val="P68B1DB1-Normal9"/>
              <w:spacing w:after="0" w:line="240" w:lineRule="auto"/>
              <w:jc w:val="center"/>
              <w:textAlignment w:val="baseline"/>
              <w:rPr>
                <w:noProof/>
              </w:rPr>
            </w:pPr>
            <w:r>
              <w:rPr>
                <w:noProof/>
              </w:rPr>
              <w:t>Punerea în aplicare a cererilor de propuneri de proiecte tematice bazate pe cerere care abordează provocările tranziției digitale</w:t>
            </w:r>
          </w:p>
        </w:tc>
      </w:tr>
      <w:tr w:rsidR="00412EFE" w14:paraId="50B4BFAB" w14:textId="77777777">
        <w:trPr>
          <w:trHeight w:val="1395"/>
        </w:trPr>
        <w:tc>
          <w:tcPr>
            <w:tcW w:w="1228" w:type="dxa"/>
            <w:shd w:val="clear" w:color="auto" w:fill="C6EFCE"/>
            <w:vAlign w:val="center"/>
            <w:hideMark/>
          </w:tcPr>
          <w:p w14:paraId="50B4BFA7" w14:textId="77777777" w:rsidR="00412EFE" w:rsidRDefault="00412FBB">
            <w:pPr>
              <w:pStyle w:val="P68B1DB1-Normal10"/>
              <w:spacing w:after="0" w:line="240" w:lineRule="auto"/>
              <w:jc w:val="center"/>
              <w:textAlignment w:val="baseline"/>
              <w:rPr>
                <w:noProof/>
              </w:rPr>
            </w:pPr>
            <w:r w:rsidRPr="00114F84">
              <w:rPr>
                <w:noProof/>
              </w:rPr>
              <w:t>12</w:t>
            </w:r>
          </w:p>
        </w:tc>
        <w:tc>
          <w:tcPr>
            <w:tcW w:w="3777" w:type="dxa"/>
            <w:shd w:val="clear" w:color="auto" w:fill="C6EFCE"/>
            <w:vAlign w:val="center"/>
            <w:hideMark/>
          </w:tcPr>
          <w:p w14:paraId="50B4BFA8" w14:textId="77777777" w:rsidR="00412EFE" w:rsidRDefault="00412FBB">
            <w:pPr>
              <w:pStyle w:val="P68B1DB1-Normal14"/>
              <w:spacing w:after="0" w:line="240" w:lineRule="auto"/>
              <w:jc w:val="center"/>
              <w:textAlignment w:val="baseline"/>
              <w:rPr>
                <w:noProof/>
              </w:rPr>
            </w:pPr>
            <w:r w:rsidRPr="00114F84">
              <w:rPr>
                <w:noProof/>
              </w:rPr>
              <w:t>10</w:t>
            </w:r>
            <w:r>
              <w:rPr>
                <w:noProof/>
              </w:rPr>
              <w:t xml:space="preserve"> – atragerea și păstrarea talentului – Investiții </w:t>
            </w:r>
            <w:r w:rsidRPr="00114F84">
              <w:rPr>
                <w:noProof/>
              </w:rPr>
              <w:t>4</w:t>
            </w:r>
            <w:r>
              <w:rPr>
                <w:noProof/>
              </w:rPr>
              <w:t>: Promovarea internaționalizării în mediul academic </w:t>
            </w:r>
          </w:p>
        </w:tc>
        <w:tc>
          <w:tcPr>
            <w:tcW w:w="1134" w:type="dxa"/>
            <w:shd w:val="clear" w:color="auto" w:fill="C6EFCE"/>
            <w:vAlign w:val="center"/>
            <w:hideMark/>
          </w:tcPr>
          <w:p w14:paraId="50B4BFA9"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FAA" w14:textId="77777777" w:rsidR="00412EFE" w:rsidRDefault="00412FBB">
            <w:pPr>
              <w:pStyle w:val="P68B1DB1-Normal14"/>
              <w:spacing w:after="0" w:line="240" w:lineRule="auto"/>
              <w:jc w:val="center"/>
              <w:textAlignment w:val="baseline"/>
              <w:rPr>
                <w:noProof/>
              </w:rPr>
            </w:pPr>
            <w:r>
              <w:rPr>
                <w:noProof/>
              </w:rPr>
              <w:t>Numărul de proiecte care vizează internaționalizarea instituțiilor de învățământ superior sau a instituțiilor de cercetare slovace </w:t>
            </w:r>
          </w:p>
        </w:tc>
      </w:tr>
      <w:tr w:rsidR="00412EFE" w14:paraId="50B4BFB0" w14:textId="77777777">
        <w:trPr>
          <w:trHeight w:val="1395"/>
        </w:trPr>
        <w:tc>
          <w:tcPr>
            <w:tcW w:w="1228" w:type="dxa"/>
            <w:shd w:val="clear" w:color="auto" w:fill="C6EFCE"/>
            <w:vAlign w:val="center"/>
            <w:hideMark/>
          </w:tcPr>
          <w:p w14:paraId="50B4BFAC" w14:textId="77777777" w:rsidR="00412EFE" w:rsidRDefault="00412FBB">
            <w:pPr>
              <w:pStyle w:val="P68B1DB1-Normal10"/>
              <w:spacing w:after="0" w:line="240" w:lineRule="auto"/>
              <w:jc w:val="center"/>
              <w:textAlignment w:val="baseline"/>
              <w:rPr>
                <w:noProof/>
              </w:rPr>
            </w:pPr>
            <w:r w:rsidRPr="00114F84">
              <w:rPr>
                <w:noProof/>
              </w:rPr>
              <w:t>13</w:t>
            </w:r>
          </w:p>
        </w:tc>
        <w:tc>
          <w:tcPr>
            <w:tcW w:w="3777" w:type="dxa"/>
            <w:shd w:val="clear" w:color="auto" w:fill="C6EFCE"/>
            <w:vAlign w:val="center"/>
            <w:hideMark/>
          </w:tcPr>
          <w:p w14:paraId="50B4BFAD" w14:textId="55F846F7" w:rsidR="00412EFE" w:rsidRDefault="00412FBB">
            <w:pPr>
              <w:pStyle w:val="P68B1DB1-Normal14"/>
              <w:spacing w:after="0" w:line="240" w:lineRule="auto"/>
              <w:jc w:val="center"/>
              <w:textAlignment w:val="baseline"/>
              <w:rPr>
                <w:noProof/>
              </w:rPr>
            </w:pPr>
            <w:r w:rsidRPr="00114F84">
              <w:rPr>
                <w:noProof/>
              </w:rPr>
              <w:t>11</w:t>
            </w:r>
            <w:r>
              <w:rPr>
                <w:noProof/>
              </w:rPr>
              <w:t xml:space="preserve"> – asistență medicală modernă și accesibilă – Reforma </w:t>
            </w:r>
            <w:r w:rsidRPr="00114F84">
              <w:rPr>
                <w:noProof/>
              </w:rPr>
              <w:t>1</w:t>
            </w:r>
            <w:r>
              <w:rPr>
                <w:noProof/>
              </w:rPr>
              <w:t xml:space="preserve"> Optimizarea rețelei de spitale </w:t>
            </w:r>
          </w:p>
        </w:tc>
        <w:tc>
          <w:tcPr>
            <w:tcW w:w="1134" w:type="dxa"/>
            <w:shd w:val="clear" w:color="auto" w:fill="C6EFCE"/>
            <w:vAlign w:val="center"/>
            <w:hideMark/>
          </w:tcPr>
          <w:p w14:paraId="50B4BFAE"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FAF" w14:textId="0B80FABC" w:rsidR="00412EFE" w:rsidRDefault="00412FBB">
            <w:pPr>
              <w:pStyle w:val="P68B1DB1-Normal14"/>
              <w:spacing w:after="0" w:line="240" w:lineRule="auto"/>
              <w:jc w:val="center"/>
              <w:textAlignment w:val="baseline"/>
              <w:rPr>
                <w:noProof/>
              </w:rPr>
            </w:pPr>
            <w:r>
              <w:rPr>
                <w:noProof/>
              </w:rPr>
              <w:t>Ponderea spitalelor reprofilate (autorizate în cadrul spitalelor generale și specializate) în cadrul noii rețele de spitale. Spitale criticate în cadrul noii rețele spitalicești. </w:t>
            </w:r>
          </w:p>
        </w:tc>
      </w:tr>
      <w:tr w:rsidR="00412EFE" w14:paraId="50B4BFB5" w14:textId="77777777">
        <w:trPr>
          <w:trHeight w:val="1395"/>
        </w:trPr>
        <w:tc>
          <w:tcPr>
            <w:tcW w:w="1228" w:type="dxa"/>
            <w:shd w:val="clear" w:color="auto" w:fill="C6EFCE"/>
            <w:vAlign w:val="center"/>
            <w:hideMark/>
          </w:tcPr>
          <w:p w14:paraId="50B4BFB1" w14:textId="77777777" w:rsidR="00412EFE" w:rsidRDefault="00412FBB">
            <w:pPr>
              <w:pStyle w:val="P68B1DB1-Normal48"/>
              <w:spacing w:after="0" w:line="240" w:lineRule="auto"/>
              <w:jc w:val="center"/>
              <w:textAlignment w:val="baseline"/>
              <w:rPr>
                <w:rFonts w:eastAsia="Times New Roman"/>
                <w:noProof/>
              </w:rPr>
            </w:pPr>
            <w:r w:rsidRPr="00114F84">
              <w:rPr>
                <w:noProof/>
              </w:rPr>
              <w:t>14</w:t>
            </w:r>
          </w:p>
        </w:tc>
        <w:tc>
          <w:tcPr>
            <w:tcW w:w="3777" w:type="dxa"/>
            <w:shd w:val="clear" w:color="auto" w:fill="C6EFCE"/>
            <w:vAlign w:val="center"/>
            <w:hideMark/>
          </w:tcPr>
          <w:p w14:paraId="50B4BFB2" w14:textId="77777777" w:rsidR="00412EFE" w:rsidRDefault="00412FBB">
            <w:pPr>
              <w:pStyle w:val="P68B1DB1-Normal14"/>
              <w:spacing w:after="0" w:line="240" w:lineRule="auto"/>
              <w:jc w:val="center"/>
              <w:textAlignment w:val="baseline"/>
              <w:rPr>
                <w:noProof/>
              </w:rPr>
            </w:pPr>
            <w:r w:rsidRPr="00114F84">
              <w:rPr>
                <w:noProof/>
              </w:rPr>
              <w:t>11</w:t>
            </w:r>
            <w:r>
              <w:rPr>
                <w:noProof/>
              </w:rPr>
              <w:t xml:space="preserve"> – asistență medicală modernă și accesibilă – Investiția </w:t>
            </w:r>
            <w:r w:rsidRPr="00114F84">
              <w:rPr>
                <w:noProof/>
              </w:rPr>
              <w:t>3</w:t>
            </w:r>
            <w:r>
              <w:rPr>
                <w:noProof/>
              </w:rPr>
              <w:t xml:space="preserve"> Digitalizarea în domeniul sănătății </w:t>
            </w:r>
          </w:p>
        </w:tc>
        <w:tc>
          <w:tcPr>
            <w:tcW w:w="1134" w:type="dxa"/>
            <w:shd w:val="clear" w:color="auto" w:fill="C6EFCE"/>
            <w:vAlign w:val="center"/>
            <w:hideMark/>
          </w:tcPr>
          <w:p w14:paraId="50B4BFB3"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FB4" w14:textId="23DE2B6E" w:rsidR="00412EFE" w:rsidRDefault="00412FBB">
            <w:pPr>
              <w:pStyle w:val="P68B1DB1-Normal15"/>
              <w:spacing w:after="0" w:line="240" w:lineRule="auto"/>
              <w:jc w:val="center"/>
              <w:textAlignment w:val="baseline"/>
              <w:rPr>
                <w:noProof/>
              </w:rPr>
            </w:pPr>
            <w:r>
              <w:rPr>
                <w:noProof/>
              </w:rPr>
              <w:t xml:space="preserve">Platforma centrală de integrare (PCI) – hardware și software – achiziții pentru </w:t>
            </w:r>
            <w:r w:rsidRPr="00114F84">
              <w:rPr>
                <w:noProof/>
              </w:rPr>
              <w:t>19</w:t>
            </w:r>
            <w:r>
              <w:rPr>
                <w:noProof/>
              </w:rPr>
              <w:t xml:space="preserve"> spitale publice gestionate la nivel central</w:t>
            </w:r>
          </w:p>
        </w:tc>
      </w:tr>
      <w:tr w:rsidR="00412EFE" w14:paraId="50B4BFBA" w14:textId="77777777">
        <w:trPr>
          <w:trHeight w:val="1395"/>
        </w:trPr>
        <w:tc>
          <w:tcPr>
            <w:tcW w:w="1228" w:type="dxa"/>
            <w:shd w:val="clear" w:color="auto" w:fill="C6EFCE"/>
            <w:vAlign w:val="center"/>
            <w:hideMark/>
          </w:tcPr>
          <w:p w14:paraId="50B4BFB6" w14:textId="77777777" w:rsidR="00412EFE" w:rsidRDefault="00412FBB">
            <w:pPr>
              <w:pStyle w:val="P68B1DB1-Normal48"/>
              <w:spacing w:after="0" w:line="240" w:lineRule="auto"/>
              <w:jc w:val="center"/>
              <w:textAlignment w:val="baseline"/>
              <w:rPr>
                <w:rFonts w:eastAsia="Times New Roman"/>
                <w:noProof/>
              </w:rPr>
            </w:pPr>
            <w:r w:rsidRPr="00114F84">
              <w:rPr>
                <w:noProof/>
              </w:rPr>
              <w:t>15</w:t>
            </w:r>
          </w:p>
        </w:tc>
        <w:tc>
          <w:tcPr>
            <w:tcW w:w="3777" w:type="dxa"/>
            <w:shd w:val="clear" w:color="auto" w:fill="C6EFCE"/>
            <w:vAlign w:val="center"/>
            <w:hideMark/>
          </w:tcPr>
          <w:p w14:paraId="50B4BFB7" w14:textId="77777777" w:rsidR="00412EFE" w:rsidRDefault="00412FBB">
            <w:pPr>
              <w:pStyle w:val="P68B1DB1-Normal14"/>
              <w:spacing w:after="0" w:line="240" w:lineRule="auto"/>
              <w:jc w:val="center"/>
              <w:textAlignment w:val="baseline"/>
              <w:rPr>
                <w:noProof/>
              </w:rPr>
            </w:pPr>
            <w:r w:rsidRPr="00114F84">
              <w:rPr>
                <w:noProof/>
              </w:rPr>
              <w:t>12</w:t>
            </w:r>
            <w:r>
              <w:rPr>
                <w:noProof/>
              </w:rPr>
              <w:t xml:space="preserve"> – îngrijirea umană, modernă și accesibilă în domeniul sănătății mintale – Investiții </w:t>
            </w:r>
            <w:r w:rsidRPr="00114F84">
              <w:rPr>
                <w:noProof/>
              </w:rPr>
              <w:t>2</w:t>
            </w:r>
            <w:r>
              <w:rPr>
                <w:noProof/>
              </w:rPr>
              <w:t>: Crearea de centre de detenție </w:t>
            </w:r>
          </w:p>
        </w:tc>
        <w:tc>
          <w:tcPr>
            <w:tcW w:w="1134" w:type="dxa"/>
            <w:shd w:val="clear" w:color="auto" w:fill="C6EFCE"/>
            <w:vAlign w:val="center"/>
            <w:hideMark/>
          </w:tcPr>
          <w:p w14:paraId="50B4BFB8"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B9" w14:textId="77777777" w:rsidR="00412EFE" w:rsidRDefault="00412FBB">
            <w:pPr>
              <w:pStyle w:val="P68B1DB1-Normal14"/>
              <w:spacing w:after="0" w:line="240" w:lineRule="auto"/>
              <w:jc w:val="center"/>
              <w:textAlignment w:val="baseline"/>
              <w:rPr>
                <w:noProof/>
              </w:rPr>
            </w:pPr>
            <w:r>
              <w:rPr>
                <w:noProof/>
              </w:rPr>
              <w:t>Capacitatea pacienților din centrele de detenție </w:t>
            </w:r>
          </w:p>
        </w:tc>
      </w:tr>
      <w:tr w:rsidR="00412EFE" w14:paraId="50B4BFBF" w14:textId="77777777">
        <w:trPr>
          <w:trHeight w:val="825"/>
        </w:trPr>
        <w:tc>
          <w:tcPr>
            <w:tcW w:w="1228" w:type="dxa"/>
            <w:shd w:val="clear" w:color="auto" w:fill="C6EFCE"/>
            <w:vAlign w:val="center"/>
            <w:hideMark/>
          </w:tcPr>
          <w:p w14:paraId="50B4BFBB" w14:textId="77777777" w:rsidR="00412EFE" w:rsidRDefault="00412FBB">
            <w:pPr>
              <w:pStyle w:val="P68B1DB1-Normal48"/>
              <w:spacing w:after="0" w:line="240" w:lineRule="auto"/>
              <w:jc w:val="center"/>
              <w:textAlignment w:val="baseline"/>
              <w:rPr>
                <w:rFonts w:eastAsia="Times New Roman"/>
                <w:noProof/>
              </w:rPr>
            </w:pPr>
            <w:r w:rsidRPr="00114F84">
              <w:rPr>
                <w:noProof/>
              </w:rPr>
              <w:t>16</w:t>
            </w:r>
          </w:p>
        </w:tc>
        <w:tc>
          <w:tcPr>
            <w:tcW w:w="3777" w:type="dxa"/>
            <w:shd w:val="clear" w:color="auto" w:fill="C6EFCE"/>
            <w:vAlign w:val="center"/>
            <w:hideMark/>
          </w:tcPr>
          <w:p w14:paraId="50B4BFBC" w14:textId="77777777" w:rsidR="00412EFE" w:rsidRDefault="00412FBB">
            <w:pPr>
              <w:pStyle w:val="P68B1DB1-Normal14"/>
              <w:spacing w:after="0" w:line="240" w:lineRule="auto"/>
              <w:jc w:val="center"/>
              <w:textAlignment w:val="baseline"/>
              <w:rPr>
                <w:noProof/>
              </w:rPr>
            </w:pPr>
            <w:r w:rsidRPr="00114F84">
              <w:rPr>
                <w:noProof/>
              </w:rPr>
              <w:t>12</w:t>
            </w:r>
            <w:r>
              <w:rPr>
                <w:noProof/>
              </w:rPr>
              <w:t xml:space="preserve"> – îngrijirea umană, modernă și accesibilă în domeniul sănătății mintale – Investiții </w:t>
            </w:r>
            <w:r w:rsidRPr="00114F84">
              <w:rPr>
                <w:noProof/>
              </w:rPr>
              <w:t>3</w:t>
            </w:r>
            <w:r>
              <w:rPr>
                <w:noProof/>
              </w:rPr>
              <w:t>: Crearea de centre comunitare de sănătate mintală</w:t>
            </w:r>
          </w:p>
        </w:tc>
        <w:tc>
          <w:tcPr>
            <w:tcW w:w="1134" w:type="dxa"/>
            <w:shd w:val="clear" w:color="auto" w:fill="C6EFCE"/>
            <w:vAlign w:val="center"/>
            <w:hideMark/>
          </w:tcPr>
          <w:p w14:paraId="50B4BFBD" w14:textId="77777777" w:rsidR="00412EFE" w:rsidRDefault="00412FBB">
            <w:pPr>
              <w:pStyle w:val="P68B1DB1-Normal14"/>
              <w:spacing w:after="0" w:line="240" w:lineRule="auto"/>
              <w:jc w:val="center"/>
              <w:textAlignment w:val="baseline"/>
              <w:rPr>
                <w:noProof/>
              </w:rPr>
            </w:pPr>
            <w:r>
              <w:rPr>
                <w:noProof/>
              </w:rPr>
              <w:t>Țintă </w:t>
            </w:r>
          </w:p>
        </w:tc>
        <w:tc>
          <w:tcPr>
            <w:tcW w:w="4110" w:type="dxa"/>
            <w:shd w:val="clear" w:color="auto" w:fill="C6EFCE"/>
            <w:vAlign w:val="center"/>
            <w:hideMark/>
          </w:tcPr>
          <w:p w14:paraId="50B4BFBE" w14:textId="4E0181E5" w:rsidR="00412EFE" w:rsidRDefault="00412FBB">
            <w:pPr>
              <w:pStyle w:val="P68B1DB1-Normal14"/>
              <w:spacing w:after="0" w:line="240" w:lineRule="auto"/>
              <w:jc w:val="center"/>
              <w:textAlignment w:val="baseline"/>
              <w:rPr>
                <w:noProof/>
              </w:rPr>
            </w:pPr>
            <w:r>
              <w:rPr>
                <w:noProof/>
              </w:rPr>
              <w:t>Numărul de centre comunitare de îngrijire a sănătății mintale înființate</w:t>
            </w:r>
          </w:p>
        </w:tc>
      </w:tr>
      <w:tr w:rsidR="00412EFE" w14:paraId="50B4BFC4" w14:textId="77777777">
        <w:trPr>
          <w:trHeight w:val="1395"/>
        </w:trPr>
        <w:tc>
          <w:tcPr>
            <w:tcW w:w="1228" w:type="dxa"/>
            <w:shd w:val="clear" w:color="auto" w:fill="C6EFCE"/>
            <w:vAlign w:val="center"/>
            <w:hideMark/>
          </w:tcPr>
          <w:p w14:paraId="50B4BFC0" w14:textId="77777777" w:rsidR="00412EFE" w:rsidRDefault="00412FBB">
            <w:pPr>
              <w:pStyle w:val="P68B1DB1-Normal48"/>
              <w:spacing w:after="0" w:line="240" w:lineRule="auto"/>
              <w:jc w:val="center"/>
              <w:textAlignment w:val="baseline"/>
              <w:rPr>
                <w:rFonts w:eastAsia="Times New Roman"/>
                <w:noProof/>
              </w:rPr>
            </w:pPr>
            <w:r w:rsidRPr="00114F84">
              <w:rPr>
                <w:noProof/>
              </w:rPr>
              <w:t>17</w:t>
            </w:r>
          </w:p>
        </w:tc>
        <w:tc>
          <w:tcPr>
            <w:tcW w:w="3777" w:type="dxa"/>
            <w:shd w:val="clear" w:color="auto" w:fill="C6EFCE"/>
            <w:vAlign w:val="center"/>
            <w:hideMark/>
          </w:tcPr>
          <w:p w14:paraId="50B4BFC1" w14:textId="77777777" w:rsidR="00412EFE" w:rsidRDefault="00412FBB">
            <w:pPr>
              <w:pStyle w:val="P68B1DB1-Normal14"/>
              <w:spacing w:after="0" w:line="240" w:lineRule="auto"/>
              <w:jc w:val="center"/>
              <w:textAlignment w:val="baseline"/>
              <w:rPr>
                <w:noProof/>
              </w:rPr>
            </w:pPr>
            <w:r w:rsidRPr="00114F84">
              <w:rPr>
                <w:noProof/>
              </w:rPr>
              <w:t>12</w:t>
            </w:r>
            <w:r>
              <w:rPr>
                <w:noProof/>
              </w:rPr>
              <w:t xml:space="preserve"> – îngrijirea umană, modernă și accesibilă în domeniul sănătății mintale – Investiții </w:t>
            </w:r>
            <w:r w:rsidRPr="00114F84">
              <w:rPr>
                <w:noProof/>
              </w:rPr>
              <w:t>7</w:t>
            </w:r>
            <w:r>
              <w:rPr>
                <w:noProof/>
              </w:rPr>
              <w:t>: Umanizarea îngrijirii psihiatrice instituționalizate </w:t>
            </w:r>
          </w:p>
        </w:tc>
        <w:tc>
          <w:tcPr>
            <w:tcW w:w="1134" w:type="dxa"/>
            <w:shd w:val="clear" w:color="auto" w:fill="C6EFCE"/>
            <w:vAlign w:val="center"/>
            <w:hideMark/>
          </w:tcPr>
          <w:p w14:paraId="50B4BFC2"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C3" w14:textId="77777777" w:rsidR="00412EFE" w:rsidRDefault="00412FBB">
            <w:pPr>
              <w:pStyle w:val="P68B1DB1-Normal14"/>
              <w:spacing w:after="0" w:line="240" w:lineRule="auto"/>
              <w:jc w:val="center"/>
              <w:textAlignment w:val="baseline"/>
              <w:rPr>
                <w:noProof/>
              </w:rPr>
            </w:pPr>
            <w:r>
              <w:rPr>
                <w:noProof/>
              </w:rPr>
              <w:t>Reconstrucția asistenței psihiatrice instituționalizate</w:t>
            </w:r>
          </w:p>
        </w:tc>
      </w:tr>
      <w:tr w:rsidR="00412EFE" w14:paraId="50B4BFC9" w14:textId="77777777">
        <w:trPr>
          <w:trHeight w:val="1395"/>
        </w:trPr>
        <w:tc>
          <w:tcPr>
            <w:tcW w:w="1228" w:type="dxa"/>
            <w:shd w:val="clear" w:color="auto" w:fill="C6EFCE"/>
            <w:vAlign w:val="center"/>
            <w:hideMark/>
          </w:tcPr>
          <w:p w14:paraId="50B4BFC5" w14:textId="77777777" w:rsidR="00412EFE" w:rsidRDefault="00412FBB">
            <w:pPr>
              <w:pStyle w:val="P68B1DB1-Normal48"/>
              <w:spacing w:after="0" w:line="240" w:lineRule="auto"/>
              <w:jc w:val="center"/>
              <w:rPr>
                <w:rFonts w:eastAsia="Times New Roman"/>
                <w:noProof/>
              </w:rPr>
            </w:pPr>
            <w:r w:rsidRPr="00114F84">
              <w:rPr>
                <w:noProof/>
              </w:rPr>
              <w:t>18</w:t>
            </w:r>
          </w:p>
        </w:tc>
        <w:tc>
          <w:tcPr>
            <w:tcW w:w="3777" w:type="dxa"/>
            <w:shd w:val="clear" w:color="auto" w:fill="C6EFCE"/>
            <w:vAlign w:val="center"/>
            <w:hideMark/>
          </w:tcPr>
          <w:p w14:paraId="50B4BFC6" w14:textId="77777777" w:rsidR="00412EFE" w:rsidRDefault="00412FBB">
            <w:pPr>
              <w:pStyle w:val="P68B1DB1-Normal14"/>
              <w:spacing w:after="0" w:line="240" w:lineRule="auto"/>
              <w:jc w:val="center"/>
              <w:rPr>
                <w:noProof/>
              </w:rPr>
            </w:pPr>
            <w:r w:rsidRPr="00114F84">
              <w:rPr>
                <w:noProof/>
              </w:rPr>
              <w:t>13</w:t>
            </w:r>
            <w:r>
              <w:rPr>
                <w:noProof/>
              </w:rPr>
              <w:t xml:space="preserve"> – asistență socio-medicală pe termen lung accesibilă și de înaltă calitate – Reforma </w:t>
            </w:r>
            <w:r w:rsidRPr="00114F84">
              <w:rPr>
                <w:noProof/>
              </w:rPr>
              <w:t>1</w:t>
            </w:r>
            <w:r>
              <w:rPr>
                <w:noProof/>
              </w:rPr>
              <w:t>: Îngrijire pe termen lung disponibilă și de calitate – Reforma integrării și a finanțării asistenței sociale și medicale pe termen lung</w:t>
            </w:r>
          </w:p>
        </w:tc>
        <w:tc>
          <w:tcPr>
            <w:tcW w:w="1134" w:type="dxa"/>
            <w:shd w:val="clear" w:color="auto" w:fill="C6EFCE"/>
            <w:vAlign w:val="center"/>
            <w:hideMark/>
          </w:tcPr>
          <w:p w14:paraId="50B4BFC7"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C8" w14:textId="77777777" w:rsidR="00412EFE" w:rsidRDefault="00412FBB">
            <w:pPr>
              <w:pStyle w:val="P68B1DB1-Normal14"/>
              <w:spacing w:line="240" w:lineRule="auto"/>
              <w:jc w:val="center"/>
              <w:rPr>
                <w:noProof/>
              </w:rPr>
            </w:pPr>
            <w:r>
              <w:rPr>
                <w:noProof/>
              </w:rPr>
              <w:t>Noul sistem de finanțare a serviciilor sociale – introducerea unui buget personal</w:t>
            </w:r>
          </w:p>
        </w:tc>
      </w:tr>
      <w:tr w:rsidR="00412EFE" w14:paraId="50B4BFCE" w14:textId="77777777">
        <w:trPr>
          <w:trHeight w:val="1260"/>
        </w:trPr>
        <w:tc>
          <w:tcPr>
            <w:tcW w:w="1228" w:type="dxa"/>
            <w:shd w:val="clear" w:color="auto" w:fill="C6EFCE"/>
            <w:vAlign w:val="center"/>
            <w:hideMark/>
          </w:tcPr>
          <w:p w14:paraId="50B4BFCA" w14:textId="77777777" w:rsidR="00412EFE" w:rsidRDefault="00412FBB">
            <w:pPr>
              <w:pStyle w:val="P68B1DB1-Normal48"/>
              <w:spacing w:after="0" w:line="240" w:lineRule="auto"/>
              <w:jc w:val="center"/>
              <w:textAlignment w:val="baseline"/>
              <w:rPr>
                <w:rFonts w:eastAsia="Times New Roman"/>
                <w:noProof/>
              </w:rPr>
            </w:pPr>
            <w:r w:rsidRPr="00114F84">
              <w:rPr>
                <w:noProof/>
              </w:rPr>
              <w:t>19</w:t>
            </w:r>
          </w:p>
        </w:tc>
        <w:tc>
          <w:tcPr>
            <w:tcW w:w="3777" w:type="dxa"/>
            <w:shd w:val="clear" w:color="auto" w:fill="C6EFCE"/>
            <w:vAlign w:val="center"/>
            <w:hideMark/>
          </w:tcPr>
          <w:p w14:paraId="50B4BFCB" w14:textId="77777777" w:rsidR="00412EFE" w:rsidRDefault="00412FBB">
            <w:pPr>
              <w:pStyle w:val="P68B1DB1-Normal14"/>
              <w:spacing w:after="0" w:line="240" w:lineRule="auto"/>
              <w:jc w:val="center"/>
              <w:textAlignment w:val="baseline"/>
              <w:rPr>
                <w:noProof/>
              </w:rPr>
            </w:pPr>
            <w:r w:rsidRPr="00114F84">
              <w:rPr>
                <w:noProof/>
              </w:rPr>
              <w:t>13</w:t>
            </w:r>
            <w:r>
              <w:rPr>
                <w:noProof/>
              </w:rPr>
              <w:t xml:space="preserve"> – asistență socio-medicală pe termen lung accesibilă și de înaltă calitate – Investiția </w:t>
            </w:r>
            <w:r w:rsidRPr="00114F84">
              <w:rPr>
                <w:noProof/>
              </w:rPr>
              <w:t>3</w:t>
            </w:r>
            <w:r>
              <w:rPr>
                <w:noProof/>
              </w:rPr>
              <w:t>: Extinderea și restabilirea capacităților de îngrijire paliativă</w:t>
            </w:r>
          </w:p>
        </w:tc>
        <w:tc>
          <w:tcPr>
            <w:tcW w:w="1134" w:type="dxa"/>
            <w:shd w:val="clear" w:color="auto" w:fill="C6EFCE"/>
            <w:vAlign w:val="center"/>
            <w:hideMark/>
          </w:tcPr>
          <w:p w14:paraId="50B4BFCC" w14:textId="77777777" w:rsidR="00412EFE" w:rsidRDefault="00412FBB">
            <w:pPr>
              <w:pStyle w:val="P68B1DB1-Normal14"/>
              <w:spacing w:after="0" w:line="240" w:lineRule="auto"/>
              <w:jc w:val="center"/>
              <w:textAlignment w:val="baseline"/>
              <w:rPr>
                <w:noProof/>
              </w:rPr>
            </w:pPr>
            <w:r>
              <w:rPr>
                <w:noProof/>
              </w:rPr>
              <w:t>Etapă </w:t>
            </w:r>
          </w:p>
        </w:tc>
        <w:tc>
          <w:tcPr>
            <w:tcW w:w="4110" w:type="dxa"/>
            <w:shd w:val="clear" w:color="auto" w:fill="C6EFCE"/>
            <w:vAlign w:val="center"/>
            <w:hideMark/>
          </w:tcPr>
          <w:p w14:paraId="50B4BFCD" w14:textId="77777777" w:rsidR="00412EFE" w:rsidRDefault="00412FBB">
            <w:pPr>
              <w:pStyle w:val="P68B1DB1-Normal14"/>
              <w:spacing w:after="0" w:line="240" w:lineRule="auto"/>
              <w:jc w:val="center"/>
              <w:textAlignment w:val="baseline"/>
              <w:rPr>
                <w:noProof/>
              </w:rPr>
            </w:pPr>
            <w:r>
              <w:rPr>
                <w:noProof/>
              </w:rPr>
              <w:t>Extinderea și reînnoirea capacităților de îngrijire paliativă rezidențială</w:t>
            </w:r>
          </w:p>
        </w:tc>
      </w:tr>
      <w:tr w:rsidR="00412EFE" w14:paraId="50B4BFD3" w14:textId="77777777">
        <w:trPr>
          <w:trHeight w:val="1395"/>
        </w:trPr>
        <w:tc>
          <w:tcPr>
            <w:tcW w:w="1228" w:type="dxa"/>
            <w:shd w:val="clear" w:color="auto" w:fill="C6EFCE"/>
            <w:vAlign w:val="center"/>
            <w:hideMark/>
          </w:tcPr>
          <w:p w14:paraId="50B4BFCF" w14:textId="77777777" w:rsidR="00412EFE" w:rsidRDefault="00412FBB">
            <w:pPr>
              <w:pStyle w:val="P68B1DB1-Normal9"/>
              <w:spacing w:line="240" w:lineRule="auto"/>
              <w:jc w:val="center"/>
              <w:rPr>
                <w:noProof/>
              </w:rPr>
            </w:pPr>
            <w:r w:rsidRPr="00114F84">
              <w:rPr>
                <w:noProof/>
              </w:rPr>
              <w:t>20</w:t>
            </w:r>
          </w:p>
        </w:tc>
        <w:tc>
          <w:tcPr>
            <w:tcW w:w="3777" w:type="dxa"/>
            <w:shd w:val="clear" w:color="auto" w:fill="C6EFCE"/>
            <w:vAlign w:val="center"/>
            <w:hideMark/>
          </w:tcPr>
          <w:p w14:paraId="50B4BFD0" w14:textId="45BD1BF2" w:rsidR="00412EFE" w:rsidRDefault="00412FBB">
            <w:pPr>
              <w:pStyle w:val="P68B1DB1-Normal14"/>
              <w:spacing w:line="240" w:lineRule="auto"/>
              <w:jc w:val="center"/>
              <w:rPr>
                <w:noProof/>
              </w:rPr>
            </w:pPr>
            <w:r w:rsidRPr="00114F84">
              <w:rPr>
                <w:noProof/>
              </w:rPr>
              <w:t>15</w:t>
            </w:r>
            <w:r>
              <w:rPr>
                <w:noProof/>
              </w:rPr>
              <w:t xml:space="preserve"> – reforma sistemului judiciar – Investiții </w:t>
            </w:r>
            <w:r w:rsidRPr="00114F84">
              <w:rPr>
                <w:noProof/>
              </w:rPr>
              <w:t>1</w:t>
            </w:r>
            <w:r>
              <w:rPr>
                <w:noProof/>
              </w:rPr>
              <w:t xml:space="preserve">: Reorganizarea instanțelor – Construirea/achiziționarea de clădiri noi </w:t>
            </w:r>
          </w:p>
        </w:tc>
        <w:tc>
          <w:tcPr>
            <w:tcW w:w="1134" w:type="dxa"/>
            <w:shd w:val="clear" w:color="auto" w:fill="C6EFCE"/>
            <w:vAlign w:val="center"/>
            <w:hideMark/>
          </w:tcPr>
          <w:p w14:paraId="50B4BFD1" w14:textId="77777777" w:rsidR="00412EFE" w:rsidRDefault="00412FBB">
            <w:pPr>
              <w:pStyle w:val="P68B1DB1-Normal14"/>
              <w:spacing w:line="240" w:lineRule="auto"/>
              <w:jc w:val="center"/>
              <w:rPr>
                <w:noProof/>
              </w:rPr>
            </w:pPr>
            <w:r>
              <w:rPr>
                <w:noProof/>
              </w:rPr>
              <w:t>Țintă</w:t>
            </w:r>
          </w:p>
        </w:tc>
        <w:tc>
          <w:tcPr>
            <w:tcW w:w="4110" w:type="dxa"/>
            <w:shd w:val="clear" w:color="auto" w:fill="C6EFCE"/>
            <w:vAlign w:val="center"/>
            <w:hideMark/>
          </w:tcPr>
          <w:p w14:paraId="50B4BFD2" w14:textId="4B6048BE" w:rsidR="00412EFE" w:rsidRDefault="00412FBB">
            <w:pPr>
              <w:pStyle w:val="P68B1DB1-Normal14"/>
              <w:spacing w:line="240" w:lineRule="auto"/>
              <w:jc w:val="center"/>
              <w:rPr>
                <w:noProof/>
              </w:rPr>
            </w:pPr>
            <w:r>
              <w:rPr>
                <w:noProof/>
              </w:rPr>
              <w:t xml:space="preserve">Suprafața clădirilor instanțelor construite sau achiziționate (în m²) </w:t>
            </w:r>
          </w:p>
        </w:tc>
      </w:tr>
      <w:tr w:rsidR="00412EFE" w14:paraId="50B4BFD8" w14:textId="77777777">
        <w:trPr>
          <w:trHeight w:val="1395"/>
        </w:trPr>
        <w:tc>
          <w:tcPr>
            <w:tcW w:w="1228" w:type="dxa"/>
            <w:shd w:val="clear" w:color="auto" w:fill="C6EFCE"/>
            <w:vAlign w:val="center"/>
          </w:tcPr>
          <w:p w14:paraId="50B4BFD4" w14:textId="77777777" w:rsidR="00412EFE" w:rsidRDefault="00412FBB">
            <w:pPr>
              <w:pStyle w:val="P68B1DB1-Normal48"/>
              <w:spacing w:line="240" w:lineRule="auto"/>
              <w:jc w:val="center"/>
              <w:rPr>
                <w:noProof/>
              </w:rPr>
            </w:pPr>
            <w:r w:rsidRPr="00114F84">
              <w:rPr>
                <w:noProof/>
              </w:rPr>
              <w:t>21</w:t>
            </w:r>
            <w:r>
              <w:rPr>
                <w:noProof/>
              </w:rPr>
              <w:t> </w:t>
            </w:r>
          </w:p>
        </w:tc>
        <w:tc>
          <w:tcPr>
            <w:tcW w:w="3777" w:type="dxa"/>
            <w:shd w:val="clear" w:color="auto" w:fill="C6EFCE"/>
            <w:vAlign w:val="center"/>
          </w:tcPr>
          <w:p w14:paraId="50B4BFD5" w14:textId="77777777" w:rsidR="00412EFE" w:rsidRDefault="00412FBB">
            <w:pPr>
              <w:pStyle w:val="P68B1DB1-Normal14"/>
              <w:spacing w:line="240" w:lineRule="auto"/>
              <w:jc w:val="center"/>
              <w:rPr>
                <w:noProof/>
              </w:rPr>
            </w:pPr>
            <w:r w:rsidRPr="00114F84">
              <w:rPr>
                <w:noProof/>
              </w:rPr>
              <w:t>15</w:t>
            </w:r>
            <w:r>
              <w:rPr>
                <w:noProof/>
              </w:rPr>
              <w:t xml:space="preserve"> – reforma judiciară – Investiții </w:t>
            </w:r>
            <w:r w:rsidRPr="00114F84">
              <w:rPr>
                <w:noProof/>
              </w:rPr>
              <w:t>2</w:t>
            </w:r>
            <w:r>
              <w:rPr>
                <w:noProof/>
              </w:rPr>
              <w:t>: Digitalizarea și capacitățile analitice </w:t>
            </w:r>
          </w:p>
        </w:tc>
        <w:tc>
          <w:tcPr>
            <w:tcW w:w="1134" w:type="dxa"/>
            <w:shd w:val="clear" w:color="auto" w:fill="C6EFCE"/>
            <w:vAlign w:val="center"/>
          </w:tcPr>
          <w:p w14:paraId="50B4BFD6" w14:textId="77777777" w:rsidR="00412EFE" w:rsidRDefault="00412FBB">
            <w:pPr>
              <w:pStyle w:val="P68B1DB1-Normal14"/>
              <w:spacing w:line="240" w:lineRule="auto"/>
              <w:jc w:val="center"/>
              <w:rPr>
                <w:noProof/>
              </w:rPr>
            </w:pPr>
            <w:r>
              <w:rPr>
                <w:noProof/>
              </w:rPr>
              <w:t>Etapă </w:t>
            </w:r>
          </w:p>
        </w:tc>
        <w:tc>
          <w:tcPr>
            <w:tcW w:w="4110" w:type="dxa"/>
            <w:shd w:val="clear" w:color="auto" w:fill="C6EFCE"/>
            <w:vAlign w:val="center"/>
          </w:tcPr>
          <w:p w14:paraId="50B4BFD7" w14:textId="77777777" w:rsidR="00412EFE" w:rsidRDefault="00412FBB">
            <w:pPr>
              <w:pStyle w:val="P68B1DB1-Normal14"/>
              <w:spacing w:line="240" w:lineRule="auto"/>
              <w:jc w:val="center"/>
              <w:rPr>
                <w:noProof/>
              </w:rPr>
            </w:pPr>
            <w:r>
              <w:rPr>
                <w:noProof/>
              </w:rPr>
              <w:t>Crearea unei platforme analitice de sprijin pentru accesul la jurisprudență în instanțe </w:t>
            </w:r>
          </w:p>
        </w:tc>
      </w:tr>
      <w:tr w:rsidR="00412EFE" w14:paraId="50B4BFDD" w14:textId="77777777">
        <w:trPr>
          <w:trHeight w:val="1395"/>
        </w:trPr>
        <w:tc>
          <w:tcPr>
            <w:tcW w:w="1228" w:type="dxa"/>
            <w:shd w:val="clear" w:color="auto" w:fill="C6EFCE"/>
            <w:vAlign w:val="center"/>
            <w:hideMark/>
          </w:tcPr>
          <w:p w14:paraId="50B4BFD9" w14:textId="77777777" w:rsidR="00412EFE" w:rsidRDefault="00412FBB">
            <w:pPr>
              <w:pStyle w:val="P68B1DB1-Normal9"/>
              <w:spacing w:line="240" w:lineRule="auto"/>
              <w:jc w:val="center"/>
              <w:rPr>
                <w:noProof/>
              </w:rPr>
            </w:pPr>
            <w:r w:rsidRPr="00114F84">
              <w:rPr>
                <w:noProof/>
              </w:rPr>
              <w:t>22</w:t>
            </w:r>
          </w:p>
        </w:tc>
        <w:tc>
          <w:tcPr>
            <w:tcW w:w="3777" w:type="dxa"/>
            <w:shd w:val="clear" w:color="auto" w:fill="C6EFCE"/>
            <w:vAlign w:val="center"/>
            <w:hideMark/>
          </w:tcPr>
          <w:p w14:paraId="50B4BFDA" w14:textId="156E2C5D" w:rsidR="00412EFE" w:rsidRDefault="00412FBB">
            <w:pPr>
              <w:pStyle w:val="P68B1DB1-Normal14"/>
              <w:spacing w:line="240" w:lineRule="auto"/>
              <w:jc w:val="center"/>
              <w:rPr>
                <w:noProof/>
              </w:rPr>
            </w:pPr>
            <w:r w:rsidRPr="00114F84">
              <w:rPr>
                <w:noProof/>
              </w:rPr>
              <w:t>17</w:t>
            </w:r>
            <w:r>
              <w:rPr>
                <w:noProof/>
              </w:rPr>
              <w:t xml:space="preserve"> – Slovacia digitală – Investiții </w:t>
            </w:r>
            <w:r w:rsidRPr="00114F84">
              <w:rPr>
                <w:noProof/>
              </w:rPr>
              <w:t>3</w:t>
            </w:r>
            <w:r>
              <w:rPr>
                <w:noProof/>
              </w:rPr>
              <w:t xml:space="preserve">: Implicarea în proiecte multinaționale europene legate de economia digitală </w:t>
            </w:r>
          </w:p>
        </w:tc>
        <w:tc>
          <w:tcPr>
            <w:tcW w:w="1134" w:type="dxa"/>
            <w:shd w:val="clear" w:color="auto" w:fill="C6EFCE"/>
            <w:vAlign w:val="center"/>
            <w:hideMark/>
          </w:tcPr>
          <w:p w14:paraId="50B4BFDB"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DC" w14:textId="652C47EF" w:rsidR="00412EFE" w:rsidRDefault="00412FBB">
            <w:pPr>
              <w:pStyle w:val="P68B1DB1-Normal14"/>
              <w:spacing w:line="240" w:lineRule="auto"/>
              <w:jc w:val="center"/>
              <w:rPr>
                <w:noProof/>
              </w:rPr>
            </w:pPr>
            <w:r>
              <w:rPr>
                <w:noProof/>
              </w:rPr>
              <w:t xml:space="preserve">Supercalculator pentru Republica Slovacă </w:t>
            </w:r>
          </w:p>
        </w:tc>
      </w:tr>
      <w:tr w:rsidR="00412EFE" w14:paraId="50B4BFE2" w14:textId="77777777">
        <w:trPr>
          <w:trHeight w:val="1395"/>
        </w:trPr>
        <w:tc>
          <w:tcPr>
            <w:tcW w:w="1228" w:type="dxa"/>
            <w:shd w:val="clear" w:color="auto" w:fill="C6EFCE"/>
            <w:vAlign w:val="center"/>
          </w:tcPr>
          <w:p w14:paraId="50B4BFDE" w14:textId="77777777" w:rsidR="00412EFE" w:rsidRDefault="00412FBB">
            <w:pPr>
              <w:pStyle w:val="P68B1DB1-Normal48"/>
              <w:spacing w:line="240" w:lineRule="auto"/>
              <w:jc w:val="center"/>
              <w:rPr>
                <w:noProof/>
              </w:rPr>
            </w:pPr>
            <w:r w:rsidRPr="00114F84">
              <w:rPr>
                <w:noProof/>
              </w:rPr>
              <w:t>23</w:t>
            </w:r>
          </w:p>
        </w:tc>
        <w:tc>
          <w:tcPr>
            <w:tcW w:w="3777" w:type="dxa"/>
            <w:shd w:val="clear" w:color="auto" w:fill="C6EFCE"/>
            <w:vAlign w:val="center"/>
          </w:tcPr>
          <w:p w14:paraId="50B4BFDF" w14:textId="77777777" w:rsidR="00412EFE" w:rsidRDefault="00412FBB">
            <w:pPr>
              <w:pStyle w:val="P68B1DB1-Normal14"/>
              <w:spacing w:line="240" w:lineRule="auto"/>
              <w:jc w:val="center"/>
              <w:rPr>
                <w:noProof/>
              </w:rPr>
            </w:pPr>
            <w:r w:rsidRPr="00114F84">
              <w:rPr>
                <w:noProof/>
              </w:rPr>
              <w:t>17</w:t>
            </w:r>
            <w:r>
              <w:rPr>
                <w:noProof/>
              </w:rPr>
              <w:t xml:space="preserve"> – Slovacia digitală- Investiția </w:t>
            </w:r>
            <w:r w:rsidRPr="00114F84">
              <w:rPr>
                <w:noProof/>
              </w:rPr>
              <w:t>6</w:t>
            </w:r>
            <w:r>
              <w:rPr>
                <w:noProof/>
              </w:rPr>
              <w:t>: Măsuri preventive, viteza de detectare și soluționare a incidentelor (ITVS – Tehnologiile informației pentru administrația publică)</w:t>
            </w:r>
          </w:p>
        </w:tc>
        <w:tc>
          <w:tcPr>
            <w:tcW w:w="1134" w:type="dxa"/>
            <w:shd w:val="clear" w:color="auto" w:fill="C6EFCE"/>
            <w:vAlign w:val="center"/>
          </w:tcPr>
          <w:p w14:paraId="50B4BFE0" w14:textId="77777777" w:rsidR="00412EFE" w:rsidRDefault="00412FBB">
            <w:pPr>
              <w:pStyle w:val="P68B1DB1-Normal14"/>
              <w:spacing w:line="240" w:lineRule="auto"/>
              <w:jc w:val="center"/>
              <w:rPr>
                <w:noProof/>
              </w:rPr>
            </w:pPr>
            <w:r>
              <w:rPr>
                <w:noProof/>
              </w:rPr>
              <w:t>Etapă </w:t>
            </w:r>
          </w:p>
        </w:tc>
        <w:tc>
          <w:tcPr>
            <w:tcW w:w="4110" w:type="dxa"/>
            <w:shd w:val="clear" w:color="auto" w:fill="C6EFCE"/>
            <w:vAlign w:val="center"/>
          </w:tcPr>
          <w:p w14:paraId="50B4BFE1" w14:textId="508C11EB" w:rsidR="00412EFE" w:rsidRDefault="00412FBB">
            <w:pPr>
              <w:pStyle w:val="P68B1DB1-Normal14"/>
              <w:spacing w:line="240" w:lineRule="auto"/>
              <w:jc w:val="center"/>
              <w:rPr>
                <w:noProof/>
              </w:rPr>
            </w:pPr>
            <w:r>
              <w:rPr>
                <w:noProof/>
              </w:rPr>
              <w:t xml:space="preserve">Audituri de securitate ale sistemelor și aplicațiilor informatice din administrația publică și reconstrucția spațiilor securizate pentru infrastructura critică </w:t>
            </w:r>
          </w:p>
        </w:tc>
      </w:tr>
      <w:tr w:rsidR="00412EFE" w14:paraId="50B4BFE7" w14:textId="77777777">
        <w:trPr>
          <w:trHeight w:val="1395"/>
        </w:trPr>
        <w:tc>
          <w:tcPr>
            <w:tcW w:w="1228" w:type="dxa"/>
            <w:shd w:val="clear" w:color="auto" w:fill="C6EFCE"/>
            <w:vAlign w:val="center"/>
            <w:hideMark/>
          </w:tcPr>
          <w:p w14:paraId="50B4BFE3" w14:textId="77777777" w:rsidR="00412EFE" w:rsidRDefault="00412FBB">
            <w:pPr>
              <w:pStyle w:val="P68B1DB1-Normal9"/>
              <w:spacing w:line="240" w:lineRule="auto"/>
              <w:jc w:val="center"/>
              <w:rPr>
                <w:noProof/>
              </w:rPr>
            </w:pPr>
            <w:r w:rsidRPr="00114F84">
              <w:rPr>
                <w:noProof/>
              </w:rPr>
              <w:t>24</w:t>
            </w:r>
          </w:p>
        </w:tc>
        <w:tc>
          <w:tcPr>
            <w:tcW w:w="3777" w:type="dxa"/>
            <w:shd w:val="clear" w:color="auto" w:fill="C6EFCE"/>
            <w:vAlign w:val="center"/>
            <w:hideMark/>
          </w:tcPr>
          <w:p w14:paraId="50B4BFE4"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1</w:t>
            </w:r>
            <w:r>
              <w:rPr>
                <w:noProof/>
              </w:rPr>
              <w:t xml:space="preserve"> – Submăsura </w:t>
            </w:r>
            <w:r w:rsidRPr="00114F84">
              <w:rPr>
                <w:noProof/>
              </w:rPr>
              <w:t>4</w:t>
            </w:r>
            <w:r>
              <w:rPr>
                <w:noProof/>
              </w:rPr>
              <w:t>: Centrul pentru cele mai bune tehnologii disponibile</w:t>
            </w:r>
          </w:p>
        </w:tc>
        <w:tc>
          <w:tcPr>
            <w:tcW w:w="1134" w:type="dxa"/>
            <w:shd w:val="clear" w:color="auto" w:fill="C6EFCE"/>
            <w:vAlign w:val="center"/>
            <w:hideMark/>
          </w:tcPr>
          <w:p w14:paraId="50B4BFE5" w14:textId="77777777" w:rsidR="00412EFE" w:rsidRDefault="00412FBB">
            <w:pPr>
              <w:pStyle w:val="P68B1DB1-Normal14"/>
              <w:spacing w:line="240" w:lineRule="auto"/>
              <w:jc w:val="center"/>
              <w:rPr>
                <w:noProof/>
              </w:rPr>
            </w:pPr>
            <w:r>
              <w:rPr>
                <w:noProof/>
              </w:rPr>
              <w:t>Țintă</w:t>
            </w:r>
          </w:p>
        </w:tc>
        <w:tc>
          <w:tcPr>
            <w:tcW w:w="4110" w:type="dxa"/>
            <w:shd w:val="clear" w:color="auto" w:fill="C6EFCE"/>
            <w:vAlign w:val="center"/>
            <w:hideMark/>
          </w:tcPr>
          <w:p w14:paraId="50B4BFE6" w14:textId="77777777" w:rsidR="00412EFE" w:rsidRDefault="00412FBB">
            <w:pPr>
              <w:pStyle w:val="P68B1DB1-Normal14"/>
              <w:spacing w:line="240" w:lineRule="auto"/>
              <w:jc w:val="center"/>
              <w:rPr>
                <w:noProof/>
              </w:rPr>
            </w:pPr>
            <w:r>
              <w:rPr>
                <w:noProof/>
                <w:szCs w:val="20"/>
              </w:rPr>
              <w:t>Înființarea</w:t>
            </w:r>
            <w:r>
              <w:rPr>
                <w:noProof/>
              </w:rPr>
              <w:t xml:space="preserve"> centrului pentru cele mai bune tehnologii disponibile (BAT) și furnizarea documentelor de referință BAT</w:t>
            </w:r>
          </w:p>
        </w:tc>
      </w:tr>
      <w:tr w:rsidR="00412EFE" w14:paraId="50B4BFEC" w14:textId="77777777">
        <w:trPr>
          <w:trHeight w:val="1395"/>
        </w:trPr>
        <w:tc>
          <w:tcPr>
            <w:tcW w:w="1228" w:type="dxa"/>
            <w:shd w:val="clear" w:color="auto" w:fill="C6EFCE"/>
            <w:vAlign w:val="center"/>
            <w:hideMark/>
          </w:tcPr>
          <w:p w14:paraId="50B4BFE8" w14:textId="77777777" w:rsidR="00412EFE" w:rsidRDefault="00412FBB">
            <w:pPr>
              <w:pStyle w:val="P68B1DB1-Normal48"/>
              <w:spacing w:line="240" w:lineRule="auto"/>
              <w:jc w:val="center"/>
              <w:rPr>
                <w:rFonts w:eastAsia="Times New Roman"/>
                <w:noProof/>
              </w:rPr>
            </w:pPr>
            <w:r w:rsidRPr="00114F84">
              <w:rPr>
                <w:noProof/>
              </w:rPr>
              <w:t>25</w:t>
            </w:r>
          </w:p>
        </w:tc>
        <w:tc>
          <w:tcPr>
            <w:tcW w:w="3777" w:type="dxa"/>
            <w:shd w:val="clear" w:color="auto" w:fill="C6EFCE"/>
            <w:vAlign w:val="center"/>
            <w:hideMark/>
          </w:tcPr>
          <w:p w14:paraId="50B4BFE9"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1</w:t>
            </w:r>
            <w:r>
              <w:rPr>
                <w:noProof/>
              </w:rPr>
              <w:t xml:space="preserve"> – Submăsura </w:t>
            </w:r>
            <w:r w:rsidRPr="00114F84">
              <w:rPr>
                <w:noProof/>
              </w:rPr>
              <w:t>6</w:t>
            </w:r>
            <w:r>
              <w:rPr>
                <w:noProof/>
              </w:rPr>
              <w:t>: Dezvoltarea și promovarea producției de biometan, îngrășăminte organice și bioeconomie circulară</w:t>
            </w:r>
          </w:p>
        </w:tc>
        <w:tc>
          <w:tcPr>
            <w:tcW w:w="1134" w:type="dxa"/>
            <w:shd w:val="clear" w:color="auto" w:fill="C6EFCE"/>
            <w:vAlign w:val="center"/>
            <w:hideMark/>
          </w:tcPr>
          <w:p w14:paraId="50B4BFEA"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EB" w14:textId="77777777" w:rsidR="00412EFE" w:rsidRDefault="00412FBB">
            <w:pPr>
              <w:pStyle w:val="P68B1DB1-Normal14"/>
              <w:spacing w:line="240" w:lineRule="auto"/>
              <w:jc w:val="center"/>
              <w:rPr>
                <w:noProof/>
              </w:rPr>
            </w:pPr>
            <w:r>
              <w:rPr>
                <w:noProof/>
              </w:rPr>
              <w:t>Dezvoltarea și promovarea producției de biometan, îngrășăminte organice și bioeconomie circulară</w:t>
            </w:r>
          </w:p>
        </w:tc>
      </w:tr>
      <w:tr w:rsidR="00412EFE" w14:paraId="50B4BFF1" w14:textId="77777777">
        <w:trPr>
          <w:trHeight w:val="1395"/>
        </w:trPr>
        <w:tc>
          <w:tcPr>
            <w:tcW w:w="1228" w:type="dxa"/>
            <w:shd w:val="clear" w:color="auto" w:fill="C6EFCE"/>
            <w:vAlign w:val="center"/>
            <w:hideMark/>
          </w:tcPr>
          <w:p w14:paraId="50B4BFED" w14:textId="77777777" w:rsidR="00412EFE" w:rsidRDefault="00412FBB">
            <w:pPr>
              <w:pStyle w:val="P68B1DB1-Normal48"/>
              <w:spacing w:line="240" w:lineRule="auto"/>
              <w:jc w:val="center"/>
              <w:rPr>
                <w:rFonts w:eastAsia="Times New Roman"/>
                <w:noProof/>
              </w:rPr>
            </w:pPr>
            <w:r w:rsidRPr="00114F84">
              <w:rPr>
                <w:noProof/>
              </w:rPr>
              <w:t>26</w:t>
            </w:r>
          </w:p>
        </w:tc>
        <w:tc>
          <w:tcPr>
            <w:tcW w:w="3777" w:type="dxa"/>
            <w:shd w:val="clear" w:color="auto" w:fill="C6EFCE"/>
            <w:vAlign w:val="center"/>
            <w:hideMark/>
          </w:tcPr>
          <w:p w14:paraId="50B4BFEE"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2</w:t>
            </w:r>
            <w:r>
              <w:rPr>
                <w:noProof/>
              </w:rPr>
              <w:t xml:space="preserve"> – Submăsura </w:t>
            </w:r>
            <w:r w:rsidRPr="00114F84">
              <w:rPr>
                <w:noProof/>
              </w:rPr>
              <w:t>1</w:t>
            </w:r>
            <w:r>
              <w:rPr>
                <w:noProof/>
              </w:rPr>
              <w:t xml:space="preserve">: Elaborarea de metodologii și instituirea a </w:t>
            </w:r>
            <w:r w:rsidRPr="00114F84">
              <w:rPr>
                <w:noProof/>
              </w:rPr>
              <w:t>2</w:t>
            </w:r>
            <w:r>
              <w:rPr>
                <w:noProof/>
              </w:rPr>
              <w:t xml:space="preserve"> „zone go-to” pilot adecvate pentru dezvoltarea energiei eoliene</w:t>
            </w:r>
          </w:p>
        </w:tc>
        <w:tc>
          <w:tcPr>
            <w:tcW w:w="1134" w:type="dxa"/>
            <w:shd w:val="clear" w:color="auto" w:fill="C6EFCE"/>
            <w:vAlign w:val="center"/>
            <w:hideMark/>
          </w:tcPr>
          <w:p w14:paraId="50B4BFEF" w14:textId="77777777" w:rsidR="00412EFE" w:rsidRDefault="00412FBB">
            <w:pPr>
              <w:pStyle w:val="P68B1DB1-Normal14"/>
              <w:spacing w:line="240" w:lineRule="auto"/>
              <w:jc w:val="center"/>
              <w:rPr>
                <w:noProof/>
              </w:rPr>
            </w:pPr>
            <w:r>
              <w:rPr>
                <w:noProof/>
              </w:rPr>
              <w:t>Țintă</w:t>
            </w:r>
          </w:p>
        </w:tc>
        <w:tc>
          <w:tcPr>
            <w:tcW w:w="4110" w:type="dxa"/>
            <w:shd w:val="clear" w:color="auto" w:fill="C6EFCE"/>
            <w:vAlign w:val="center"/>
            <w:hideMark/>
          </w:tcPr>
          <w:p w14:paraId="50B4BFF0" w14:textId="77777777" w:rsidR="00412EFE" w:rsidRDefault="00412FBB">
            <w:pPr>
              <w:pStyle w:val="P68B1DB1-Normal14"/>
              <w:spacing w:line="240" w:lineRule="auto"/>
              <w:jc w:val="center"/>
              <w:rPr>
                <w:noProof/>
              </w:rPr>
            </w:pPr>
            <w:r>
              <w:rPr>
                <w:noProof/>
              </w:rPr>
              <w:t xml:space="preserve">Crearea unor zone-pilot „go-to” adecvate pentru dezvoltarea energiei eoliene. Adoptarea și aplicarea metodologiei finale pentru stabilirea zonelor favorabile dezvoltării. </w:t>
            </w:r>
          </w:p>
        </w:tc>
      </w:tr>
      <w:tr w:rsidR="00412EFE" w14:paraId="50B4BFF6" w14:textId="77777777">
        <w:trPr>
          <w:trHeight w:val="1395"/>
        </w:trPr>
        <w:tc>
          <w:tcPr>
            <w:tcW w:w="1228" w:type="dxa"/>
            <w:shd w:val="clear" w:color="auto" w:fill="C6EFCE"/>
            <w:vAlign w:val="center"/>
            <w:hideMark/>
          </w:tcPr>
          <w:p w14:paraId="50B4BFF2" w14:textId="77777777" w:rsidR="00412EFE" w:rsidRDefault="00412FBB">
            <w:pPr>
              <w:pStyle w:val="P68B1DB1-Normal48"/>
              <w:spacing w:line="240" w:lineRule="auto"/>
              <w:jc w:val="center"/>
              <w:rPr>
                <w:rFonts w:eastAsia="Times New Roman"/>
                <w:noProof/>
              </w:rPr>
            </w:pPr>
            <w:r w:rsidRPr="00114F84">
              <w:rPr>
                <w:noProof/>
              </w:rPr>
              <w:t>27</w:t>
            </w:r>
          </w:p>
        </w:tc>
        <w:tc>
          <w:tcPr>
            <w:tcW w:w="3777" w:type="dxa"/>
            <w:shd w:val="clear" w:color="auto" w:fill="C6EFCE"/>
            <w:vAlign w:val="center"/>
            <w:hideMark/>
          </w:tcPr>
          <w:p w14:paraId="50B4BFF3" w14:textId="77777777" w:rsidR="00412EFE" w:rsidRDefault="00412FBB">
            <w:pPr>
              <w:pStyle w:val="P68B1DB1-Normal14"/>
              <w:spacing w:line="240" w:lineRule="auto"/>
              <w:jc w:val="center"/>
              <w:rPr>
                <w:noProof/>
              </w:rPr>
            </w:pPr>
            <w:r w:rsidRPr="00114F84">
              <w:rPr>
                <w:noProof/>
              </w:rPr>
              <w:t>19</w:t>
            </w:r>
            <w:r>
              <w:rPr>
                <w:noProof/>
              </w:rPr>
              <w:t xml:space="preserve"> – REPowerEU – Investiții </w:t>
            </w:r>
            <w:r w:rsidRPr="00114F84">
              <w:rPr>
                <w:noProof/>
              </w:rPr>
              <w:t>4</w:t>
            </w:r>
            <w:r>
              <w:rPr>
                <w:noProof/>
              </w:rPr>
              <w:t>: Sprijinirea renovării gospodăriilor expuse riscului de sărăcie energetică – schema de renovare ușoară</w:t>
            </w:r>
          </w:p>
        </w:tc>
        <w:tc>
          <w:tcPr>
            <w:tcW w:w="1134" w:type="dxa"/>
            <w:shd w:val="clear" w:color="auto" w:fill="C6EFCE"/>
            <w:vAlign w:val="center"/>
            <w:hideMark/>
          </w:tcPr>
          <w:p w14:paraId="50B4BFF4" w14:textId="77777777" w:rsidR="00412EFE" w:rsidRDefault="00412FBB">
            <w:pPr>
              <w:pStyle w:val="P68B1DB1-Normal14"/>
              <w:spacing w:line="240" w:lineRule="auto"/>
              <w:jc w:val="center"/>
              <w:rPr>
                <w:noProof/>
              </w:rPr>
            </w:pPr>
            <w:r>
              <w:rPr>
                <w:noProof/>
              </w:rPr>
              <w:t>Țintă</w:t>
            </w:r>
          </w:p>
        </w:tc>
        <w:tc>
          <w:tcPr>
            <w:tcW w:w="4110" w:type="dxa"/>
            <w:shd w:val="clear" w:color="auto" w:fill="C6EFCE"/>
            <w:vAlign w:val="center"/>
            <w:hideMark/>
          </w:tcPr>
          <w:p w14:paraId="50B4BFF5" w14:textId="77777777" w:rsidR="00412EFE" w:rsidRDefault="00412FBB">
            <w:pPr>
              <w:pStyle w:val="P68B1DB1-Normal14"/>
              <w:spacing w:line="240" w:lineRule="auto"/>
              <w:jc w:val="center"/>
              <w:rPr>
                <w:noProof/>
              </w:rPr>
            </w:pPr>
            <w:r>
              <w:rPr>
                <w:noProof/>
              </w:rPr>
              <w:t>Numărul de locuințe renovate ale persoanelor expuse riscului de sărăcie energetică</w:t>
            </w:r>
          </w:p>
        </w:tc>
      </w:tr>
      <w:tr w:rsidR="00412EFE" w14:paraId="50B4BFFB" w14:textId="77777777">
        <w:trPr>
          <w:trHeight w:val="1395"/>
        </w:trPr>
        <w:tc>
          <w:tcPr>
            <w:tcW w:w="1228" w:type="dxa"/>
            <w:shd w:val="clear" w:color="auto" w:fill="C6EFCE"/>
            <w:vAlign w:val="center"/>
            <w:hideMark/>
          </w:tcPr>
          <w:p w14:paraId="50B4BFF7" w14:textId="77777777" w:rsidR="00412EFE" w:rsidRDefault="00412FBB">
            <w:pPr>
              <w:pStyle w:val="P68B1DB1-Normal48"/>
              <w:spacing w:line="240" w:lineRule="auto"/>
              <w:jc w:val="center"/>
              <w:rPr>
                <w:rFonts w:eastAsia="Times New Roman"/>
                <w:noProof/>
              </w:rPr>
            </w:pPr>
            <w:r w:rsidRPr="00114F84">
              <w:rPr>
                <w:noProof/>
              </w:rPr>
              <w:t>28</w:t>
            </w:r>
          </w:p>
        </w:tc>
        <w:tc>
          <w:tcPr>
            <w:tcW w:w="3777" w:type="dxa"/>
            <w:shd w:val="clear" w:color="auto" w:fill="C6EFCE"/>
            <w:vAlign w:val="center"/>
            <w:hideMark/>
          </w:tcPr>
          <w:p w14:paraId="50B4BFF8" w14:textId="77777777" w:rsidR="00412EFE" w:rsidRDefault="00412FBB">
            <w:pPr>
              <w:pStyle w:val="P68B1DB1-Normal14"/>
              <w:spacing w:line="240" w:lineRule="auto"/>
              <w:jc w:val="center"/>
              <w:rPr>
                <w:noProof/>
              </w:rPr>
            </w:pPr>
            <w:r w:rsidRPr="00114F84">
              <w:rPr>
                <w:noProof/>
              </w:rPr>
              <w:t>19</w:t>
            </w:r>
            <w:r>
              <w:rPr>
                <w:noProof/>
              </w:rPr>
              <w:t xml:space="preserve"> – REPowerEU – Investiții </w:t>
            </w:r>
            <w:r w:rsidRPr="00114F84">
              <w:rPr>
                <w:noProof/>
              </w:rPr>
              <w:t>7</w:t>
            </w:r>
            <w:r>
              <w:rPr>
                <w:noProof/>
              </w:rPr>
              <w:t>: dotarea școlilor și formarea cadrelor didactice</w:t>
            </w:r>
          </w:p>
        </w:tc>
        <w:tc>
          <w:tcPr>
            <w:tcW w:w="1134" w:type="dxa"/>
            <w:shd w:val="clear" w:color="auto" w:fill="C6EFCE"/>
            <w:vAlign w:val="center"/>
            <w:hideMark/>
          </w:tcPr>
          <w:p w14:paraId="50B4BFF9" w14:textId="77777777" w:rsidR="00412EFE" w:rsidRDefault="00412FBB">
            <w:pPr>
              <w:pStyle w:val="P68B1DB1-Normal14"/>
              <w:spacing w:line="240" w:lineRule="auto"/>
              <w:jc w:val="center"/>
              <w:rPr>
                <w:noProof/>
              </w:rPr>
            </w:pPr>
            <w:r>
              <w:rPr>
                <w:noProof/>
              </w:rPr>
              <w:t>Etapă</w:t>
            </w:r>
          </w:p>
        </w:tc>
        <w:tc>
          <w:tcPr>
            <w:tcW w:w="4110" w:type="dxa"/>
            <w:shd w:val="clear" w:color="auto" w:fill="C6EFCE"/>
            <w:vAlign w:val="center"/>
            <w:hideMark/>
          </w:tcPr>
          <w:p w14:paraId="50B4BFFA" w14:textId="77777777" w:rsidR="00412EFE" w:rsidRDefault="00412FBB">
            <w:pPr>
              <w:pStyle w:val="P68B1DB1-Normal43"/>
              <w:spacing w:line="240" w:lineRule="auto"/>
              <w:jc w:val="center"/>
              <w:rPr>
                <w:noProof/>
              </w:rPr>
            </w:pPr>
            <w:r>
              <w:rPr>
                <w:noProof/>
              </w:rPr>
              <w:t xml:space="preserve">Noi module de formare în cadrul programelor educaționale ale școlilor profesionale secundare furnizate în anul școlar </w:t>
            </w:r>
            <w:r w:rsidRPr="00114F84">
              <w:rPr>
                <w:noProof/>
              </w:rPr>
              <w:t>2025</w:t>
            </w:r>
            <w:r>
              <w:rPr>
                <w:noProof/>
              </w:rPr>
              <w:t>/</w:t>
            </w:r>
            <w:r w:rsidRPr="00114F84">
              <w:rPr>
                <w:noProof/>
              </w:rPr>
              <w:t>26</w:t>
            </w:r>
          </w:p>
        </w:tc>
      </w:tr>
      <w:tr w:rsidR="00412EFE" w14:paraId="50B4C000" w14:textId="77777777">
        <w:trPr>
          <w:trHeight w:val="1395"/>
        </w:trPr>
        <w:tc>
          <w:tcPr>
            <w:tcW w:w="1228" w:type="dxa"/>
            <w:shd w:val="clear" w:color="auto" w:fill="C6EFCE"/>
            <w:vAlign w:val="center"/>
          </w:tcPr>
          <w:p w14:paraId="50B4BFFC" w14:textId="77777777" w:rsidR="00412EFE" w:rsidRDefault="00412FBB">
            <w:pPr>
              <w:pStyle w:val="P68B1DB1-Normal85"/>
              <w:spacing w:line="240" w:lineRule="auto"/>
              <w:jc w:val="center"/>
              <w:rPr>
                <w:noProof/>
                <w:sz w:val="20"/>
                <w:szCs w:val="20"/>
              </w:rPr>
            </w:pPr>
            <w:r>
              <w:rPr>
                <w:noProof/>
              </w:rPr>
              <w:t>  </w:t>
            </w:r>
          </w:p>
        </w:tc>
        <w:tc>
          <w:tcPr>
            <w:tcW w:w="3777" w:type="dxa"/>
            <w:shd w:val="clear" w:color="auto" w:fill="C6EFCE"/>
            <w:vAlign w:val="center"/>
          </w:tcPr>
          <w:p w14:paraId="50B4BFFD" w14:textId="77777777" w:rsidR="00412EFE" w:rsidRDefault="00412FBB">
            <w:pPr>
              <w:pStyle w:val="P68B1DB1-Normal14"/>
              <w:spacing w:line="240" w:lineRule="auto"/>
              <w:jc w:val="center"/>
              <w:rPr>
                <w:noProof/>
              </w:rPr>
            </w:pPr>
            <w:r>
              <w:rPr>
                <w:noProof/>
              </w:rPr>
              <w:t>  </w:t>
            </w:r>
          </w:p>
        </w:tc>
        <w:tc>
          <w:tcPr>
            <w:tcW w:w="1134" w:type="dxa"/>
            <w:shd w:val="clear" w:color="auto" w:fill="C6EFCE"/>
            <w:vAlign w:val="center"/>
          </w:tcPr>
          <w:p w14:paraId="50B4BFFE" w14:textId="77777777" w:rsidR="00412EFE" w:rsidRDefault="00412FBB">
            <w:pPr>
              <w:pStyle w:val="P68B1DB1-Normal14"/>
              <w:spacing w:line="240" w:lineRule="auto"/>
              <w:jc w:val="center"/>
              <w:rPr>
                <w:noProof/>
              </w:rPr>
            </w:pPr>
            <w:r>
              <w:rPr>
                <w:noProof/>
              </w:rPr>
              <w:t>Cuantumul tranșei </w:t>
            </w:r>
          </w:p>
        </w:tc>
        <w:tc>
          <w:tcPr>
            <w:tcW w:w="4110" w:type="dxa"/>
            <w:shd w:val="clear" w:color="auto" w:fill="C6EFCE"/>
            <w:vAlign w:val="center"/>
          </w:tcPr>
          <w:p w14:paraId="50B4BFFF" w14:textId="77777777" w:rsidR="00412EFE" w:rsidRDefault="00412FBB">
            <w:pPr>
              <w:pStyle w:val="P68B1DB1-Normal14"/>
              <w:spacing w:line="240" w:lineRule="auto"/>
              <w:jc w:val="center"/>
              <w:rPr>
                <w:noProof/>
              </w:rPr>
            </w:pPr>
            <w:r w:rsidRPr="00114F84">
              <w:rPr>
                <w:noProof/>
                <w:szCs w:val="20"/>
              </w:rPr>
              <w:t>735</w:t>
            </w:r>
            <w:r>
              <w:rPr>
                <w:noProof/>
              </w:rPr>
              <w:t xml:space="preserve"> </w:t>
            </w:r>
            <w:r w:rsidRPr="00114F84">
              <w:rPr>
                <w:noProof/>
                <w:szCs w:val="20"/>
              </w:rPr>
              <w:t>378</w:t>
            </w:r>
            <w:r>
              <w:rPr>
                <w:noProof/>
              </w:rPr>
              <w:t xml:space="preserve"> </w:t>
            </w:r>
            <w:r w:rsidRPr="00114F84">
              <w:rPr>
                <w:noProof/>
                <w:szCs w:val="20"/>
              </w:rPr>
              <w:t>736</w:t>
            </w:r>
            <w:r>
              <w:rPr>
                <w:noProof/>
                <w:szCs w:val="20"/>
              </w:rPr>
              <w:t xml:space="preserve"> MIL.</w:t>
            </w:r>
          </w:p>
        </w:tc>
      </w:tr>
    </w:tbl>
    <w:p w14:paraId="50B4C001" w14:textId="77777777" w:rsidR="00412EFE" w:rsidRDefault="00412EFE">
      <w:pPr>
        <w:spacing w:after="0" w:line="240" w:lineRule="auto"/>
        <w:jc w:val="both"/>
        <w:textAlignment w:val="baseline"/>
        <w:rPr>
          <w:rFonts w:ascii="Times New Roman" w:hAnsi="Times New Roman"/>
          <w:noProof/>
        </w:rPr>
      </w:pPr>
    </w:p>
    <w:p w14:paraId="50B4C002" w14:textId="77777777" w:rsidR="00412EFE" w:rsidRDefault="00412EFE">
      <w:pPr>
        <w:spacing w:after="0" w:line="240" w:lineRule="auto"/>
        <w:jc w:val="both"/>
        <w:textAlignment w:val="baseline"/>
        <w:rPr>
          <w:rFonts w:ascii="Times New Roman" w:hAnsi="Times New Roman"/>
          <w:noProof/>
        </w:rPr>
      </w:pPr>
    </w:p>
    <w:p w14:paraId="50B4C003" w14:textId="77777777" w:rsidR="00412EFE" w:rsidRDefault="00412FBB">
      <w:pPr>
        <w:pStyle w:val="P68B1DB1-Normal20"/>
        <w:spacing w:after="0" w:line="240" w:lineRule="auto"/>
        <w:jc w:val="both"/>
        <w:textAlignment w:val="baseline"/>
        <w:rPr>
          <w:rFonts w:ascii="Segoe UI" w:eastAsia="Times New Roman" w:hAnsi="Segoe UI" w:cs="Segoe UI"/>
          <w:noProof/>
          <w:sz w:val="18"/>
          <w:szCs w:val="18"/>
        </w:rPr>
      </w:pPr>
      <w:r>
        <w:rPr>
          <w:noProof/>
        </w:rPr>
        <w:t> </w:t>
      </w:r>
    </w:p>
    <w:p w14:paraId="50B4C004" w14:textId="7369715B" w:rsidR="00412EFE" w:rsidRDefault="00412FBB">
      <w:pPr>
        <w:pStyle w:val="P68B1DB1-ListParagraph86"/>
        <w:numPr>
          <w:ilvl w:val="0"/>
          <w:numId w:val="51"/>
        </w:numPr>
        <w:spacing w:after="0" w:line="240" w:lineRule="auto"/>
        <w:jc w:val="both"/>
        <w:textAlignment w:val="baseline"/>
        <w:rPr>
          <w:rFonts w:eastAsia="Times New Roman" w:cs="Times New Roman"/>
          <w:noProof/>
          <w:szCs w:val="24"/>
        </w:rPr>
      </w:pPr>
      <w:r>
        <w:rPr>
          <w:noProof/>
        </w:rPr>
        <w:t xml:space="preserve">A noua tranșă (sprijin nerambursabil): </w:t>
      </w:r>
    </w:p>
    <w:p w14:paraId="50B4C005" w14:textId="77777777" w:rsidR="00412EFE" w:rsidRDefault="00412FBB">
      <w:pPr>
        <w:pStyle w:val="P68B1DB1-Normal20"/>
        <w:spacing w:after="0" w:line="240" w:lineRule="auto"/>
        <w:jc w:val="both"/>
        <w:textAlignment w:val="baseline"/>
        <w:rPr>
          <w:rFonts w:ascii="Segoe UI" w:eastAsia="Times New Roman" w:hAnsi="Segoe UI" w:cs="Segoe UI"/>
          <w:noProof/>
          <w:sz w:val="18"/>
          <w:szCs w:val="18"/>
        </w:rPr>
      </w:pPr>
      <w:r>
        <w:rPr>
          <w:noProof/>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4"/>
        <w:gridCol w:w="3550"/>
        <w:gridCol w:w="1432"/>
        <w:gridCol w:w="4043"/>
      </w:tblGrid>
      <w:tr w:rsidR="00412EFE" w14:paraId="50B4C00A" w14:textId="77777777">
        <w:trPr>
          <w:trHeight w:val="903"/>
          <w:tblHeader/>
        </w:trPr>
        <w:tc>
          <w:tcPr>
            <w:tcW w:w="1224" w:type="dxa"/>
            <w:shd w:val="clear" w:color="auto" w:fill="BDD7EE"/>
            <w:vAlign w:val="center"/>
            <w:hideMark/>
          </w:tcPr>
          <w:p w14:paraId="50B4C006" w14:textId="77777777" w:rsidR="00412EFE" w:rsidRDefault="00412FBB">
            <w:pPr>
              <w:pStyle w:val="P68B1DB1-Normal84"/>
              <w:spacing w:after="0" w:line="240" w:lineRule="auto"/>
              <w:jc w:val="center"/>
              <w:textAlignment w:val="baseline"/>
              <w:rPr>
                <w:rFonts w:eastAsia="Times New Roman"/>
                <w:noProof/>
              </w:rPr>
            </w:pPr>
            <w:r>
              <w:rPr>
                <w:b/>
                <w:noProof/>
              </w:rPr>
              <w:t>Număr secvențial</w:t>
            </w:r>
            <w:r>
              <w:rPr>
                <w:noProof/>
              </w:rPr>
              <w:t> </w:t>
            </w:r>
          </w:p>
        </w:tc>
        <w:tc>
          <w:tcPr>
            <w:tcW w:w="3550" w:type="dxa"/>
            <w:shd w:val="clear" w:color="auto" w:fill="BDD7EE"/>
            <w:vAlign w:val="center"/>
            <w:hideMark/>
          </w:tcPr>
          <w:p w14:paraId="50B4C007" w14:textId="77777777" w:rsidR="00412EFE" w:rsidRDefault="00412FBB">
            <w:pPr>
              <w:pStyle w:val="P68B1DB1-Normal84"/>
              <w:spacing w:after="0" w:line="240" w:lineRule="auto"/>
              <w:jc w:val="center"/>
              <w:textAlignment w:val="baseline"/>
              <w:rPr>
                <w:rFonts w:eastAsia="Times New Roman"/>
                <w:noProof/>
              </w:rPr>
            </w:pPr>
            <w:r>
              <w:rPr>
                <w:b/>
                <w:noProof/>
              </w:rPr>
              <w:t>Măsură conexă (reformă sau investiții)</w:t>
            </w:r>
            <w:r>
              <w:rPr>
                <w:noProof/>
              </w:rPr>
              <w:t> </w:t>
            </w:r>
          </w:p>
        </w:tc>
        <w:tc>
          <w:tcPr>
            <w:tcW w:w="1432" w:type="dxa"/>
            <w:shd w:val="clear" w:color="auto" w:fill="BDD7EE"/>
            <w:vAlign w:val="center"/>
            <w:hideMark/>
          </w:tcPr>
          <w:p w14:paraId="50B4C008" w14:textId="77777777" w:rsidR="00412EFE" w:rsidRDefault="00412FBB">
            <w:pPr>
              <w:pStyle w:val="P68B1DB1-Normal84"/>
              <w:spacing w:after="0" w:line="240" w:lineRule="auto"/>
              <w:jc w:val="center"/>
              <w:textAlignment w:val="baseline"/>
              <w:rPr>
                <w:rFonts w:eastAsia="Times New Roman"/>
                <w:noProof/>
              </w:rPr>
            </w:pPr>
            <w:r>
              <w:rPr>
                <w:b/>
                <w:noProof/>
              </w:rPr>
              <w:t>Etapă/Obiectiv</w:t>
            </w:r>
            <w:r>
              <w:rPr>
                <w:noProof/>
              </w:rPr>
              <w:t> </w:t>
            </w:r>
          </w:p>
        </w:tc>
        <w:tc>
          <w:tcPr>
            <w:tcW w:w="4043" w:type="dxa"/>
            <w:shd w:val="clear" w:color="auto" w:fill="BDD7EE"/>
            <w:vAlign w:val="center"/>
            <w:hideMark/>
          </w:tcPr>
          <w:p w14:paraId="50B4C009" w14:textId="77777777" w:rsidR="00412EFE" w:rsidRDefault="00412FBB">
            <w:pPr>
              <w:pStyle w:val="P68B1DB1-Normal84"/>
              <w:spacing w:after="0" w:line="240" w:lineRule="auto"/>
              <w:jc w:val="center"/>
              <w:textAlignment w:val="baseline"/>
              <w:rPr>
                <w:rFonts w:eastAsia="Times New Roman"/>
                <w:noProof/>
              </w:rPr>
            </w:pPr>
            <w:r>
              <w:rPr>
                <w:b/>
                <w:noProof/>
              </w:rPr>
              <w:t>Nume</w:t>
            </w:r>
            <w:r>
              <w:rPr>
                <w:noProof/>
              </w:rPr>
              <w:t> </w:t>
            </w:r>
          </w:p>
        </w:tc>
      </w:tr>
      <w:tr w:rsidR="00412EFE" w14:paraId="50B4C00F" w14:textId="77777777">
        <w:trPr>
          <w:trHeight w:val="1035"/>
        </w:trPr>
        <w:tc>
          <w:tcPr>
            <w:tcW w:w="1224" w:type="dxa"/>
            <w:shd w:val="clear" w:color="auto" w:fill="C6EFCE"/>
            <w:vAlign w:val="center"/>
            <w:hideMark/>
          </w:tcPr>
          <w:p w14:paraId="50B4C00B" w14:textId="77777777" w:rsidR="00412EFE" w:rsidRDefault="00412FBB">
            <w:pPr>
              <w:pStyle w:val="P68B1DB1-Normal48"/>
              <w:spacing w:after="0" w:line="240" w:lineRule="auto"/>
              <w:jc w:val="center"/>
              <w:textAlignment w:val="baseline"/>
              <w:rPr>
                <w:rFonts w:eastAsia="Times New Roman"/>
                <w:noProof/>
              </w:rPr>
            </w:pPr>
            <w:r w:rsidRPr="00114F84">
              <w:rPr>
                <w:noProof/>
              </w:rPr>
              <w:t>1</w:t>
            </w:r>
            <w:r>
              <w:rPr>
                <w:noProof/>
              </w:rPr>
              <w:t> </w:t>
            </w:r>
          </w:p>
        </w:tc>
        <w:tc>
          <w:tcPr>
            <w:tcW w:w="3550" w:type="dxa"/>
            <w:shd w:val="clear" w:color="auto" w:fill="C6EFCE"/>
            <w:vAlign w:val="center"/>
            <w:hideMark/>
          </w:tcPr>
          <w:p w14:paraId="50B4C00C" w14:textId="2B7D9F7D" w:rsidR="00412EFE" w:rsidRDefault="00412FBB">
            <w:pPr>
              <w:pStyle w:val="P68B1DB1-Normal14"/>
              <w:spacing w:after="0" w:line="240" w:lineRule="auto"/>
              <w:jc w:val="center"/>
              <w:textAlignment w:val="baseline"/>
              <w:rPr>
                <w:noProof/>
              </w:rPr>
            </w:pPr>
            <w:r w:rsidRPr="00114F84">
              <w:rPr>
                <w:noProof/>
              </w:rPr>
              <w:t>1</w:t>
            </w:r>
            <w:r>
              <w:rPr>
                <w:noProof/>
              </w:rPr>
              <w:t xml:space="preserve"> – surse regenerabile de energie și infrastructura energetică – Investiții </w:t>
            </w:r>
            <w:r w:rsidRPr="00114F84">
              <w:rPr>
                <w:noProof/>
              </w:rPr>
              <w:t>1</w:t>
            </w:r>
            <w:r>
              <w:rPr>
                <w:noProof/>
              </w:rPr>
              <w:t>: Construirea de noi surse regenerabile de energie electrică </w:t>
            </w:r>
          </w:p>
        </w:tc>
        <w:tc>
          <w:tcPr>
            <w:tcW w:w="1432" w:type="dxa"/>
            <w:shd w:val="clear" w:color="auto" w:fill="C6EFCE"/>
            <w:vAlign w:val="center"/>
            <w:hideMark/>
          </w:tcPr>
          <w:p w14:paraId="50B4C00D"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0E" w14:textId="26937063" w:rsidR="00412EFE" w:rsidRDefault="00412FBB">
            <w:pPr>
              <w:pStyle w:val="P68B1DB1-Normal14"/>
              <w:spacing w:after="0" w:line="240" w:lineRule="auto"/>
              <w:jc w:val="center"/>
              <w:textAlignment w:val="baseline"/>
              <w:rPr>
                <w:noProof/>
              </w:rPr>
            </w:pPr>
            <w:r>
              <w:rPr>
                <w:noProof/>
              </w:rPr>
              <w:t>Noua capacitate a surselor regenerabile de energie  </w:t>
            </w:r>
          </w:p>
        </w:tc>
      </w:tr>
      <w:tr w:rsidR="00412EFE" w14:paraId="50B4C014" w14:textId="77777777">
        <w:trPr>
          <w:trHeight w:val="1035"/>
        </w:trPr>
        <w:tc>
          <w:tcPr>
            <w:tcW w:w="1224" w:type="dxa"/>
            <w:shd w:val="clear" w:color="auto" w:fill="C6EFCE"/>
            <w:vAlign w:val="center"/>
            <w:hideMark/>
          </w:tcPr>
          <w:p w14:paraId="50B4C010" w14:textId="77777777" w:rsidR="00412EFE" w:rsidRDefault="00412FBB">
            <w:pPr>
              <w:pStyle w:val="P68B1DB1-Normal48"/>
              <w:spacing w:after="0" w:line="240" w:lineRule="auto"/>
              <w:jc w:val="center"/>
              <w:textAlignment w:val="baseline"/>
              <w:rPr>
                <w:rFonts w:eastAsia="Times New Roman"/>
                <w:noProof/>
              </w:rPr>
            </w:pPr>
            <w:r w:rsidRPr="00114F84">
              <w:rPr>
                <w:noProof/>
              </w:rPr>
              <w:t>2</w:t>
            </w:r>
            <w:r>
              <w:rPr>
                <w:noProof/>
              </w:rPr>
              <w:t> </w:t>
            </w:r>
          </w:p>
        </w:tc>
        <w:tc>
          <w:tcPr>
            <w:tcW w:w="3550" w:type="dxa"/>
            <w:shd w:val="clear" w:color="auto" w:fill="C6EFCE"/>
            <w:vAlign w:val="center"/>
            <w:hideMark/>
          </w:tcPr>
          <w:p w14:paraId="50B4C011" w14:textId="77777777" w:rsidR="00412EFE" w:rsidRDefault="00412FBB">
            <w:pPr>
              <w:pStyle w:val="P68B1DB1-Normal14"/>
              <w:spacing w:after="0" w:line="240" w:lineRule="auto"/>
              <w:jc w:val="center"/>
              <w:textAlignment w:val="baseline"/>
              <w:rPr>
                <w:noProof/>
              </w:rPr>
            </w:pPr>
            <w:r w:rsidRPr="00114F84">
              <w:rPr>
                <w:noProof/>
              </w:rPr>
              <w:t>1</w:t>
            </w:r>
            <w:r>
              <w:rPr>
                <w:noProof/>
              </w:rPr>
              <w:t xml:space="preserve"> – surse regenerabile de energie și infrastructura energetică – Investiții </w:t>
            </w:r>
            <w:r w:rsidRPr="00114F84">
              <w:rPr>
                <w:noProof/>
              </w:rPr>
              <w:t>2</w:t>
            </w:r>
            <w:r>
              <w:rPr>
                <w:noProof/>
              </w:rPr>
              <w:t>: Modernizarea surselor regenerabile de energie existente (retehnologizare) </w:t>
            </w:r>
          </w:p>
        </w:tc>
        <w:tc>
          <w:tcPr>
            <w:tcW w:w="1432" w:type="dxa"/>
            <w:shd w:val="clear" w:color="auto" w:fill="C6EFCE"/>
            <w:vAlign w:val="center"/>
            <w:hideMark/>
          </w:tcPr>
          <w:p w14:paraId="50B4C012"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13" w14:textId="5AB8DCA6" w:rsidR="00412EFE" w:rsidRDefault="00412FBB">
            <w:pPr>
              <w:pStyle w:val="P68B1DB1-Normal14"/>
              <w:spacing w:after="0" w:line="240" w:lineRule="auto"/>
              <w:jc w:val="center"/>
              <w:textAlignment w:val="baseline"/>
              <w:rPr>
                <w:noProof/>
              </w:rPr>
            </w:pPr>
            <w:r>
              <w:rPr>
                <w:noProof/>
              </w:rPr>
              <w:t>Modernizarea capacității surselor regenerabile de energie </w:t>
            </w:r>
          </w:p>
        </w:tc>
      </w:tr>
      <w:tr w:rsidR="00412EFE" w14:paraId="50B4C019" w14:textId="77777777">
        <w:trPr>
          <w:trHeight w:val="1035"/>
        </w:trPr>
        <w:tc>
          <w:tcPr>
            <w:tcW w:w="1224" w:type="dxa"/>
            <w:shd w:val="clear" w:color="auto" w:fill="C6EFCE"/>
            <w:vAlign w:val="center"/>
            <w:hideMark/>
          </w:tcPr>
          <w:p w14:paraId="50B4C015" w14:textId="77777777" w:rsidR="00412EFE" w:rsidRDefault="00412FBB">
            <w:pPr>
              <w:pStyle w:val="P68B1DB1-Normal48"/>
              <w:spacing w:after="0" w:line="240" w:lineRule="auto"/>
              <w:jc w:val="center"/>
              <w:textAlignment w:val="baseline"/>
              <w:rPr>
                <w:rFonts w:eastAsia="Times New Roman"/>
                <w:noProof/>
              </w:rPr>
            </w:pPr>
            <w:r w:rsidRPr="00114F84">
              <w:rPr>
                <w:noProof/>
              </w:rPr>
              <w:t>3</w:t>
            </w:r>
            <w:r>
              <w:rPr>
                <w:noProof/>
              </w:rPr>
              <w:t> </w:t>
            </w:r>
          </w:p>
        </w:tc>
        <w:tc>
          <w:tcPr>
            <w:tcW w:w="3550" w:type="dxa"/>
            <w:shd w:val="clear" w:color="auto" w:fill="C6EFCE"/>
            <w:vAlign w:val="center"/>
            <w:hideMark/>
          </w:tcPr>
          <w:p w14:paraId="50B4C016" w14:textId="4045FA6F" w:rsidR="00412EFE" w:rsidRDefault="00412FBB">
            <w:pPr>
              <w:pStyle w:val="P68B1DB1-Normal14"/>
              <w:spacing w:after="0" w:line="240" w:lineRule="auto"/>
              <w:jc w:val="center"/>
              <w:textAlignment w:val="baseline"/>
              <w:rPr>
                <w:noProof/>
              </w:rPr>
            </w:pPr>
            <w:r w:rsidRPr="00114F84">
              <w:rPr>
                <w:noProof/>
              </w:rPr>
              <w:t>1</w:t>
            </w:r>
            <w:r>
              <w:rPr>
                <w:noProof/>
              </w:rPr>
              <w:t xml:space="preserve"> – surse regenerabile de energie și infrastructura energetică – Investiții </w:t>
            </w:r>
            <w:r w:rsidRPr="00114F84">
              <w:rPr>
                <w:noProof/>
              </w:rPr>
              <w:t>3</w:t>
            </w:r>
            <w:r>
              <w:rPr>
                <w:noProof/>
              </w:rPr>
              <w:t xml:space="preserve">: Creșterea flexibilității sistemelor de energie electrică pentru o mai mare integrare a surselor regenerabile de energie </w:t>
            </w:r>
          </w:p>
        </w:tc>
        <w:tc>
          <w:tcPr>
            <w:tcW w:w="1432" w:type="dxa"/>
            <w:shd w:val="clear" w:color="auto" w:fill="C6EFCE"/>
            <w:vAlign w:val="center"/>
            <w:hideMark/>
          </w:tcPr>
          <w:p w14:paraId="50B4C017"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18" w14:textId="7D8EC90D" w:rsidR="00412EFE" w:rsidRDefault="00412FBB">
            <w:pPr>
              <w:pStyle w:val="P68B1DB1-Normal14"/>
              <w:spacing w:after="0" w:line="240" w:lineRule="auto"/>
              <w:jc w:val="center"/>
              <w:textAlignment w:val="baseline"/>
              <w:rPr>
                <w:noProof/>
              </w:rPr>
            </w:pPr>
            <w:r>
              <w:rPr>
                <w:noProof/>
              </w:rPr>
              <w:t xml:space="preserve">Creșterea cumulată a capacității instalațiilor, sporind flexibilitatea sistemelor energetice </w:t>
            </w:r>
          </w:p>
        </w:tc>
      </w:tr>
      <w:tr w:rsidR="00412EFE" w14:paraId="50B4C01E" w14:textId="77777777">
        <w:trPr>
          <w:trHeight w:val="1035"/>
        </w:trPr>
        <w:tc>
          <w:tcPr>
            <w:tcW w:w="1224" w:type="dxa"/>
            <w:shd w:val="clear" w:color="auto" w:fill="C6EFCE"/>
            <w:vAlign w:val="center"/>
            <w:hideMark/>
          </w:tcPr>
          <w:p w14:paraId="50B4C01A" w14:textId="77777777" w:rsidR="00412EFE" w:rsidRDefault="00412FBB">
            <w:pPr>
              <w:pStyle w:val="P68B1DB1-Normal48"/>
              <w:spacing w:after="0" w:line="240" w:lineRule="auto"/>
              <w:jc w:val="center"/>
              <w:textAlignment w:val="baseline"/>
              <w:rPr>
                <w:rFonts w:eastAsia="Times New Roman"/>
                <w:noProof/>
              </w:rPr>
            </w:pPr>
            <w:r w:rsidRPr="00114F84">
              <w:rPr>
                <w:noProof/>
              </w:rPr>
              <w:t>4</w:t>
            </w:r>
            <w:r>
              <w:rPr>
                <w:noProof/>
              </w:rPr>
              <w:t> </w:t>
            </w:r>
          </w:p>
        </w:tc>
        <w:tc>
          <w:tcPr>
            <w:tcW w:w="3550" w:type="dxa"/>
            <w:shd w:val="clear" w:color="auto" w:fill="C6EFCE"/>
            <w:vAlign w:val="center"/>
            <w:hideMark/>
          </w:tcPr>
          <w:p w14:paraId="50B4C01B" w14:textId="1E5B8D3A" w:rsidR="00412EFE" w:rsidRDefault="00412FBB">
            <w:pPr>
              <w:pStyle w:val="P68B1DB1-Normal14"/>
              <w:spacing w:after="0" w:line="240" w:lineRule="auto"/>
              <w:jc w:val="center"/>
              <w:textAlignment w:val="baseline"/>
              <w:rPr>
                <w:noProof/>
              </w:rPr>
            </w:pPr>
            <w:r w:rsidRPr="00114F84">
              <w:rPr>
                <w:noProof/>
              </w:rPr>
              <w:t>2</w:t>
            </w:r>
            <w:r>
              <w:rPr>
                <w:noProof/>
              </w:rPr>
              <w:t xml:space="preserve"> – renovarea clădirilor – Investiții </w:t>
            </w:r>
            <w:r w:rsidRPr="00114F84">
              <w:rPr>
                <w:noProof/>
              </w:rPr>
              <w:t>1</w:t>
            </w:r>
            <w:r>
              <w:rPr>
                <w:noProof/>
              </w:rPr>
              <w:t xml:space="preserve">: Creșterea eficienței energetice a locuințelor familiale </w:t>
            </w:r>
          </w:p>
        </w:tc>
        <w:tc>
          <w:tcPr>
            <w:tcW w:w="1432" w:type="dxa"/>
            <w:shd w:val="clear" w:color="auto" w:fill="C6EFCE"/>
            <w:vAlign w:val="center"/>
            <w:hideMark/>
          </w:tcPr>
          <w:p w14:paraId="50B4C01C"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1D" w14:textId="3FA86ACC" w:rsidR="00412EFE" w:rsidRDefault="00412FBB">
            <w:pPr>
              <w:pStyle w:val="P68B1DB1-Normal14"/>
              <w:spacing w:after="0" w:line="240" w:lineRule="auto"/>
              <w:jc w:val="center"/>
              <w:textAlignment w:val="baseline"/>
              <w:rPr>
                <w:noProof/>
              </w:rPr>
            </w:pPr>
            <w:r>
              <w:rPr>
                <w:noProof/>
              </w:rPr>
              <w:t xml:space="preserve">Numărul de locuințe familiale renovate care realizează economii de energie primară de cel puțin </w:t>
            </w:r>
            <w:r w:rsidRPr="00114F84">
              <w:rPr>
                <w:noProof/>
              </w:rPr>
              <w:t>30</w:t>
            </w:r>
            <w:r>
              <w:rPr>
                <w:noProof/>
              </w:rPr>
              <w:t xml:space="preserve"> % </w:t>
            </w:r>
          </w:p>
        </w:tc>
      </w:tr>
      <w:tr w:rsidR="00412EFE" w14:paraId="50B4C023" w14:textId="77777777">
        <w:trPr>
          <w:trHeight w:val="1035"/>
        </w:trPr>
        <w:tc>
          <w:tcPr>
            <w:tcW w:w="1224" w:type="dxa"/>
            <w:shd w:val="clear" w:color="auto" w:fill="C6EFCE"/>
            <w:vAlign w:val="center"/>
            <w:hideMark/>
          </w:tcPr>
          <w:p w14:paraId="50B4C01F" w14:textId="77777777" w:rsidR="00412EFE" w:rsidRDefault="00412FBB">
            <w:pPr>
              <w:pStyle w:val="P68B1DB1-Normal48"/>
              <w:spacing w:after="0" w:line="240" w:lineRule="auto"/>
              <w:jc w:val="center"/>
              <w:textAlignment w:val="baseline"/>
              <w:rPr>
                <w:rFonts w:eastAsia="Times New Roman"/>
                <w:noProof/>
              </w:rPr>
            </w:pPr>
            <w:r w:rsidRPr="00114F84">
              <w:rPr>
                <w:noProof/>
              </w:rPr>
              <w:t>5</w:t>
            </w:r>
            <w:r>
              <w:rPr>
                <w:noProof/>
              </w:rPr>
              <w:t> </w:t>
            </w:r>
          </w:p>
        </w:tc>
        <w:tc>
          <w:tcPr>
            <w:tcW w:w="3550" w:type="dxa"/>
            <w:shd w:val="clear" w:color="auto" w:fill="C6EFCE"/>
            <w:vAlign w:val="center"/>
            <w:hideMark/>
          </w:tcPr>
          <w:p w14:paraId="50B4C020" w14:textId="1CD150DA" w:rsidR="00412EFE" w:rsidRDefault="00412FBB">
            <w:pPr>
              <w:pStyle w:val="P68B1DB1-Normal14"/>
              <w:spacing w:after="0" w:line="240" w:lineRule="auto"/>
              <w:jc w:val="center"/>
              <w:textAlignment w:val="baseline"/>
              <w:rPr>
                <w:noProof/>
              </w:rPr>
            </w:pPr>
            <w:r w:rsidRPr="00114F84">
              <w:rPr>
                <w:noProof/>
              </w:rPr>
              <w:t>2</w:t>
            </w:r>
            <w:r>
              <w:rPr>
                <w:noProof/>
              </w:rPr>
              <w:t xml:space="preserve"> – renovarea clădirilor – Investiții </w:t>
            </w:r>
            <w:r w:rsidRPr="00114F84">
              <w:rPr>
                <w:noProof/>
              </w:rPr>
              <w:t>2</w:t>
            </w:r>
            <w:r>
              <w:rPr>
                <w:noProof/>
              </w:rPr>
              <w:t xml:space="preserve">: Renovarea clădirilor publice istorice și incluse pe listă </w:t>
            </w:r>
          </w:p>
        </w:tc>
        <w:tc>
          <w:tcPr>
            <w:tcW w:w="1432" w:type="dxa"/>
            <w:shd w:val="clear" w:color="auto" w:fill="C6EFCE"/>
            <w:vAlign w:val="center"/>
            <w:hideMark/>
          </w:tcPr>
          <w:p w14:paraId="50B4C021"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22" w14:textId="77777777" w:rsidR="00412EFE" w:rsidRDefault="00412FBB">
            <w:pPr>
              <w:pStyle w:val="P68B1DB1-Normal14"/>
              <w:spacing w:after="0" w:line="240" w:lineRule="auto"/>
              <w:jc w:val="center"/>
              <w:textAlignment w:val="baseline"/>
              <w:rPr>
                <w:noProof/>
              </w:rPr>
            </w:pPr>
            <w:r>
              <w:rPr>
                <w:noProof/>
              </w:rPr>
              <w:t xml:space="preserve">Suprafața clădirilor publice istorice și listate renovate care realizează, în medie, economii de energie primară de cel puțin </w:t>
            </w:r>
            <w:r w:rsidRPr="00114F84">
              <w:rPr>
                <w:noProof/>
              </w:rPr>
              <w:t>30</w:t>
            </w:r>
            <w:r>
              <w:rPr>
                <w:noProof/>
              </w:rPr>
              <w:t> %</w:t>
            </w:r>
          </w:p>
        </w:tc>
      </w:tr>
      <w:tr w:rsidR="00412EFE" w14:paraId="50B4C028" w14:textId="77777777">
        <w:trPr>
          <w:trHeight w:val="1035"/>
        </w:trPr>
        <w:tc>
          <w:tcPr>
            <w:tcW w:w="1224" w:type="dxa"/>
            <w:shd w:val="clear" w:color="auto" w:fill="C6EFCE"/>
            <w:vAlign w:val="center"/>
            <w:hideMark/>
          </w:tcPr>
          <w:p w14:paraId="50B4C024" w14:textId="77777777" w:rsidR="00412EFE" w:rsidRDefault="00412FBB">
            <w:pPr>
              <w:pStyle w:val="P68B1DB1-Normal48"/>
              <w:spacing w:after="0" w:line="240" w:lineRule="auto"/>
              <w:jc w:val="center"/>
              <w:textAlignment w:val="baseline"/>
              <w:rPr>
                <w:rFonts w:eastAsia="Times New Roman"/>
                <w:noProof/>
              </w:rPr>
            </w:pPr>
            <w:r w:rsidRPr="00114F84">
              <w:rPr>
                <w:noProof/>
              </w:rPr>
              <w:t>6</w:t>
            </w:r>
            <w:r>
              <w:rPr>
                <w:noProof/>
              </w:rPr>
              <w:t> </w:t>
            </w:r>
          </w:p>
        </w:tc>
        <w:tc>
          <w:tcPr>
            <w:tcW w:w="3550" w:type="dxa"/>
            <w:shd w:val="clear" w:color="auto" w:fill="C6EFCE"/>
            <w:vAlign w:val="center"/>
            <w:hideMark/>
          </w:tcPr>
          <w:p w14:paraId="50B4C025" w14:textId="77777777" w:rsidR="00412EFE" w:rsidRDefault="00412FBB">
            <w:pPr>
              <w:pStyle w:val="P68B1DB1-Normal14"/>
              <w:spacing w:after="0" w:line="240" w:lineRule="auto"/>
              <w:jc w:val="center"/>
              <w:textAlignment w:val="baseline"/>
              <w:rPr>
                <w:noProof/>
              </w:rPr>
            </w:pPr>
            <w:r w:rsidRPr="00114F84">
              <w:rPr>
                <w:noProof/>
              </w:rPr>
              <w:t>3</w:t>
            </w:r>
            <w:r>
              <w:rPr>
                <w:noProof/>
              </w:rPr>
              <w:t xml:space="preserve"> – transporturi durabile – Reforma </w:t>
            </w:r>
            <w:r w:rsidRPr="00114F84">
              <w:rPr>
                <w:noProof/>
              </w:rPr>
              <w:t>2</w:t>
            </w:r>
            <w:r>
              <w:rPr>
                <w:noProof/>
              </w:rPr>
              <w:t>: Reforma transportului public de călători </w:t>
            </w:r>
          </w:p>
        </w:tc>
        <w:tc>
          <w:tcPr>
            <w:tcW w:w="1432" w:type="dxa"/>
            <w:shd w:val="clear" w:color="auto" w:fill="C6EFCE"/>
            <w:vAlign w:val="center"/>
            <w:hideMark/>
          </w:tcPr>
          <w:p w14:paraId="50B4C026"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27" w14:textId="77777777" w:rsidR="00412EFE" w:rsidRDefault="00412FBB">
            <w:pPr>
              <w:pStyle w:val="P68B1DB1-Normal14"/>
              <w:spacing w:after="0" w:line="240" w:lineRule="auto"/>
              <w:jc w:val="center"/>
              <w:textAlignment w:val="baseline"/>
              <w:rPr>
                <w:noProof/>
              </w:rPr>
            </w:pPr>
            <w:r>
              <w:rPr>
                <w:noProof/>
              </w:rPr>
              <w:t>Numărul de regiuni autonome în care există o integrare tarifară care permite deplasarea cu mai multe moduri de transport public sau de către transportatori per bilet </w:t>
            </w:r>
          </w:p>
        </w:tc>
      </w:tr>
      <w:tr w:rsidR="00412EFE" w14:paraId="50B4C02D" w14:textId="77777777">
        <w:trPr>
          <w:trHeight w:val="1035"/>
        </w:trPr>
        <w:tc>
          <w:tcPr>
            <w:tcW w:w="1224" w:type="dxa"/>
            <w:shd w:val="clear" w:color="auto" w:fill="C6EFCE"/>
            <w:vAlign w:val="center"/>
            <w:hideMark/>
          </w:tcPr>
          <w:p w14:paraId="50B4C029" w14:textId="77777777" w:rsidR="00412EFE" w:rsidRDefault="00412FBB">
            <w:pPr>
              <w:pStyle w:val="P68B1DB1-Normal48"/>
              <w:spacing w:after="0" w:line="240" w:lineRule="auto"/>
              <w:jc w:val="center"/>
              <w:textAlignment w:val="baseline"/>
              <w:rPr>
                <w:rFonts w:eastAsia="Times New Roman"/>
                <w:noProof/>
              </w:rPr>
            </w:pPr>
            <w:r w:rsidRPr="00114F84">
              <w:rPr>
                <w:noProof/>
              </w:rPr>
              <w:t>7</w:t>
            </w:r>
            <w:r>
              <w:rPr>
                <w:noProof/>
              </w:rPr>
              <w:t> </w:t>
            </w:r>
          </w:p>
        </w:tc>
        <w:tc>
          <w:tcPr>
            <w:tcW w:w="3550" w:type="dxa"/>
            <w:shd w:val="clear" w:color="auto" w:fill="C6EFCE"/>
            <w:vAlign w:val="center"/>
            <w:hideMark/>
          </w:tcPr>
          <w:p w14:paraId="50B4C02A" w14:textId="77777777" w:rsidR="00412EFE" w:rsidRDefault="00412FBB">
            <w:pPr>
              <w:pStyle w:val="P68B1DB1-Normal14"/>
              <w:spacing w:after="0" w:line="240" w:lineRule="auto"/>
              <w:jc w:val="center"/>
              <w:textAlignment w:val="baseline"/>
              <w:rPr>
                <w:noProof/>
              </w:rPr>
            </w:pPr>
            <w:r w:rsidRPr="00114F84">
              <w:rPr>
                <w:noProof/>
              </w:rPr>
              <w:t>3</w:t>
            </w:r>
            <w:r>
              <w:rPr>
                <w:noProof/>
              </w:rPr>
              <w:t xml:space="preserve"> – transporturi durabile – Investiții </w:t>
            </w:r>
            <w:r w:rsidRPr="00114F84">
              <w:rPr>
                <w:noProof/>
              </w:rPr>
              <w:t>1</w:t>
            </w:r>
            <w:r>
              <w:rPr>
                <w:noProof/>
              </w:rPr>
              <w:t>: Dezvoltarea unei infrastructuri de transport cu emisii scăzute de dioxid de carbon </w:t>
            </w:r>
          </w:p>
        </w:tc>
        <w:tc>
          <w:tcPr>
            <w:tcW w:w="1432" w:type="dxa"/>
            <w:shd w:val="clear" w:color="auto" w:fill="C6EFCE"/>
            <w:vAlign w:val="center"/>
            <w:hideMark/>
          </w:tcPr>
          <w:p w14:paraId="50B4C02B"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2C" w14:textId="77777777" w:rsidR="00412EFE" w:rsidRDefault="00412FBB">
            <w:pPr>
              <w:pStyle w:val="P68B1DB1-Normal14"/>
              <w:spacing w:after="0" w:line="240" w:lineRule="auto"/>
              <w:jc w:val="center"/>
              <w:textAlignment w:val="baseline"/>
              <w:rPr>
                <w:noProof/>
              </w:rPr>
            </w:pPr>
            <w:r>
              <w:rPr>
                <w:noProof/>
              </w:rPr>
              <w:t>Lungimea noii infrastructuri pentru biciclete (km) </w:t>
            </w:r>
          </w:p>
        </w:tc>
      </w:tr>
      <w:tr w:rsidR="00412EFE" w14:paraId="50B4C032" w14:textId="77777777">
        <w:trPr>
          <w:trHeight w:val="1035"/>
        </w:trPr>
        <w:tc>
          <w:tcPr>
            <w:tcW w:w="1224" w:type="dxa"/>
            <w:shd w:val="clear" w:color="auto" w:fill="C6EFCE"/>
            <w:vAlign w:val="center"/>
            <w:hideMark/>
          </w:tcPr>
          <w:p w14:paraId="50B4C02E" w14:textId="77777777" w:rsidR="00412EFE" w:rsidRDefault="00412FBB">
            <w:pPr>
              <w:pStyle w:val="P68B1DB1-Normal48"/>
              <w:spacing w:after="0" w:line="240" w:lineRule="auto"/>
              <w:jc w:val="center"/>
              <w:textAlignment w:val="baseline"/>
              <w:rPr>
                <w:rFonts w:eastAsia="Times New Roman"/>
                <w:noProof/>
              </w:rPr>
            </w:pPr>
            <w:r w:rsidRPr="00114F84">
              <w:rPr>
                <w:noProof/>
              </w:rPr>
              <w:t>8</w:t>
            </w:r>
            <w:r>
              <w:rPr>
                <w:noProof/>
              </w:rPr>
              <w:t> </w:t>
            </w:r>
          </w:p>
        </w:tc>
        <w:tc>
          <w:tcPr>
            <w:tcW w:w="3550" w:type="dxa"/>
            <w:shd w:val="clear" w:color="auto" w:fill="C6EFCE"/>
            <w:vAlign w:val="center"/>
            <w:hideMark/>
          </w:tcPr>
          <w:p w14:paraId="50B4C02F" w14:textId="77777777" w:rsidR="00412EFE" w:rsidRDefault="00412FBB">
            <w:pPr>
              <w:pStyle w:val="P68B1DB1-Normal14"/>
              <w:spacing w:after="0" w:line="240" w:lineRule="auto"/>
              <w:jc w:val="center"/>
              <w:textAlignment w:val="baseline"/>
              <w:rPr>
                <w:noProof/>
              </w:rPr>
            </w:pPr>
            <w:r w:rsidRPr="00114F84">
              <w:rPr>
                <w:noProof/>
              </w:rPr>
              <w:t>3</w:t>
            </w:r>
            <w:r>
              <w:rPr>
                <w:noProof/>
              </w:rPr>
              <w:t xml:space="preserve"> – transporturi durabile – Investiții </w:t>
            </w:r>
            <w:r w:rsidRPr="00114F84">
              <w:rPr>
                <w:noProof/>
              </w:rPr>
              <w:t>1</w:t>
            </w:r>
            <w:r>
              <w:rPr>
                <w:noProof/>
              </w:rPr>
              <w:t>: Dezvoltarea unei infrastructuri de transport cu emisii scăzute de dioxid de carbon </w:t>
            </w:r>
          </w:p>
        </w:tc>
        <w:tc>
          <w:tcPr>
            <w:tcW w:w="1432" w:type="dxa"/>
            <w:shd w:val="clear" w:color="auto" w:fill="C6EFCE"/>
            <w:vAlign w:val="center"/>
            <w:hideMark/>
          </w:tcPr>
          <w:p w14:paraId="50B4C030"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31" w14:textId="77777777" w:rsidR="00412EFE" w:rsidRDefault="00412FBB">
            <w:pPr>
              <w:pStyle w:val="P68B1DB1-Normal14"/>
              <w:spacing w:after="0" w:line="240" w:lineRule="auto"/>
              <w:jc w:val="center"/>
              <w:textAlignment w:val="baseline"/>
              <w:rPr>
                <w:noProof/>
              </w:rPr>
            </w:pPr>
            <w:r>
              <w:rPr>
                <w:noProof/>
              </w:rPr>
              <w:t>Lungimea infrastructurii feroviare ecologice de călători reconstruite sau modernizate (în km ponderați) </w:t>
            </w:r>
          </w:p>
        </w:tc>
      </w:tr>
      <w:tr w:rsidR="00412EFE" w14:paraId="50B4C037" w14:textId="77777777">
        <w:trPr>
          <w:trHeight w:val="1035"/>
        </w:trPr>
        <w:tc>
          <w:tcPr>
            <w:tcW w:w="1224" w:type="dxa"/>
            <w:shd w:val="clear" w:color="auto" w:fill="C6EFCE"/>
            <w:vAlign w:val="center"/>
            <w:hideMark/>
          </w:tcPr>
          <w:p w14:paraId="50B4C033" w14:textId="77777777" w:rsidR="00412EFE" w:rsidRDefault="00412FBB">
            <w:pPr>
              <w:pStyle w:val="P68B1DB1-Normal48"/>
              <w:spacing w:after="0" w:line="240" w:lineRule="auto"/>
              <w:jc w:val="center"/>
              <w:textAlignment w:val="baseline"/>
              <w:rPr>
                <w:rFonts w:eastAsia="Times New Roman"/>
                <w:noProof/>
              </w:rPr>
            </w:pPr>
            <w:r w:rsidRPr="00114F84">
              <w:rPr>
                <w:noProof/>
              </w:rPr>
              <w:t>9</w:t>
            </w:r>
            <w:r>
              <w:rPr>
                <w:noProof/>
              </w:rPr>
              <w:t> </w:t>
            </w:r>
          </w:p>
        </w:tc>
        <w:tc>
          <w:tcPr>
            <w:tcW w:w="3550" w:type="dxa"/>
            <w:shd w:val="clear" w:color="auto" w:fill="C6EFCE"/>
            <w:vAlign w:val="center"/>
            <w:hideMark/>
          </w:tcPr>
          <w:p w14:paraId="50B4C034" w14:textId="77777777" w:rsidR="00412EFE" w:rsidRDefault="00412FBB">
            <w:pPr>
              <w:pStyle w:val="P68B1DB1-Normal14"/>
              <w:spacing w:after="0" w:line="240" w:lineRule="auto"/>
              <w:jc w:val="center"/>
              <w:textAlignment w:val="baseline"/>
              <w:rPr>
                <w:noProof/>
              </w:rPr>
            </w:pPr>
            <w:r w:rsidRPr="00114F84">
              <w:rPr>
                <w:noProof/>
              </w:rPr>
              <w:t>3</w:t>
            </w:r>
            <w:r>
              <w:rPr>
                <w:noProof/>
              </w:rPr>
              <w:t xml:space="preserve"> – transporturi durabile – Investiții </w:t>
            </w:r>
            <w:r w:rsidRPr="00114F84">
              <w:rPr>
                <w:noProof/>
              </w:rPr>
              <w:t>1</w:t>
            </w:r>
            <w:r>
              <w:rPr>
                <w:noProof/>
              </w:rPr>
              <w:t>: Dezvoltarea unei infrastructuri de transport cu emisii scăzute de dioxid de carbon </w:t>
            </w:r>
          </w:p>
        </w:tc>
        <w:tc>
          <w:tcPr>
            <w:tcW w:w="1432" w:type="dxa"/>
            <w:shd w:val="clear" w:color="auto" w:fill="C6EFCE"/>
            <w:vAlign w:val="center"/>
            <w:hideMark/>
          </w:tcPr>
          <w:p w14:paraId="50B4C035"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36" w14:textId="77777777" w:rsidR="00412EFE" w:rsidRDefault="00412FBB">
            <w:pPr>
              <w:pStyle w:val="P68B1DB1-Normal14"/>
              <w:spacing w:after="0" w:line="240" w:lineRule="auto"/>
              <w:jc w:val="center"/>
              <w:textAlignment w:val="baseline"/>
              <w:rPr>
                <w:noProof/>
              </w:rPr>
            </w:pPr>
            <w:r>
              <w:rPr>
                <w:noProof/>
              </w:rPr>
              <w:t>Lungimea tronsoanelor liniilor de cale ferată expediate (km) </w:t>
            </w:r>
          </w:p>
        </w:tc>
      </w:tr>
      <w:tr w:rsidR="00412EFE" w14:paraId="50B4C03C" w14:textId="77777777">
        <w:trPr>
          <w:trHeight w:val="300"/>
        </w:trPr>
        <w:tc>
          <w:tcPr>
            <w:tcW w:w="1224" w:type="dxa"/>
            <w:shd w:val="clear" w:color="auto" w:fill="C6EFCE"/>
            <w:vAlign w:val="center"/>
          </w:tcPr>
          <w:p w14:paraId="50B4C038" w14:textId="77777777" w:rsidR="00412EFE" w:rsidRDefault="00412FBB">
            <w:pPr>
              <w:pStyle w:val="P68B1DB1-Normal48"/>
              <w:spacing w:after="0" w:line="240" w:lineRule="auto"/>
              <w:jc w:val="center"/>
              <w:textAlignment w:val="baseline"/>
              <w:rPr>
                <w:noProof/>
                <w:highlight w:val="yellow"/>
              </w:rPr>
            </w:pPr>
            <w:r w:rsidRPr="00114F84">
              <w:rPr>
                <w:noProof/>
              </w:rPr>
              <w:t>10</w:t>
            </w:r>
          </w:p>
        </w:tc>
        <w:tc>
          <w:tcPr>
            <w:tcW w:w="3550" w:type="dxa"/>
            <w:shd w:val="clear" w:color="auto" w:fill="C6EFCE"/>
            <w:vAlign w:val="center"/>
          </w:tcPr>
          <w:p w14:paraId="50B4C039" w14:textId="77777777" w:rsidR="00412EFE" w:rsidRDefault="00412FBB">
            <w:pPr>
              <w:pStyle w:val="P68B1DB1-Normal14"/>
              <w:spacing w:after="0" w:line="240" w:lineRule="auto"/>
              <w:jc w:val="center"/>
              <w:textAlignment w:val="baseline"/>
              <w:rPr>
                <w:noProof/>
              </w:rPr>
            </w:pPr>
            <w:r w:rsidRPr="00114F84">
              <w:rPr>
                <w:noProof/>
              </w:rPr>
              <w:t>3</w:t>
            </w:r>
            <w:r>
              <w:rPr>
                <w:noProof/>
              </w:rPr>
              <w:t xml:space="preserve"> – transporturi durabile – Investiții </w:t>
            </w:r>
            <w:r w:rsidRPr="00114F84">
              <w:rPr>
                <w:noProof/>
              </w:rPr>
              <w:t>2</w:t>
            </w:r>
            <w:r>
              <w:rPr>
                <w:noProof/>
              </w:rPr>
              <w:t>: Promovarea unui transport de călători curat</w:t>
            </w:r>
          </w:p>
        </w:tc>
        <w:tc>
          <w:tcPr>
            <w:tcW w:w="1432" w:type="dxa"/>
            <w:shd w:val="clear" w:color="auto" w:fill="C6EFCE"/>
            <w:vAlign w:val="center"/>
          </w:tcPr>
          <w:p w14:paraId="50B4C03A"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tcPr>
          <w:p w14:paraId="50B4C03B" w14:textId="77777777" w:rsidR="00412EFE" w:rsidRDefault="00412FBB">
            <w:pPr>
              <w:pStyle w:val="P68B1DB1-Normal14"/>
              <w:spacing w:after="0" w:line="240" w:lineRule="auto"/>
              <w:jc w:val="center"/>
              <w:textAlignment w:val="baseline"/>
              <w:rPr>
                <w:noProof/>
              </w:rPr>
            </w:pPr>
            <w:r>
              <w:rPr>
                <w:noProof/>
              </w:rPr>
              <w:t>Numărul de material rulant curat pentru transportul de călători achiziționat (ponderat)</w:t>
            </w:r>
          </w:p>
        </w:tc>
      </w:tr>
      <w:tr w:rsidR="00412EFE" w14:paraId="50B4C041" w14:textId="77777777">
        <w:trPr>
          <w:trHeight w:val="1035"/>
        </w:trPr>
        <w:tc>
          <w:tcPr>
            <w:tcW w:w="1224" w:type="dxa"/>
            <w:shd w:val="clear" w:color="auto" w:fill="C6EFCE"/>
            <w:vAlign w:val="center"/>
            <w:hideMark/>
          </w:tcPr>
          <w:p w14:paraId="50B4C03D" w14:textId="77777777" w:rsidR="00412EFE" w:rsidRDefault="00412FBB">
            <w:pPr>
              <w:pStyle w:val="P68B1DB1-Normal48"/>
              <w:spacing w:after="0" w:line="240" w:lineRule="auto"/>
              <w:jc w:val="center"/>
              <w:textAlignment w:val="baseline"/>
              <w:rPr>
                <w:rFonts w:eastAsia="Times New Roman"/>
                <w:noProof/>
                <w:highlight w:val="yellow"/>
              </w:rPr>
            </w:pPr>
            <w:r w:rsidRPr="00114F84">
              <w:rPr>
                <w:noProof/>
              </w:rPr>
              <w:t>11</w:t>
            </w:r>
          </w:p>
        </w:tc>
        <w:tc>
          <w:tcPr>
            <w:tcW w:w="3550" w:type="dxa"/>
            <w:shd w:val="clear" w:color="auto" w:fill="C6EFCE"/>
            <w:vAlign w:val="center"/>
            <w:hideMark/>
          </w:tcPr>
          <w:p w14:paraId="50B4C03E" w14:textId="77777777" w:rsidR="00412EFE" w:rsidRDefault="00412FBB">
            <w:pPr>
              <w:pStyle w:val="P68B1DB1-Normal14"/>
              <w:spacing w:after="0" w:line="240" w:lineRule="auto"/>
              <w:jc w:val="center"/>
              <w:textAlignment w:val="baseline"/>
              <w:rPr>
                <w:noProof/>
              </w:rPr>
            </w:pPr>
            <w:r w:rsidRPr="00114F84">
              <w:rPr>
                <w:noProof/>
              </w:rPr>
              <w:t>3</w:t>
            </w:r>
            <w:r>
              <w:rPr>
                <w:noProof/>
              </w:rPr>
              <w:t xml:space="preserve"> – transporturi durabile – Investiții </w:t>
            </w:r>
            <w:r w:rsidRPr="00114F84">
              <w:rPr>
                <w:noProof/>
              </w:rPr>
              <w:t>3</w:t>
            </w:r>
            <w:r>
              <w:rPr>
                <w:noProof/>
              </w:rPr>
              <w:t>: Dezvoltarea transportului intermodal de marfă </w:t>
            </w:r>
          </w:p>
        </w:tc>
        <w:tc>
          <w:tcPr>
            <w:tcW w:w="1432" w:type="dxa"/>
            <w:shd w:val="clear" w:color="auto" w:fill="C6EFCE"/>
            <w:vAlign w:val="center"/>
            <w:hideMark/>
          </w:tcPr>
          <w:p w14:paraId="50B4C03F"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40" w14:textId="10595E83" w:rsidR="00412EFE" w:rsidRDefault="00412FBB">
            <w:pPr>
              <w:pStyle w:val="P68B1DB1-Normal14"/>
              <w:spacing w:after="0" w:line="240" w:lineRule="auto"/>
              <w:jc w:val="center"/>
              <w:textAlignment w:val="baseline"/>
              <w:rPr>
                <w:noProof/>
              </w:rPr>
            </w:pPr>
            <w:r>
              <w:rPr>
                <w:noProof/>
              </w:rPr>
              <w:t xml:space="preserve">Numărul de unități de transport intermodal achiziționate în unități echivalente cu </w:t>
            </w:r>
            <w:r w:rsidRPr="00114F84">
              <w:rPr>
                <w:noProof/>
              </w:rPr>
              <w:t>20</w:t>
            </w:r>
            <w:r>
              <w:rPr>
                <w:noProof/>
              </w:rPr>
              <w:t xml:space="preserve"> de picioare  </w:t>
            </w:r>
          </w:p>
        </w:tc>
      </w:tr>
      <w:tr w:rsidR="00412EFE" w14:paraId="50B4C046" w14:textId="77777777">
        <w:trPr>
          <w:trHeight w:val="1035"/>
        </w:trPr>
        <w:tc>
          <w:tcPr>
            <w:tcW w:w="1224" w:type="dxa"/>
            <w:shd w:val="clear" w:color="auto" w:fill="C6EFCE"/>
            <w:vAlign w:val="center"/>
            <w:hideMark/>
          </w:tcPr>
          <w:p w14:paraId="50B4C042" w14:textId="77777777" w:rsidR="00412EFE" w:rsidRDefault="00412FBB">
            <w:pPr>
              <w:pStyle w:val="P68B1DB1-Normal48"/>
              <w:spacing w:after="0" w:line="240" w:lineRule="auto"/>
              <w:jc w:val="center"/>
              <w:textAlignment w:val="baseline"/>
              <w:rPr>
                <w:rFonts w:eastAsia="Times New Roman"/>
                <w:noProof/>
              </w:rPr>
            </w:pPr>
            <w:r w:rsidRPr="00114F84">
              <w:rPr>
                <w:noProof/>
              </w:rPr>
              <w:t>12</w:t>
            </w:r>
          </w:p>
        </w:tc>
        <w:tc>
          <w:tcPr>
            <w:tcW w:w="3550" w:type="dxa"/>
            <w:shd w:val="clear" w:color="auto" w:fill="C6EFCE"/>
            <w:vAlign w:val="center"/>
            <w:hideMark/>
          </w:tcPr>
          <w:p w14:paraId="50B4C043" w14:textId="34EEAD7F" w:rsidR="00412EFE" w:rsidRDefault="00412FBB">
            <w:pPr>
              <w:pStyle w:val="P68B1DB1-Normal14"/>
              <w:spacing w:after="0" w:line="240" w:lineRule="auto"/>
              <w:jc w:val="center"/>
              <w:textAlignment w:val="baseline"/>
              <w:rPr>
                <w:noProof/>
              </w:rPr>
            </w:pPr>
            <w:r w:rsidRPr="00114F84">
              <w:rPr>
                <w:noProof/>
              </w:rPr>
              <w:t>3</w:t>
            </w:r>
            <w:r>
              <w:rPr>
                <w:noProof/>
              </w:rPr>
              <w:t xml:space="preserve"> – transport durabil – Investiții </w:t>
            </w:r>
            <w:r w:rsidRPr="00114F84">
              <w:rPr>
                <w:noProof/>
              </w:rPr>
              <w:t>4</w:t>
            </w:r>
            <w:r>
              <w:rPr>
                <w:noProof/>
              </w:rPr>
              <w:t xml:space="preserve">: Sprijinirea dezvoltării infrastructurii pentru vehiculele alimentate cu combustibili alternativi </w:t>
            </w:r>
          </w:p>
        </w:tc>
        <w:tc>
          <w:tcPr>
            <w:tcW w:w="1432" w:type="dxa"/>
            <w:shd w:val="clear" w:color="auto" w:fill="C6EFCE"/>
            <w:vAlign w:val="center"/>
            <w:hideMark/>
          </w:tcPr>
          <w:p w14:paraId="50B4C044"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45" w14:textId="77777777" w:rsidR="00412EFE" w:rsidRDefault="00412FBB">
            <w:pPr>
              <w:pStyle w:val="P68B1DB1-Normal14"/>
              <w:spacing w:after="0" w:line="240" w:lineRule="auto"/>
              <w:jc w:val="center"/>
              <w:textAlignment w:val="baseline"/>
              <w:rPr>
                <w:noProof/>
              </w:rPr>
            </w:pPr>
            <w:r>
              <w:rPr>
                <w:noProof/>
              </w:rPr>
              <w:t>Numărul de puncte de reîncărcare sau de puncte de realimentare cu hidrogen aflate în funcțiune. </w:t>
            </w:r>
          </w:p>
        </w:tc>
      </w:tr>
      <w:tr w:rsidR="00412EFE" w14:paraId="50B4C04B" w14:textId="77777777">
        <w:trPr>
          <w:trHeight w:val="1035"/>
        </w:trPr>
        <w:tc>
          <w:tcPr>
            <w:tcW w:w="1224" w:type="dxa"/>
            <w:shd w:val="clear" w:color="auto" w:fill="C6EFCE"/>
            <w:vAlign w:val="center"/>
            <w:hideMark/>
          </w:tcPr>
          <w:p w14:paraId="50B4C047" w14:textId="77777777" w:rsidR="00412EFE" w:rsidRDefault="00412FBB">
            <w:pPr>
              <w:pStyle w:val="P68B1DB1-Normal48"/>
              <w:spacing w:after="0" w:line="240" w:lineRule="auto"/>
              <w:jc w:val="center"/>
              <w:textAlignment w:val="baseline"/>
              <w:rPr>
                <w:rFonts w:eastAsia="Times New Roman"/>
                <w:noProof/>
              </w:rPr>
            </w:pPr>
            <w:r w:rsidRPr="00114F84">
              <w:rPr>
                <w:noProof/>
              </w:rPr>
              <w:t>13</w:t>
            </w:r>
            <w:r>
              <w:rPr>
                <w:noProof/>
              </w:rPr>
              <w:t> </w:t>
            </w:r>
          </w:p>
        </w:tc>
        <w:tc>
          <w:tcPr>
            <w:tcW w:w="3550" w:type="dxa"/>
            <w:shd w:val="clear" w:color="auto" w:fill="C6EFCE"/>
            <w:vAlign w:val="center"/>
            <w:hideMark/>
          </w:tcPr>
          <w:p w14:paraId="50B4C048" w14:textId="069159EC" w:rsidR="00412EFE" w:rsidRDefault="00412FBB">
            <w:pPr>
              <w:pStyle w:val="P68B1DB1-Normal14"/>
              <w:spacing w:after="0" w:line="240" w:lineRule="auto"/>
              <w:jc w:val="center"/>
              <w:textAlignment w:val="baseline"/>
              <w:rPr>
                <w:noProof/>
              </w:rPr>
            </w:pPr>
            <w:r w:rsidRPr="00114F84">
              <w:rPr>
                <w:noProof/>
              </w:rPr>
              <w:t>4</w:t>
            </w:r>
            <w:r>
              <w:rPr>
                <w:noProof/>
              </w:rPr>
              <w:t xml:space="preserve"> – decarbonizarea industriei – Investiții </w:t>
            </w:r>
            <w:r w:rsidRPr="00114F84">
              <w:rPr>
                <w:noProof/>
              </w:rPr>
              <w:t>1</w:t>
            </w:r>
            <w:r>
              <w:rPr>
                <w:noProof/>
              </w:rPr>
              <w:t>: Funcționarea schemei de decarbonizare a industriei </w:t>
            </w:r>
          </w:p>
        </w:tc>
        <w:tc>
          <w:tcPr>
            <w:tcW w:w="1432" w:type="dxa"/>
            <w:shd w:val="clear" w:color="auto" w:fill="C6EFCE"/>
            <w:vAlign w:val="center"/>
            <w:hideMark/>
          </w:tcPr>
          <w:p w14:paraId="50B4C049" w14:textId="77777777" w:rsidR="00412EFE" w:rsidRDefault="00412FBB">
            <w:pPr>
              <w:pStyle w:val="P68B1DB1-Normal14"/>
              <w:spacing w:after="0" w:line="240" w:lineRule="auto"/>
              <w:jc w:val="center"/>
              <w:textAlignment w:val="baseline"/>
              <w:rPr>
                <w:noProof/>
              </w:rPr>
            </w:pPr>
            <w:r>
              <w:rPr>
                <w:noProof/>
              </w:rPr>
              <w:t>Etapă </w:t>
            </w:r>
          </w:p>
        </w:tc>
        <w:tc>
          <w:tcPr>
            <w:tcW w:w="4043" w:type="dxa"/>
            <w:shd w:val="clear" w:color="auto" w:fill="C6EFCE"/>
            <w:vAlign w:val="center"/>
            <w:hideMark/>
          </w:tcPr>
          <w:p w14:paraId="50B4C04A" w14:textId="77777777" w:rsidR="00412EFE" w:rsidRDefault="00412FBB">
            <w:pPr>
              <w:pStyle w:val="P68B1DB1-Normal14"/>
              <w:spacing w:after="0" w:line="240" w:lineRule="auto"/>
              <w:jc w:val="center"/>
              <w:textAlignment w:val="baseline"/>
              <w:rPr>
                <w:noProof/>
              </w:rPr>
            </w:pPr>
            <w:r>
              <w:rPr>
                <w:noProof/>
              </w:rPr>
              <w:t>Finalizarea punerii în aplicare a proiectelor de decarbonizare a industriei cofinanțate de Mecanismul de redresare și reziliență </w:t>
            </w:r>
          </w:p>
        </w:tc>
      </w:tr>
      <w:tr w:rsidR="00412EFE" w14:paraId="50B4C050" w14:textId="77777777">
        <w:trPr>
          <w:trHeight w:val="1035"/>
        </w:trPr>
        <w:tc>
          <w:tcPr>
            <w:tcW w:w="1224" w:type="dxa"/>
            <w:shd w:val="clear" w:color="auto" w:fill="C6EFCE"/>
            <w:vAlign w:val="center"/>
            <w:hideMark/>
          </w:tcPr>
          <w:p w14:paraId="50B4C04C" w14:textId="77777777" w:rsidR="00412EFE" w:rsidRDefault="00412FBB">
            <w:pPr>
              <w:pStyle w:val="P68B1DB1-Normal48"/>
              <w:spacing w:after="0" w:line="240" w:lineRule="auto"/>
              <w:jc w:val="center"/>
              <w:textAlignment w:val="baseline"/>
              <w:rPr>
                <w:rFonts w:eastAsia="Times New Roman"/>
                <w:noProof/>
              </w:rPr>
            </w:pPr>
            <w:r w:rsidRPr="00114F84">
              <w:rPr>
                <w:noProof/>
              </w:rPr>
              <w:t>14</w:t>
            </w:r>
            <w:r>
              <w:rPr>
                <w:noProof/>
              </w:rPr>
              <w:t> </w:t>
            </w:r>
          </w:p>
        </w:tc>
        <w:tc>
          <w:tcPr>
            <w:tcW w:w="3550" w:type="dxa"/>
            <w:shd w:val="clear" w:color="auto" w:fill="C6EFCE"/>
            <w:vAlign w:val="center"/>
            <w:hideMark/>
          </w:tcPr>
          <w:p w14:paraId="50B4C04D" w14:textId="77777777" w:rsidR="00412EFE" w:rsidRDefault="00412FBB">
            <w:pPr>
              <w:pStyle w:val="P68B1DB1-Normal14"/>
              <w:spacing w:after="0" w:line="240" w:lineRule="auto"/>
              <w:jc w:val="center"/>
              <w:textAlignment w:val="baseline"/>
              <w:rPr>
                <w:noProof/>
              </w:rPr>
            </w:pPr>
            <w:r w:rsidRPr="00114F84">
              <w:rPr>
                <w:noProof/>
              </w:rPr>
              <w:t>5</w:t>
            </w:r>
            <w:r>
              <w:rPr>
                <w:noProof/>
              </w:rPr>
              <w:t xml:space="preserve"> – adaptarea la schimbările climatice – Investiții </w:t>
            </w:r>
            <w:r w:rsidRPr="00114F84">
              <w:rPr>
                <w:noProof/>
              </w:rPr>
              <w:t>1</w:t>
            </w:r>
            <w:r>
              <w:rPr>
                <w:noProof/>
              </w:rPr>
              <w:t>: Adaptarea regiunilor la schimbările climatice, cu accent pe conservarea naturii și pe dezvoltarea biodiversității </w:t>
            </w:r>
          </w:p>
        </w:tc>
        <w:tc>
          <w:tcPr>
            <w:tcW w:w="1432" w:type="dxa"/>
            <w:shd w:val="clear" w:color="auto" w:fill="C6EFCE"/>
            <w:vAlign w:val="center"/>
            <w:hideMark/>
          </w:tcPr>
          <w:p w14:paraId="50B4C04E"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4F" w14:textId="77777777" w:rsidR="00412EFE" w:rsidRDefault="00412FBB">
            <w:pPr>
              <w:pStyle w:val="P68B1DB1-Normal14"/>
              <w:spacing w:after="0" w:line="240" w:lineRule="auto"/>
              <w:jc w:val="center"/>
              <w:textAlignment w:val="baseline"/>
              <w:rPr>
                <w:noProof/>
              </w:rPr>
            </w:pPr>
            <w:r>
              <w:rPr>
                <w:noProof/>
              </w:rPr>
              <w:t>Reabilitarea cursurilor de apă (în km de cursuri de apă reabilitate) </w:t>
            </w:r>
          </w:p>
        </w:tc>
      </w:tr>
      <w:tr w:rsidR="00412EFE" w14:paraId="50B4C055" w14:textId="77777777">
        <w:trPr>
          <w:trHeight w:val="1035"/>
        </w:trPr>
        <w:tc>
          <w:tcPr>
            <w:tcW w:w="1224" w:type="dxa"/>
            <w:shd w:val="clear" w:color="auto" w:fill="C6EFCE"/>
            <w:vAlign w:val="center"/>
            <w:hideMark/>
          </w:tcPr>
          <w:p w14:paraId="50B4C051" w14:textId="77777777" w:rsidR="00412EFE" w:rsidRDefault="00412FBB">
            <w:pPr>
              <w:pStyle w:val="P68B1DB1-Normal48"/>
              <w:spacing w:line="240" w:lineRule="auto"/>
              <w:jc w:val="center"/>
              <w:rPr>
                <w:noProof/>
              </w:rPr>
            </w:pPr>
            <w:r w:rsidRPr="00114F84">
              <w:rPr>
                <w:noProof/>
              </w:rPr>
              <w:t>15</w:t>
            </w:r>
          </w:p>
        </w:tc>
        <w:tc>
          <w:tcPr>
            <w:tcW w:w="3550" w:type="dxa"/>
            <w:shd w:val="clear" w:color="auto" w:fill="C6EFCE"/>
            <w:vAlign w:val="center"/>
            <w:hideMark/>
          </w:tcPr>
          <w:p w14:paraId="50B4C052" w14:textId="7C6C1135" w:rsidR="00412EFE" w:rsidRDefault="00412FBB">
            <w:pPr>
              <w:pStyle w:val="P68B1DB1-Normal14"/>
              <w:spacing w:line="240" w:lineRule="auto"/>
              <w:jc w:val="center"/>
              <w:rPr>
                <w:noProof/>
              </w:rPr>
            </w:pPr>
            <w:r w:rsidRPr="00114F84">
              <w:rPr>
                <w:noProof/>
              </w:rPr>
              <w:t>5</w:t>
            </w:r>
            <w:r>
              <w:rPr>
                <w:noProof/>
              </w:rPr>
              <w:t xml:space="preserve"> – adaptarea la schimbările climatice – Investiții </w:t>
            </w:r>
            <w:r w:rsidRPr="00114F84">
              <w:rPr>
                <w:noProof/>
              </w:rPr>
              <w:t>2</w:t>
            </w:r>
            <w:r>
              <w:rPr>
                <w:noProof/>
              </w:rPr>
              <w:t xml:space="preserve">: Construirea de păduri reziliente la schimbările climatice </w:t>
            </w:r>
          </w:p>
        </w:tc>
        <w:tc>
          <w:tcPr>
            <w:tcW w:w="1432" w:type="dxa"/>
            <w:shd w:val="clear" w:color="auto" w:fill="C6EFCE"/>
            <w:vAlign w:val="center"/>
            <w:hideMark/>
          </w:tcPr>
          <w:p w14:paraId="50B4C053"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hideMark/>
          </w:tcPr>
          <w:p w14:paraId="50B4C054" w14:textId="358D2430" w:rsidR="00412EFE" w:rsidRDefault="00412FBB">
            <w:pPr>
              <w:pStyle w:val="P68B1DB1-Normal14"/>
              <w:spacing w:line="240" w:lineRule="auto"/>
              <w:jc w:val="center"/>
              <w:rPr>
                <w:noProof/>
              </w:rPr>
            </w:pPr>
            <w:r>
              <w:rPr>
                <w:noProof/>
              </w:rPr>
              <w:t xml:space="preserve">Activități de reîmpădurire durabilă </w:t>
            </w:r>
          </w:p>
        </w:tc>
      </w:tr>
      <w:tr w:rsidR="00412EFE" w14:paraId="50B4C05B" w14:textId="77777777">
        <w:trPr>
          <w:trHeight w:val="493"/>
        </w:trPr>
        <w:tc>
          <w:tcPr>
            <w:tcW w:w="1224" w:type="dxa"/>
            <w:shd w:val="clear" w:color="auto" w:fill="C6EFCE"/>
            <w:vAlign w:val="center"/>
          </w:tcPr>
          <w:p w14:paraId="50B4C056" w14:textId="77777777" w:rsidR="00412EFE" w:rsidRDefault="00412FBB">
            <w:pPr>
              <w:pStyle w:val="P68B1DB1-Normal48"/>
              <w:spacing w:after="0" w:line="240" w:lineRule="auto"/>
              <w:jc w:val="center"/>
              <w:textAlignment w:val="baseline"/>
              <w:rPr>
                <w:rFonts w:eastAsia="Times New Roman"/>
                <w:noProof/>
              </w:rPr>
            </w:pPr>
            <w:r w:rsidRPr="00114F84">
              <w:rPr>
                <w:noProof/>
              </w:rPr>
              <w:t>16</w:t>
            </w:r>
          </w:p>
        </w:tc>
        <w:tc>
          <w:tcPr>
            <w:tcW w:w="3550" w:type="dxa"/>
            <w:shd w:val="clear" w:color="auto" w:fill="C6EFCE"/>
            <w:vAlign w:val="center"/>
          </w:tcPr>
          <w:p w14:paraId="50B4C057" w14:textId="77777777" w:rsidR="00412EFE" w:rsidRDefault="00412FBB">
            <w:pPr>
              <w:pStyle w:val="P68B1DB1-Normal14"/>
              <w:spacing w:after="0" w:line="240" w:lineRule="auto"/>
              <w:jc w:val="center"/>
              <w:textAlignment w:val="baseline"/>
              <w:rPr>
                <w:noProof/>
              </w:rPr>
            </w:pPr>
            <w:r w:rsidRPr="00114F84">
              <w:rPr>
                <w:noProof/>
              </w:rPr>
              <w:t>6</w:t>
            </w:r>
            <w:r>
              <w:rPr>
                <w:noProof/>
              </w:rPr>
              <w:t xml:space="preserve"> – accesibilitatea, dezvoltarea și calitatea educației favorabile incluziunii – Reforma </w:t>
            </w:r>
            <w:r w:rsidRPr="00114F84">
              <w:rPr>
                <w:noProof/>
              </w:rPr>
              <w:t>1</w:t>
            </w:r>
            <w:r>
              <w:rPr>
                <w:noProof/>
              </w:rPr>
              <w:t xml:space="preserve">: Asigurarea condițiilor pentru punerea în aplicare a învățământului preșcolar obligatoriu pentru copiii cu vârsta de peste </w:t>
            </w:r>
            <w:r w:rsidRPr="00114F84">
              <w:rPr>
                <w:noProof/>
              </w:rPr>
              <w:t>5</w:t>
            </w:r>
            <w:r>
              <w:rPr>
                <w:noProof/>
              </w:rPr>
              <w:t xml:space="preserve"> ani și introducerea unui drept legal la un loc în grădiniță sau la alți furnizori de învățământ preșcolar începând cu vârsta de </w:t>
            </w:r>
            <w:r w:rsidRPr="00114F84">
              <w:rPr>
                <w:noProof/>
              </w:rPr>
              <w:t>3</w:t>
            </w:r>
            <w:r>
              <w:rPr>
                <w:noProof/>
              </w:rPr>
              <w:t xml:space="preserve"> ani </w:t>
            </w:r>
          </w:p>
        </w:tc>
        <w:tc>
          <w:tcPr>
            <w:tcW w:w="1432" w:type="dxa"/>
            <w:shd w:val="clear" w:color="auto" w:fill="C6EFCE"/>
            <w:vAlign w:val="center"/>
          </w:tcPr>
          <w:p w14:paraId="50B4C058"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tcPr>
          <w:p w14:paraId="50B4C059" w14:textId="77777777" w:rsidR="00412EFE" w:rsidRDefault="00412EFE">
            <w:pPr>
              <w:spacing w:after="0" w:line="240" w:lineRule="auto"/>
              <w:textAlignment w:val="baseline"/>
              <w:rPr>
                <w:rFonts w:ascii="Times New Roman" w:hAnsi="Times New Roman"/>
                <w:noProof/>
                <w:color w:val="006100"/>
                <w:sz w:val="20"/>
              </w:rPr>
            </w:pPr>
          </w:p>
          <w:p w14:paraId="50B4C05A" w14:textId="77777777" w:rsidR="00412EFE" w:rsidRDefault="00412FBB">
            <w:pPr>
              <w:pStyle w:val="P68B1DB1-Normal42"/>
              <w:spacing w:after="0" w:line="240" w:lineRule="auto"/>
              <w:jc w:val="center"/>
              <w:textAlignment w:val="baseline"/>
              <w:rPr>
                <w:noProof/>
              </w:rPr>
            </w:pPr>
            <w:r>
              <w:rPr>
                <w:noProof/>
              </w:rPr>
              <w:t>Numărul de grădinițe construite sau reconstruite</w:t>
            </w:r>
          </w:p>
        </w:tc>
      </w:tr>
      <w:tr w:rsidR="00412EFE" w14:paraId="50B4C060" w14:textId="77777777">
        <w:trPr>
          <w:trHeight w:val="1035"/>
        </w:trPr>
        <w:tc>
          <w:tcPr>
            <w:tcW w:w="1224" w:type="dxa"/>
            <w:shd w:val="clear" w:color="auto" w:fill="C6EFCE"/>
            <w:vAlign w:val="center"/>
            <w:hideMark/>
          </w:tcPr>
          <w:p w14:paraId="50B4C05C" w14:textId="77777777" w:rsidR="00412EFE" w:rsidRDefault="00412FBB">
            <w:pPr>
              <w:pStyle w:val="P68B1DB1-Normal48"/>
              <w:spacing w:after="0" w:line="240" w:lineRule="auto"/>
              <w:jc w:val="center"/>
              <w:textAlignment w:val="baseline"/>
              <w:rPr>
                <w:rFonts w:eastAsia="Times New Roman"/>
                <w:noProof/>
              </w:rPr>
            </w:pPr>
            <w:r w:rsidRPr="00114F84">
              <w:rPr>
                <w:noProof/>
              </w:rPr>
              <w:t>17</w:t>
            </w:r>
            <w:r>
              <w:rPr>
                <w:noProof/>
              </w:rPr>
              <w:t> </w:t>
            </w:r>
          </w:p>
        </w:tc>
        <w:tc>
          <w:tcPr>
            <w:tcW w:w="3550" w:type="dxa"/>
            <w:shd w:val="clear" w:color="auto" w:fill="C6EFCE"/>
            <w:vAlign w:val="center"/>
            <w:hideMark/>
          </w:tcPr>
          <w:p w14:paraId="50B4C05D" w14:textId="77777777" w:rsidR="00412EFE" w:rsidRDefault="00412FBB">
            <w:pPr>
              <w:pStyle w:val="P68B1DB1-Normal14"/>
              <w:spacing w:after="0" w:line="240" w:lineRule="auto"/>
              <w:jc w:val="center"/>
              <w:textAlignment w:val="baseline"/>
              <w:rPr>
                <w:noProof/>
              </w:rPr>
            </w:pPr>
            <w:r w:rsidRPr="00114F84">
              <w:rPr>
                <w:noProof/>
              </w:rPr>
              <w:t>7</w:t>
            </w:r>
            <w:r>
              <w:rPr>
                <w:noProof/>
              </w:rPr>
              <w:t xml:space="preserve"> – educație pentru centrul </w:t>
            </w:r>
            <w:r w:rsidRPr="00114F84">
              <w:rPr>
                <w:noProof/>
              </w:rPr>
              <w:t>21</w:t>
            </w:r>
            <w:r>
              <w:rPr>
                <w:noProof/>
              </w:rPr>
              <w:t xml:space="preserve"> – Investiții </w:t>
            </w:r>
            <w:r w:rsidRPr="00114F84">
              <w:rPr>
                <w:noProof/>
              </w:rPr>
              <w:t>2</w:t>
            </w:r>
            <w:r>
              <w:rPr>
                <w:noProof/>
              </w:rPr>
              <w:t>: Finalizarea infrastructurii școlare </w:t>
            </w:r>
          </w:p>
        </w:tc>
        <w:tc>
          <w:tcPr>
            <w:tcW w:w="1432" w:type="dxa"/>
            <w:shd w:val="clear" w:color="auto" w:fill="C6EFCE"/>
            <w:vAlign w:val="center"/>
            <w:hideMark/>
          </w:tcPr>
          <w:p w14:paraId="50B4C05E"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5F" w14:textId="027B859B" w:rsidR="00412EFE" w:rsidRDefault="00412FBB">
            <w:pPr>
              <w:pStyle w:val="P68B1DB1-Normal14"/>
              <w:spacing w:after="0" w:line="240" w:lineRule="auto"/>
              <w:jc w:val="center"/>
              <w:textAlignment w:val="baseline"/>
              <w:rPr>
                <w:noProof/>
              </w:rPr>
            </w:pPr>
            <w:r>
              <w:rPr>
                <w:noProof/>
              </w:rPr>
              <w:t xml:space="preserve">Eliminarea școlilor cu două schimburi </w:t>
            </w:r>
          </w:p>
        </w:tc>
      </w:tr>
      <w:tr w:rsidR="00412EFE" w14:paraId="50B4C065" w14:textId="77777777">
        <w:trPr>
          <w:trHeight w:val="1035"/>
        </w:trPr>
        <w:tc>
          <w:tcPr>
            <w:tcW w:w="1224" w:type="dxa"/>
            <w:shd w:val="clear" w:color="auto" w:fill="C6EFCE"/>
            <w:vAlign w:val="center"/>
            <w:hideMark/>
          </w:tcPr>
          <w:p w14:paraId="50B4C061" w14:textId="77777777" w:rsidR="00412EFE" w:rsidRDefault="00412FBB">
            <w:pPr>
              <w:pStyle w:val="P68B1DB1-Normal48"/>
              <w:spacing w:after="0" w:line="240" w:lineRule="auto"/>
              <w:jc w:val="center"/>
              <w:textAlignment w:val="baseline"/>
              <w:rPr>
                <w:rFonts w:eastAsia="Times New Roman"/>
                <w:noProof/>
              </w:rPr>
            </w:pPr>
            <w:r w:rsidRPr="00114F84">
              <w:rPr>
                <w:noProof/>
              </w:rPr>
              <w:t>18</w:t>
            </w:r>
            <w:r>
              <w:rPr>
                <w:noProof/>
              </w:rPr>
              <w:t> </w:t>
            </w:r>
          </w:p>
        </w:tc>
        <w:tc>
          <w:tcPr>
            <w:tcW w:w="3550" w:type="dxa"/>
            <w:shd w:val="clear" w:color="auto" w:fill="C6EFCE"/>
            <w:vAlign w:val="center"/>
            <w:hideMark/>
          </w:tcPr>
          <w:p w14:paraId="50B4C062" w14:textId="77777777" w:rsidR="00412EFE" w:rsidRDefault="00412FBB">
            <w:pPr>
              <w:pStyle w:val="P68B1DB1-Normal14"/>
              <w:spacing w:after="0" w:line="240" w:lineRule="auto"/>
              <w:jc w:val="center"/>
              <w:textAlignment w:val="baseline"/>
              <w:rPr>
                <w:noProof/>
              </w:rPr>
            </w:pPr>
            <w:r w:rsidRPr="00114F84">
              <w:rPr>
                <w:noProof/>
              </w:rPr>
              <w:t>8</w:t>
            </w:r>
            <w:r>
              <w:rPr>
                <w:noProof/>
              </w:rPr>
              <w:t xml:space="preserve"> – creșterea performanței instituțiilor slovace de învățământ superior – Reforma </w:t>
            </w:r>
            <w:r w:rsidRPr="00114F84">
              <w:rPr>
                <w:noProof/>
              </w:rPr>
              <w:t>5</w:t>
            </w:r>
            <w:r>
              <w:rPr>
                <w:noProof/>
              </w:rPr>
              <w:t>: Concentrarea capacităților educaționale și de cercetare excelente </w:t>
            </w:r>
          </w:p>
        </w:tc>
        <w:tc>
          <w:tcPr>
            <w:tcW w:w="1432" w:type="dxa"/>
            <w:shd w:val="clear" w:color="auto" w:fill="C6EFCE"/>
            <w:vAlign w:val="center"/>
            <w:hideMark/>
          </w:tcPr>
          <w:p w14:paraId="50B4C063" w14:textId="77777777" w:rsidR="00412EFE" w:rsidRDefault="00412FBB">
            <w:pPr>
              <w:pStyle w:val="P68B1DB1-Normal14"/>
              <w:spacing w:after="0" w:line="240" w:lineRule="auto"/>
              <w:jc w:val="center"/>
              <w:textAlignment w:val="baseline"/>
              <w:rPr>
                <w:noProof/>
              </w:rPr>
            </w:pPr>
            <w:r>
              <w:rPr>
                <w:noProof/>
              </w:rPr>
              <w:t>Etapă </w:t>
            </w:r>
          </w:p>
        </w:tc>
        <w:tc>
          <w:tcPr>
            <w:tcW w:w="4043" w:type="dxa"/>
            <w:shd w:val="clear" w:color="auto" w:fill="C6EFCE"/>
            <w:vAlign w:val="center"/>
            <w:hideMark/>
          </w:tcPr>
          <w:p w14:paraId="50B4C064" w14:textId="77777777" w:rsidR="00412EFE" w:rsidRDefault="00412FBB">
            <w:pPr>
              <w:pStyle w:val="P68B1DB1-Normal14"/>
              <w:spacing w:after="0" w:line="240" w:lineRule="auto"/>
              <w:jc w:val="center"/>
              <w:textAlignment w:val="baseline"/>
              <w:rPr>
                <w:noProof/>
              </w:rPr>
            </w:pPr>
            <w:r>
              <w:rPr>
                <w:noProof/>
              </w:rPr>
              <w:t>Reunirea universităților prin intermediul consorțiilor</w:t>
            </w:r>
          </w:p>
        </w:tc>
      </w:tr>
      <w:tr w:rsidR="00412EFE" w14:paraId="50B4C06A" w14:textId="77777777">
        <w:trPr>
          <w:trHeight w:val="1035"/>
        </w:trPr>
        <w:tc>
          <w:tcPr>
            <w:tcW w:w="1224" w:type="dxa"/>
            <w:shd w:val="clear" w:color="auto" w:fill="C6EFCE"/>
            <w:vAlign w:val="center"/>
            <w:hideMark/>
          </w:tcPr>
          <w:p w14:paraId="50B4C066" w14:textId="77777777" w:rsidR="00412EFE" w:rsidRDefault="00412FBB">
            <w:pPr>
              <w:pStyle w:val="P68B1DB1-Normal48"/>
              <w:spacing w:after="0" w:line="240" w:lineRule="auto"/>
              <w:jc w:val="center"/>
              <w:textAlignment w:val="baseline"/>
              <w:rPr>
                <w:rFonts w:eastAsia="Times New Roman"/>
                <w:noProof/>
              </w:rPr>
            </w:pPr>
            <w:r w:rsidRPr="00114F84">
              <w:rPr>
                <w:noProof/>
              </w:rPr>
              <w:t>19</w:t>
            </w:r>
            <w:r>
              <w:rPr>
                <w:noProof/>
              </w:rPr>
              <w:t> </w:t>
            </w:r>
          </w:p>
        </w:tc>
        <w:tc>
          <w:tcPr>
            <w:tcW w:w="3550" w:type="dxa"/>
            <w:shd w:val="clear" w:color="auto" w:fill="C6EFCE"/>
            <w:vAlign w:val="center"/>
            <w:hideMark/>
          </w:tcPr>
          <w:p w14:paraId="50B4C067" w14:textId="77777777" w:rsidR="00412EFE" w:rsidRDefault="00412FBB">
            <w:pPr>
              <w:pStyle w:val="P68B1DB1-Normal14"/>
              <w:spacing w:after="0" w:line="240" w:lineRule="auto"/>
              <w:jc w:val="center"/>
              <w:textAlignment w:val="baseline"/>
              <w:rPr>
                <w:noProof/>
              </w:rPr>
            </w:pPr>
            <w:r w:rsidRPr="00114F84">
              <w:rPr>
                <w:noProof/>
              </w:rPr>
              <w:t>8</w:t>
            </w:r>
            <w:r>
              <w:rPr>
                <w:noProof/>
              </w:rPr>
              <w:t xml:space="preserve"> – creșterea performanței instituțiilor de învățământ superior slovace – Investiția </w:t>
            </w:r>
            <w:r w:rsidRPr="00114F84">
              <w:rPr>
                <w:noProof/>
              </w:rPr>
              <w:t>1</w:t>
            </w:r>
            <w:r>
              <w:rPr>
                <w:noProof/>
              </w:rPr>
              <w:t>: sprijin pentru dezvoltarea strategică a universităților </w:t>
            </w:r>
          </w:p>
        </w:tc>
        <w:tc>
          <w:tcPr>
            <w:tcW w:w="1432" w:type="dxa"/>
            <w:shd w:val="clear" w:color="auto" w:fill="C6EFCE"/>
            <w:vAlign w:val="center"/>
            <w:hideMark/>
          </w:tcPr>
          <w:p w14:paraId="50B4C068"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69" w14:textId="77777777" w:rsidR="00412EFE" w:rsidRDefault="00412FBB">
            <w:pPr>
              <w:pStyle w:val="P68B1DB1-Normal14"/>
              <w:spacing w:after="0" w:line="240" w:lineRule="auto"/>
              <w:jc w:val="center"/>
              <w:textAlignment w:val="baseline"/>
              <w:rPr>
                <w:noProof/>
              </w:rPr>
            </w:pPr>
            <w:r>
              <w:rPr>
                <w:noProof/>
              </w:rPr>
              <w:t xml:space="preserve">Suprafața universitară și dormitorul reconstruite sau renovate, cu economii de energie primară de peste </w:t>
            </w:r>
            <w:r w:rsidRPr="00114F84">
              <w:rPr>
                <w:noProof/>
              </w:rPr>
              <w:t>30</w:t>
            </w:r>
            <w:r>
              <w:rPr>
                <w:noProof/>
              </w:rPr>
              <w:t> % (în m</w:t>
            </w:r>
            <w:r>
              <w:rPr>
                <w:noProof/>
                <w:vertAlign w:val="superscript"/>
              </w:rPr>
              <w:t xml:space="preserve"> </w:t>
            </w:r>
            <w:r w:rsidRPr="00114F84">
              <w:rPr>
                <w:noProof/>
                <w:vertAlign w:val="superscript"/>
              </w:rPr>
              <w:t>2</w:t>
            </w:r>
            <w:r>
              <w:rPr>
                <w:noProof/>
              </w:rPr>
              <w:t>) </w:t>
            </w:r>
          </w:p>
        </w:tc>
      </w:tr>
      <w:tr w:rsidR="00412EFE" w14:paraId="50B4C06F" w14:textId="77777777">
        <w:trPr>
          <w:trHeight w:val="1035"/>
        </w:trPr>
        <w:tc>
          <w:tcPr>
            <w:tcW w:w="1224" w:type="dxa"/>
            <w:shd w:val="clear" w:color="auto" w:fill="C6EFCE"/>
            <w:vAlign w:val="center"/>
            <w:hideMark/>
          </w:tcPr>
          <w:p w14:paraId="50B4C06B" w14:textId="77777777" w:rsidR="00412EFE" w:rsidRDefault="00412FBB">
            <w:pPr>
              <w:pStyle w:val="P68B1DB1-Normal48"/>
              <w:spacing w:after="0" w:line="240" w:lineRule="auto"/>
              <w:jc w:val="center"/>
              <w:textAlignment w:val="baseline"/>
              <w:rPr>
                <w:rFonts w:eastAsia="Times New Roman"/>
                <w:noProof/>
              </w:rPr>
            </w:pPr>
            <w:r w:rsidRPr="00114F84">
              <w:rPr>
                <w:noProof/>
              </w:rPr>
              <w:t>20</w:t>
            </w:r>
          </w:p>
        </w:tc>
        <w:tc>
          <w:tcPr>
            <w:tcW w:w="3550" w:type="dxa"/>
            <w:shd w:val="clear" w:color="auto" w:fill="C6EFCE"/>
            <w:vAlign w:val="center"/>
            <w:hideMark/>
          </w:tcPr>
          <w:p w14:paraId="50B4C06C" w14:textId="77777777" w:rsidR="00412EFE" w:rsidRDefault="00412FBB">
            <w:pPr>
              <w:pStyle w:val="P68B1DB1-Normal14"/>
              <w:spacing w:after="0" w:line="240" w:lineRule="auto"/>
              <w:jc w:val="center"/>
              <w:textAlignment w:val="baseline"/>
              <w:rPr>
                <w:noProof/>
              </w:rPr>
            </w:pPr>
            <w:r w:rsidRPr="00114F84">
              <w:rPr>
                <w:noProof/>
              </w:rPr>
              <w:t>9</w:t>
            </w:r>
            <w:r>
              <w:rPr>
                <w:noProof/>
              </w:rPr>
              <w:t xml:space="preserve"> – o guvernanță mai eficientă și consolidarea finanțării CDI – Investiții </w:t>
            </w:r>
            <w:r w:rsidRPr="00114F84">
              <w:rPr>
                <w:noProof/>
              </w:rPr>
              <w:t>6</w:t>
            </w:r>
            <w:r>
              <w:rPr>
                <w:noProof/>
              </w:rPr>
              <w:t>: Instrumente financiare pentru sprijinirea inovării </w:t>
            </w:r>
          </w:p>
        </w:tc>
        <w:tc>
          <w:tcPr>
            <w:tcW w:w="1432" w:type="dxa"/>
            <w:shd w:val="clear" w:color="auto" w:fill="C6EFCE"/>
            <w:vAlign w:val="center"/>
            <w:hideMark/>
          </w:tcPr>
          <w:p w14:paraId="50B4C06D"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6E" w14:textId="28931039" w:rsidR="00412EFE" w:rsidRDefault="00412FBB">
            <w:pPr>
              <w:pStyle w:val="P68B1DB1-Normal14"/>
              <w:spacing w:after="0" w:line="240" w:lineRule="auto"/>
              <w:jc w:val="center"/>
              <w:textAlignment w:val="baseline"/>
              <w:rPr>
                <w:noProof/>
              </w:rPr>
            </w:pPr>
            <w:r>
              <w:rPr>
                <w:noProof/>
              </w:rPr>
              <w:t xml:space="preserve">Numărul de întreprinderi care beneficiază de sprijin prin intermediul instrumentelor financiare </w:t>
            </w:r>
          </w:p>
        </w:tc>
      </w:tr>
      <w:tr w:rsidR="00412EFE" w14:paraId="50B4C074" w14:textId="77777777">
        <w:trPr>
          <w:trHeight w:val="1035"/>
        </w:trPr>
        <w:tc>
          <w:tcPr>
            <w:tcW w:w="1224" w:type="dxa"/>
            <w:shd w:val="clear" w:color="auto" w:fill="C6EFCE"/>
            <w:vAlign w:val="center"/>
            <w:hideMark/>
          </w:tcPr>
          <w:p w14:paraId="50B4C070" w14:textId="77777777" w:rsidR="00412EFE" w:rsidRDefault="00412FBB">
            <w:pPr>
              <w:pStyle w:val="P68B1DB1-Normal48"/>
              <w:spacing w:after="0" w:line="240" w:lineRule="auto"/>
              <w:jc w:val="center"/>
              <w:textAlignment w:val="baseline"/>
              <w:rPr>
                <w:rFonts w:eastAsia="Times New Roman"/>
                <w:noProof/>
              </w:rPr>
            </w:pPr>
            <w:r w:rsidRPr="00114F84">
              <w:rPr>
                <w:noProof/>
              </w:rPr>
              <w:t>21</w:t>
            </w:r>
          </w:p>
        </w:tc>
        <w:tc>
          <w:tcPr>
            <w:tcW w:w="3550" w:type="dxa"/>
            <w:shd w:val="clear" w:color="auto" w:fill="C6EFCE"/>
            <w:vAlign w:val="center"/>
            <w:hideMark/>
          </w:tcPr>
          <w:p w14:paraId="50B4C071" w14:textId="77777777" w:rsidR="00412EFE" w:rsidRDefault="00412FBB">
            <w:pPr>
              <w:pStyle w:val="P68B1DB1-Normal14"/>
              <w:spacing w:after="0" w:line="240" w:lineRule="auto"/>
              <w:jc w:val="center"/>
              <w:textAlignment w:val="baseline"/>
              <w:rPr>
                <w:noProof/>
              </w:rPr>
            </w:pPr>
            <w:r w:rsidRPr="00114F84">
              <w:rPr>
                <w:noProof/>
              </w:rPr>
              <w:t>10</w:t>
            </w:r>
            <w:r>
              <w:rPr>
                <w:noProof/>
              </w:rPr>
              <w:t xml:space="preserve"> – atragerea și păstrarea talentului – Investiții </w:t>
            </w:r>
            <w:r w:rsidRPr="00114F84">
              <w:rPr>
                <w:noProof/>
              </w:rPr>
              <w:t>2</w:t>
            </w:r>
            <w:r>
              <w:rPr>
                <w:noProof/>
              </w:rPr>
              <w:t>: Consolidarea relațiilor cu diaspora</w:t>
            </w:r>
          </w:p>
        </w:tc>
        <w:tc>
          <w:tcPr>
            <w:tcW w:w="1432" w:type="dxa"/>
            <w:shd w:val="clear" w:color="auto" w:fill="C6EFCE"/>
            <w:vAlign w:val="center"/>
            <w:hideMark/>
          </w:tcPr>
          <w:p w14:paraId="50B4C072"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73" w14:textId="77777777" w:rsidR="00412EFE" w:rsidRDefault="00412FBB">
            <w:pPr>
              <w:pStyle w:val="P68B1DB1-Normal14"/>
              <w:spacing w:after="0" w:line="240" w:lineRule="auto"/>
              <w:jc w:val="center"/>
              <w:textAlignment w:val="baseline"/>
              <w:rPr>
                <w:noProof/>
              </w:rPr>
            </w:pPr>
            <w:r>
              <w:rPr>
                <w:noProof/>
              </w:rPr>
              <w:t>Numărul de evenimente care consolidează relațiile cu diaspora </w:t>
            </w:r>
          </w:p>
        </w:tc>
      </w:tr>
      <w:tr w:rsidR="00412EFE" w14:paraId="50B4C079" w14:textId="77777777">
        <w:trPr>
          <w:trHeight w:val="1035"/>
        </w:trPr>
        <w:tc>
          <w:tcPr>
            <w:tcW w:w="1224" w:type="dxa"/>
            <w:shd w:val="clear" w:color="auto" w:fill="C6EFCE"/>
            <w:vAlign w:val="center"/>
          </w:tcPr>
          <w:p w14:paraId="50B4C075" w14:textId="77777777" w:rsidR="00412EFE" w:rsidRDefault="00412FBB">
            <w:pPr>
              <w:pStyle w:val="P68B1DB1-Normal48"/>
              <w:spacing w:after="0" w:line="240" w:lineRule="auto"/>
              <w:jc w:val="center"/>
              <w:textAlignment w:val="baseline"/>
              <w:rPr>
                <w:rFonts w:eastAsia="Times New Roman"/>
                <w:noProof/>
              </w:rPr>
            </w:pPr>
            <w:r w:rsidRPr="00114F84">
              <w:rPr>
                <w:noProof/>
              </w:rPr>
              <w:t>22</w:t>
            </w:r>
          </w:p>
        </w:tc>
        <w:tc>
          <w:tcPr>
            <w:tcW w:w="3550" w:type="dxa"/>
            <w:shd w:val="clear" w:color="auto" w:fill="C6EFCE"/>
            <w:vAlign w:val="center"/>
          </w:tcPr>
          <w:p w14:paraId="50B4C076" w14:textId="77777777" w:rsidR="00412EFE" w:rsidRDefault="00412FBB">
            <w:pPr>
              <w:pStyle w:val="P68B1DB1-Normal14"/>
              <w:spacing w:after="0" w:line="240" w:lineRule="auto"/>
              <w:jc w:val="center"/>
              <w:textAlignment w:val="baseline"/>
              <w:rPr>
                <w:noProof/>
              </w:rPr>
            </w:pPr>
            <w:r w:rsidRPr="00114F84">
              <w:rPr>
                <w:noProof/>
              </w:rPr>
              <w:t>11</w:t>
            </w:r>
            <w:r>
              <w:rPr>
                <w:noProof/>
              </w:rPr>
              <w:t xml:space="preserve"> – asistență medicală modernă și accesibilă – Investiții </w:t>
            </w:r>
            <w:r w:rsidRPr="00114F84">
              <w:rPr>
                <w:noProof/>
              </w:rPr>
              <w:t>2</w:t>
            </w:r>
            <w:r>
              <w:rPr>
                <w:noProof/>
              </w:rPr>
              <w:t xml:space="preserve"> Noua rețea de spitale – construcții, reconstrucție și echipamente </w:t>
            </w:r>
          </w:p>
        </w:tc>
        <w:tc>
          <w:tcPr>
            <w:tcW w:w="1432" w:type="dxa"/>
            <w:shd w:val="clear" w:color="auto" w:fill="C6EFCE"/>
            <w:vAlign w:val="center"/>
          </w:tcPr>
          <w:p w14:paraId="50B4C077"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tcPr>
          <w:p w14:paraId="50B4C078" w14:textId="77777777" w:rsidR="00412EFE" w:rsidRDefault="00412FBB">
            <w:pPr>
              <w:pStyle w:val="P68B1DB1-Normal14"/>
              <w:spacing w:after="0" w:line="240" w:lineRule="auto"/>
              <w:jc w:val="center"/>
              <w:textAlignment w:val="baseline"/>
              <w:rPr>
                <w:noProof/>
              </w:rPr>
            </w:pPr>
            <w:r>
              <w:rPr>
                <w:noProof/>
              </w:rPr>
              <w:t>Capacitatea paturilor de spital disponibile la nivel de caroserie și construcție de bază</w:t>
            </w:r>
          </w:p>
        </w:tc>
      </w:tr>
      <w:tr w:rsidR="00412EFE" w14:paraId="50B4C07E" w14:textId="77777777">
        <w:trPr>
          <w:trHeight w:val="1035"/>
        </w:trPr>
        <w:tc>
          <w:tcPr>
            <w:tcW w:w="1224" w:type="dxa"/>
            <w:shd w:val="clear" w:color="auto" w:fill="C6EFCE"/>
            <w:vAlign w:val="center"/>
          </w:tcPr>
          <w:p w14:paraId="50B4C07A" w14:textId="77777777" w:rsidR="00412EFE" w:rsidRDefault="00412FBB">
            <w:pPr>
              <w:pStyle w:val="P68B1DB1-Normal48"/>
              <w:spacing w:after="0" w:line="240" w:lineRule="auto"/>
              <w:jc w:val="center"/>
              <w:textAlignment w:val="baseline"/>
              <w:rPr>
                <w:noProof/>
              </w:rPr>
            </w:pPr>
            <w:r w:rsidRPr="00114F84">
              <w:rPr>
                <w:noProof/>
              </w:rPr>
              <w:t>23</w:t>
            </w:r>
          </w:p>
        </w:tc>
        <w:tc>
          <w:tcPr>
            <w:tcW w:w="3550" w:type="dxa"/>
            <w:shd w:val="clear" w:color="auto" w:fill="C6EFCE"/>
            <w:vAlign w:val="center"/>
          </w:tcPr>
          <w:p w14:paraId="50B4C07B" w14:textId="77777777" w:rsidR="00412EFE" w:rsidRDefault="00412FBB">
            <w:pPr>
              <w:pStyle w:val="P68B1DB1-Normal14"/>
              <w:spacing w:after="0" w:line="240" w:lineRule="auto"/>
              <w:jc w:val="center"/>
              <w:textAlignment w:val="baseline"/>
              <w:rPr>
                <w:noProof/>
              </w:rPr>
            </w:pPr>
            <w:r w:rsidRPr="00114F84">
              <w:rPr>
                <w:noProof/>
              </w:rPr>
              <w:t>11</w:t>
            </w:r>
            <w:r>
              <w:rPr>
                <w:noProof/>
              </w:rPr>
              <w:t xml:space="preserve"> – asistență medicală modernă și accesibilă – Investiții </w:t>
            </w:r>
            <w:r w:rsidRPr="00114F84">
              <w:rPr>
                <w:noProof/>
              </w:rPr>
              <w:t>2</w:t>
            </w:r>
            <w:r>
              <w:rPr>
                <w:noProof/>
              </w:rPr>
              <w:t xml:space="preserve"> Noua rețea de spitale – construcții, reconstrucție și echipamente </w:t>
            </w:r>
          </w:p>
        </w:tc>
        <w:tc>
          <w:tcPr>
            <w:tcW w:w="1432" w:type="dxa"/>
            <w:shd w:val="clear" w:color="auto" w:fill="C6EFCE"/>
            <w:vAlign w:val="center"/>
          </w:tcPr>
          <w:p w14:paraId="50B4C07C" w14:textId="77777777" w:rsidR="00412EFE" w:rsidRDefault="00412FBB">
            <w:pPr>
              <w:pStyle w:val="P68B1DB1-Normal14"/>
              <w:spacing w:after="0" w:line="240" w:lineRule="auto"/>
              <w:jc w:val="center"/>
              <w:textAlignment w:val="baseline"/>
              <w:rPr>
                <w:noProof/>
              </w:rPr>
            </w:pPr>
            <w:r>
              <w:rPr>
                <w:noProof/>
              </w:rPr>
              <w:t>Țintă</w:t>
            </w:r>
          </w:p>
        </w:tc>
        <w:tc>
          <w:tcPr>
            <w:tcW w:w="4043" w:type="dxa"/>
            <w:shd w:val="clear" w:color="auto" w:fill="C6EFCE"/>
            <w:vAlign w:val="center"/>
          </w:tcPr>
          <w:p w14:paraId="50B4C07D" w14:textId="77777777" w:rsidR="00412EFE" w:rsidRDefault="00412FBB">
            <w:pPr>
              <w:pStyle w:val="P68B1DB1-Normal14"/>
              <w:spacing w:after="0" w:line="240" w:lineRule="auto"/>
              <w:jc w:val="center"/>
              <w:textAlignment w:val="baseline"/>
              <w:rPr>
                <w:noProof/>
              </w:rPr>
            </w:pPr>
            <w:r>
              <w:rPr>
                <w:noProof/>
              </w:rPr>
              <w:t>Capacitatea paturilor de spital disponibile în spitalele modernizate</w:t>
            </w:r>
          </w:p>
        </w:tc>
      </w:tr>
      <w:tr w:rsidR="00412EFE" w14:paraId="50B4C083" w14:textId="77777777">
        <w:trPr>
          <w:trHeight w:val="1035"/>
        </w:trPr>
        <w:tc>
          <w:tcPr>
            <w:tcW w:w="1224" w:type="dxa"/>
            <w:shd w:val="clear" w:color="auto" w:fill="C6EFCE"/>
            <w:vAlign w:val="center"/>
          </w:tcPr>
          <w:p w14:paraId="50B4C07F" w14:textId="77777777" w:rsidR="00412EFE" w:rsidRDefault="00412FBB">
            <w:pPr>
              <w:pStyle w:val="P68B1DB1-Normal48"/>
              <w:spacing w:after="0" w:line="240" w:lineRule="auto"/>
              <w:jc w:val="center"/>
              <w:textAlignment w:val="baseline"/>
              <w:rPr>
                <w:noProof/>
              </w:rPr>
            </w:pPr>
            <w:r w:rsidRPr="00114F84">
              <w:rPr>
                <w:noProof/>
              </w:rPr>
              <w:t>24</w:t>
            </w:r>
          </w:p>
        </w:tc>
        <w:tc>
          <w:tcPr>
            <w:tcW w:w="3550" w:type="dxa"/>
            <w:shd w:val="clear" w:color="auto" w:fill="C6EFCE"/>
            <w:vAlign w:val="center"/>
          </w:tcPr>
          <w:p w14:paraId="50B4C080" w14:textId="7E9DF4B7" w:rsidR="00412EFE" w:rsidRDefault="00412FBB">
            <w:pPr>
              <w:pStyle w:val="P68B1DB1-Normal14"/>
              <w:spacing w:after="0" w:line="240" w:lineRule="auto"/>
              <w:jc w:val="center"/>
              <w:textAlignment w:val="baseline"/>
              <w:rPr>
                <w:noProof/>
              </w:rPr>
            </w:pPr>
            <w:r w:rsidRPr="00114F84">
              <w:rPr>
                <w:noProof/>
              </w:rPr>
              <w:t>11</w:t>
            </w:r>
            <w:r>
              <w:rPr>
                <w:noProof/>
              </w:rPr>
              <w:t xml:space="preserve"> – asistență medicală modernă și accesibilă – Investiții </w:t>
            </w:r>
            <w:r w:rsidRPr="00114F84">
              <w:rPr>
                <w:noProof/>
              </w:rPr>
              <w:t>4</w:t>
            </w:r>
            <w:r>
              <w:rPr>
                <w:noProof/>
              </w:rPr>
              <w:t xml:space="preserve"> Construirea de stații de ambulanță </w:t>
            </w:r>
          </w:p>
        </w:tc>
        <w:tc>
          <w:tcPr>
            <w:tcW w:w="1432" w:type="dxa"/>
            <w:shd w:val="clear" w:color="auto" w:fill="C6EFCE"/>
            <w:vAlign w:val="center"/>
          </w:tcPr>
          <w:p w14:paraId="50B4C081"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tcPr>
          <w:p w14:paraId="50B4C082" w14:textId="7009D95E" w:rsidR="00412EFE" w:rsidRDefault="00412FBB">
            <w:pPr>
              <w:pStyle w:val="P68B1DB1-Normal14"/>
              <w:spacing w:after="0" w:line="240" w:lineRule="auto"/>
              <w:jc w:val="center"/>
              <w:textAlignment w:val="baseline"/>
              <w:rPr>
                <w:noProof/>
              </w:rPr>
            </w:pPr>
            <w:r>
              <w:rPr>
                <w:noProof/>
              </w:rPr>
              <w:t>Numărul de stații de ambulanță construite</w:t>
            </w:r>
          </w:p>
        </w:tc>
      </w:tr>
      <w:tr w:rsidR="00412EFE" w14:paraId="50B4C088" w14:textId="77777777">
        <w:trPr>
          <w:trHeight w:val="1035"/>
        </w:trPr>
        <w:tc>
          <w:tcPr>
            <w:tcW w:w="1224" w:type="dxa"/>
            <w:shd w:val="clear" w:color="auto" w:fill="C6EFCE"/>
            <w:vAlign w:val="center"/>
            <w:hideMark/>
          </w:tcPr>
          <w:p w14:paraId="50B4C084" w14:textId="77777777" w:rsidR="00412EFE" w:rsidRDefault="00412FBB">
            <w:pPr>
              <w:pStyle w:val="P68B1DB1-Normal48"/>
              <w:spacing w:after="0" w:line="240" w:lineRule="auto"/>
              <w:jc w:val="center"/>
              <w:textAlignment w:val="baseline"/>
              <w:rPr>
                <w:rFonts w:eastAsia="Times New Roman"/>
                <w:noProof/>
              </w:rPr>
            </w:pPr>
            <w:r w:rsidRPr="00114F84">
              <w:rPr>
                <w:noProof/>
              </w:rPr>
              <w:t>25</w:t>
            </w:r>
          </w:p>
        </w:tc>
        <w:tc>
          <w:tcPr>
            <w:tcW w:w="3550" w:type="dxa"/>
            <w:shd w:val="clear" w:color="auto" w:fill="C6EFCE"/>
            <w:vAlign w:val="center"/>
            <w:hideMark/>
          </w:tcPr>
          <w:p w14:paraId="50B4C085" w14:textId="789FE339" w:rsidR="00412EFE" w:rsidRDefault="00412FBB">
            <w:pPr>
              <w:pStyle w:val="P68B1DB1-Normal14"/>
              <w:spacing w:after="0" w:line="240" w:lineRule="auto"/>
              <w:jc w:val="center"/>
              <w:textAlignment w:val="baseline"/>
              <w:rPr>
                <w:noProof/>
              </w:rPr>
            </w:pPr>
            <w:r w:rsidRPr="00114F84">
              <w:rPr>
                <w:noProof/>
              </w:rPr>
              <w:t>13</w:t>
            </w:r>
            <w:r>
              <w:rPr>
                <w:noProof/>
              </w:rPr>
              <w:t xml:space="preserve"> – asistență socio-medicală pe termen lung accesibilă și de înaltă calitate – Investiții </w:t>
            </w:r>
            <w:r w:rsidRPr="00114F84">
              <w:rPr>
                <w:noProof/>
              </w:rPr>
              <w:t>1</w:t>
            </w:r>
            <w:r>
              <w:rPr>
                <w:noProof/>
              </w:rPr>
              <w:t xml:space="preserve">: Consolidarea capacităților de asistență socială la nivelul comunității </w:t>
            </w:r>
          </w:p>
        </w:tc>
        <w:tc>
          <w:tcPr>
            <w:tcW w:w="1432" w:type="dxa"/>
            <w:shd w:val="clear" w:color="auto" w:fill="C6EFCE"/>
            <w:vAlign w:val="center"/>
            <w:hideMark/>
          </w:tcPr>
          <w:p w14:paraId="50B4C086" w14:textId="77777777" w:rsidR="00412EFE" w:rsidRDefault="00412FBB">
            <w:pPr>
              <w:pStyle w:val="P68B1DB1-Normal14"/>
              <w:spacing w:after="0" w:line="240" w:lineRule="auto"/>
              <w:jc w:val="center"/>
              <w:textAlignment w:val="baseline"/>
              <w:rPr>
                <w:noProof/>
              </w:rPr>
            </w:pPr>
            <w:r>
              <w:rPr>
                <w:noProof/>
              </w:rPr>
              <w:t>Etapă </w:t>
            </w:r>
          </w:p>
        </w:tc>
        <w:tc>
          <w:tcPr>
            <w:tcW w:w="4043" w:type="dxa"/>
            <w:shd w:val="clear" w:color="auto" w:fill="C6EFCE"/>
            <w:vAlign w:val="center"/>
            <w:hideMark/>
          </w:tcPr>
          <w:p w14:paraId="50B4C087" w14:textId="422ED2ED" w:rsidR="00412EFE" w:rsidRDefault="00412FBB">
            <w:pPr>
              <w:pStyle w:val="P68B1DB1-Normal14"/>
              <w:spacing w:after="0" w:line="240" w:lineRule="auto"/>
              <w:jc w:val="center"/>
              <w:textAlignment w:val="baseline"/>
              <w:rPr>
                <w:noProof/>
              </w:rPr>
            </w:pPr>
            <w:r>
              <w:rPr>
                <w:noProof/>
              </w:rPr>
              <w:t>Consolidarea capacităților serviciilor rezidențiale comunitare și ale facilităților de sănătate și sociale cu capacitate redusă</w:t>
            </w:r>
          </w:p>
        </w:tc>
      </w:tr>
      <w:tr w:rsidR="00412EFE" w14:paraId="50B4C08D" w14:textId="77777777">
        <w:trPr>
          <w:trHeight w:val="1035"/>
        </w:trPr>
        <w:tc>
          <w:tcPr>
            <w:tcW w:w="1224" w:type="dxa"/>
            <w:shd w:val="clear" w:color="auto" w:fill="C6EFCE"/>
            <w:vAlign w:val="center"/>
            <w:hideMark/>
          </w:tcPr>
          <w:p w14:paraId="50B4C089" w14:textId="77777777" w:rsidR="00412EFE" w:rsidRDefault="00412FBB">
            <w:pPr>
              <w:pStyle w:val="P68B1DB1-Normal10"/>
              <w:spacing w:after="0" w:line="240" w:lineRule="auto"/>
              <w:jc w:val="center"/>
              <w:textAlignment w:val="baseline"/>
              <w:rPr>
                <w:noProof/>
              </w:rPr>
            </w:pPr>
            <w:r w:rsidRPr="00114F84">
              <w:rPr>
                <w:noProof/>
              </w:rPr>
              <w:t>26</w:t>
            </w:r>
          </w:p>
        </w:tc>
        <w:tc>
          <w:tcPr>
            <w:tcW w:w="3550" w:type="dxa"/>
            <w:shd w:val="clear" w:color="auto" w:fill="C6EFCE"/>
            <w:vAlign w:val="center"/>
            <w:hideMark/>
          </w:tcPr>
          <w:p w14:paraId="50B4C08A" w14:textId="5E35612E" w:rsidR="00412EFE" w:rsidRDefault="00412FBB">
            <w:pPr>
              <w:pStyle w:val="P68B1DB1-Normal14"/>
              <w:spacing w:after="0" w:line="240" w:lineRule="auto"/>
              <w:jc w:val="center"/>
              <w:textAlignment w:val="baseline"/>
              <w:rPr>
                <w:noProof/>
              </w:rPr>
            </w:pPr>
            <w:r w:rsidRPr="00114F84">
              <w:rPr>
                <w:noProof/>
              </w:rPr>
              <w:t>13</w:t>
            </w:r>
            <w:r>
              <w:rPr>
                <w:noProof/>
              </w:rPr>
              <w:t xml:space="preserve"> – asistență socio-medicală pe termen lung accesibilă și de înaltă calitate – Investiții </w:t>
            </w:r>
            <w:r w:rsidRPr="00114F84">
              <w:rPr>
                <w:noProof/>
              </w:rPr>
              <w:t>1</w:t>
            </w:r>
            <w:r>
              <w:rPr>
                <w:noProof/>
              </w:rPr>
              <w:t xml:space="preserve">: Consolidarea capacităților de asistență socială la nivelul comunității </w:t>
            </w:r>
          </w:p>
        </w:tc>
        <w:tc>
          <w:tcPr>
            <w:tcW w:w="1432" w:type="dxa"/>
            <w:shd w:val="clear" w:color="auto" w:fill="C6EFCE"/>
            <w:vAlign w:val="center"/>
            <w:hideMark/>
          </w:tcPr>
          <w:p w14:paraId="50B4C08B" w14:textId="77777777" w:rsidR="00412EFE" w:rsidRDefault="00412FBB">
            <w:pPr>
              <w:pStyle w:val="P68B1DB1-Normal14"/>
              <w:spacing w:after="0" w:line="240" w:lineRule="auto"/>
              <w:jc w:val="center"/>
              <w:textAlignment w:val="baseline"/>
              <w:rPr>
                <w:noProof/>
              </w:rPr>
            </w:pPr>
            <w:r>
              <w:rPr>
                <w:noProof/>
              </w:rPr>
              <w:t>Etapă </w:t>
            </w:r>
          </w:p>
        </w:tc>
        <w:tc>
          <w:tcPr>
            <w:tcW w:w="4043" w:type="dxa"/>
            <w:shd w:val="clear" w:color="auto" w:fill="C6EFCE"/>
            <w:vAlign w:val="center"/>
            <w:hideMark/>
          </w:tcPr>
          <w:p w14:paraId="50B4C08C" w14:textId="77777777" w:rsidR="00412EFE" w:rsidRDefault="00412FBB">
            <w:pPr>
              <w:pStyle w:val="P68B1DB1-Normal14"/>
              <w:spacing w:after="0" w:line="240" w:lineRule="auto"/>
              <w:jc w:val="center"/>
              <w:textAlignment w:val="baseline"/>
              <w:rPr>
                <w:noProof/>
              </w:rPr>
            </w:pPr>
            <w:r>
              <w:rPr>
                <w:noProof/>
              </w:rPr>
              <w:t>Extinderea serviciilor ambulatorii</w:t>
            </w:r>
          </w:p>
        </w:tc>
      </w:tr>
      <w:tr w:rsidR="00412EFE" w14:paraId="50B4C092" w14:textId="77777777">
        <w:trPr>
          <w:trHeight w:val="1035"/>
        </w:trPr>
        <w:tc>
          <w:tcPr>
            <w:tcW w:w="1224" w:type="dxa"/>
            <w:shd w:val="clear" w:color="auto" w:fill="C6EFCE"/>
            <w:vAlign w:val="center"/>
            <w:hideMark/>
          </w:tcPr>
          <w:p w14:paraId="50B4C08E" w14:textId="77777777" w:rsidR="00412EFE" w:rsidRDefault="00412FBB">
            <w:pPr>
              <w:pStyle w:val="P68B1DB1-Normal10"/>
              <w:spacing w:after="0" w:line="240" w:lineRule="auto"/>
              <w:jc w:val="center"/>
              <w:textAlignment w:val="baseline"/>
              <w:rPr>
                <w:noProof/>
              </w:rPr>
            </w:pPr>
            <w:r w:rsidRPr="00114F84">
              <w:rPr>
                <w:noProof/>
              </w:rPr>
              <w:t>27</w:t>
            </w:r>
          </w:p>
        </w:tc>
        <w:tc>
          <w:tcPr>
            <w:tcW w:w="3550" w:type="dxa"/>
            <w:shd w:val="clear" w:color="auto" w:fill="C6EFCE"/>
            <w:vAlign w:val="center"/>
            <w:hideMark/>
          </w:tcPr>
          <w:p w14:paraId="50B4C08F" w14:textId="77777777" w:rsidR="00412EFE" w:rsidRDefault="00412FBB">
            <w:pPr>
              <w:pStyle w:val="P68B1DB1-Normal14"/>
              <w:spacing w:after="0" w:line="240" w:lineRule="auto"/>
              <w:jc w:val="center"/>
              <w:textAlignment w:val="baseline"/>
              <w:rPr>
                <w:noProof/>
              </w:rPr>
            </w:pPr>
            <w:r w:rsidRPr="00114F84">
              <w:rPr>
                <w:noProof/>
              </w:rPr>
              <w:t>13</w:t>
            </w:r>
            <w:r>
              <w:rPr>
                <w:noProof/>
              </w:rPr>
              <w:t xml:space="preserve"> – asistență socio-medicală pe termen lung accesibilă și de înaltă calitate – Investiții </w:t>
            </w:r>
            <w:r w:rsidRPr="00114F84">
              <w:rPr>
                <w:noProof/>
              </w:rPr>
              <w:t>2</w:t>
            </w:r>
            <w:r>
              <w:rPr>
                <w:noProof/>
              </w:rPr>
              <w:t>: Extinderea și restabilirea capacităților de îngrijire post-tratament și de îngrijire medicală </w:t>
            </w:r>
          </w:p>
        </w:tc>
        <w:tc>
          <w:tcPr>
            <w:tcW w:w="1432" w:type="dxa"/>
            <w:shd w:val="clear" w:color="auto" w:fill="C6EFCE"/>
            <w:vAlign w:val="center"/>
            <w:hideMark/>
          </w:tcPr>
          <w:p w14:paraId="50B4C090" w14:textId="15FC5F78"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91" w14:textId="206446CE" w:rsidR="00412EFE" w:rsidRDefault="00412FBB">
            <w:pPr>
              <w:pStyle w:val="P68B1DB1-Normal14"/>
              <w:spacing w:after="0" w:line="240" w:lineRule="auto"/>
              <w:jc w:val="center"/>
              <w:textAlignment w:val="baseline"/>
              <w:rPr>
                <w:noProof/>
              </w:rPr>
            </w:pPr>
            <w:r>
              <w:rPr>
                <w:noProof/>
              </w:rPr>
              <w:t xml:space="preserve">Crearea de paturi post-îngrijire în cel puțin </w:t>
            </w:r>
            <w:r w:rsidRPr="00114F84">
              <w:rPr>
                <w:noProof/>
              </w:rPr>
              <w:t>10</w:t>
            </w:r>
            <w:r>
              <w:rPr>
                <w:noProof/>
              </w:rPr>
              <w:t xml:space="preserve"> unități </w:t>
            </w:r>
          </w:p>
        </w:tc>
      </w:tr>
      <w:tr w:rsidR="00412EFE" w14:paraId="50B4C098" w14:textId="77777777">
        <w:trPr>
          <w:trHeight w:val="1035"/>
        </w:trPr>
        <w:tc>
          <w:tcPr>
            <w:tcW w:w="1224" w:type="dxa"/>
            <w:shd w:val="clear" w:color="auto" w:fill="C6EFCE"/>
            <w:vAlign w:val="center"/>
            <w:hideMark/>
          </w:tcPr>
          <w:p w14:paraId="50B4C093" w14:textId="77777777" w:rsidR="00412EFE" w:rsidRDefault="00412FBB">
            <w:pPr>
              <w:pStyle w:val="P68B1DB1-Normal9"/>
              <w:spacing w:line="240" w:lineRule="auto"/>
              <w:jc w:val="center"/>
              <w:rPr>
                <w:noProof/>
              </w:rPr>
            </w:pPr>
            <w:r w:rsidRPr="00114F84">
              <w:rPr>
                <w:noProof/>
              </w:rPr>
              <w:t>28</w:t>
            </w:r>
          </w:p>
        </w:tc>
        <w:tc>
          <w:tcPr>
            <w:tcW w:w="3550" w:type="dxa"/>
            <w:shd w:val="clear" w:color="auto" w:fill="C6EFCE"/>
            <w:vAlign w:val="center"/>
            <w:hideMark/>
          </w:tcPr>
          <w:p w14:paraId="50B4C094" w14:textId="1F55BE68" w:rsidR="00412EFE" w:rsidRDefault="00412FBB">
            <w:pPr>
              <w:pStyle w:val="P68B1DB1-Normal14"/>
              <w:spacing w:line="240" w:lineRule="auto"/>
              <w:jc w:val="center"/>
              <w:rPr>
                <w:noProof/>
              </w:rPr>
            </w:pPr>
            <w:r w:rsidRPr="00114F84">
              <w:rPr>
                <w:noProof/>
              </w:rPr>
              <w:t>15</w:t>
            </w:r>
            <w:r>
              <w:rPr>
                <w:noProof/>
              </w:rPr>
              <w:t xml:space="preserve"> – reforma sistemului judiciar – Investiții </w:t>
            </w:r>
            <w:r w:rsidRPr="00114F84">
              <w:rPr>
                <w:noProof/>
              </w:rPr>
              <w:t>2</w:t>
            </w:r>
            <w:r>
              <w:rPr>
                <w:noProof/>
              </w:rPr>
              <w:t xml:space="preserve">: Instrumente de sprijin pentru reforma hărții judiciare – Registrul comerțului și sistemul centralizat de guvernanță judiciară </w:t>
            </w:r>
          </w:p>
        </w:tc>
        <w:tc>
          <w:tcPr>
            <w:tcW w:w="1432" w:type="dxa"/>
            <w:shd w:val="clear" w:color="auto" w:fill="C6EFCE"/>
            <w:vAlign w:val="center"/>
            <w:hideMark/>
          </w:tcPr>
          <w:p w14:paraId="50B4C095" w14:textId="77777777" w:rsidR="00412EFE" w:rsidRDefault="00412FBB">
            <w:pPr>
              <w:pStyle w:val="P68B1DB1-Normal14"/>
              <w:spacing w:line="240" w:lineRule="auto"/>
              <w:jc w:val="center"/>
              <w:rPr>
                <w:noProof/>
              </w:rPr>
            </w:pPr>
            <w:r>
              <w:rPr>
                <w:noProof/>
              </w:rPr>
              <w:t>Etapă</w:t>
            </w:r>
          </w:p>
        </w:tc>
        <w:tc>
          <w:tcPr>
            <w:tcW w:w="4043" w:type="dxa"/>
            <w:shd w:val="clear" w:color="auto" w:fill="C6EFCE"/>
            <w:vAlign w:val="center"/>
            <w:hideMark/>
          </w:tcPr>
          <w:p w14:paraId="50B4C096" w14:textId="77777777" w:rsidR="00412EFE" w:rsidRDefault="00412FBB">
            <w:pPr>
              <w:pStyle w:val="P68B1DB1-Normal14"/>
              <w:spacing w:line="240" w:lineRule="auto"/>
              <w:jc w:val="center"/>
              <w:rPr>
                <w:noProof/>
              </w:rPr>
            </w:pPr>
            <w:r>
              <w:rPr>
                <w:noProof/>
              </w:rPr>
              <w:t>Dezvoltarea și predarea unui sistem informatic – Registrul Comerțului</w:t>
            </w:r>
          </w:p>
          <w:p w14:paraId="50B4C097" w14:textId="77777777" w:rsidR="00412EFE" w:rsidRDefault="00412EFE">
            <w:pPr>
              <w:spacing w:line="240" w:lineRule="auto"/>
              <w:jc w:val="center"/>
              <w:rPr>
                <w:rFonts w:ascii="Times New Roman" w:hAnsi="Times New Roman"/>
                <w:noProof/>
                <w:color w:val="006100"/>
                <w:sz w:val="20"/>
              </w:rPr>
            </w:pPr>
          </w:p>
        </w:tc>
      </w:tr>
      <w:tr w:rsidR="00412EFE" w14:paraId="50B4C09D" w14:textId="77777777">
        <w:trPr>
          <w:trHeight w:val="1035"/>
        </w:trPr>
        <w:tc>
          <w:tcPr>
            <w:tcW w:w="1224" w:type="dxa"/>
            <w:shd w:val="clear" w:color="auto" w:fill="C6EFCE"/>
            <w:vAlign w:val="center"/>
          </w:tcPr>
          <w:p w14:paraId="50B4C099" w14:textId="77777777" w:rsidR="00412EFE" w:rsidRDefault="00412FBB">
            <w:pPr>
              <w:pStyle w:val="P68B1DB1-Normal48"/>
              <w:spacing w:after="0" w:line="240" w:lineRule="auto"/>
              <w:jc w:val="center"/>
              <w:textAlignment w:val="baseline"/>
              <w:rPr>
                <w:noProof/>
              </w:rPr>
            </w:pPr>
            <w:r w:rsidRPr="00114F84">
              <w:rPr>
                <w:noProof/>
              </w:rPr>
              <w:t>29</w:t>
            </w:r>
          </w:p>
        </w:tc>
        <w:tc>
          <w:tcPr>
            <w:tcW w:w="3550" w:type="dxa"/>
            <w:shd w:val="clear" w:color="auto" w:fill="C6EFCE"/>
            <w:vAlign w:val="center"/>
          </w:tcPr>
          <w:p w14:paraId="50B4C09A" w14:textId="514CC2D4" w:rsidR="00412EFE" w:rsidRDefault="00412FBB">
            <w:pPr>
              <w:pStyle w:val="P68B1DB1-Normal14"/>
              <w:spacing w:after="0" w:line="240" w:lineRule="auto"/>
              <w:jc w:val="center"/>
              <w:textAlignment w:val="baseline"/>
              <w:rPr>
                <w:noProof/>
              </w:rPr>
            </w:pPr>
            <w:r w:rsidRPr="00114F84">
              <w:rPr>
                <w:noProof/>
              </w:rPr>
              <w:t>15</w:t>
            </w:r>
            <w:r>
              <w:rPr>
                <w:noProof/>
              </w:rPr>
              <w:t xml:space="preserve"> – reforma sistemului judiciar – Investiții </w:t>
            </w:r>
            <w:r w:rsidRPr="00114F84">
              <w:rPr>
                <w:noProof/>
              </w:rPr>
              <w:t>1</w:t>
            </w:r>
            <w:r>
              <w:rPr>
                <w:noProof/>
              </w:rPr>
              <w:t xml:space="preserve">: reorganizarea instanțelor – renovarea clădirilor </w:t>
            </w:r>
          </w:p>
        </w:tc>
        <w:tc>
          <w:tcPr>
            <w:tcW w:w="1432" w:type="dxa"/>
            <w:shd w:val="clear" w:color="auto" w:fill="C6EFCE"/>
            <w:vAlign w:val="center"/>
          </w:tcPr>
          <w:p w14:paraId="50B4C09B" w14:textId="77777777" w:rsidR="00412EFE" w:rsidRDefault="00412FBB">
            <w:pPr>
              <w:pStyle w:val="P68B1DB1-Normal14"/>
              <w:spacing w:after="0" w:line="240" w:lineRule="auto"/>
              <w:jc w:val="center"/>
              <w:textAlignment w:val="baseline"/>
              <w:rPr>
                <w:noProof/>
              </w:rPr>
            </w:pPr>
            <w:r>
              <w:rPr>
                <w:noProof/>
              </w:rPr>
              <w:t>Țintă</w:t>
            </w:r>
          </w:p>
        </w:tc>
        <w:tc>
          <w:tcPr>
            <w:tcW w:w="4043" w:type="dxa"/>
            <w:shd w:val="clear" w:color="auto" w:fill="C6EFCE"/>
            <w:vAlign w:val="center"/>
          </w:tcPr>
          <w:p w14:paraId="50B4C09C" w14:textId="59387103" w:rsidR="00412EFE" w:rsidRDefault="00412FBB">
            <w:pPr>
              <w:pStyle w:val="P68B1DB1-Normal14"/>
              <w:spacing w:after="0" w:line="240" w:lineRule="auto"/>
              <w:jc w:val="center"/>
              <w:textAlignment w:val="baseline"/>
              <w:rPr>
                <w:noProof/>
              </w:rPr>
            </w:pPr>
            <w:r>
              <w:rPr>
                <w:noProof/>
              </w:rPr>
              <w:t xml:space="preserve">Suprafața reconstruită a clădirilor instanțelor (în m²) </w:t>
            </w:r>
          </w:p>
        </w:tc>
      </w:tr>
      <w:tr w:rsidR="00412EFE" w14:paraId="50B4C0A2" w14:textId="77777777">
        <w:trPr>
          <w:trHeight w:val="1035"/>
        </w:trPr>
        <w:tc>
          <w:tcPr>
            <w:tcW w:w="1224" w:type="dxa"/>
            <w:shd w:val="clear" w:color="auto" w:fill="C6EFCE"/>
            <w:vAlign w:val="center"/>
            <w:hideMark/>
          </w:tcPr>
          <w:p w14:paraId="50B4C09E" w14:textId="77777777" w:rsidR="00412EFE" w:rsidRDefault="00412FBB">
            <w:pPr>
              <w:pStyle w:val="P68B1DB1-Normal48"/>
              <w:spacing w:after="0" w:line="240" w:lineRule="auto"/>
              <w:jc w:val="center"/>
              <w:rPr>
                <w:rFonts w:eastAsia="Calibri"/>
                <w:noProof/>
              </w:rPr>
            </w:pPr>
            <w:r w:rsidRPr="00114F84">
              <w:rPr>
                <w:noProof/>
              </w:rPr>
              <w:t>30</w:t>
            </w:r>
          </w:p>
        </w:tc>
        <w:tc>
          <w:tcPr>
            <w:tcW w:w="3550" w:type="dxa"/>
            <w:shd w:val="clear" w:color="auto" w:fill="C6EFCE"/>
            <w:vAlign w:val="center"/>
            <w:hideMark/>
          </w:tcPr>
          <w:p w14:paraId="50B4C09F" w14:textId="77777777" w:rsidR="00412EFE" w:rsidRDefault="00412FBB">
            <w:pPr>
              <w:pStyle w:val="P68B1DB1-Normal14"/>
              <w:spacing w:after="0" w:line="240" w:lineRule="auto"/>
              <w:jc w:val="center"/>
              <w:textAlignment w:val="baseline"/>
              <w:rPr>
                <w:noProof/>
              </w:rPr>
            </w:pPr>
            <w:r w:rsidRPr="00114F84">
              <w:rPr>
                <w:noProof/>
              </w:rPr>
              <w:t>16</w:t>
            </w:r>
            <w:r>
              <w:rPr>
                <w:noProof/>
              </w:rPr>
              <w:t xml:space="preserve"> – combaterea corupției și spălarea banilor – Investiții </w:t>
            </w:r>
            <w:r w:rsidRPr="00114F84">
              <w:rPr>
                <w:noProof/>
              </w:rPr>
              <w:t>2</w:t>
            </w:r>
            <w:r>
              <w:rPr>
                <w:noProof/>
              </w:rPr>
              <w:t>: Echiparea și digitalizarea forțelor de poliție – Sistem automat de detectare a infracțiunilor rutiere </w:t>
            </w:r>
          </w:p>
        </w:tc>
        <w:tc>
          <w:tcPr>
            <w:tcW w:w="1432" w:type="dxa"/>
            <w:shd w:val="clear" w:color="auto" w:fill="C6EFCE"/>
            <w:vAlign w:val="center"/>
            <w:hideMark/>
          </w:tcPr>
          <w:p w14:paraId="50B4C0A0" w14:textId="77777777" w:rsidR="00412EFE" w:rsidRDefault="00412FBB">
            <w:pPr>
              <w:pStyle w:val="P68B1DB1-Normal14"/>
              <w:spacing w:after="0" w:line="240" w:lineRule="auto"/>
              <w:jc w:val="center"/>
              <w:textAlignment w:val="baseline"/>
              <w:rPr>
                <w:noProof/>
              </w:rPr>
            </w:pPr>
            <w:r>
              <w:rPr>
                <w:noProof/>
              </w:rPr>
              <w:t>Etapă </w:t>
            </w:r>
          </w:p>
        </w:tc>
        <w:tc>
          <w:tcPr>
            <w:tcW w:w="4043" w:type="dxa"/>
            <w:shd w:val="clear" w:color="auto" w:fill="C6EFCE"/>
            <w:vAlign w:val="center"/>
            <w:hideMark/>
          </w:tcPr>
          <w:p w14:paraId="50B4C0A1" w14:textId="77777777" w:rsidR="00412EFE" w:rsidRDefault="00412FBB">
            <w:pPr>
              <w:pStyle w:val="P68B1DB1-Normal14"/>
              <w:spacing w:after="0" w:line="240" w:lineRule="auto"/>
              <w:jc w:val="center"/>
              <w:textAlignment w:val="baseline"/>
              <w:rPr>
                <w:noProof/>
              </w:rPr>
            </w:pPr>
            <w:r>
              <w:rPr>
                <w:noProof/>
              </w:rPr>
              <w:t>Modernizarea sistemului de detectare a încălcărilor normelor de circulație rutieră</w:t>
            </w:r>
          </w:p>
        </w:tc>
      </w:tr>
      <w:tr w:rsidR="00412EFE" w14:paraId="50B4C0A7" w14:textId="77777777">
        <w:trPr>
          <w:trHeight w:val="1035"/>
        </w:trPr>
        <w:tc>
          <w:tcPr>
            <w:tcW w:w="1224" w:type="dxa"/>
            <w:shd w:val="clear" w:color="auto" w:fill="C6EFCE"/>
            <w:vAlign w:val="center"/>
          </w:tcPr>
          <w:p w14:paraId="50B4C0A3" w14:textId="77777777" w:rsidR="00412EFE" w:rsidRDefault="00412FBB">
            <w:pPr>
              <w:pStyle w:val="P68B1DB1-Normal48"/>
              <w:spacing w:after="0" w:line="240" w:lineRule="auto"/>
              <w:jc w:val="center"/>
              <w:rPr>
                <w:noProof/>
              </w:rPr>
            </w:pPr>
            <w:r w:rsidRPr="00114F84">
              <w:rPr>
                <w:noProof/>
              </w:rPr>
              <w:t>31</w:t>
            </w:r>
          </w:p>
        </w:tc>
        <w:tc>
          <w:tcPr>
            <w:tcW w:w="3550" w:type="dxa"/>
            <w:shd w:val="clear" w:color="auto" w:fill="C6EFCE"/>
            <w:vAlign w:val="center"/>
          </w:tcPr>
          <w:p w14:paraId="50B4C0A4" w14:textId="77777777" w:rsidR="00412EFE" w:rsidRDefault="00412FBB">
            <w:pPr>
              <w:pStyle w:val="P68B1DB1-Normal61"/>
              <w:spacing w:after="0" w:line="240" w:lineRule="auto"/>
              <w:jc w:val="center"/>
              <w:textAlignment w:val="baseline"/>
              <w:rPr>
                <w:rFonts w:ascii="Times New Roman" w:hAnsi="Times New Roman"/>
                <w:noProof/>
                <w:color w:val="006100"/>
              </w:rPr>
            </w:pPr>
            <w:r w:rsidRPr="00114F84">
              <w:rPr>
                <w:rFonts w:ascii="Times New Roman" w:hAnsi="Times New Roman"/>
                <w:noProof/>
                <w:color w:val="006100"/>
              </w:rPr>
              <w:t>16</w:t>
            </w:r>
            <w:r>
              <w:rPr>
                <w:rFonts w:ascii="Times New Roman" w:hAnsi="Times New Roman"/>
                <w:noProof/>
                <w:color w:val="006100"/>
              </w:rPr>
              <w:t xml:space="preserve"> – combaterea corupției și spălarea banilor – Investiții </w:t>
            </w:r>
            <w:r w:rsidRPr="00114F84">
              <w:rPr>
                <w:rFonts w:ascii="Times New Roman" w:hAnsi="Times New Roman"/>
                <w:noProof/>
                <w:color w:val="006100"/>
              </w:rPr>
              <w:t>2</w:t>
            </w:r>
            <w:r>
              <w:rPr>
                <w:rFonts w:ascii="Times New Roman" w:hAnsi="Times New Roman"/>
                <w:noProof/>
                <w:color w:val="006100"/>
              </w:rPr>
              <w:t xml:space="preserve">: Echiparea și digitalizarea forțelor de poliție – </w:t>
            </w:r>
            <w:r>
              <w:rPr>
                <w:rFonts w:ascii="Times New Roman" w:hAnsi="Times New Roman" w:cs="Times New Roman"/>
                <w:noProof/>
                <w:color w:val="006000"/>
              </w:rPr>
              <w:t>Platforma de inteligență artificială</w:t>
            </w:r>
          </w:p>
        </w:tc>
        <w:tc>
          <w:tcPr>
            <w:tcW w:w="1432" w:type="dxa"/>
            <w:shd w:val="clear" w:color="auto" w:fill="C6EFCE"/>
            <w:vAlign w:val="center"/>
          </w:tcPr>
          <w:p w14:paraId="50B4C0A5" w14:textId="77777777" w:rsidR="00412EFE" w:rsidRDefault="00412FBB">
            <w:pPr>
              <w:pStyle w:val="P68B1DB1-Normal14"/>
              <w:spacing w:after="0" w:line="240" w:lineRule="auto"/>
              <w:jc w:val="center"/>
              <w:textAlignment w:val="baseline"/>
              <w:rPr>
                <w:noProof/>
              </w:rPr>
            </w:pPr>
            <w:r>
              <w:rPr>
                <w:noProof/>
              </w:rPr>
              <w:t>Etapă</w:t>
            </w:r>
          </w:p>
        </w:tc>
        <w:tc>
          <w:tcPr>
            <w:tcW w:w="4043" w:type="dxa"/>
            <w:shd w:val="clear" w:color="auto" w:fill="C6EFCE"/>
            <w:vAlign w:val="center"/>
          </w:tcPr>
          <w:p w14:paraId="50B4C0A6" w14:textId="77777777" w:rsidR="00412EFE" w:rsidRDefault="00412FBB">
            <w:pPr>
              <w:pStyle w:val="P68B1DB1-Normal61"/>
              <w:spacing w:after="0" w:line="240" w:lineRule="auto"/>
              <w:jc w:val="center"/>
              <w:textAlignment w:val="baseline"/>
              <w:rPr>
                <w:rFonts w:ascii="Times New Roman" w:hAnsi="Times New Roman"/>
                <w:noProof/>
                <w:color w:val="006100"/>
              </w:rPr>
            </w:pPr>
            <w:r>
              <w:rPr>
                <w:rFonts w:ascii="Times New Roman" w:hAnsi="Times New Roman"/>
                <w:noProof/>
                <w:color w:val="006100"/>
              </w:rPr>
              <w:t xml:space="preserve">Noua </w:t>
            </w:r>
            <w:r>
              <w:rPr>
                <w:rFonts w:ascii="Times New Roman" w:hAnsi="Times New Roman" w:cs="Times New Roman"/>
                <w:noProof/>
                <w:color w:val="006000"/>
              </w:rPr>
              <w:t>platformă de inteligență artificială</w:t>
            </w:r>
          </w:p>
        </w:tc>
      </w:tr>
      <w:tr w:rsidR="00412EFE" w14:paraId="50B4C0AC" w14:textId="77777777">
        <w:trPr>
          <w:trHeight w:val="1035"/>
        </w:trPr>
        <w:tc>
          <w:tcPr>
            <w:tcW w:w="1224" w:type="dxa"/>
            <w:shd w:val="clear" w:color="auto" w:fill="C6EFCE"/>
            <w:vAlign w:val="center"/>
            <w:hideMark/>
          </w:tcPr>
          <w:p w14:paraId="50B4C0A8" w14:textId="77777777" w:rsidR="00412EFE" w:rsidRDefault="00412FBB">
            <w:pPr>
              <w:pStyle w:val="P68B1DB1-Normal48"/>
              <w:spacing w:after="0" w:line="240" w:lineRule="auto"/>
              <w:jc w:val="center"/>
              <w:rPr>
                <w:rFonts w:eastAsia="Times New Roman"/>
                <w:noProof/>
              </w:rPr>
            </w:pPr>
            <w:r w:rsidRPr="00114F84">
              <w:rPr>
                <w:noProof/>
              </w:rPr>
              <w:t>32</w:t>
            </w:r>
          </w:p>
        </w:tc>
        <w:tc>
          <w:tcPr>
            <w:tcW w:w="3550" w:type="dxa"/>
            <w:shd w:val="clear" w:color="auto" w:fill="C6EFCE"/>
            <w:vAlign w:val="center"/>
            <w:hideMark/>
          </w:tcPr>
          <w:p w14:paraId="50B4C0A9" w14:textId="77777777" w:rsidR="00412EFE" w:rsidRDefault="00412FBB">
            <w:pPr>
              <w:pStyle w:val="P68B1DB1-Normal14"/>
              <w:spacing w:after="0" w:line="240" w:lineRule="auto"/>
              <w:jc w:val="center"/>
              <w:textAlignment w:val="baseline"/>
              <w:rPr>
                <w:noProof/>
              </w:rPr>
            </w:pPr>
            <w:r w:rsidRPr="00114F84">
              <w:rPr>
                <w:noProof/>
              </w:rPr>
              <w:t>16</w:t>
            </w:r>
            <w:r>
              <w:rPr>
                <w:noProof/>
              </w:rPr>
              <w:t xml:space="preserve"> – combaterea corupției și spălarea banilor – Investiții </w:t>
            </w:r>
            <w:r w:rsidRPr="00114F84">
              <w:rPr>
                <w:noProof/>
              </w:rPr>
              <w:t>3</w:t>
            </w:r>
            <w:r>
              <w:rPr>
                <w:noProof/>
              </w:rPr>
              <w:t>: Modernizarea sistemului de stingere a incendiilor și de salvare – construirea unei rețele de centre de securitate integrate </w:t>
            </w:r>
          </w:p>
        </w:tc>
        <w:tc>
          <w:tcPr>
            <w:tcW w:w="1432" w:type="dxa"/>
            <w:shd w:val="clear" w:color="auto" w:fill="C6EFCE"/>
            <w:vAlign w:val="center"/>
            <w:hideMark/>
          </w:tcPr>
          <w:p w14:paraId="50B4C0AA" w14:textId="77777777" w:rsidR="00412EFE" w:rsidRDefault="00412FBB">
            <w:pPr>
              <w:pStyle w:val="P68B1DB1-Normal14"/>
              <w:spacing w:after="0" w:line="240" w:lineRule="auto"/>
              <w:jc w:val="center"/>
              <w:textAlignment w:val="baseline"/>
              <w:rPr>
                <w:noProof/>
              </w:rPr>
            </w:pPr>
            <w:r>
              <w:rPr>
                <w:noProof/>
              </w:rPr>
              <w:t>Etapă </w:t>
            </w:r>
          </w:p>
        </w:tc>
        <w:tc>
          <w:tcPr>
            <w:tcW w:w="4043" w:type="dxa"/>
            <w:shd w:val="clear" w:color="auto" w:fill="C6EFCE"/>
            <w:vAlign w:val="center"/>
            <w:hideMark/>
          </w:tcPr>
          <w:p w14:paraId="50B4C0AB" w14:textId="77777777" w:rsidR="00412EFE" w:rsidRDefault="00412FBB">
            <w:pPr>
              <w:pStyle w:val="P68B1DB1-Normal14"/>
              <w:spacing w:after="0" w:line="240" w:lineRule="auto"/>
              <w:jc w:val="center"/>
              <w:textAlignment w:val="baseline"/>
              <w:rPr>
                <w:noProof/>
              </w:rPr>
            </w:pPr>
            <w:r>
              <w:rPr>
                <w:noProof/>
              </w:rPr>
              <w:t>Furnizarea unui centru integrat de securitate și a unui centru virtual integrat de securitate</w:t>
            </w:r>
          </w:p>
        </w:tc>
      </w:tr>
      <w:tr w:rsidR="00412EFE" w14:paraId="50B4C0B1" w14:textId="77777777">
        <w:trPr>
          <w:trHeight w:val="1035"/>
        </w:trPr>
        <w:tc>
          <w:tcPr>
            <w:tcW w:w="1224" w:type="dxa"/>
            <w:shd w:val="clear" w:color="auto" w:fill="C6EFCE"/>
            <w:vAlign w:val="center"/>
            <w:hideMark/>
          </w:tcPr>
          <w:p w14:paraId="50B4C0AD" w14:textId="77777777" w:rsidR="00412EFE" w:rsidRDefault="00412FBB">
            <w:pPr>
              <w:pStyle w:val="P68B1DB1-Normal14"/>
              <w:spacing w:after="0" w:line="240" w:lineRule="auto"/>
              <w:jc w:val="center"/>
              <w:textAlignment w:val="baseline"/>
              <w:rPr>
                <w:noProof/>
              </w:rPr>
            </w:pPr>
            <w:r w:rsidRPr="00114F84">
              <w:rPr>
                <w:noProof/>
              </w:rPr>
              <w:t>33</w:t>
            </w:r>
          </w:p>
        </w:tc>
        <w:tc>
          <w:tcPr>
            <w:tcW w:w="3550" w:type="dxa"/>
            <w:shd w:val="clear" w:color="auto" w:fill="C6EFCE"/>
            <w:vAlign w:val="center"/>
            <w:hideMark/>
          </w:tcPr>
          <w:p w14:paraId="50B4C0AE" w14:textId="77777777" w:rsidR="00412EFE" w:rsidRDefault="00412FBB">
            <w:pPr>
              <w:pStyle w:val="P68B1DB1-Normal14"/>
              <w:spacing w:after="0" w:line="240" w:lineRule="auto"/>
              <w:jc w:val="center"/>
              <w:textAlignment w:val="baseline"/>
              <w:rPr>
                <w:noProof/>
              </w:rPr>
            </w:pPr>
            <w:r w:rsidRPr="00114F84">
              <w:rPr>
                <w:noProof/>
              </w:rPr>
              <w:t>16</w:t>
            </w:r>
            <w:r>
              <w:rPr>
                <w:noProof/>
              </w:rPr>
              <w:t xml:space="preserve"> – combaterea corupției și spălarea banilor – Investiții </w:t>
            </w:r>
            <w:r w:rsidRPr="00114F84">
              <w:rPr>
                <w:noProof/>
              </w:rPr>
              <w:t>3</w:t>
            </w:r>
            <w:r>
              <w:rPr>
                <w:noProof/>
              </w:rPr>
              <w:t>: Modernizarea sistemului de pompieri și salvare – reînnoirea clădirilor stațiilor de pompieri </w:t>
            </w:r>
          </w:p>
        </w:tc>
        <w:tc>
          <w:tcPr>
            <w:tcW w:w="1432" w:type="dxa"/>
            <w:shd w:val="clear" w:color="auto" w:fill="C6EFCE"/>
            <w:vAlign w:val="center"/>
            <w:hideMark/>
          </w:tcPr>
          <w:p w14:paraId="50B4C0AF"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B0" w14:textId="77777777" w:rsidR="00412EFE" w:rsidRDefault="00412FBB">
            <w:pPr>
              <w:pStyle w:val="P68B1DB1-Normal14"/>
              <w:spacing w:after="0" w:line="240" w:lineRule="auto"/>
              <w:jc w:val="center"/>
              <w:textAlignment w:val="baseline"/>
              <w:rPr>
                <w:noProof/>
              </w:rPr>
            </w:pPr>
            <w:r>
              <w:rPr>
                <w:noProof/>
              </w:rPr>
              <w:t>Modernizarea stațiilor de stingere a incendiilor </w:t>
            </w:r>
          </w:p>
        </w:tc>
      </w:tr>
      <w:tr w:rsidR="00412EFE" w14:paraId="50B4C0B6" w14:textId="77777777">
        <w:trPr>
          <w:trHeight w:val="1035"/>
        </w:trPr>
        <w:tc>
          <w:tcPr>
            <w:tcW w:w="1224" w:type="dxa"/>
            <w:shd w:val="clear" w:color="auto" w:fill="C6EFCE"/>
            <w:vAlign w:val="center"/>
          </w:tcPr>
          <w:p w14:paraId="50B4C0B2" w14:textId="77777777" w:rsidR="00412EFE" w:rsidRDefault="00412FBB">
            <w:pPr>
              <w:pStyle w:val="P68B1DB1-Normal14"/>
              <w:spacing w:after="0" w:line="240" w:lineRule="auto"/>
              <w:jc w:val="center"/>
              <w:rPr>
                <w:noProof/>
              </w:rPr>
            </w:pPr>
            <w:r w:rsidRPr="00114F84">
              <w:rPr>
                <w:noProof/>
              </w:rPr>
              <w:t>34</w:t>
            </w:r>
          </w:p>
        </w:tc>
        <w:tc>
          <w:tcPr>
            <w:tcW w:w="3550" w:type="dxa"/>
            <w:shd w:val="clear" w:color="auto" w:fill="C6EFCE"/>
            <w:vAlign w:val="center"/>
          </w:tcPr>
          <w:p w14:paraId="50B4C0B3" w14:textId="3C8D8C56" w:rsidR="00412EFE" w:rsidRDefault="00412FBB">
            <w:pPr>
              <w:pStyle w:val="P68B1DB1-Normal59"/>
              <w:spacing w:after="0" w:line="240" w:lineRule="auto"/>
              <w:jc w:val="center"/>
              <w:textAlignment w:val="baseline"/>
              <w:rPr>
                <w:noProof/>
                <w:color w:val="006100"/>
              </w:rPr>
            </w:pPr>
            <w:r w:rsidRPr="00114F84">
              <w:rPr>
                <w:noProof/>
              </w:rPr>
              <w:t>16</w:t>
            </w:r>
            <w:r>
              <w:rPr>
                <w:noProof/>
              </w:rPr>
              <w:t xml:space="preserve"> – combaterea corupției și a spălării banilor – Investiții </w:t>
            </w:r>
            <w:r w:rsidRPr="00114F84">
              <w:rPr>
                <w:noProof/>
              </w:rPr>
              <w:t>4</w:t>
            </w:r>
            <w:r>
              <w:rPr>
                <w:noProof/>
              </w:rPr>
              <w:t>: Consolidarea capacității administrative la diferite niveluri de guvernare – Echipamente hardware noi pentru administrația publică</w:t>
            </w:r>
          </w:p>
        </w:tc>
        <w:tc>
          <w:tcPr>
            <w:tcW w:w="1432" w:type="dxa"/>
            <w:shd w:val="clear" w:color="auto" w:fill="C6EFCE"/>
            <w:vAlign w:val="center"/>
          </w:tcPr>
          <w:p w14:paraId="50B4C0B4" w14:textId="77777777" w:rsidR="00412EFE" w:rsidRDefault="00412FBB">
            <w:pPr>
              <w:pStyle w:val="P68B1DB1-Normal88"/>
              <w:spacing w:after="0" w:line="240" w:lineRule="auto"/>
              <w:jc w:val="center"/>
              <w:textAlignment w:val="baseline"/>
              <w:rPr>
                <w:noProof/>
              </w:rPr>
            </w:pPr>
            <w:r>
              <w:rPr>
                <w:noProof/>
              </w:rPr>
              <w:t>Etapă</w:t>
            </w:r>
          </w:p>
        </w:tc>
        <w:tc>
          <w:tcPr>
            <w:tcW w:w="4043" w:type="dxa"/>
            <w:shd w:val="clear" w:color="auto" w:fill="C6EFCE"/>
            <w:vAlign w:val="center"/>
          </w:tcPr>
          <w:p w14:paraId="50B4C0B5" w14:textId="72ED8FE5" w:rsidR="00412EFE" w:rsidRDefault="00412FBB">
            <w:pPr>
              <w:pStyle w:val="P68B1DB1-Normal59"/>
              <w:spacing w:after="0" w:line="240" w:lineRule="auto"/>
              <w:jc w:val="center"/>
              <w:textAlignment w:val="baseline"/>
              <w:rPr>
                <w:noProof/>
                <w:color w:val="006100"/>
              </w:rPr>
            </w:pPr>
            <w:r>
              <w:rPr>
                <w:noProof/>
              </w:rPr>
              <w:t>Noi echipamente hardware pentru administrația publică (Ministerul de Interne al Republicii Slovace)</w:t>
            </w:r>
          </w:p>
        </w:tc>
      </w:tr>
      <w:tr w:rsidR="00412EFE" w14:paraId="50B4C0BB" w14:textId="77777777">
        <w:trPr>
          <w:trHeight w:val="1035"/>
        </w:trPr>
        <w:tc>
          <w:tcPr>
            <w:tcW w:w="1224" w:type="dxa"/>
            <w:shd w:val="clear" w:color="auto" w:fill="C6EFCE"/>
            <w:vAlign w:val="center"/>
          </w:tcPr>
          <w:p w14:paraId="50B4C0B7" w14:textId="77777777" w:rsidR="00412EFE" w:rsidRDefault="00412FBB">
            <w:pPr>
              <w:pStyle w:val="P68B1DB1-Normal14"/>
              <w:spacing w:after="0" w:line="240" w:lineRule="auto"/>
              <w:jc w:val="center"/>
              <w:rPr>
                <w:noProof/>
              </w:rPr>
            </w:pPr>
            <w:r w:rsidRPr="00114F84">
              <w:rPr>
                <w:noProof/>
              </w:rPr>
              <w:t>35</w:t>
            </w:r>
          </w:p>
        </w:tc>
        <w:tc>
          <w:tcPr>
            <w:tcW w:w="3550" w:type="dxa"/>
            <w:shd w:val="clear" w:color="auto" w:fill="C6EFCE"/>
            <w:vAlign w:val="center"/>
          </w:tcPr>
          <w:p w14:paraId="50B4C0B8" w14:textId="6007A906" w:rsidR="00412EFE" w:rsidRDefault="00412FBB">
            <w:pPr>
              <w:pStyle w:val="P68B1DB1-Normal89"/>
              <w:spacing w:after="0" w:line="240" w:lineRule="auto"/>
              <w:jc w:val="center"/>
              <w:textAlignment w:val="baseline"/>
              <w:rPr>
                <w:rFonts w:hint="default"/>
                <w:noProof/>
              </w:rPr>
            </w:pPr>
            <w:r w:rsidRPr="00114F84">
              <w:rPr>
                <w:noProof/>
              </w:rPr>
              <w:t>16</w:t>
            </w:r>
            <w:r>
              <w:rPr>
                <w:noProof/>
              </w:rPr>
              <w:t xml:space="preserve"> </w:t>
            </w:r>
            <w:r>
              <w:rPr>
                <w:noProof/>
              </w:rPr>
              <w:t>–</w:t>
            </w:r>
            <w:r>
              <w:rPr>
                <w:noProof/>
              </w:rPr>
              <w:t xml:space="preserve"> combaterea corupției și a spălării banilor </w:t>
            </w:r>
            <w:r>
              <w:rPr>
                <w:noProof/>
              </w:rPr>
              <w:t>–</w:t>
            </w:r>
            <w:r>
              <w:rPr>
                <w:noProof/>
              </w:rPr>
              <w:t xml:space="preserve"> Investiții </w:t>
            </w:r>
            <w:r w:rsidRPr="00114F84">
              <w:rPr>
                <w:noProof/>
              </w:rPr>
              <w:t>4</w:t>
            </w:r>
            <w:r>
              <w:rPr>
                <w:noProof/>
              </w:rPr>
              <w:t xml:space="preserve">: Consolidarea capacității administrative la diferite niveluri de guvernare </w:t>
            </w:r>
            <w:r>
              <w:rPr>
                <w:noProof/>
              </w:rPr>
              <w:t>–</w:t>
            </w:r>
            <w:r>
              <w:rPr>
                <w:noProof/>
              </w:rPr>
              <w:t xml:space="preserve"> Noi echipamente informatice pentru administrația publică</w:t>
            </w:r>
          </w:p>
        </w:tc>
        <w:tc>
          <w:tcPr>
            <w:tcW w:w="1432" w:type="dxa"/>
            <w:shd w:val="clear" w:color="auto" w:fill="C6EFCE"/>
            <w:vAlign w:val="center"/>
          </w:tcPr>
          <w:p w14:paraId="50B4C0B9" w14:textId="77777777" w:rsidR="00412EFE" w:rsidRDefault="00412FBB">
            <w:pPr>
              <w:pStyle w:val="P68B1DB1-Normal88"/>
              <w:spacing w:after="0" w:line="240" w:lineRule="auto"/>
              <w:jc w:val="center"/>
              <w:textAlignment w:val="baseline"/>
              <w:rPr>
                <w:noProof/>
              </w:rPr>
            </w:pPr>
            <w:r>
              <w:rPr>
                <w:noProof/>
              </w:rPr>
              <w:t>Etapă</w:t>
            </w:r>
          </w:p>
        </w:tc>
        <w:tc>
          <w:tcPr>
            <w:tcW w:w="4043" w:type="dxa"/>
            <w:shd w:val="clear" w:color="auto" w:fill="C6EFCE"/>
            <w:vAlign w:val="center"/>
          </w:tcPr>
          <w:p w14:paraId="50B4C0BA" w14:textId="20EC33B5" w:rsidR="00412EFE" w:rsidRDefault="00412FBB">
            <w:pPr>
              <w:pStyle w:val="P68B1DB1-Normal90"/>
              <w:spacing w:after="0" w:line="240" w:lineRule="auto"/>
              <w:jc w:val="center"/>
              <w:textAlignment w:val="baseline"/>
              <w:rPr>
                <w:noProof/>
              </w:rPr>
            </w:pPr>
            <w:r>
              <w:rPr>
                <w:noProof/>
              </w:rPr>
              <w:t>Noi echipamente informatice pentru administrația publică</w:t>
            </w:r>
          </w:p>
        </w:tc>
      </w:tr>
      <w:tr w:rsidR="00412EFE" w14:paraId="50B4C0C0" w14:textId="77777777">
        <w:trPr>
          <w:trHeight w:val="1035"/>
        </w:trPr>
        <w:tc>
          <w:tcPr>
            <w:tcW w:w="1224" w:type="dxa"/>
            <w:shd w:val="clear" w:color="auto" w:fill="C6EFCE"/>
            <w:vAlign w:val="center"/>
            <w:hideMark/>
          </w:tcPr>
          <w:p w14:paraId="50B4C0BC" w14:textId="77777777" w:rsidR="00412EFE" w:rsidRDefault="00412FBB">
            <w:pPr>
              <w:pStyle w:val="P68B1DB1-Normal14"/>
              <w:spacing w:after="0" w:line="240" w:lineRule="auto"/>
              <w:jc w:val="center"/>
              <w:rPr>
                <w:noProof/>
              </w:rPr>
            </w:pPr>
            <w:r w:rsidRPr="00114F84">
              <w:rPr>
                <w:noProof/>
              </w:rPr>
              <w:t>36</w:t>
            </w:r>
          </w:p>
        </w:tc>
        <w:tc>
          <w:tcPr>
            <w:tcW w:w="3550" w:type="dxa"/>
            <w:shd w:val="clear" w:color="auto" w:fill="C6EFCE"/>
            <w:vAlign w:val="center"/>
            <w:hideMark/>
          </w:tcPr>
          <w:p w14:paraId="50B4C0BD"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Investiția </w:t>
            </w:r>
            <w:r w:rsidRPr="00114F84">
              <w:rPr>
                <w:noProof/>
              </w:rPr>
              <w:t>1</w:t>
            </w:r>
            <w:r>
              <w:rPr>
                <w:noProof/>
              </w:rPr>
              <w:t>: Servicii mai bune pentru cetățeni și întreprinderi </w:t>
            </w:r>
          </w:p>
        </w:tc>
        <w:tc>
          <w:tcPr>
            <w:tcW w:w="1432" w:type="dxa"/>
            <w:shd w:val="clear" w:color="auto" w:fill="C6EFCE"/>
            <w:vAlign w:val="center"/>
            <w:hideMark/>
          </w:tcPr>
          <w:p w14:paraId="50B4C0BE"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BF" w14:textId="77777777" w:rsidR="00412EFE" w:rsidRDefault="00412FBB">
            <w:pPr>
              <w:pStyle w:val="P68B1DB1-Normal14"/>
              <w:spacing w:after="0" w:line="240" w:lineRule="auto"/>
              <w:jc w:val="center"/>
              <w:textAlignment w:val="baseline"/>
              <w:rPr>
                <w:noProof/>
              </w:rPr>
            </w:pPr>
            <w:r>
              <w:rPr>
                <w:noProof/>
              </w:rPr>
              <w:t xml:space="preserve">Numărul </w:t>
            </w:r>
            <w:r>
              <w:rPr>
                <w:noProof/>
                <w:szCs w:val="20"/>
              </w:rPr>
              <w:t xml:space="preserve">situațiilor de viață prioritare lansate și puse la dispoziția publicului prin intermediul </w:t>
            </w:r>
            <w:r>
              <w:rPr>
                <w:noProof/>
              </w:rPr>
              <w:t>soluțiilor de e-guvernare</w:t>
            </w:r>
          </w:p>
        </w:tc>
      </w:tr>
      <w:tr w:rsidR="00412EFE" w14:paraId="50B4C0C5" w14:textId="77777777">
        <w:trPr>
          <w:trHeight w:val="1035"/>
        </w:trPr>
        <w:tc>
          <w:tcPr>
            <w:tcW w:w="1224" w:type="dxa"/>
            <w:shd w:val="clear" w:color="auto" w:fill="C6EFCE"/>
            <w:vAlign w:val="center"/>
            <w:hideMark/>
          </w:tcPr>
          <w:p w14:paraId="50B4C0C1" w14:textId="77777777" w:rsidR="00412EFE" w:rsidRDefault="00412FBB">
            <w:pPr>
              <w:pStyle w:val="P68B1DB1-Normal14"/>
              <w:spacing w:after="0" w:line="240" w:lineRule="auto"/>
              <w:jc w:val="center"/>
              <w:textAlignment w:val="baseline"/>
              <w:rPr>
                <w:noProof/>
              </w:rPr>
            </w:pPr>
            <w:r w:rsidRPr="00114F84">
              <w:rPr>
                <w:noProof/>
              </w:rPr>
              <w:t>37</w:t>
            </w:r>
          </w:p>
        </w:tc>
        <w:tc>
          <w:tcPr>
            <w:tcW w:w="3550" w:type="dxa"/>
            <w:shd w:val="clear" w:color="auto" w:fill="C6EFCE"/>
            <w:vAlign w:val="center"/>
            <w:hideMark/>
          </w:tcPr>
          <w:p w14:paraId="50B4C0C2"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Investiția </w:t>
            </w:r>
            <w:r w:rsidRPr="00114F84">
              <w:rPr>
                <w:noProof/>
              </w:rPr>
              <w:t>2</w:t>
            </w:r>
            <w:r>
              <w:rPr>
                <w:noProof/>
              </w:rPr>
              <w:t>: Transformarea digitală a furnizării de servicii publice </w:t>
            </w:r>
          </w:p>
        </w:tc>
        <w:tc>
          <w:tcPr>
            <w:tcW w:w="1432" w:type="dxa"/>
            <w:shd w:val="clear" w:color="auto" w:fill="C6EFCE"/>
            <w:vAlign w:val="center"/>
            <w:hideMark/>
          </w:tcPr>
          <w:p w14:paraId="50B4C0C3"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C4" w14:textId="77777777" w:rsidR="00412EFE" w:rsidRDefault="00412FBB">
            <w:pPr>
              <w:pStyle w:val="P68B1DB1-Normal14"/>
              <w:spacing w:after="0" w:line="240" w:lineRule="auto"/>
              <w:jc w:val="center"/>
              <w:textAlignment w:val="baseline"/>
              <w:rPr>
                <w:noProof/>
              </w:rPr>
            </w:pPr>
            <w:r>
              <w:rPr>
                <w:noProof/>
              </w:rPr>
              <w:t>Transformarea digitală a proceselor secțiunilor din administrația publică</w:t>
            </w:r>
          </w:p>
        </w:tc>
      </w:tr>
      <w:tr w:rsidR="00412EFE" w14:paraId="58740E58" w14:textId="77777777">
        <w:trPr>
          <w:trHeight w:val="1035"/>
        </w:trPr>
        <w:tc>
          <w:tcPr>
            <w:tcW w:w="1224" w:type="dxa"/>
            <w:shd w:val="clear" w:color="auto" w:fill="C6EFCE"/>
            <w:vAlign w:val="center"/>
          </w:tcPr>
          <w:p w14:paraId="66A11A3C" w14:textId="68170634" w:rsidR="00412EFE" w:rsidRDefault="00412FBB">
            <w:pPr>
              <w:pStyle w:val="P68B1DB1-Normal14"/>
              <w:spacing w:after="0" w:line="240" w:lineRule="auto"/>
              <w:jc w:val="center"/>
              <w:textAlignment w:val="baseline"/>
              <w:rPr>
                <w:noProof/>
              </w:rPr>
            </w:pPr>
            <w:r w:rsidRPr="00114F84">
              <w:rPr>
                <w:noProof/>
              </w:rPr>
              <w:t>38</w:t>
            </w:r>
          </w:p>
        </w:tc>
        <w:tc>
          <w:tcPr>
            <w:tcW w:w="3550" w:type="dxa"/>
            <w:shd w:val="clear" w:color="auto" w:fill="C6EFCE"/>
            <w:vAlign w:val="center"/>
          </w:tcPr>
          <w:p w14:paraId="5A758559" w14:textId="3970D990" w:rsidR="00412EFE" w:rsidRDefault="00412FBB">
            <w:pPr>
              <w:pStyle w:val="P68B1DB1-Normal15"/>
              <w:spacing w:after="0" w:line="240" w:lineRule="auto"/>
              <w:jc w:val="center"/>
              <w:textAlignment w:val="baseline"/>
              <w:rPr>
                <w:noProof/>
              </w:rPr>
            </w:pPr>
            <w:r w:rsidRPr="00114F84">
              <w:rPr>
                <w:noProof/>
              </w:rPr>
              <w:t>17</w:t>
            </w:r>
            <w:r>
              <w:rPr>
                <w:noProof/>
              </w:rPr>
              <w:t xml:space="preserve"> – Slovacia digitală- Investiția </w:t>
            </w:r>
            <w:r w:rsidRPr="00114F84">
              <w:rPr>
                <w:noProof/>
              </w:rPr>
              <w:t>2</w:t>
            </w:r>
            <w:r>
              <w:rPr>
                <w:noProof/>
              </w:rPr>
              <w:t>: Transformarea digitală a furnizării de servicii publice </w:t>
            </w:r>
          </w:p>
          <w:p w14:paraId="4D785373" w14:textId="16C767FA" w:rsidR="00412EFE" w:rsidRDefault="00412EFE">
            <w:pPr>
              <w:spacing w:after="0" w:line="240" w:lineRule="auto"/>
              <w:jc w:val="center"/>
              <w:textAlignment w:val="baseline"/>
              <w:rPr>
                <w:rFonts w:ascii="Times New Roman" w:hAnsi="Times New Roman"/>
                <w:noProof/>
                <w:color w:val="006100"/>
                <w:sz w:val="20"/>
                <w:szCs w:val="20"/>
              </w:rPr>
            </w:pPr>
          </w:p>
        </w:tc>
        <w:tc>
          <w:tcPr>
            <w:tcW w:w="1432" w:type="dxa"/>
            <w:shd w:val="clear" w:color="auto" w:fill="C6EFCE"/>
            <w:vAlign w:val="center"/>
          </w:tcPr>
          <w:p w14:paraId="1C2652F3" w14:textId="44BFB577" w:rsidR="00412EFE" w:rsidRDefault="00412FBB">
            <w:pPr>
              <w:pStyle w:val="P68B1DB1-Normal14"/>
              <w:spacing w:after="0" w:line="240" w:lineRule="auto"/>
              <w:jc w:val="center"/>
              <w:textAlignment w:val="baseline"/>
              <w:rPr>
                <w:noProof/>
              </w:rPr>
            </w:pPr>
            <w:r>
              <w:rPr>
                <w:noProof/>
              </w:rPr>
              <w:t>Etapă</w:t>
            </w:r>
          </w:p>
        </w:tc>
        <w:tc>
          <w:tcPr>
            <w:tcW w:w="4043" w:type="dxa"/>
            <w:shd w:val="clear" w:color="auto" w:fill="C6EFCE"/>
            <w:vAlign w:val="center"/>
          </w:tcPr>
          <w:p w14:paraId="0548E489" w14:textId="09A17BE9" w:rsidR="00412EFE" w:rsidRDefault="00412FBB">
            <w:pPr>
              <w:pStyle w:val="P68B1DB1-Normal14"/>
              <w:spacing w:after="0" w:line="240" w:lineRule="auto"/>
              <w:jc w:val="center"/>
              <w:textAlignment w:val="baseline"/>
              <w:rPr>
                <w:noProof/>
              </w:rPr>
            </w:pPr>
            <w:r>
              <w:rPr>
                <w:noProof/>
              </w:rPr>
              <w:t>Decontarea plăților instant țintă (TIPS) în Slovacia</w:t>
            </w:r>
          </w:p>
        </w:tc>
      </w:tr>
      <w:tr w:rsidR="00412EFE" w14:paraId="05314D6E" w14:textId="77777777">
        <w:trPr>
          <w:trHeight w:val="1035"/>
        </w:trPr>
        <w:tc>
          <w:tcPr>
            <w:tcW w:w="1224" w:type="dxa"/>
            <w:shd w:val="clear" w:color="auto" w:fill="C6EFCE"/>
            <w:vAlign w:val="center"/>
          </w:tcPr>
          <w:p w14:paraId="265165F3" w14:textId="1B7A6BFE" w:rsidR="00412EFE" w:rsidRDefault="00412FBB">
            <w:pPr>
              <w:pStyle w:val="P68B1DB1-Normal14"/>
              <w:spacing w:after="0" w:line="240" w:lineRule="auto"/>
              <w:jc w:val="center"/>
              <w:rPr>
                <w:noProof/>
              </w:rPr>
            </w:pPr>
            <w:r w:rsidRPr="00114F84">
              <w:rPr>
                <w:noProof/>
              </w:rPr>
              <w:t>39</w:t>
            </w:r>
          </w:p>
        </w:tc>
        <w:tc>
          <w:tcPr>
            <w:tcW w:w="3550" w:type="dxa"/>
            <w:shd w:val="clear" w:color="auto" w:fill="C6EFCE"/>
            <w:vAlign w:val="center"/>
          </w:tcPr>
          <w:p w14:paraId="131B5FC8"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Investiția </w:t>
            </w:r>
            <w:r w:rsidRPr="00114F84">
              <w:rPr>
                <w:noProof/>
              </w:rPr>
              <w:t>2</w:t>
            </w:r>
            <w:r>
              <w:rPr>
                <w:noProof/>
              </w:rPr>
              <w:t>: Transformarea digitală a furnizării de servicii publice </w:t>
            </w:r>
          </w:p>
          <w:p w14:paraId="1BC0E083" w14:textId="77777777" w:rsidR="00412EFE" w:rsidRDefault="00412EFE">
            <w:pPr>
              <w:spacing w:after="0" w:line="240" w:lineRule="auto"/>
              <w:jc w:val="center"/>
              <w:textAlignment w:val="baseline"/>
              <w:rPr>
                <w:rFonts w:ascii="Times New Roman" w:hAnsi="Times New Roman"/>
                <w:noProof/>
                <w:color w:val="006100"/>
                <w:sz w:val="20"/>
              </w:rPr>
            </w:pPr>
          </w:p>
        </w:tc>
        <w:tc>
          <w:tcPr>
            <w:tcW w:w="1432" w:type="dxa"/>
            <w:shd w:val="clear" w:color="auto" w:fill="C6EFCE"/>
            <w:vAlign w:val="center"/>
          </w:tcPr>
          <w:p w14:paraId="5171D522" w14:textId="1C362FBC" w:rsidR="00412EFE" w:rsidRDefault="00412FBB">
            <w:pPr>
              <w:pStyle w:val="P68B1DB1-Normal14"/>
              <w:spacing w:after="0" w:line="240" w:lineRule="auto"/>
              <w:jc w:val="center"/>
              <w:textAlignment w:val="baseline"/>
              <w:rPr>
                <w:noProof/>
              </w:rPr>
            </w:pPr>
            <w:r>
              <w:rPr>
                <w:noProof/>
              </w:rPr>
              <w:t>Țintă</w:t>
            </w:r>
          </w:p>
        </w:tc>
        <w:tc>
          <w:tcPr>
            <w:tcW w:w="4043" w:type="dxa"/>
            <w:shd w:val="clear" w:color="auto" w:fill="C6EFCE"/>
            <w:vAlign w:val="center"/>
          </w:tcPr>
          <w:p w14:paraId="170A6780" w14:textId="65D1FBFD" w:rsidR="00412EFE" w:rsidRDefault="00412FBB">
            <w:pPr>
              <w:pStyle w:val="P68B1DB1-Normal14"/>
              <w:spacing w:after="0" w:line="240" w:lineRule="auto"/>
              <w:jc w:val="center"/>
              <w:textAlignment w:val="baseline"/>
              <w:rPr>
                <w:noProof/>
              </w:rPr>
            </w:pPr>
            <w:r>
              <w:rPr>
                <w:noProof/>
              </w:rPr>
              <w:t>Integrarea entităților administrației publice în sistemul economic central</w:t>
            </w:r>
          </w:p>
        </w:tc>
      </w:tr>
      <w:tr w:rsidR="00412EFE" w14:paraId="6BDC84B3" w14:textId="77777777">
        <w:trPr>
          <w:trHeight w:val="1035"/>
        </w:trPr>
        <w:tc>
          <w:tcPr>
            <w:tcW w:w="1224" w:type="dxa"/>
            <w:shd w:val="clear" w:color="auto" w:fill="C6EFCE"/>
            <w:vAlign w:val="center"/>
          </w:tcPr>
          <w:p w14:paraId="7D98F496" w14:textId="2BD01681" w:rsidR="00412EFE" w:rsidRDefault="00412FBB">
            <w:pPr>
              <w:pStyle w:val="P68B1DB1-Normal14"/>
              <w:spacing w:after="0" w:line="240" w:lineRule="auto"/>
              <w:jc w:val="center"/>
              <w:rPr>
                <w:noProof/>
              </w:rPr>
            </w:pPr>
            <w:r w:rsidRPr="00114F84">
              <w:rPr>
                <w:noProof/>
              </w:rPr>
              <w:t>40</w:t>
            </w:r>
          </w:p>
        </w:tc>
        <w:tc>
          <w:tcPr>
            <w:tcW w:w="3550" w:type="dxa"/>
            <w:shd w:val="clear" w:color="auto" w:fill="C6EFCE"/>
            <w:vAlign w:val="center"/>
          </w:tcPr>
          <w:p w14:paraId="1AAD28BF"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Investiția </w:t>
            </w:r>
            <w:r w:rsidRPr="00114F84">
              <w:rPr>
                <w:noProof/>
              </w:rPr>
              <w:t>2</w:t>
            </w:r>
            <w:r>
              <w:rPr>
                <w:noProof/>
              </w:rPr>
              <w:t>: Transformarea digitală a furnizării de servicii publice </w:t>
            </w:r>
          </w:p>
          <w:p w14:paraId="6FEC1AF2" w14:textId="77777777" w:rsidR="00412EFE" w:rsidRDefault="00412EFE">
            <w:pPr>
              <w:spacing w:after="0" w:line="240" w:lineRule="auto"/>
              <w:jc w:val="center"/>
              <w:textAlignment w:val="baseline"/>
              <w:rPr>
                <w:rFonts w:ascii="Times New Roman" w:hAnsi="Times New Roman"/>
                <w:noProof/>
                <w:color w:val="006100"/>
                <w:sz w:val="20"/>
              </w:rPr>
            </w:pPr>
          </w:p>
        </w:tc>
        <w:tc>
          <w:tcPr>
            <w:tcW w:w="1432" w:type="dxa"/>
            <w:shd w:val="clear" w:color="auto" w:fill="C6EFCE"/>
            <w:vAlign w:val="center"/>
          </w:tcPr>
          <w:p w14:paraId="4FD2AAE0" w14:textId="0F65922E" w:rsidR="00412EFE" w:rsidRDefault="00412FBB">
            <w:pPr>
              <w:pStyle w:val="P68B1DB1-Normal14"/>
              <w:spacing w:after="0" w:line="240" w:lineRule="auto"/>
              <w:jc w:val="center"/>
              <w:textAlignment w:val="baseline"/>
              <w:rPr>
                <w:noProof/>
              </w:rPr>
            </w:pPr>
            <w:r>
              <w:rPr>
                <w:noProof/>
              </w:rPr>
              <w:t>Etapă</w:t>
            </w:r>
          </w:p>
        </w:tc>
        <w:tc>
          <w:tcPr>
            <w:tcW w:w="4043" w:type="dxa"/>
            <w:shd w:val="clear" w:color="auto" w:fill="C6EFCE"/>
            <w:vAlign w:val="center"/>
          </w:tcPr>
          <w:p w14:paraId="5FF2420B" w14:textId="685C4BCC" w:rsidR="00412EFE" w:rsidRDefault="00412FBB">
            <w:pPr>
              <w:pStyle w:val="P68B1DB1-Normal14"/>
              <w:spacing w:after="0" w:line="240" w:lineRule="auto"/>
              <w:jc w:val="center"/>
              <w:textAlignment w:val="baseline"/>
              <w:rPr>
                <w:noProof/>
              </w:rPr>
            </w:pPr>
            <w:r>
              <w:rPr>
                <w:noProof/>
              </w:rPr>
              <w:t>Decontarea plăților instant țintă (TIPS) în Slovacia</w:t>
            </w:r>
          </w:p>
        </w:tc>
      </w:tr>
      <w:tr w:rsidR="00412EFE" w14:paraId="50B4C0CA" w14:textId="77777777">
        <w:trPr>
          <w:trHeight w:val="1035"/>
        </w:trPr>
        <w:tc>
          <w:tcPr>
            <w:tcW w:w="1224" w:type="dxa"/>
            <w:shd w:val="clear" w:color="auto" w:fill="C6EFCE"/>
            <w:vAlign w:val="center"/>
          </w:tcPr>
          <w:p w14:paraId="50B4C0C6" w14:textId="7A0A705A" w:rsidR="00412EFE" w:rsidRDefault="00412FBB">
            <w:pPr>
              <w:pStyle w:val="P68B1DB1-Normal14"/>
              <w:spacing w:after="0" w:line="240" w:lineRule="auto"/>
              <w:jc w:val="center"/>
              <w:rPr>
                <w:noProof/>
              </w:rPr>
            </w:pPr>
            <w:r w:rsidRPr="00114F84">
              <w:rPr>
                <w:noProof/>
              </w:rPr>
              <w:t>41</w:t>
            </w:r>
          </w:p>
        </w:tc>
        <w:tc>
          <w:tcPr>
            <w:tcW w:w="3550" w:type="dxa"/>
            <w:shd w:val="clear" w:color="auto" w:fill="C6EFCE"/>
            <w:vAlign w:val="center"/>
          </w:tcPr>
          <w:p w14:paraId="50B4C0C7"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Investiția </w:t>
            </w:r>
            <w:r w:rsidRPr="00114F84">
              <w:rPr>
                <w:noProof/>
              </w:rPr>
              <w:t>3</w:t>
            </w:r>
            <w:r>
              <w:rPr>
                <w:noProof/>
              </w:rPr>
              <w:t>: Implicarea în proiecte multinaționale europene legate de economia digitală </w:t>
            </w:r>
          </w:p>
        </w:tc>
        <w:tc>
          <w:tcPr>
            <w:tcW w:w="1432" w:type="dxa"/>
            <w:shd w:val="clear" w:color="auto" w:fill="C6EFCE"/>
            <w:vAlign w:val="center"/>
          </w:tcPr>
          <w:p w14:paraId="50B4C0C8"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tcPr>
          <w:p w14:paraId="50B4C0C9" w14:textId="77777777" w:rsidR="00412EFE" w:rsidRDefault="00412FBB">
            <w:pPr>
              <w:pStyle w:val="P68B1DB1-Normal14"/>
              <w:spacing w:after="0" w:line="240" w:lineRule="auto"/>
              <w:jc w:val="center"/>
              <w:textAlignment w:val="baseline"/>
              <w:rPr>
                <w:noProof/>
              </w:rPr>
            </w:pPr>
            <w:r>
              <w:rPr>
                <w:noProof/>
              </w:rPr>
              <w:t xml:space="preserve">Plata sumei de </w:t>
            </w:r>
            <w:r w:rsidRPr="00114F84">
              <w:rPr>
                <w:noProof/>
              </w:rPr>
              <w:t>8</w:t>
            </w:r>
            <w:r>
              <w:rPr>
                <w:noProof/>
              </w:rPr>
              <w:t> </w:t>
            </w:r>
            <w:r w:rsidRPr="00114F84">
              <w:rPr>
                <w:noProof/>
              </w:rPr>
              <w:t>711</w:t>
            </w:r>
            <w:r>
              <w:rPr>
                <w:noProof/>
              </w:rPr>
              <w:t> </w:t>
            </w:r>
            <w:r w:rsidRPr="00114F84">
              <w:rPr>
                <w:noProof/>
              </w:rPr>
              <w:t>034</w:t>
            </w:r>
            <w:r>
              <w:rPr>
                <w:noProof/>
              </w:rPr>
              <w:t>,</w:t>
            </w:r>
            <w:r w:rsidRPr="00114F84">
              <w:rPr>
                <w:noProof/>
              </w:rPr>
              <w:t>58</w:t>
            </w:r>
            <w:r>
              <w:rPr>
                <w:noProof/>
              </w:rPr>
              <w:t> EUR</w:t>
            </w:r>
          </w:p>
        </w:tc>
      </w:tr>
      <w:tr w:rsidR="00412EFE" w14:paraId="50B4C0CF" w14:textId="77777777">
        <w:trPr>
          <w:trHeight w:val="1035"/>
        </w:trPr>
        <w:tc>
          <w:tcPr>
            <w:tcW w:w="1224" w:type="dxa"/>
            <w:shd w:val="clear" w:color="auto" w:fill="C6EFCE"/>
            <w:vAlign w:val="center"/>
            <w:hideMark/>
          </w:tcPr>
          <w:p w14:paraId="50B4C0CB" w14:textId="3F40E5D7" w:rsidR="00412EFE" w:rsidRDefault="00412FBB">
            <w:pPr>
              <w:pStyle w:val="P68B1DB1-Normal14"/>
              <w:spacing w:after="0" w:line="240" w:lineRule="auto"/>
              <w:jc w:val="center"/>
              <w:rPr>
                <w:noProof/>
              </w:rPr>
            </w:pPr>
            <w:r w:rsidRPr="00114F84">
              <w:rPr>
                <w:noProof/>
              </w:rPr>
              <w:t>42</w:t>
            </w:r>
          </w:p>
        </w:tc>
        <w:tc>
          <w:tcPr>
            <w:tcW w:w="3550" w:type="dxa"/>
            <w:shd w:val="clear" w:color="auto" w:fill="C6EFCE"/>
            <w:vAlign w:val="center"/>
            <w:hideMark/>
          </w:tcPr>
          <w:p w14:paraId="50B4C0CC"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 Investiții </w:t>
            </w:r>
            <w:r w:rsidRPr="00114F84">
              <w:rPr>
                <w:noProof/>
              </w:rPr>
              <w:t>4</w:t>
            </w:r>
            <w:r>
              <w:rPr>
                <w:noProof/>
              </w:rPr>
              <w:t>: Sprijin pentru proiecte care vizează dezvoltarea tehnologiilor și a infrastructurii digitale</w:t>
            </w:r>
          </w:p>
        </w:tc>
        <w:tc>
          <w:tcPr>
            <w:tcW w:w="1432" w:type="dxa"/>
            <w:shd w:val="clear" w:color="auto" w:fill="C6EFCE"/>
            <w:vAlign w:val="center"/>
            <w:hideMark/>
          </w:tcPr>
          <w:p w14:paraId="50B4C0CD"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CE" w14:textId="34537C99" w:rsidR="00412EFE" w:rsidRDefault="00412FBB">
            <w:pPr>
              <w:pStyle w:val="P68B1DB1-Normal14"/>
              <w:spacing w:after="0" w:line="240" w:lineRule="auto"/>
              <w:jc w:val="center"/>
              <w:textAlignment w:val="baseline"/>
              <w:rPr>
                <w:noProof/>
              </w:rPr>
            </w:pPr>
            <w:r>
              <w:rPr>
                <w:noProof/>
              </w:rPr>
              <w:t xml:space="preserve">Plata sumei de </w:t>
            </w:r>
            <w:r w:rsidRPr="00114F84">
              <w:rPr>
                <w:noProof/>
              </w:rPr>
              <w:t>7</w:t>
            </w:r>
            <w:r>
              <w:rPr>
                <w:noProof/>
              </w:rPr>
              <w:t> </w:t>
            </w:r>
            <w:r w:rsidRPr="00114F84">
              <w:rPr>
                <w:noProof/>
              </w:rPr>
              <w:t>104</w:t>
            </w:r>
            <w:r>
              <w:rPr>
                <w:noProof/>
              </w:rPr>
              <w:t> </w:t>
            </w:r>
            <w:r w:rsidRPr="00114F84">
              <w:rPr>
                <w:noProof/>
              </w:rPr>
              <w:t>859</w:t>
            </w:r>
            <w:r>
              <w:rPr>
                <w:noProof/>
              </w:rPr>
              <w:t>,</w:t>
            </w:r>
            <w:r w:rsidRPr="00114F84">
              <w:rPr>
                <w:noProof/>
              </w:rPr>
              <w:t>47</w:t>
            </w:r>
            <w:r>
              <w:rPr>
                <w:noProof/>
              </w:rPr>
              <w:t> EUR </w:t>
            </w:r>
          </w:p>
        </w:tc>
      </w:tr>
      <w:tr w:rsidR="00412EFE" w14:paraId="50B4C0D4" w14:textId="77777777">
        <w:trPr>
          <w:trHeight w:val="1035"/>
        </w:trPr>
        <w:tc>
          <w:tcPr>
            <w:tcW w:w="1224" w:type="dxa"/>
            <w:shd w:val="clear" w:color="auto" w:fill="C6EFCE"/>
            <w:vAlign w:val="center"/>
          </w:tcPr>
          <w:p w14:paraId="50B4C0D0" w14:textId="37C055B6" w:rsidR="00412EFE" w:rsidRDefault="00412FBB">
            <w:pPr>
              <w:pStyle w:val="P68B1DB1-Normal48"/>
              <w:spacing w:after="0" w:line="240" w:lineRule="auto"/>
              <w:jc w:val="center"/>
              <w:rPr>
                <w:noProof/>
              </w:rPr>
            </w:pPr>
            <w:r w:rsidRPr="00114F84">
              <w:rPr>
                <w:noProof/>
              </w:rPr>
              <w:t>43</w:t>
            </w:r>
          </w:p>
        </w:tc>
        <w:tc>
          <w:tcPr>
            <w:tcW w:w="3550" w:type="dxa"/>
            <w:shd w:val="clear" w:color="auto" w:fill="C6EFCE"/>
            <w:vAlign w:val="center"/>
          </w:tcPr>
          <w:p w14:paraId="50B4C0D1"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Investiția </w:t>
            </w:r>
            <w:r w:rsidRPr="00114F84">
              <w:rPr>
                <w:noProof/>
              </w:rPr>
              <w:t>4</w:t>
            </w:r>
            <w:r>
              <w:rPr>
                <w:noProof/>
              </w:rPr>
              <w:t>: Sprijin pentru proiecte care vizează dezvoltarea tehnologiilor și a infrastructurii digitale</w:t>
            </w:r>
          </w:p>
        </w:tc>
        <w:tc>
          <w:tcPr>
            <w:tcW w:w="1432" w:type="dxa"/>
            <w:shd w:val="clear" w:color="auto" w:fill="C6EFCE"/>
            <w:vAlign w:val="center"/>
          </w:tcPr>
          <w:p w14:paraId="50B4C0D2"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tcPr>
          <w:p w14:paraId="50B4C0D3" w14:textId="4DDB7182" w:rsidR="00412EFE" w:rsidRDefault="00412FBB">
            <w:pPr>
              <w:pStyle w:val="P68B1DB1-Normal14"/>
              <w:spacing w:after="0" w:line="240" w:lineRule="auto"/>
              <w:jc w:val="center"/>
              <w:textAlignment w:val="baseline"/>
              <w:rPr>
                <w:noProof/>
              </w:rPr>
            </w:pPr>
            <w:r>
              <w:rPr>
                <w:noProof/>
              </w:rPr>
              <w:t>Numărul de proiecte de dezvoltare a tehnologiilor digitale </w:t>
            </w:r>
          </w:p>
        </w:tc>
      </w:tr>
      <w:tr w:rsidR="00412EFE" w14:paraId="50B4C0D9" w14:textId="77777777">
        <w:trPr>
          <w:trHeight w:val="1035"/>
        </w:trPr>
        <w:tc>
          <w:tcPr>
            <w:tcW w:w="1224" w:type="dxa"/>
            <w:shd w:val="clear" w:color="auto" w:fill="C6EFCE"/>
            <w:vAlign w:val="center"/>
            <w:hideMark/>
          </w:tcPr>
          <w:p w14:paraId="50B4C0D5" w14:textId="6ECF8F04" w:rsidR="00412EFE" w:rsidRDefault="00412FBB">
            <w:pPr>
              <w:pStyle w:val="P68B1DB1-Normal14"/>
              <w:spacing w:after="0" w:line="240" w:lineRule="auto"/>
              <w:jc w:val="center"/>
              <w:rPr>
                <w:noProof/>
              </w:rPr>
            </w:pPr>
            <w:r w:rsidRPr="00114F84">
              <w:rPr>
                <w:noProof/>
              </w:rPr>
              <w:t>44</w:t>
            </w:r>
          </w:p>
        </w:tc>
        <w:tc>
          <w:tcPr>
            <w:tcW w:w="3550" w:type="dxa"/>
            <w:shd w:val="clear" w:color="auto" w:fill="C6EFCE"/>
            <w:vAlign w:val="center"/>
            <w:hideMark/>
          </w:tcPr>
          <w:p w14:paraId="50B4C0D6"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reforma digitală a Slovaciei în </w:t>
            </w:r>
            <w:r w:rsidRPr="00114F84">
              <w:rPr>
                <w:noProof/>
              </w:rPr>
              <w:t>5</w:t>
            </w:r>
            <w:r>
              <w:rPr>
                <w:noProof/>
              </w:rPr>
              <w:t>: Formare și competențe în materie de securitate cibernetică (ITVS – Tehnologiile informației pentru administrația publică)</w:t>
            </w:r>
          </w:p>
        </w:tc>
        <w:tc>
          <w:tcPr>
            <w:tcW w:w="1432" w:type="dxa"/>
            <w:shd w:val="clear" w:color="auto" w:fill="C6EFCE"/>
            <w:vAlign w:val="center"/>
            <w:hideMark/>
          </w:tcPr>
          <w:p w14:paraId="50B4C0D7"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D8" w14:textId="3777FD14" w:rsidR="00412EFE" w:rsidRDefault="00412FBB">
            <w:pPr>
              <w:pStyle w:val="P68B1DB1-Normal14"/>
              <w:spacing w:after="0" w:line="240" w:lineRule="auto"/>
              <w:jc w:val="center"/>
              <w:textAlignment w:val="baseline"/>
              <w:rPr>
                <w:noProof/>
              </w:rPr>
            </w:pPr>
            <w:r>
              <w:rPr>
                <w:noProof/>
              </w:rPr>
              <w:t xml:space="preserve">Numărul de membri ai personalului IT din administrația publică formați în domeniul securității cibernetice </w:t>
            </w:r>
          </w:p>
        </w:tc>
      </w:tr>
      <w:tr w:rsidR="00412EFE" w14:paraId="50B4C0DE" w14:textId="77777777">
        <w:trPr>
          <w:trHeight w:val="1035"/>
        </w:trPr>
        <w:tc>
          <w:tcPr>
            <w:tcW w:w="1224" w:type="dxa"/>
            <w:shd w:val="clear" w:color="auto" w:fill="C6EFCE"/>
            <w:vAlign w:val="center"/>
            <w:hideMark/>
          </w:tcPr>
          <w:p w14:paraId="50B4C0DA" w14:textId="2BAE6EE9" w:rsidR="00412EFE" w:rsidRDefault="00412FBB">
            <w:pPr>
              <w:pStyle w:val="P68B1DB1-Normal14"/>
              <w:spacing w:after="0" w:line="240" w:lineRule="auto"/>
              <w:jc w:val="center"/>
              <w:rPr>
                <w:noProof/>
              </w:rPr>
            </w:pPr>
            <w:r w:rsidRPr="00114F84">
              <w:rPr>
                <w:noProof/>
              </w:rPr>
              <w:t>45</w:t>
            </w:r>
          </w:p>
        </w:tc>
        <w:tc>
          <w:tcPr>
            <w:tcW w:w="3550" w:type="dxa"/>
            <w:shd w:val="clear" w:color="auto" w:fill="C6EFCE"/>
            <w:vAlign w:val="center"/>
            <w:hideMark/>
          </w:tcPr>
          <w:p w14:paraId="50B4C0DB" w14:textId="77777777" w:rsidR="00412EFE" w:rsidRDefault="00412FBB">
            <w:pPr>
              <w:pStyle w:val="P68B1DB1-Normal14"/>
              <w:spacing w:after="0" w:line="240" w:lineRule="auto"/>
              <w:jc w:val="center"/>
              <w:textAlignment w:val="baseline"/>
              <w:rPr>
                <w:noProof/>
              </w:rPr>
            </w:pPr>
            <w:r w:rsidRPr="00114F84">
              <w:rPr>
                <w:noProof/>
              </w:rPr>
              <w:t>17</w:t>
            </w:r>
            <w:r>
              <w:rPr>
                <w:noProof/>
              </w:rPr>
              <w:t xml:space="preserve"> – Slovacia digitală – Investiții </w:t>
            </w:r>
            <w:r w:rsidRPr="00114F84">
              <w:rPr>
                <w:noProof/>
              </w:rPr>
              <w:t>7</w:t>
            </w:r>
            <w:r>
              <w:rPr>
                <w:noProof/>
              </w:rPr>
              <w:t>: Competențele digitale ale persoanelor în vârstă sau ale persoanelor defavorizate</w:t>
            </w:r>
          </w:p>
        </w:tc>
        <w:tc>
          <w:tcPr>
            <w:tcW w:w="1432" w:type="dxa"/>
            <w:shd w:val="clear" w:color="auto" w:fill="C6EFCE"/>
            <w:vAlign w:val="center"/>
            <w:hideMark/>
          </w:tcPr>
          <w:p w14:paraId="50B4C0DC" w14:textId="77777777" w:rsidR="00412EFE" w:rsidRDefault="00412FBB">
            <w:pPr>
              <w:pStyle w:val="P68B1DB1-Normal14"/>
              <w:spacing w:after="0" w:line="240" w:lineRule="auto"/>
              <w:jc w:val="center"/>
              <w:textAlignment w:val="baseline"/>
              <w:rPr>
                <w:noProof/>
              </w:rPr>
            </w:pPr>
            <w:r>
              <w:rPr>
                <w:noProof/>
              </w:rPr>
              <w:t>Țintă </w:t>
            </w:r>
          </w:p>
        </w:tc>
        <w:tc>
          <w:tcPr>
            <w:tcW w:w="4043" w:type="dxa"/>
            <w:shd w:val="clear" w:color="auto" w:fill="C6EFCE"/>
            <w:vAlign w:val="center"/>
            <w:hideMark/>
          </w:tcPr>
          <w:p w14:paraId="50B4C0DD" w14:textId="77777777" w:rsidR="00412EFE" w:rsidRDefault="00412FBB">
            <w:pPr>
              <w:pStyle w:val="P68B1DB1-Normal14"/>
              <w:spacing w:after="0" w:line="240" w:lineRule="auto"/>
              <w:jc w:val="center"/>
              <w:textAlignment w:val="baseline"/>
              <w:rPr>
                <w:noProof/>
              </w:rPr>
            </w:pPr>
            <w:r>
              <w:rPr>
                <w:noProof/>
              </w:rPr>
              <w:t>Numărul persoanelor în vârstă și al persoanelor defavorizate instruite în ceea ce privește competențele digitale de bază </w:t>
            </w:r>
          </w:p>
        </w:tc>
      </w:tr>
      <w:tr w:rsidR="00412EFE" w14:paraId="50B4C0E3" w14:textId="77777777">
        <w:trPr>
          <w:trHeight w:val="1035"/>
        </w:trPr>
        <w:tc>
          <w:tcPr>
            <w:tcW w:w="1224" w:type="dxa"/>
            <w:shd w:val="clear" w:color="auto" w:fill="C6EFCE"/>
            <w:vAlign w:val="center"/>
            <w:hideMark/>
          </w:tcPr>
          <w:p w14:paraId="50B4C0DF" w14:textId="5DE1AE32" w:rsidR="00412EFE" w:rsidRDefault="00412FBB">
            <w:pPr>
              <w:pStyle w:val="P68B1DB1-Normal14"/>
              <w:spacing w:after="0" w:line="240" w:lineRule="auto"/>
              <w:jc w:val="center"/>
              <w:rPr>
                <w:noProof/>
              </w:rPr>
            </w:pPr>
            <w:r w:rsidRPr="00114F84">
              <w:rPr>
                <w:noProof/>
              </w:rPr>
              <w:t>46</w:t>
            </w:r>
          </w:p>
        </w:tc>
        <w:tc>
          <w:tcPr>
            <w:tcW w:w="3550" w:type="dxa"/>
            <w:shd w:val="clear" w:color="auto" w:fill="C6EFCE"/>
            <w:vAlign w:val="center"/>
            <w:hideMark/>
          </w:tcPr>
          <w:p w14:paraId="50B4C0E0" w14:textId="77777777" w:rsidR="00412EFE" w:rsidRDefault="00412FBB">
            <w:pPr>
              <w:pStyle w:val="P68B1DB1-Normal14"/>
              <w:spacing w:after="0" w:line="240" w:lineRule="auto"/>
              <w:jc w:val="center"/>
              <w:textAlignment w:val="baseline"/>
              <w:rPr>
                <w:noProof/>
              </w:rPr>
            </w:pPr>
            <w:r w:rsidRPr="00114F84">
              <w:rPr>
                <w:noProof/>
              </w:rPr>
              <w:t>18</w:t>
            </w:r>
            <w:r>
              <w:rPr>
                <w:noProof/>
              </w:rPr>
              <w:t xml:space="preserve"> – finanțe publice solide, sustenabile și competitive – Reforma </w:t>
            </w:r>
            <w:r w:rsidRPr="00114F84">
              <w:rPr>
                <w:noProof/>
              </w:rPr>
              <w:t>3</w:t>
            </w:r>
            <w:r>
              <w:rPr>
                <w:noProof/>
              </w:rPr>
              <w:t>: Reforma gestionării investițiilor publice </w:t>
            </w:r>
          </w:p>
        </w:tc>
        <w:tc>
          <w:tcPr>
            <w:tcW w:w="1432" w:type="dxa"/>
            <w:shd w:val="clear" w:color="auto" w:fill="C6EFCE"/>
            <w:vAlign w:val="center"/>
            <w:hideMark/>
          </w:tcPr>
          <w:p w14:paraId="50B4C0E1" w14:textId="77777777" w:rsidR="00412EFE" w:rsidRDefault="00412FBB">
            <w:pPr>
              <w:pStyle w:val="P68B1DB1-Normal14"/>
              <w:spacing w:after="0" w:line="240" w:lineRule="auto"/>
              <w:jc w:val="center"/>
              <w:textAlignment w:val="baseline"/>
              <w:rPr>
                <w:noProof/>
              </w:rPr>
            </w:pPr>
            <w:r>
              <w:rPr>
                <w:noProof/>
              </w:rPr>
              <w:t>Etapă </w:t>
            </w:r>
          </w:p>
        </w:tc>
        <w:tc>
          <w:tcPr>
            <w:tcW w:w="4043" w:type="dxa"/>
            <w:shd w:val="clear" w:color="auto" w:fill="C6EFCE"/>
            <w:vAlign w:val="center"/>
            <w:hideMark/>
          </w:tcPr>
          <w:p w14:paraId="50B4C0E2" w14:textId="77777777" w:rsidR="00412EFE" w:rsidRDefault="00412FBB">
            <w:pPr>
              <w:pStyle w:val="P68B1DB1-Normal14"/>
              <w:spacing w:after="0" w:line="240" w:lineRule="auto"/>
              <w:jc w:val="center"/>
              <w:textAlignment w:val="baseline"/>
              <w:rPr>
                <w:noProof/>
              </w:rPr>
            </w:pPr>
            <w:r>
              <w:rPr>
                <w:noProof/>
              </w:rPr>
              <w:t>Aplicarea metodologiei pentru procedurile de pregătire și prioritizare a investițiilor </w:t>
            </w:r>
          </w:p>
        </w:tc>
      </w:tr>
      <w:tr w:rsidR="00412EFE" w14:paraId="50B4C0E8" w14:textId="77777777">
        <w:trPr>
          <w:trHeight w:val="1035"/>
        </w:trPr>
        <w:tc>
          <w:tcPr>
            <w:tcW w:w="1224" w:type="dxa"/>
            <w:shd w:val="clear" w:color="auto" w:fill="C6EFCE"/>
            <w:vAlign w:val="center"/>
            <w:hideMark/>
          </w:tcPr>
          <w:p w14:paraId="50B4C0E4" w14:textId="35E48DEE" w:rsidR="00412EFE" w:rsidRDefault="00412FBB">
            <w:pPr>
              <w:pStyle w:val="P68B1DB1-Normal14"/>
              <w:spacing w:after="0" w:line="240" w:lineRule="auto"/>
              <w:jc w:val="center"/>
              <w:rPr>
                <w:noProof/>
              </w:rPr>
            </w:pPr>
            <w:r w:rsidRPr="00114F84">
              <w:rPr>
                <w:noProof/>
              </w:rPr>
              <w:t>47</w:t>
            </w:r>
          </w:p>
        </w:tc>
        <w:tc>
          <w:tcPr>
            <w:tcW w:w="3550" w:type="dxa"/>
            <w:shd w:val="clear" w:color="auto" w:fill="C6EFCE"/>
            <w:vAlign w:val="center"/>
            <w:hideMark/>
          </w:tcPr>
          <w:p w14:paraId="50B4C0E5"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1</w:t>
            </w:r>
            <w:r>
              <w:rPr>
                <w:noProof/>
              </w:rPr>
              <w:t xml:space="preserve"> – Submăsura </w:t>
            </w:r>
            <w:r w:rsidRPr="00114F84">
              <w:rPr>
                <w:noProof/>
              </w:rPr>
              <w:t>1</w:t>
            </w:r>
            <w:r>
              <w:rPr>
                <w:noProof/>
              </w:rPr>
              <w:t>: Modificări legislative și procedurale care accelerează eliberarea autorizațiilor de mediu</w:t>
            </w:r>
          </w:p>
        </w:tc>
        <w:tc>
          <w:tcPr>
            <w:tcW w:w="1432" w:type="dxa"/>
            <w:shd w:val="clear" w:color="auto" w:fill="C6EFCE"/>
            <w:vAlign w:val="center"/>
            <w:hideMark/>
          </w:tcPr>
          <w:p w14:paraId="50B4C0E6"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hideMark/>
          </w:tcPr>
          <w:p w14:paraId="50B4C0E7" w14:textId="77777777" w:rsidR="00412EFE" w:rsidRDefault="00412FBB">
            <w:pPr>
              <w:pStyle w:val="P68B1DB1-Normal14"/>
              <w:spacing w:line="240" w:lineRule="auto"/>
              <w:jc w:val="center"/>
              <w:rPr>
                <w:noProof/>
              </w:rPr>
            </w:pPr>
            <w:r>
              <w:rPr>
                <w:noProof/>
              </w:rPr>
              <w:t>Asistență tehnică pentru accelerarea și îmbunătățirea calității procedurilor de acordare a autorizațiilor de mediu</w:t>
            </w:r>
          </w:p>
        </w:tc>
      </w:tr>
      <w:tr w:rsidR="00412EFE" w14:paraId="50B4C0ED" w14:textId="77777777">
        <w:trPr>
          <w:trHeight w:val="1035"/>
        </w:trPr>
        <w:tc>
          <w:tcPr>
            <w:tcW w:w="1224" w:type="dxa"/>
            <w:shd w:val="clear" w:color="auto" w:fill="C6EFCE"/>
            <w:vAlign w:val="center"/>
            <w:hideMark/>
          </w:tcPr>
          <w:p w14:paraId="50B4C0E9" w14:textId="1C25AE2B" w:rsidR="00412EFE" w:rsidRDefault="00412FBB">
            <w:pPr>
              <w:pStyle w:val="P68B1DB1-Normal14"/>
              <w:spacing w:after="0" w:line="240" w:lineRule="auto"/>
              <w:jc w:val="center"/>
              <w:rPr>
                <w:noProof/>
              </w:rPr>
            </w:pPr>
            <w:r w:rsidRPr="00114F84">
              <w:rPr>
                <w:noProof/>
              </w:rPr>
              <w:t>48</w:t>
            </w:r>
          </w:p>
        </w:tc>
        <w:tc>
          <w:tcPr>
            <w:tcW w:w="3550" w:type="dxa"/>
            <w:shd w:val="clear" w:color="auto" w:fill="C6EFCE"/>
            <w:vAlign w:val="center"/>
            <w:hideMark/>
          </w:tcPr>
          <w:p w14:paraId="50B4C0EA"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1</w:t>
            </w:r>
            <w:r>
              <w:rPr>
                <w:noProof/>
              </w:rPr>
              <w:t xml:space="preserve"> – Submăsura </w:t>
            </w:r>
            <w:r w:rsidRPr="00114F84">
              <w:rPr>
                <w:noProof/>
              </w:rPr>
              <w:t>2</w:t>
            </w:r>
            <w:r>
              <w:rPr>
                <w:noProof/>
              </w:rPr>
              <w:t>: Îmbunătățirea utilizării energiei geotermale</w:t>
            </w:r>
          </w:p>
        </w:tc>
        <w:tc>
          <w:tcPr>
            <w:tcW w:w="1432" w:type="dxa"/>
            <w:shd w:val="clear" w:color="auto" w:fill="C6EFCE"/>
            <w:vAlign w:val="center"/>
            <w:hideMark/>
          </w:tcPr>
          <w:p w14:paraId="50B4C0EB"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hideMark/>
          </w:tcPr>
          <w:p w14:paraId="50B4C0EC" w14:textId="77777777" w:rsidR="00412EFE" w:rsidRDefault="00412FBB">
            <w:pPr>
              <w:pStyle w:val="P68B1DB1-Normal14"/>
              <w:spacing w:line="240" w:lineRule="auto"/>
              <w:jc w:val="center"/>
              <w:rPr>
                <w:noProof/>
              </w:rPr>
            </w:pPr>
            <w:r>
              <w:rPr>
                <w:noProof/>
              </w:rPr>
              <w:t xml:space="preserve">„Pașaportizarea” wealurilor </w:t>
            </w:r>
            <w:r>
              <w:rPr>
                <w:noProof/>
                <w:szCs w:val="20"/>
              </w:rPr>
              <w:t>geotermale</w:t>
            </w:r>
          </w:p>
        </w:tc>
      </w:tr>
      <w:tr w:rsidR="00412EFE" w14:paraId="50B4C0F2" w14:textId="77777777">
        <w:trPr>
          <w:trHeight w:val="1035"/>
        </w:trPr>
        <w:tc>
          <w:tcPr>
            <w:tcW w:w="1224" w:type="dxa"/>
            <w:shd w:val="clear" w:color="auto" w:fill="C6EFCE"/>
            <w:vAlign w:val="center"/>
          </w:tcPr>
          <w:p w14:paraId="50B4C0EE" w14:textId="5C1FC097" w:rsidR="00412EFE" w:rsidRDefault="00412FBB">
            <w:pPr>
              <w:pStyle w:val="P68B1DB1-Normal14"/>
              <w:spacing w:after="0" w:line="240" w:lineRule="auto"/>
              <w:jc w:val="center"/>
              <w:rPr>
                <w:noProof/>
              </w:rPr>
            </w:pPr>
            <w:r w:rsidRPr="00114F84">
              <w:rPr>
                <w:noProof/>
              </w:rPr>
              <w:t>49</w:t>
            </w:r>
          </w:p>
        </w:tc>
        <w:tc>
          <w:tcPr>
            <w:tcW w:w="3550" w:type="dxa"/>
            <w:shd w:val="clear" w:color="auto" w:fill="C6EFCE"/>
            <w:vAlign w:val="center"/>
          </w:tcPr>
          <w:p w14:paraId="50B4C0EF" w14:textId="77777777" w:rsidR="00412EFE" w:rsidRDefault="00412FBB">
            <w:pPr>
              <w:pStyle w:val="P68B1DB1-Normal14"/>
              <w:spacing w:line="240" w:lineRule="auto"/>
              <w:jc w:val="center"/>
              <w:rPr>
                <w:noProof/>
              </w:rPr>
            </w:pPr>
            <w:r w:rsidRPr="00114F84">
              <w:rPr>
                <w:noProof/>
              </w:rPr>
              <w:t>19</w:t>
            </w:r>
            <w:r>
              <w:rPr>
                <w:noProof/>
              </w:rPr>
              <w:t xml:space="preserve"> – REPowerEU – Investiții </w:t>
            </w:r>
            <w:r w:rsidRPr="00114F84">
              <w:rPr>
                <w:noProof/>
              </w:rPr>
              <w:t>1</w:t>
            </w:r>
            <w:r>
              <w:rPr>
                <w:noProof/>
              </w:rPr>
              <w:t>.</w:t>
            </w:r>
            <w:r w:rsidRPr="00114F84">
              <w:rPr>
                <w:noProof/>
              </w:rPr>
              <w:t>3</w:t>
            </w:r>
            <w:r>
              <w:rPr>
                <w:noProof/>
              </w:rPr>
              <w:t>: Modernizarea și digitalizarea sistemului de transport și a sistemelor regionale de distribuție – modernizarea sistemelor de distribuție</w:t>
            </w:r>
          </w:p>
        </w:tc>
        <w:tc>
          <w:tcPr>
            <w:tcW w:w="1432" w:type="dxa"/>
            <w:shd w:val="clear" w:color="auto" w:fill="C6EFCE"/>
            <w:vAlign w:val="center"/>
          </w:tcPr>
          <w:p w14:paraId="50B4C0F0"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tcPr>
          <w:p w14:paraId="50B4C0F1" w14:textId="77777777" w:rsidR="00412EFE" w:rsidRDefault="00412FBB">
            <w:pPr>
              <w:pStyle w:val="P68B1DB1-Normal14"/>
              <w:spacing w:line="240" w:lineRule="auto"/>
              <w:jc w:val="center"/>
              <w:rPr>
                <w:noProof/>
              </w:rPr>
            </w:pPr>
            <w:r>
              <w:rPr>
                <w:noProof/>
              </w:rPr>
              <w:t>Finalizarea investițiilor în modernizarea rețelelor de distribuție din Republica Slovacă</w:t>
            </w:r>
          </w:p>
        </w:tc>
      </w:tr>
      <w:tr w:rsidR="00412EFE" w14:paraId="50B4C0F7" w14:textId="77777777">
        <w:trPr>
          <w:trHeight w:val="1035"/>
        </w:trPr>
        <w:tc>
          <w:tcPr>
            <w:tcW w:w="1224" w:type="dxa"/>
            <w:shd w:val="clear" w:color="auto" w:fill="C6EFCE"/>
            <w:vAlign w:val="center"/>
            <w:hideMark/>
          </w:tcPr>
          <w:p w14:paraId="50B4C0F3" w14:textId="413EEB8D" w:rsidR="00412EFE" w:rsidRDefault="00412FBB">
            <w:pPr>
              <w:pStyle w:val="P68B1DB1-Normal14"/>
              <w:spacing w:after="0" w:line="240" w:lineRule="auto"/>
              <w:jc w:val="center"/>
              <w:rPr>
                <w:noProof/>
              </w:rPr>
            </w:pPr>
            <w:r w:rsidRPr="00114F84">
              <w:rPr>
                <w:noProof/>
              </w:rPr>
              <w:t>50</w:t>
            </w:r>
          </w:p>
        </w:tc>
        <w:tc>
          <w:tcPr>
            <w:tcW w:w="3550" w:type="dxa"/>
            <w:shd w:val="clear" w:color="auto" w:fill="C6EFCE"/>
            <w:vAlign w:val="center"/>
            <w:hideMark/>
          </w:tcPr>
          <w:p w14:paraId="50B4C0F4"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3</w:t>
            </w:r>
            <w:r>
              <w:rPr>
                <w:noProof/>
              </w:rPr>
              <w:t>: Crearea unei baze de date și a unui sistem de schimb de date privind performanța energetică a clădirilor</w:t>
            </w:r>
          </w:p>
        </w:tc>
        <w:tc>
          <w:tcPr>
            <w:tcW w:w="1432" w:type="dxa"/>
            <w:shd w:val="clear" w:color="auto" w:fill="C6EFCE"/>
            <w:vAlign w:val="center"/>
            <w:hideMark/>
          </w:tcPr>
          <w:p w14:paraId="50B4C0F5"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hideMark/>
          </w:tcPr>
          <w:p w14:paraId="50B4C0F6" w14:textId="77777777" w:rsidR="00412EFE" w:rsidRDefault="00412FBB">
            <w:pPr>
              <w:pStyle w:val="P68B1DB1-Normal14"/>
              <w:spacing w:line="240" w:lineRule="auto"/>
              <w:jc w:val="center"/>
              <w:rPr>
                <w:noProof/>
              </w:rPr>
            </w:pPr>
            <w:r>
              <w:rPr>
                <w:noProof/>
              </w:rPr>
              <w:t>Colectarea de date privind certificatele energetice și pașapoartele de renovare a clădirilor publice</w:t>
            </w:r>
          </w:p>
        </w:tc>
      </w:tr>
      <w:tr w:rsidR="00412EFE" w14:paraId="50B4C0FC" w14:textId="77777777">
        <w:trPr>
          <w:trHeight w:val="1035"/>
        </w:trPr>
        <w:tc>
          <w:tcPr>
            <w:tcW w:w="1224" w:type="dxa"/>
            <w:shd w:val="clear" w:color="auto" w:fill="C6EFCE"/>
            <w:vAlign w:val="center"/>
            <w:hideMark/>
          </w:tcPr>
          <w:p w14:paraId="50B4C0F8" w14:textId="25DF5A97" w:rsidR="00412EFE" w:rsidRDefault="00412FBB">
            <w:pPr>
              <w:pStyle w:val="P68B1DB1-Normal14"/>
              <w:spacing w:after="0" w:line="240" w:lineRule="auto"/>
              <w:jc w:val="center"/>
              <w:rPr>
                <w:noProof/>
              </w:rPr>
            </w:pPr>
            <w:r w:rsidRPr="00114F84">
              <w:rPr>
                <w:noProof/>
              </w:rPr>
              <w:t>51</w:t>
            </w:r>
          </w:p>
        </w:tc>
        <w:tc>
          <w:tcPr>
            <w:tcW w:w="3550" w:type="dxa"/>
            <w:shd w:val="clear" w:color="auto" w:fill="C6EFCE"/>
            <w:vAlign w:val="center"/>
            <w:hideMark/>
          </w:tcPr>
          <w:p w14:paraId="50B4C0F9" w14:textId="77777777" w:rsidR="00412EFE" w:rsidRDefault="00412FBB">
            <w:pPr>
              <w:pStyle w:val="P68B1DB1-Normal14"/>
              <w:spacing w:line="240" w:lineRule="auto"/>
              <w:jc w:val="center"/>
              <w:rPr>
                <w:noProof/>
              </w:rPr>
            </w:pPr>
            <w:r w:rsidRPr="00114F84">
              <w:rPr>
                <w:noProof/>
              </w:rPr>
              <w:t>19</w:t>
            </w:r>
            <w:r>
              <w:rPr>
                <w:noProof/>
              </w:rPr>
              <w:t xml:space="preserve"> – REPowerEU – Reforma </w:t>
            </w:r>
            <w:r w:rsidRPr="00114F84">
              <w:rPr>
                <w:noProof/>
              </w:rPr>
              <w:t>4</w:t>
            </w:r>
            <w:r>
              <w:rPr>
                <w:noProof/>
              </w:rPr>
              <w:t>: Gestionarea clădirilor administrației centrale</w:t>
            </w:r>
          </w:p>
        </w:tc>
        <w:tc>
          <w:tcPr>
            <w:tcW w:w="1432" w:type="dxa"/>
            <w:shd w:val="clear" w:color="auto" w:fill="C6EFCE"/>
            <w:vAlign w:val="center"/>
            <w:hideMark/>
          </w:tcPr>
          <w:p w14:paraId="50B4C0FA" w14:textId="77777777" w:rsidR="00412EFE" w:rsidRDefault="00412FBB">
            <w:pPr>
              <w:pStyle w:val="P68B1DB1-Normal14"/>
              <w:spacing w:line="240" w:lineRule="auto"/>
              <w:jc w:val="center"/>
              <w:rPr>
                <w:noProof/>
              </w:rPr>
            </w:pPr>
            <w:r>
              <w:rPr>
                <w:noProof/>
              </w:rPr>
              <w:t>Etapă</w:t>
            </w:r>
          </w:p>
        </w:tc>
        <w:tc>
          <w:tcPr>
            <w:tcW w:w="4043" w:type="dxa"/>
            <w:shd w:val="clear" w:color="auto" w:fill="C6EFCE"/>
            <w:vAlign w:val="center"/>
            <w:hideMark/>
          </w:tcPr>
          <w:p w14:paraId="50B4C0FB" w14:textId="77777777" w:rsidR="00412EFE" w:rsidRDefault="00412FBB">
            <w:pPr>
              <w:pStyle w:val="P68B1DB1-Normal14"/>
              <w:spacing w:line="240" w:lineRule="auto"/>
              <w:jc w:val="center"/>
              <w:rPr>
                <w:noProof/>
              </w:rPr>
            </w:pPr>
            <w:r>
              <w:rPr>
                <w:noProof/>
              </w:rPr>
              <w:t>Înființarea unui organism central de coordonare pentru clădirile administrative ale administrației centrale</w:t>
            </w:r>
          </w:p>
        </w:tc>
      </w:tr>
      <w:tr w:rsidR="00412EFE" w14:paraId="50B4C101" w14:textId="77777777">
        <w:trPr>
          <w:trHeight w:val="1035"/>
        </w:trPr>
        <w:tc>
          <w:tcPr>
            <w:tcW w:w="1224" w:type="dxa"/>
            <w:shd w:val="clear" w:color="auto" w:fill="C6EFCE"/>
            <w:vAlign w:val="center"/>
          </w:tcPr>
          <w:p w14:paraId="50B4C0FD" w14:textId="41FDCA6F" w:rsidR="00412EFE" w:rsidRDefault="00412FBB">
            <w:pPr>
              <w:pStyle w:val="P68B1DB1-Normal14"/>
              <w:spacing w:after="0" w:line="240" w:lineRule="auto"/>
              <w:jc w:val="center"/>
              <w:rPr>
                <w:noProof/>
              </w:rPr>
            </w:pPr>
            <w:r w:rsidRPr="00114F84">
              <w:rPr>
                <w:noProof/>
              </w:rPr>
              <w:t>52</w:t>
            </w:r>
          </w:p>
        </w:tc>
        <w:tc>
          <w:tcPr>
            <w:tcW w:w="3550" w:type="dxa"/>
            <w:shd w:val="clear" w:color="auto" w:fill="C6EFCE"/>
            <w:vAlign w:val="center"/>
          </w:tcPr>
          <w:p w14:paraId="50B4C0FE" w14:textId="77777777" w:rsidR="00412EFE" w:rsidRDefault="00412FBB">
            <w:pPr>
              <w:pStyle w:val="P68B1DB1-Normal14"/>
              <w:spacing w:line="240" w:lineRule="auto"/>
              <w:jc w:val="center"/>
              <w:rPr>
                <w:noProof/>
              </w:rPr>
            </w:pPr>
            <w:r w:rsidRPr="00114F84">
              <w:rPr>
                <w:noProof/>
              </w:rPr>
              <w:t>19</w:t>
            </w:r>
            <w:r>
              <w:rPr>
                <w:noProof/>
              </w:rPr>
              <w:t xml:space="preserve"> – REPowerEU – Investiții </w:t>
            </w:r>
            <w:r w:rsidRPr="00114F84">
              <w:rPr>
                <w:noProof/>
              </w:rPr>
              <w:t>2</w:t>
            </w:r>
            <w:r>
              <w:rPr>
                <w:noProof/>
              </w:rPr>
              <w:t>: Creșterea eficienței energetice a clădirilor publice</w:t>
            </w:r>
          </w:p>
        </w:tc>
        <w:tc>
          <w:tcPr>
            <w:tcW w:w="1432" w:type="dxa"/>
            <w:shd w:val="clear" w:color="auto" w:fill="C6EFCE"/>
            <w:vAlign w:val="center"/>
          </w:tcPr>
          <w:p w14:paraId="50B4C0FF"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tcPr>
          <w:p w14:paraId="50B4C100" w14:textId="77777777" w:rsidR="00412EFE" w:rsidRDefault="00412FBB">
            <w:pPr>
              <w:pStyle w:val="P68B1DB1-Normal14"/>
              <w:spacing w:line="240" w:lineRule="auto"/>
              <w:jc w:val="center"/>
              <w:rPr>
                <w:noProof/>
              </w:rPr>
            </w:pPr>
            <w:r>
              <w:rPr>
                <w:noProof/>
              </w:rPr>
              <w:t>Suprafața totală a clădirilor cu măsuri de eficiență energetică instalate</w:t>
            </w:r>
          </w:p>
        </w:tc>
      </w:tr>
      <w:tr w:rsidR="00412EFE" w14:paraId="50B4C106" w14:textId="77777777">
        <w:trPr>
          <w:trHeight w:val="1035"/>
        </w:trPr>
        <w:tc>
          <w:tcPr>
            <w:tcW w:w="1224" w:type="dxa"/>
            <w:shd w:val="clear" w:color="auto" w:fill="C6EFCE"/>
            <w:vAlign w:val="center"/>
            <w:hideMark/>
          </w:tcPr>
          <w:p w14:paraId="50B4C102" w14:textId="404BD732" w:rsidR="00412EFE" w:rsidRDefault="00412FBB">
            <w:pPr>
              <w:pStyle w:val="P68B1DB1-Normal14"/>
              <w:spacing w:after="0" w:line="240" w:lineRule="auto"/>
              <w:jc w:val="center"/>
              <w:rPr>
                <w:noProof/>
              </w:rPr>
            </w:pPr>
            <w:r w:rsidRPr="00114F84">
              <w:rPr>
                <w:noProof/>
              </w:rPr>
              <w:t>53</w:t>
            </w:r>
          </w:p>
        </w:tc>
        <w:tc>
          <w:tcPr>
            <w:tcW w:w="3550" w:type="dxa"/>
            <w:shd w:val="clear" w:color="auto" w:fill="C6EFCE"/>
            <w:vAlign w:val="center"/>
            <w:hideMark/>
          </w:tcPr>
          <w:p w14:paraId="50B4C103" w14:textId="77777777" w:rsidR="00412EFE" w:rsidRDefault="00412FBB">
            <w:pPr>
              <w:pStyle w:val="P68B1DB1-Normal14"/>
              <w:spacing w:line="240" w:lineRule="auto"/>
              <w:jc w:val="center"/>
              <w:rPr>
                <w:noProof/>
              </w:rPr>
            </w:pPr>
            <w:r w:rsidRPr="00114F84">
              <w:rPr>
                <w:noProof/>
              </w:rPr>
              <w:t>19</w:t>
            </w:r>
            <w:r>
              <w:rPr>
                <w:noProof/>
              </w:rPr>
              <w:t xml:space="preserve"> – REPowerEU – Investiții </w:t>
            </w:r>
            <w:r w:rsidRPr="00114F84">
              <w:rPr>
                <w:noProof/>
              </w:rPr>
              <w:t>3</w:t>
            </w:r>
            <w:r>
              <w:rPr>
                <w:noProof/>
              </w:rPr>
              <w:t>: Renovarea clădirilor publice istorice și incluse pe listă – măsura SK-C [C</w:t>
            </w:r>
            <w:r w:rsidRPr="00114F84">
              <w:rPr>
                <w:noProof/>
              </w:rPr>
              <w:t>2</w:t>
            </w:r>
            <w:r>
              <w:rPr>
                <w:noProof/>
              </w:rPr>
              <w:t>] -I [I</w:t>
            </w:r>
            <w:r w:rsidRPr="00114F84">
              <w:rPr>
                <w:noProof/>
              </w:rPr>
              <w:t>2</w:t>
            </w:r>
            <w:r>
              <w:rPr>
                <w:noProof/>
              </w:rPr>
              <w:t>] SCALE UP </w:t>
            </w:r>
          </w:p>
        </w:tc>
        <w:tc>
          <w:tcPr>
            <w:tcW w:w="1432" w:type="dxa"/>
            <w:shd w:val="clear" w:color="auto" w:fill="C6EFCE"/>
            <w:vAlign w:val="center"/>
            <w:hideMark/>
          </w:tcPr>
          <w:p w14:paraId="50B4C104"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hideMark/>
          </w:tcPr>
          <w:p w14:paraId="50B4C105" w14:textId="77777777" w:rsidR="00412EFE" w:rsidRDefault="00412FBB">
            <w:pPr>
              <w:pStyle w:val="P68B1DB1-Normal14"/>
              <w:spacing w:line="240" w:lineRule="auto"/>
              <w:jc w:val="center"/>
              <w:rPr>
                <w:noProof/>
              </w:rPr>
            </w:pPr>
            <w:r>
              <w:rPr>
                <w:noProof/>
              </w:rPr>
              <w:t>Renovarea clădirilor publice istorice și incluse pe listă</w:t>
            </w:r>
          </w:p>
        </w:tc>
      </w:tr>
      <w:tr w:rsidR="00412EFE" w14:paraId="50B4C10B" w14:textId="77777777">
        <w:trPr>
          <w:trHeight w:val="1035"/>
        </w:trPr>
        <w:tc>
          <w:tcPr>
            <w:tcW w:w="1224" w:type="dxa"/>
            <w:shd w:val="clear" w:color="auto" w:fill="C6EFCE"/>
            <w:vAlign w:val="center"/>
          </w:tcPr>
          <w:p w14:paraId="50B4C107" w14:textId="388B6EF5" w:rsidR="00412EFE" w:rsidRDefault="00412FBB">
            <w:pPr>
              <w:pStyle w:val="P68B1DB1-Normal14"/>
              <w:spacing w:after="0" w:line="240" w:lineRule="auto"/>
              <w:jc w:val="center"/>
              <w:rPr>
                <w:noProof/>
              </w:rPr>
            </w:pPr>
            <w:r w:rsidRPr="00114F84">
              <w:rPr>
                <w:noProof/>
              </w:rPr>
              <w:t>54</w:t>
            </w:r>
          </w:p>
        </w:tc>
        <w:tc>
          <w:tcPr>
            <w:tcW w:w="3550" w:type="dxa"/>
            <w:shd w:val="clear" w:color="auto" w:fill="C6EFCE"/>
            <w:vAlign w:val="center"/>
          </w:tcPr>
          <w:p w14:paraId="50B4C108" w14:textId="77777777" w:rsidR="00412EFE" w:rsidRDefault="00412FBB">
            <w:pPr>
              <w:pStyle w:val="P68B1DB1-Normal14"/>
              <w:spacing w:line="240" w:lineRule="auto"/>
              <w:jc w:val="center"/>
              <w:rPr>
                <w:noProof/>
              </w:rPr>
            </w:pPr>
            <w:r w:rsidRPr="00114F84">
              <w:rPr>
                <w:noProof/>
              </w:rPr>
              <w:t>19</w:t>
            </w:r>
            <w:r>
              <w:rPr>
                <w:noProof/>
              </w:rPr>
              <w:t xml:space="preserve"> – REPowerEU – Investiții </w:t>
            </w:r>
            <w:r w:rsidRPr="00114F84">
              <w:rPr>
                <w:noProof/>
              </w:rPr>
              <w:t>4</w:t>
            </w:r>
            <w:r>
              <w:rPr>
                <w:noProof/>
              </w:rPr>
              <w:t>: Sprijinirea renovării gospodăriilor expuse riscului de sărăcie energetică – schema de renovare ușoară</w:t>
            </w:r>
          </w:p>
        </w:tc>
        <w:tc>
          <w:tcPr>
            <w:tcW w:w="1432" w:type="dxa"/>
            <w:shd w:val="clear" w:color="auto" w:fill="C6EFCE"/>
            <w:vAlign w:val="center"/>
          </w:tcPr>
          <w:p w14:paraId="50B4C109"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tcPr>
          <w:p w14:paraId="50B4C10A" w14:textId="77777777" w:rsidR="00412EFE" w:rsidRDefault="00412FBB">
            <w:pPr>
              <w:pStyle w:val="P68B1DB1-Normal14"/>
              <w:spacing w:line="240" w:lineRule="auto"/>
              <w:jc w:val="center"/>
              <w:rPr>
                <w:noProof/>
              </w:rPr>
            </w:pPr>
            <w:r>
              <w:rPr>
                <w:noProof/>
              </w:rPr>
              <w:t>Numărul de consultări furnizate</w:t>
            </w:r>
          </w:p>
        </w:tc>
      </w:tr>
      <w:tr w:rsidR="00412EFE" w14:paraId="50B4C110" w14:textId="77777777">
        <w:trPr>
          <w:trHeight w:val="1035"/>
        </w:trPr>
        <w:tc>
          <w:tcPr>
            <w:tcW w:w="1224" w:type="dxa"/>
            <w:shd w:val="clear" w:color="auto" w:fill="C6EFCE"/>
            <w:vAlign w:val="center"/>
            <w:hideMark/>
          </w:tcPr>
          <w:p w14:paraId="50B4C10C" w14:textId="582C8604" w:rsidR="00412EFE" w:rsidRDefault="00412FBB">
            <w:pPr>
              <w:pStyle w:val="P68B1DB1-Normal14"/>
              <w:spacing w:after="0" w:line="240" w:lineRule="auto"/>
              <w:jc w:val="center"/>
              <w:rPr>
                <w:noProof/>
              </w:rPr>
            </w:pPr>
            <w:r w:rsidRPr="00114F84">
              <w:rPr>
                <w:noProof/>
              </w:rPr>
              <w:t>55</w:t>
            </w:r>
          </w:p>
        </w:tc>
        <w:tc>
          <w:tcPr>
            <w:tcW w:w="3550" w:type="dxa"/>
            <w:shd w:val="clear" w:color="auto" w:fill="C6EFCE"/>
            <w:vAlign w:val="center"/>
            <w:hideMark/>
          </w:tcPr>
          <w:p w14:paraId="50B4C10D" w14:textId="77777777" w:rsidR="00412EFE" w:rsidRDefault="00412FBB">
            <w:pPr>
              <w:pStyle w:val="P68B1DB1-Normal14"/>
              <w:spacing w:line="240" w:lineRule="auto"/>
              <w:jc w:val="center"/>
              <w:rPr>
                <w:noProof/>
              </w:rPr>
            </w:pPr>
            <w:r w:rsidRPr="00114F84">
              <w:rPr>
                <w:noProof/>
              </w:rPr>
              <w:t>19</w:t>
            </w:r>
            <w:r>
              <w:rPr>
                <w:noProof/>
              </w:rPr>
              <w:t xml:space="preserve"> – REPowerEU – Investiții </w:t>
            </w:r>
            <w:r w:rsidRPr="00114F84">
              <w:rPr>
                <w:noProof/>
              </w:rPr>
              <w:t>5</w:t>
            </w:r>
            <w:r>
              <w:rPr>
                <w:noProof/>
              </w:rPr>
              <w:t>: Dezvoltarea infrastructurii de transport cu emisii scăzute de dioxid de carbon – măsura SK-C [C</w:t>
            </w:r>
            <w:r w:rsidRPr="00114F84">
              <w:rPr>
                <w:noProof/>
              </w:rPr>
              <w:t>3</w:t>
            </w:r>
            <w:r>
              <w:rPr>
                <w:noProof/>
              </w:rPr>
              <w:t>] -I [I</w:t>
            </w:r>
            <w:r w:rsidRPr="00114F84">
              <w:rPr>
                <w:noProof/>
              </w:rPr>
              <w:t>1</w:t>
            </w:r>
            <w:r>
              <w:rPr>
                <w:noProof/>
              </w:rPr>
              <w:t>.a] SCALE UP</w:t>
            </w:r>
          </w:p>
        </w:tc>
        <w:tc>
          <w:tcPr>
            <w:tcW w:w="1432" w:type="dxa"/>
            <w:shd w:val="clear" w:color="auto" w:fill="C6EFCE"/>
            <w:vAlign w:val="center"/>
            <w:hideMark/>
          </w:tcPr>
          <w:p w14:paraId="50B4C10E"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hideMark/>
          </w:tcPr>
          <w:p w14:paraId="50B4C10F" w14:textId="77777777" w:rsidR="00412EFE" w:rsidRDefault="00412FBB">
            <w:pPr>
              <w:pStyle w:val="P68B1DB1-Normal14"/>
              <w:spacing w:line="240" w:lineRule="auto"/>
              <w:jc w:val="center"/>
              <w:rPr>
                <w:noProof/>
              </w:rPr>
            </w:pPr>
            <w:r>
              <w:rPr>
                <w:noProof/>
              </w:rPr>
              <w:t>Lungimea infrastructurii de cale ferată reconstruite sau modernizate pentru transportul nepoluant de călători (în km ponderați)</w:t>
            </w:r>
          </w:p>
        </w:tc>
      </w:tr>
      <w:tr w:rsidR="00412EFE" w14:paraId="50B4C115" w14:textId="77777777">
        <w:trPr>
          <w:trHeight w:val="1035"/>
        </w:trPr>
        <w:tc>
          <w:tcPr>
            <w:tcW w:w="1224" w:type="dxa"/>
            <w:shd w:val="clear" w:color="auto" w:fill="C6EFCE"/>
            <w:vAlign w:val="center"/>
            <w:hideMark/>
          </w:tcPr>
          <w:p w14:paraId="50B4C111" w14:textId="3F1E3F90" w:rsidR="00412EFE" w:rsidRDefault="00412FBB">
            <w:pPr>
              <w:pStyle w:val="P68B1DB1-Normal14"/>
              <w:spacing w:after="0" w:line="240" w:lineRule="auto"/>
              <w:jc w:val="center"/>
              <w:rPr>
                <w:noProof/>
              </w:rPr>
            </w:pPr>
            <w:r w:rsidRPr="00114F84">
              <w:rPr>
                <w:noProof/>
              </w:rPr>
              <w:t>56</w:t>
            </w:r>
          </w:p>
        </w:tc>
        <w:tc>
          <w:tcPr>
            <w:tcW w:w="3550" w:type="dxa"/>
            <w:shd w:val="clear" w:color="auto" w:fill="C6EFCE"/>
            <w:vAlign w:val="center"/>
            <w:hideMark/>
          </w:tcPr>
          <w:p w14:paraId="50B4C112" w14:textId="77777777" w:rsidR="00412EFE" w:rsidRDefault="00412FBB">
            <w:pPr>
              <w:pStyle w:val="P68B1DB1-Normal14"/>
              <w:spacing w:line="240" w:lineRule="auto"/>
              <w:jc w:val="center"/>
              <w:rPr>
                <w:noProof/>
              </w:rPr>
            </w:pPr>
            <w:r w:rsidRPr="00114F84">
              <w:rPr>
                <w:noProof/>
              </w:rPr>
              <w:t>19</w:t>
            </w:r>
            <w:r>
              <w:rPr>
                <w:noProof/>
              </w:rPr>
              <w:t xml:space="preserve"> – REPowerEU – Investiții </w:t>
            </w:r>
            <w:r w:rsidRPr="00114F84">
              <w:rPr>
                <w:noProof/>
              </w:rPr>
              <w:t>6</w:t>
            </w:r>
            <w:r>
              <w:rPr>
                <w:noProof/>
              </w:rPr>
              <w:t>: Promovarea transportului de călători ecologic – măsura SK-C [C</w:t>
            </w:r>
            <w:r w:rsidRPr="00114F84">
              <w:rPr>
                <w:noProof/>
              </w:rPr>
              <w:t>3</w:t>
            </w:r>
            <w:r>
              <w:rPr>
                <w:noProof/>
              </w:rPr>
              <w:t>] -I [I</w:t>
            </w:r>
            <w:r w:rsidRPr="00114F84">
              <w:rPr>
                <w:noProof/>
              </w:rPr>
              <w:t>2</w:t>
            </w:r>
            <w:r>
              <w:rPr>
                <w:noProof/>
              </w:rPr>
              <w:t>] SCALE UP </w:t>
            </w:r>
          </w:p>
        </w:tc>
        <w:tc>
          <w:tcPr>
            <w:tcW w:w="1432" w:type="dxa"/>
            <w:shd w:val="clear" w:color="auto" w:fill="C6EFCE"/>
            <w:vAlign w:val="center"/>
            <w:hideMark/>
          </w:tcPr>
          <w:p w14:paraId="50B4C113" w14:textId="77777777" w:rsidR="00412EFE" w:rsidRDefault="00412FBB">
            <w:pPr>
              <w:pStyle w:val="P68B1DB1-Normal14"/>
              <w:spacing w:line="240" w:lineRule="auto"/>
              <w:jc w:val="center"/>
              <w:rPr>
                <w:noProof/>
              </w:rPr>
            </w:pPr>
            <w:r>
              <w:rPr>
                <w:noProof/>
              </w:rPr>
              <w:t>Țintă</w:t>
            </w:r>
          </w:p>
        </w:tc>
        <w:tc>
          <w:tcPr>
            <w:tcW w:w="4043" w:type="dxa"/>
            <w:shd w:val="clear" w:color="auto" w:fill="C6EFCE"/>
            <w:vAlign w:val="center"/>
            <w:hideMark/>
          </w:tcPr>
          <w:p w14:paraId="50B4C114" w14:textId="77777777" w:rsidR="00412EFE" w:rsidRDefault="00412FBB">
            <w:pPr>
              <w:pStyle w:val="P68B1DB1-Normal14"/>
              <w:spacing w:line="240" w:lineRule="auto"/>
              <w:jc w:val="center"/>
              <w:rPr>
                <w:noProof/>
              </w:rPr>
            </w:pPr>
            <w:r>
              <w:rPr>
                <w:noProof/>
              </w:rPr>
              <w:t>Numărul de material rulant curat pentru transportul de călători achiziționat (ponderat)</w:t>
            </w:r>
          </w:p>
        </w:tc>
      </w:tr>
      <w:tr w:rsidR="00412EFE" w14:paraId="50B4C11F" w14:textId="77777777">
        <w:trPr>
          <w:trHeight w:val="315"/>
        </w:trPr>
        <w:tc>
          <w:tcPr>
            <w:tcW w:w="1224" w:type="dxa"/>
            <w:shd w:val="clear" w:color="auto" w:fill="C6EFCE"/>
            <w:vAlign w:val="center"/>
            <w:hideMark/>
          </w:tcPr>
          <w:p w14:paraId="50B4C11B" w14:textId="77777777" w:rsidR="00412EFE" w:rsidRDefault="00412FBB">
            <w:pPr>
              <w:pStyle w:val="P68B1DB1-Normal14"/>
              <w:spacing w:after="0" w:line="240" w:lineRule="auto"/>
              <w:jc w:val="center"/>
              <w:textAlignment w:val="baseline"/>
              <w:rPr>
                <w:noProof/>
              </w:rPr>
            </w:pPr>
            <w:r>
              <w:rPr>
                <w:noProof/>
              </w:rPr>
              <w:t>  </w:t>
            </w:r>
          </w:p>
        </w:tc>
        <w:tc>
          <w:tcPr>
            <w:tcW w:w="3550" w:type="dxa"/>
            <w:shd w:val="clear" w:color="auto" w:fill="C6EFCE"/>
            <w:vAlign w:val="center"/>
            <w:hideMark/>
          </w:tcPr>
          <w:p w14:paraId="50B4C11C" w14:textId="77777777" w:rsidR="00412EFE" w:rsidRDefault="00412FBB">
            <w:pPr>
              <w:pStyle w:val="P68B1DB1-Normal14"/>
              <w:spacing w:after="0" w:line="240" w:lineRule="auto"/>
              <w:jc w:val="center"/>
              <w:textAlignment w:val="baseline"/>
              <w:rPr>
                <w:noProof/>
              </w:rPr>
            </w:pPr>
            <w:r>
              <w:rPr>
                <w:noProof/>
              </w:rPr>
              <w:t>  </w:t>
            </w:r>
          </w:p>
        </w:tc>
        <w:tc>
          <w:tcPr>
            <w:tcW w:w="1432" w:type="dxa"/>
            <w:shd w:val="clear" w:color="auto" w:fill="C6EFCE"/>
            <w:vAlign w:val="center"/>
            <w:hideMark/>
          </w:tcPr>
          <w:p w14:paraId="50B4C11D" w14:textId="77777777" w:rsidR="00412EFE" w:rsidRDefault="00412FBB">
            <w:pPr>
              <w:pStyle w:val="P68B1DB1-Normal14"/>
              <w:spacing w:after="0" w:line="240" w:lineRule="auto"/>
              <w:jc w:val="center"/>
              <w:textAlignment w:val="baseline"/>
              <w:rPr>
                <w:noProof/>
              </w:rPr>
            </w:pPr>
            <w:r>
              <w:rPr>
                <w:noProof/>
              </w:rPr>
              <w:t>Cuantumul tranșei </w:t>
            </w:r>
          </w:p>
        </w:tc>
        <w:tc>
          <w:tcPr>
            <w:tcW w:w="4043" w:type="dxa"/>
            <w:shd w:val="clear" w:color="auto" w:fill="C6EFCE"/>
            <w:vAlign w:val="center"/>
            <w:hideMark/>
          </w:tcPr>
          <w:p w14:paraId="50B4C11E" w14:textId="77777777" w:rsidR="00412EFE" w:rsidRDefault="00412FBB">
            <w:pPr>
              <w:pStyle w:val="P68B1DB1-Normal14"/>
              <w:spacing w:after="0" w:line="240" w:lineRule="auto"/>
              <w:jc w:val="center"/>
              <w:textAlignment w:val="baseline"/>
              <w:rPr>
                <w:noProof/>
                <w:szCs w:val="20"/>
              </w:rPr>
            </w:pPr>
            <w:r w:rsidRPr="00114F84">
              <w:rPr>
                <w:noProof/>
                <w:szCs w:val="20"/>
              </w:rPr>
              <w:t>646</w:t>
            </w:r>
            <w:r>
              <w:rPr>
                <w:noProof/>
              </w:rPr>
              <w:t xml:space="preserve"> </w:t>
            </w:r>
            <w:r w:rsidRPr="00114F84">
              <w:rPr>
                <w:noProof/>
                <w:szCs w:val="20"/>
              </w:rPr>
              <w:t>695</w:t>
            </w:r>
            <w:r>
              <w:rPr>
                <w:noProof/>
              </w:rPr>
              <w:t xml:space="preserve"> </w:t>
            </w:r>
            <w:r w:rsidRPr="00114F84">
              <w:rPr>
                <w:noProof/>
                <w:szCs w:val="20"/>
              </w:rPr>
              <w:t>062</w:t>
            </w:r>
            <w:r>
              <w:rPr>
                <w:noProof/>
                <w:szCs w:val="20"/>
              </w:rPr>
              <w:t xml:space="preserve"> MIL.</w:t>
            </w:r>
          </w:p>
        </w:tc>
      </w:tr>
    </w:tbl>
    <w:p w14:paraId="50B4C120" w14:textId="77777777" w:rsidR="00412EFE" w:rsidRDefault="00412FBB">
      <w:pPr>
        <w:pStyle w:val="P68B1DB1-Normal14"/>
        <w:spacing w:after="0" w:line="240" w:lineRule="auto"/>
        <w:ind w:left="-855"/>
        <w:textAlignment w:val="baseline"/>
        <w:rPr>
          <w:noProof/>
        </w:rPr>
      </w:pPr>
      <w:r>
        <w:rPr>
          <w:noProof/>
        </w:rPr>
        <w:t> </w:t>
      </w:r>
    </w:p>
    <w:p w14:paraId="50B4C121" w14:textId="77777777" w:rsidR="00412EFE" w:rsidRDefault="00412EFE">
      <w:pPr>
        <w:spacing w:before="360" w:after="120" w:line="240" w:lineRule="auto"/>
        <w:jc w:val="both"/>
        <w:outlineLvl w:val="0"/>
        <w:rPr>
          <w:rFonts w:ascii="Times New Roman" w:hAnsi="Times New Roman"/>
          <w:noProof/>
        </w:rPr>
        <w:sectPr w:rsidR="00412EFE" w:rsidSect="003E3DD3">
          <w:headerReference w:type="even" r:id="rId241"/>
          <w:headerReference w:type="default" r:id="rId242"/>
          <w:footerReference w:type="even" r:id="rId243"/>
          <w:footerReference w:type="default" r:id="rId244"/>
          <w:headerReference w:type="first" r:id="rId245"/>
          <w:footerReference w:type="first" r:id="rId246"/>
          <w:pgSz w:w="11907" w:h="16839" w:code="9"/>
          <w:pgMar w:top="1134" w:right="1134" w:bottom="1134" w:left="1134" w:header="567" w:footer="567" w:gutter="0"/>
          <w:cols w:space="720"/>
          <w:docGrid w:linePitch="360"/>
        </w:sectPr>
      </w:pPr>
    </w:p>
    <w:p w14:paraId="50B4C122" w14:textId="77777777" w:rsidR="00412EFE" w:rsidRDefault="00412FBB">
      <w:pPr>
        <w:pStyle w:val="P68B1DB1-Normal39"/>
        <w:rPr>
          <w:noProof/>
        </w:rPr>
      </w:pPr>
      <w:r>
        <w:rPr>
          <w:noProof/>
        </w:rPr>
        <w:t xml:space="preserve">SECȚIUNEA </w:t>
      </w:r>
      <w:r w:rsidRPr="00114F84">
        <w:rPr>
          <w:noProof/>
        </w:rPr>
        <w:t>3</w:t>
      </w:r>
      <w:r>
        <w:rPr>
          <w:noProof/>
        </w:rPr>
        <w:t xml:space="preserve">: DISPOZIȚII SUPLIMENTARE </w:t>
      </w:r>
    </w:p>
    <w:p w14:paraId="50B4C123" w14:textId="77777777" w:rsidR="00412EFE" w:rsidRDefault="00412FBB">
      <w:pPr>
        <w:pStyle w:val="P68B1DB1-NormalLeft91"/>
        <w:rPr>
          <w:noProof/>
        </w:rPr>
      </w:pPr>
      <w:r w:rsidRPr="00114F84">
        <w:rPr>
          <w:noProof/>
        </w:rPr>
        <w:t>1</w:t>
      </w:r>
      <w:r>
        <w:rPr>
          <w:noProof/>
        </w:rPr>
        <w:t>. Modalități de monitorizare și de punere în aplicare a planului de redresare și reziliență</w:t>
      </w:r>
    </w:p>
    <w:p w14:paraId="50B4C124" w14:textId="77777777" w:rsidR="00412EFE" w:rsidRDefault="00412FBB">
      <w:pPr>
        <w:pStyle w:val="P68B1DB1-Normal36"/>
        <w:spacing w:before="120" w:after="120" w:line="240" w:lineRule="auto"/>
        <w:jc w:val="both"/>
        <w:rPr>
          <w:noProof/>
        </w:rPr>
      </w:pPr>
      <w:r>
        <w:rPr>
          <w:noProof/>
        </w:rPr>
        <w:t xml:space="preserve">Monitorizarea și punerea în aplicare a planului de redresare și reziliență al Slovaciei se efectuează în conformitate cu următoarele modalități: </w:t>
      </w:r>
    </w:p>
    <w:p w14:paraId="50B4C125" w14:textId="77777777" w:rsidR="00412EFE" w:rsidRDefault="00412FBB">
      <w:pPr>
        <w:pStyle w:val="P68B1DB1-Normal36"/>
        <w:spacing w:before="120" w:after="120" w:line="240" w:lineRule="auto"/>
        <w:jc w:val="both"/>
        <w:rPr>
          <w:noProof/>
        </w:rPr>
      </w:pPr>
      <w:r>
        <w:rPr>
          <w:noProof/>
        </w:rPr>
        <w:t>Pentru a asigura sarcini, competențe și competențe bine definite, Republica Slovacă a adoptat o lege specifică privind Mecanismul de redresare și reziliență și a modificat anumite acte („Legea privind Mecanismul de redresare și reziliență”). Legea reglementează, printre altele, selectarea destinatarului final, responsabilitățile părților implicate, modul de efectuare a corecțiilor financiare și de soluționare a neregulilor, conflictele de interese și prelucrarea datelor cu caracter personal. Acesta introduce, de asemenea, măsuri de protecție a intereselor financiare ale Uniunii Europene la nivelul fiecărei entități implicate în punerea în aplicare. Acesta reglementează monitorizarea îndeplinirii obiectivelor de etapă și a țintelor, precum și sistemul de colectare a datelor care vizează beneficiarii reali.</w:t>
      </w:r>
    </w:p>
    <w:p w14:paraId="50B4C126" w14:textId="77777777" w:rsidR="00412EFE" w:rsidRDefault="00412FBB">
      <w:pPr>
        <w:pStyle w:val="P68B1DB1-Normal36"/>
        <w:spacing w:before="120" w:after="120" w:line="240" w:lineRule="auto"/>
        <w:jc w:val="both"/>
        <w:rPr>
          <w:noProof/>
        </w:rPr>
      </w:pPr>
      <w:r>
        <w:rPr>
          <w:noProof/>
        </w:rPr>
        <w:t>Autoritatea națională de punere în aplicare și coordonare (NIKA) este ghișeul unic pentru punerea în aplicare a planului slovac de redresare și reziliență. Acesta coordonează și ghidează punerea în aplicare și efectuează verificări ale organismelor de punere în aplicare, ale intermediarilor și ale destinatarilor finali. Acesta este responsabil de monitorizarea și evaluarea punerii în aplicare a planului și a atingerii obiectivelor de etapă și a țintelor, precum și de furnizarea către Comisie, la cerere, a datelor colectate.</w:t>
      </w:r>
    </w:p>
    <w:p w14:paraId="50B4C127" w14:textId="77777777" w:rsidR="00412EFE" w:rsidRDefault="00412EFE">
      <w:pPr>
        <w:spacing w:before="120" w:after="120" w:line="240" w:lineRule="auto"/>
        <w:jc w:val="both"/>
        <w:rPr>
          <w:rFonts w:ascii="Times New Roman" w:eastAsia="MS Mincho" w:hAnsi="Times New Roman" w:cs="Arial"/>
          <w:noProof/>
          <w:szCs w:val="22"/>
        </w:rPr>
      </w:pPr>
    </w:p>
    <w:p w14:paraId="50B4C128" w14:textId="77777777" w:rsidR="00412EFE" w:rsidRDefault="00412FBB">
      <w:pPr>
        <w:pStyle w:val="P68B1DB1-NormalLeft91"/>
        <w:rPr>
          <w:noProof/>
        </w:rPr>
      </w:pPr>
      <w:r w:rsidRPr="00114F84">
        <w:rPr>
          <w:noProof/>
        </w:rPr>
        <w:t>2</w:t>
      </w:r>
      <w:r>
        <w:rPr>
          <w:noProof/>
        </w:rPr>
        <w:t>. Măsuri pentru asigurarea accesului deplin al Comisiei la datele subiacente</w:t>
      </w:r>
    </w:p>
    <w:p w14:paraId="50B4C129" w14:textId="77777777" w:rsidR="00412EFE" w:rsidRDefault="00412FBB">
      <w:pPr>
        <w:pStyle w:val="P68B1DB1-Normal36"/>
        <w:spacing w:before="120" w:after="120" w:line="240" w:lineRule="auto"/>
        <w:jc w:val="both"/>
        <w:rPr>
          <w:noProof/>
        </w:rPr>
      </w:pPr>
      <w:r>
        <w:rPr>
          <w:noProof/>
        </w:rPr>
        <w:t>Autoritatea națională de punere în aplicare și coordonare (NIKA), în calitate de organism central de coordonare pentru planul de redresare și reziliență al Slovaciei și pentru punerea în aplicare a acestuia, este responsabilă de coordonarea și monitorizarea generală a planului. În special, acesta acționează ca organism de coordonare pentru monitorizarea progreselor înregistrate în ceea ce privește jaloanele și țintele, pentru monitorizare și, după caz, pentru punerea în aplicare a activităților de control și de audit, precum și pentru transmiterea cererilor de plată către Comisie. Acesta coordonează raportarea jaloanelor și a țintelor, a indicatorilor relevanți, dar și a informațiilor financiare calitative și a altor date, cum ar fi cele privind destinatarii finali. În acest scop, este instituit și operațional un sistem de repertorii pentru monitorizarea punerii în aplicare a instrumentului, care va fi înlocuit treptat cu sistemul informatic denumit ISPO.</w:t>
      </w:r>
    </w:p>
    <w:p w14:paraId="50B4C12A" w14:textId="77777777" w:rsidR="00412EFE" w:rsidRDefault="00412FBB">
      <w:pPr>
        <w:pStyle w:val="P68B1DB1-Normal36"/>
        <w:spacing w:before="120" w:after="120" w:line="240" w:lineRule="auto"/>
        <w:jc w:val="both"/>
        <w:rPr>
          <w:noProof/>
        </w:rPr>
      </w:pPr>
      <w:r>
        <w:rPr>
          <w:noProof/>
        </w:rPr>
        <w:t>În conformitate cu articolul </w:t>
      </w:r>
      <w:r w:rsidRPr="00114F84">
        <w:rPr>
          <w:noProof/>
        </w:rPr>
        <w:t>24</w:t>
      </w:r>
      <w:r>
        <w:rPr>
          <w:noProof/>
        </w:rPr>
        <w:t xml:space="preserve"> alineatul (</w:t>
      </w:r>
      <w:r w:rsidRPr="00114F84">
        <w:rPr>
          <w:noProof/>
        </w:rPr>
        <w:t>2</w:t>
      </w:r>
      <w:r>
        <w:rPr>
          <w:noProof/>
        </w:rPr>
        <w:t xml:space="preserve">) din Regulamentul (UE) </w:t>
      </w:r>
      <w:r w:rsidRPr="00114F84">
        <w:rPr>
          <w:noProof/>
        </w:rPr>
        <w:t>2021</w:t>
      </w:r>
      <w:r>
        <w:rPr>
          <w:noProof/>
        </w:rPr>
        <w:t>/</w:t>
      </w:r>
      <w:r w:rsidRPr="00114F84">
        <w:rPr>
          <w:noProof/>
        </w:rPr>
        <w:t>241</w:t>
      </w:r>
      <w:r>
        <w:rPr>
          <w:noProof/>
        </w:rPr>
        <w:t xml:space="preserve">, după îndeplinirea jaloanelor și a țintelor relevante convenite în secțiunea </w:t>
      </w:r>
      <w:r w:rsidRPr="00114F84">
        <w:rPr>
          <w:noProof/>
        </w:rPr>
        <w:t>2</w:t>
      </w:r>
      <w:r>
        <w:rPr>
          <w:noProof/>
        </w:rPr>
        <w:t>.</w:t>
      </w:r>
      <w:r w:rsidRPr="00114F84">
        <w:rPr>
          <w:noProof/>
        </w:rPr>
        <w:t>1</w:t>
      </w:r>
      <w:r>
        <w:rPr>
          <w:noProof/>
        </w:rPr>
        <w:t xml:space="preserve"> din prezenta anexă, Slovacia prezintă Comisiei o cerere justificată în mod corespunzător de plată a contribuției financiare. Slovacia se asigură că, la cerere, Comisia are acces deplin la datele subiacente relevante care justifică în mod corespunzător cererea de plată, atât pentru evaluarea cererii de plată în conformitate cu articolul </w:t>
      </w:r>
      <w:r w:rsidRPr="00114F84">
        <w:rPr>
          <w:noProof/>
        </w:rPr>
        <w:t>24</w:t>
      </w:r>
      <w:r>
        <w:rPr>
          <w:noProof/>
        </w:rPr>
        <w:t xml:space="preserve"> alineatul (</w:t>
      </w:r>
      <w:r w:rsidRPr="00114F84">
        <w:rPr>
          <w:noProof/>
        </w:rPr>
        <w:t>3</w:t>
      </w:r>
      <w:r>
        <w:rPr>
          <w:noProof/>
        </w:rPr>
        <w:t xml:space="preserve">) din Regulamentul (UE) </w:t>
      </w:r>
      <w:r w:rsidRPr="00114F84">
        <w:rPr>
          <w:noProof/>
        </w:rPr>
        <w:t>2021</w:t>
      </w:r>
      <w:r>
        <w:rPr>
          <w:noProof/>
        </w:rPr>
        <w:t>/</w:t>
      </w:r>
      <w:r w:rsidRPr="00114F84">
        <w:rPr>
          <w:noProof/>
        </w:rPr>
        <w:t>241</w:t>
      </w:r>
      <w:r>
        <w:rPr>
          <w:noProof/>
        </w:rPr>
        <w:t>, cât și în scopuri de audit și control.</w:t>
      </w:r>
    </w:p>
    <w:p w14:paraId="50B4C12B" w14:textId="77777777" w:rsidR="00412EFE" w:rsidRDefault="00412EFE">
      <w:pPr>
        <w:rPr>
          <w:noProof/>
        </w:rPr>
      </w:pPr>
    </w:p>
    <w:p w14:paraId="50B4C12C" w14:textId="77777777" w:rsidR="00412EFE" w:rsidRDefault="00412EFE">
      <w:pPr>
        <w:rPr>
          <w:noProof/>
        </w:rPr>
      </w:pPr>
    </w:p>
    <w:p w14:paraId="50B4C12D" w14:textId="77777777" w:rsidR="00412EFE" w:rsidRDefault="00412EFE">
      <w:pPr>
        <w:spacing w:before="120" w:after="120" w:line="240" w:lineRule="auto"/>
        <w:jc w:val="both"/>
        <w:rPr>
          <w:noProof/>
        </w:rPr>
      </w:pPr>
    </w:p>
    <w:sectPr w:rsidR="00412EFE">
      <w:headerReference w:type="even" r:id="rId247"/>
      <w:headerReference w:type="default" r:id="rId248"/>
      <w:footerReference w:type="even" r:id="rId249"/>
      <w:footerReference w:type="default" r:id="rId250"/>
      <w:headerReference w:type="first" r:id="rId251"/>
      <w:footerReference w:type="first" r:id="rId252"/>
      <w:pgSz w:w="12240" w:h="15840"/>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30096" w14:textId="77777777" w:rsidR="00412EFE" w:rsidRDefault="00412FBB">
      <w:r>
        <w:separator/>
      </w:r>
    </w:p>
  </w:endnote>
  <w:endnote w:type="continuationSeparator" w:id="0">
    <w:p w14:paraId="658869A0" w14:textId="77777777" w:rsidR="00412EFE" w:rsidRDefault="00412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FE1D1" w14:textId="22F1847A" w:rsidR="00CB6D15" w:rsidRPr="00CB6D15" w:rsidRDefault="00CB6D15" w:rsidP="00CB6D15">
    <w:pPr>
      <w:pStyle w:val="FooterCoverPage"/>
      <w:rPr>
        <w:rFonts w:ascii="Arial" w:hAnsi="Arial" w:cs="Arial" w:hint="eastAsia"/>
        <w:b/>
        <w:sz w:val="48"/>
      </w:rPr>
    </w:pPr>
    <w:r w:rsidRPr="00CB6D15">
      <w:rPr>
        <w:rFonts w:ascii="Arial" w:hAnsi="Arial" w:cs="Arial"/>
        <w:b/>
        <w:sz w:val="48"/>
      </w:rPr>
      <w:t>RO</w:t>
    </w:r>
    <w:r w:rsidRPr="00CB6D15">
      <w:rPr>
        <w:rFonts w:ascii="Arial" w:hAnsi="Arial" w:cs="Arial"/>
        <w:b/>
        <w:sz w:val="48"/>
      </w:rPr>
      <w:tab/>
    </w:r>
    <w:r w:rsidRPr="00CB6D15">
      <w:rPr>
        <w:rFonts w:ascii="Arial" w:hAnsi="Arial" w:cs="Arial"/>
        <w:b/>
        <w:sz w:val="48"/>
      </w:rPr>
      <w:tab/>
    </w:r>
    <w:r w:rsidRPr="00CB6D15">
      <w:tab/>
    </w:r>
    <w:r w:rsidRPr="00CB6D1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CF541" w14:textId="1DB8E8A7" w:rsidR="00CB6D15" w:rsidRPr="00CB6D15" w:rsidRDefault="00CB6D15" w:rsidP="00CB6D15">
    <w:pPr>
      <w:pStyle w:val="FooterCoverPage"/>
      <w:rPr>
        <w:rFonts w:ascii="Arial" w:hAnsi="Arial" w:cs="Arial" w:hint="eastAsia"/>
        <w:b/>
        <w:sz w:val="48"/>
      </w:rPr>
    </w:pPr>
    <w:r w:rsidRPr="00CB6D15">
      <w:rPr>
        <w:rFonts w:ascii="Arial" w:hAnsi="Arial" w:cs="Arial"/>
        <w:b/>
        <w:sz w:val="48"/>
      </w:rPr>
      <w:t>RO</w:t>
    </w:r>
    <w:r w:rsidRPr="00CB6D15">
      <w:rPr>
        <w:rFonts w:ascii="Arial" w:hAnsi="Arial" w:cs="Arial"/>
        <w:b/>
        <w:sz w:val="48"/>
      </w:rPr>
      <w:tab/>
    </w:r>
    <w:r w:rsidRPr="00CB6D15">
      <w:rPr>
        <w:rFonts w:ascii="Arial" w:hAnsi="Arial" w:cs="Arial"/>
        <w:b/>
        <w:sz w:val="48"/>
      </w:rPr>
      <w:tab/>
    </w:r>
    <w:r w:rsidRPr="00CB6D15">
      <w:tab/>
    </w:r>
    <w:r w:rsidRPr="00CB6D1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8B3EA" w14:textId="77777777" w:rsidR="00CB6D15" w:rsidRPr="00CB6D15" w:rsidRDefault="00CB6D15" w:rsidP="00CB6D15">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A" w14:textId="77777777" w:rsidR="00412EFE" w:rsidRDefault="00412E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312592"/>
      <w:docPartObj>
        <w:docPartGallery w:val="Page Numbers (Bottom of Page)"/>
        <w:docPartUnique/>
      </w:docPartObj>
    </w:sdtPr>
    <w:sdtEndPr>
      <w:rPr>
        <w:noProof/>
      </w:rPr>
    </w:sdtEndPr>
    <w:sdtContent>
      <w:p w14:paraId="4BF55B2B" w14:textId="7C46F733" w:rsidR="00412EFE" w:rsidRDefault="00412FBB">
        <w:pPr>
          <w:pStyle w:val="P68B1DB1-Footer92"/>
          <w:jc w:val="center"/>
        </w:pPr>
        <w:r>
          <w:fldChar w:fldCharType="begin"/>
        </w:r>
        <w:r>
          <w:instrText xml:space="preserve"> PAGE   \* MERGEFORMAT </w:instrText>
        </w:r>
        <w:r>
          <w:fldChar w:fldCharType="separate"/>
        </w:r>
        <w:r w:rsidR="00CB6D15">
          <w:rPr>
            <w:noProof/>
          </w:rPr>
          <w:t>5</w:t>
        </w:r>
        <w:r>
          <w:fldChar w:fldCharType="end"/>
        </w:r>
      </w:p>
    </w:sdtContent>
  </w:sdt>
  <w:p w14:paraId="1EB75358" w14:textId="77777777" w:rsidR="00412EFE" w:rsidRDefault="00412EFE">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C" w14:textId="77777777" w:rsidR="00412EFE" w:rsidRDefault="00412EF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F" w14:textId="77777777" w:rsidR="00412EFE" w:rsidRDefault="00412EF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781923"/>
      <w:docPartObj>
        <w:docPartGallery w:val="Page Numbers (Bottom of Page)"/>
        <w:docPartUnique/>
      </w:docPartObj>
    </w:sdtPr>
    <w:sdtEndPr>
      <w:rPr>
        <w:noProof/>
      </w:rPr>
    </w:sdtEndPr>
    <w:sdtContent>
      <w:p w14:paraId="6D02DC1B" w14:textId="49A71392" w:rsidR="00412EFE" w:rsidRDefault="00412FBB">
        <w:pPr>
          <w:pStyle w:val="P68B1DB1-Footer92"/>
          <w:jc w:val="center"/>
        </w:pPr>
        <w:r>
          <w:fldChar w:fldCharType="begin"/>
        </w:r>
        <w:r>
          <w:instrText xml:space="preserve"> PAGE   \* MERGEFORMAT </w:instrText>
        </w:r>
        <w:r>
          <w:fldChar w:fldCharType="separate"/>
        </w:r>
        <w:r w:rsidR="00CB6D15">
          <w:rPr>
            <w:noProof/>
          </w:rPr>
          <w:t>15</w:t>
        </w:r>
        <w:r>
          <w:fldChar w:fldCharType="end"/>
        </w:r>
      </w:p>
    </w:sdtContent>
  </w:sdt>
  <w:p w14:paraId="50B4C16C" w14:textId="77777777" w:rsidR="00412EFE" w:rsidRDefault="00412EFE">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E" w14:textId="77777777" w:rsidR="00412EFE" w:rsidRDefault="00412EFE">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1" w14:textId="77777777" w:rsidR="00412EFE" w:rsidRDefault="00412EF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827997"/>
      <w:docPartObj>
        <w:docPartGallery w:val="Page Numbers (Bottom of Page)"/>
        <w:docPartUnique/>
      </w:docPartObj>
    </w:sdtPr>
    <w:sdtEndPr>
      <w:rPr>
        <w:noProof/>
      </w:rPr>
    </w:sdtEndPr>
    <w:sdtContent>
      <w:p w14:paraId="3DBC9F36" w14:textId="5D0B4D83" w:rsidR="00412EFE" w:rsidRDefault="00412FBB">
        <w:pPr>
          <w:pStyle w:val="P68B1DB1-Footer92"/>
          <w:jc w:val="center"/>
        </w:pPr>
        <w:r>
          <w:fldChar w:fldCharType="begin"/>
        </w:r>
        <w:r>
          <w:instrText xml:space="preserve"> PAGE   \* MERGEFORMAT </w:instrText>
        </w:r>
        <w:r>
          <w:fldChar w:fldCharType="separate"/>
        </w:r>
        <w:r w:rsidR="00CB6D15">
          <w:rPr>
            <w:noProof/>
          </w:rPr>
          <w:t>17</w:t>
        </w:r>
        <w:r>
          <w:fldChar w:fldCharType="end"/>
        </w:r>
      </w:p>
    </w:sdtContent>
  </w:sdt>
  <w:p w14:paraId="50B4C17E" w14:textId="77777777" w:rsidR="00412EFE" w:rsidRDefault="00412EFE">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0" w14:textId="77777777" w:rsidR="00412EFE" w:rsidRDefault="00412EF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3" w14:textId="77777777" w:rsidR="00412EFE" w:rsidRDefault="00412EF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794460"/>
      <w:docPartObj>
        <w:docPartGallery w:val="Page Numbers (Bottom of Page)"/>
        <w:docPartUnique/>
      </w:docPartObj>
    </w:sdtPr>
    <w:sdtEndPr>
      <w:rPr>
        <w:noProof/>
      </w:rPr>
    </w:sdtEndPr>
    <w:sdtContent>
      <w:p w14:paraId="093AD07A" w14:textId="029B1D16" w:rsidR="00412EFE" w:rsidRDefault="00412FBB">
        <w:pPr>
          <w:pStyle w:val="P68B1DB1-Footer92"/>
          <w:jc w:val="center"/>
        </w:pPr>
        <w:r>
          <w:fldChar w:fldCharType="begin"/>
        </w:r>
        <w:r>
          <w:instrText xml:space="preserve"> PAGE   \* MERGEFORMAT </w:instrText>
        </w:r>
        <w:r>
          <w:fldChar w:fldCharType="separate"/>
        </w:r>
        <w:r w:rsidR="003923C3">
          <w:rPr>
            <w:noProof/>
          </w:rPr>
          <w:t>18</w:t>
        </w:r>
        <w:r>
          <w:fldChar w:fldCharType="end"/>
        </w:r>
      </w:p>
    </w:sdtContent>
  </w:sdt>
  <w:p w14:paraId="50B4C190" w14:textId="77777777" w:rsidR="00412EFE" w:rsidRDefault="00412EFE">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2" w14:textId="77777777" w:rsidR="00412EFE" w:rsidRDefault="00412EFE">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5" w14:textId="77777777" w:rsidR="00412EFE" w:rsidRDefault="00412EF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103941"/>
      <w:docPartObj>
        <w:docPartGallery w:val="Page Numbers (Bottom of Page)"/>
        <w:docPartUnique/>
      </w:docPartObj>
    </w:sdtPr>
    <w:sdtEndPr>
      <w:rPr>
        <w:noProof/>
      </w:rPr>
    </w:sdtEndPr>
    <w:sdtContent>
      <w:p w14:paraId="3C7CE66C" w14:textId="324BC11D"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1A2" w14:textId="77777777" w:rsidR="00412EFE" w:rsidRDefault="00412EFE">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4" w14:textId="77777777" w:rsidR="00412EFE" w:rsidRDefault="00412EFE">
    <w:pPr>
      <w:pStyle w:val="FooterLandscape"/>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7" w14:textId="77777777" w:rsidR="00412EFE" w:rsidRDefault="00412EF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094709"/>
      <w:docPartObj>
        <w:docPartGallery w:val="Page Numbers (Bottom of Page)"/>
        <w:docPartUnique/>
      </w:docPartObj>
    </w:sdtPr>
    <w:sdtEndPr>
      <w:rPr>
        <w:noProof/>
      </w:rPr>
    </w:sdtEndPr>
    <w:sdtContent>
      <w:p w14:paraId="23DCFB73" w14:textId="2B17039A"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1B4" w14:textId="77777777" w:rsidR="00412EFE" w:rsidRDefault="00412EF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6" w14:textId="77777777" w:rsidR="00412EFE" w:rsidRDefault="00412EFE">
    <w:pPr>
      <w:pStyle w:val="FooterLandscape"/>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9" w14:textId="77777777" w:rsidR="00412EFE" w:rsidRDefault="00412EF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809082"/>
      <w:docPartObj>
        <w:docPartGallery w:val="Page Numbers (Bottom of Page)"/>
        <w:docPartUnique/>
      </w:docPartObj>
    </w:sdtPr>
    <w:sdtEndPr>
      <w:rPr>
        <w:noProof/>
      </w:rPr>
    </w:sdtEndPr>
    <w:sdtContent>
      <w:p w14:paraId="5C4C4CEA" w14:textId="424EC0E6"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1C6" w14:textId="77777777" w:rsidR="00412EFE" w:rsidRDefault="00412EFE">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8" w14:textId="77777777" w:rsidR="00412EFE" w:rsidRDefault="00412EFE">
    <w:pPr>
      <w:pStyle w:val="FooterLandscape"/>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B" w14:textId="77777777" w:rsidR="00412EFE" w:rsidRDefault="00412EF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052084"/>
      <w:docPartObj>
        <w:docPartGallery w:val="Page Numbers (Bottom of Page)"/>
        <w:docPartUnique/>
      </w:docPartObj>
    </w:sdtPr>
    <w:sdtEndPr>
      <w:rPr>
        <w:noProof/>
      </w:rPr>
    </w:sdtEndPr>
    <w:sdtContent>
      <w:p w14:paraId="42AB54D8" w14:textId="24A21773"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1D8" w14:textId="77777777" w:rsidR="00412EFE" w:rsidRDefault="00412EFE">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A" w14:textId="77777777" w:rsidR="00412EFE" w:rsidRDefault="00412EF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D" w14:textId="77777777" w:rsidR="00412EFE" w:rsidRDefault="00412EF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738849"/>
      <w:docPartObj>
        <w:docPartGallery w:val="Page Numbers (Bottom of Page)"/>
        <w:docPartUnique/>
      </w:docPartObj>
    </w:sdtPr>
    <w:sdtEndPr>
      <w:rPr>
        <w:noProof/>
      </w:rPr>
    </w:sdtEndPr>
    <w:sdtContent>
      <w:p w14:paraId="2DBAC37A" w14:textId="146978C6"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1EA" w14:textId="77777777" w:rsidR="00412EFE" w:rsidRDefault="00412EFE">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C" w14:textId="77777777" w:rsidR="00412EFE" w:rsidRDefault="00412EF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F" w14:textId="77777777" w:rsidR="00412EFE" w:rsidRDefault="00412EF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594518"/>
      <w:docPartObj>
        <w:docPartGallery w:val="Page Numbers (Bottom of Page)"/>
        <w:docPartUnique/>
      </w:docPartObj>
    </w:sdtPr>
    <w:sdtEndPr>
      <w:rPr>
        <w:noProof/>
      </w:rPr>
    </w:sdtEndPr>
    <w:sdtContent>
      <w:p w14:paraId="2DECBD43" w14:textId="03F7EE37"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1FC" w14:textId="77777777" w:rsidR="00412EFE" w:rsidRDefault="00412EFE">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E" w14:textId="77777777" w:rsidR="00412EFE" w:rsidRDefault="00412EF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1" w14:textId="77777777" w:rsidR="00412EFE" w:rsidRDefault="00412EF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835769"/>
      <w:docPartObj>
        <w:docPartGallery w:val="Page Numbers (Bottom of Page)"/>
        <w:docPartUnique/>
      </w:docPartObj>
    </w:sdtPr>
    <w:sdtEndPr>
      <w:rPr>
        <w:noProof/>
      </w:rPr>
    </w:sdtEndPr>
    <w:sdtContent>
      <w:p w14:paraId="6CB374FE" w14:textId="5AA5256C"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0E" w14:textId="77777777" w:rsidR="00412EFE" w:rsidRDefault="00412EFE">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0" w14:textId="77777777" w:rsidR="00412EFE" w:rsidRDefault="00412EF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3" w14:textId="77777777" w:rsidR="00412EFE" w:rsidRDefault="00412EF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096036"/>
      <w:docPartObj>
        <w:docPartGallery w:val="Page Numbers (Bottom of Page)"/>
        <w:docPartUnique/>
      </w:docPartObj>
    </w:sdtPr>
    <w:sdtEndPr>
      <w:rPr>
        <w:noProof/>
      </w:rPr>
    </w:sdtEndPr>
    <w:sdtContent>
      <w:p w14:paraId="1F39DCC9" w14:textId="554F2210"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20" w14:textId="77777777" w:rsidR="00412EFE" w:rsidRDefault="00412EFE">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2" w14:textId="77777777" w:rsidR="00412EFE" w:rsidRDefault="00412EF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5" w14:textId="77777777" w:rsidR="00412EFE" w:rsidRDefault="00412EF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018552"/>
      <w:docPartObj>
        <w:docPartGallery w:val="Page Numbers (Bottom of Page)"/>
        <w:docPartUnique/>
      </w:docPartObj>
    </w:sdtPr>
    <w:sdtEndPr>
      <w:rPr>
        <w:noProof/>
      </w:rPr>
    </w:sdtEndPr>
    <w:sdtContent>
      <w:p w14:paraId="3B46C5FE" w14:textId="2BA66D22"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32" w14:textId="77777777" w:rsidR="00412EFE" w:rsidRDefault="00412EFE">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4" w14:textId="77777777" w:rsidR="00412EFE" w:rsidRDefault="00412EF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7" w14:textId="77777777" w:rsidR="00412EFE" w:rsidRDefault="00412EF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827492"/>
      <w:docPartObj>
        <w:docPartGallery w:val="Page Numbers (Bottom of Page)"/>
        <w:docPartUnique/>
      </w:docPartObj>
    </w:sdtPr>
    <w:sdtEndPr>
      <w:rPr>
        <w:noProof/>
      </w:rPr>
    </w:sdtEndPr>
    <w:sdtContent>
      <w:p w14:paraId="6F94ECC1" w14:textId="5B2E28E0"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44" w14:textId="77777777" w:rsidR="00412EFE" w:rsidRDefault="00412EFE">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6" w14:textId="77777777" w:rsidR="00412EFE" w:rsidRDefault="00412EF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9" w14:textId="77777777" w:rsidR="00412EFE" w:rsidRDefault="00412EF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18948"/>
      <w:docPartObj>
        <w:docPartGallery w:val="Page Numbers (Bottom of Page)"/>
        <w:docPartUnique/>
      </w:docPartObj>
    </w:sdtPr>
    <w:sdtEndPr>
      <w:rPr>
        <w:noProof/>
      </w:rPr>
    </w:sdtEndPr>
    <w:sdtContent>
      <w:p w14:paraId="061A9169" w14:textId="4EFDED10"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56" w14:textId="77777777" w:rsidR="00412EFE" w:rsidRDefault="00412EFE">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8" w14:textId="77777777" w:rsidR="00412EFE" w:rsidRDefault="00412EF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B" w14:textId="77777777" w:rsidR="00412EFE" w:rsidRDefault="00412EF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14748"/>
      <w:docPartObj>
        <w:docPartGallery w:val="Page Numbers (Bottom of Page)"/>
        <w:docPartUnique/>
      </w:docPartObj>
    </w:sdtPr>
    <w:sdtEndPr>
      <w:rPr>
        <w:noProof/>
      </w:rPr>
    </w:sdtEndPr>
    <w:sdtContent>
      <w:p w14:paraId="39AB3703" w14:textId="31BB6F1C"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68" w14:textId="77777777" w:rsidR="00412EFE" w:rsidRDefault="00412EFE">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A" w14:textId="77777777" w:rsidR="00412EFE" w:rsidRDefault="00412EF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D" w14:textId="77777777" w:rsidR="00412EFE" w:rsidRDefault="00412EF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404270"/>
      <w:docPartObj>
        <w:docPartGallery w:val="Page Numbers (Bottom of Page)"/>
        <w:docPartUnique/>
      </w:docPartObj>
    </w:sdtPr>
    <w:sdtEndPr>
      <w:rPr>
        <w:noProof/>
      </w:rPr>
    </w:sdtEndPr>
    <w:sdtContent>
      <w:p w14:paraId="49B7FC81" w14:textId="2A493577"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7A" w14:textId="77777777" w:rsidR="00412EFE" w:rsidRDefault="00412EFE">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C" w14:textId="77777777" w:rsidR="00412EFE" w:rsidRDefault="00412EF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F" w14:textId="77777777" w:rsidR="00412EFE" w:rsidRDefault="00412EF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327573"/>
      <w:docPartObj>
        <w:docPartGallery w:val="Page Numbers (Bottom of Page)"/>
        <w:docPartUnique/>
      </w:docPartObj>
    </w:sdtPr>
    <w:sdtEndPr>
      <w:rPr>
        <w:noProof/>
      </w:rPr>
    </w:sdtEndPr>
    <w:sdtContent>
      <w:p w14:paraId="2D293282" w14:textId="729A6229"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8C" w14:textId="77777777" w:rsidR="00412EFE" w:rsidRDefault="00412EFE">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E" w14:textId="77777777" w:rsidR="00412EFE" w:rsidRDefault="00412EF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1" w14:textId="77777777" w:rsidR="00412EFE" w:rsidRDefault="00412EF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074313"/>
      <w:docPartObj>
        <w:docPartGallery w:val="Page Numbers (Bottom of Page)"/>
        <w:docPartUnique/>
      </w:docPartObj>
    </w:sdtPr>
    <w:sdtEndPr>
      <w:rPr>
        <w:noProof/>
      </w:rPr>
    </w:sdtEndPr>
    <w:sdtContent>
      <w:p w14:paraId="610A0BAF" w14:textId="3411B3AC"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9E" w14:textId="77777777" w:rsidR="00412EFE" w:rsidRDefault="00412EFE">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0" w14:textId="77777777" w:rsidR="00412EFE" w:rsidRDefault="00412EF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3" w14:textId="77777777" w:rsidR="00412EFE" w:rsidRDefault="00412EF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7191125"/>
      <w:docPartObj>
        <w:docPartGallery w:val="Page Numbers (Bottom of Page)"/>
        <w:docPartUnique/>
      </w:docPartObj>
    </w:sdtPr>
    <w:sdtEndPr>
      <w:rPr>
        <w:noProof/>
      </w:rPr>
    </w:sdtEndPr>
    <w:sdtContent>
      <w:p w14:paraId="56731898" w14:textId="38F31323"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B0" w14:textId="77777777" w:rsidR="00412EFE" w:rsidRDefault="00412EFE">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2" w14:textId="77777777" w:rsidR="00412EFE" w:rsidRDefault="00412EF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5" w14:textId="77777777" w:rsidR="00412EFE" w:rsidRDefault="00412EF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507561"/>
      <w:docPartObj>
        <w:docPartGallery w:val="Page Numbers (Bottom of Page)"/>
        <w:docPartUnique/>
      </w:docPartObj>
    </w:sdtPr>
    <w:sdtEndPr>
      <w:rPr>
        <w:noProof/>
      </w:rPr>
    </w:sdtEndPr>
    <w:sdtContent>
      <w:p w14:paraId="70356899" w14:textId="3FBDD114"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C2" w14:textId="77777777" w:rsidR="00412EFE" w:rsidRDefault="00412EFE">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4" w14:textId="77777777" w:rsidR="00412EFE" w:rsidRDefault="00412EF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7" w14:textId="77777777" w:rsidR="00412EFE" w:rsidRDefault="00412EF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665416"/>
      <w:docPartObj>
        <w:docPartGallery w:val="Page Numbers (Bottom of Page)"/>
        <w:docPartUnique/>
      </w:docPartObj>
    </w:sdtPr>
    <w:sdtEndPr>
      <w:rPr>
        <w:noProof/>
      </w:rPr>
    </w:sdtEndPr>
    <w:sdtContent>
      <w:p w14:paraId="186B2786" w14:textId="6863DF30"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D4" w14:textId="77777777" w:rsidR="00412EFE" w:rsidRDefault="00412EFE">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6" w14:textId="77777777" w:rsidR="00412EFE" w:rsidRDefault="00412EF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9" w14:textId="77777777" w:rsidR="00412EFE" w:rsidRDefault="00412EF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3670283"/>
      <w:docPartObj>
        <w:docPartGallery w:val="Page Numbers (Bottom of Page)"/>
        <w:docPartUnique/>
      </w:docPartObj>
    </w:sdtPr>
    <w:sdtEndPr>
      <w:rPr>
        <w:noProof/>
      </w:rPr>
    </w:sdtEndPr>
    <w:sdtContent>
      <w:p w14:paraId="4305AFBE" w14:textId="234998A9"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E6" w14:textId="77777777" w:rsidR="00412EFE" w:rsidRDefault="00412EFE">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8" w14:textId="77777777" w:rsidR="00412EFE" w:rsidRDefault="00412EF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B" w14:textId="77777777" w:rsidR="00412EFE" w:rsidRDefault="00412EF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9590261"/>
      <w:docPartObj>
        <w:docPartGallery w:val="Page Numbers (Bottom of Page)"/>
        <w:docPartUnique/>
      </w:docPartObj>
    </w:sdtPr>
    <w:sdtEndPr>
      <w:rPr>
        <w:noProof/>
      </w:rPr>
    </w:sdtEndPr>
    <w:sdtContent>
      <w:p w14:paraId="65A05A73" w14:textId="7A447D8A"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2F8" w14:textId="77777777" w:rsidR="00412EFE" w:rsidRDefault="00412EFE">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A" w14:textId="77777777" w:rsidR="00412EFE" w:rsidRDefault="00412EFE">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D" w14:textId="77777777" w:rsidR="00412EFE" w:rsidRDefault="00412EFE">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138203"/>
      <w:docPartObj>
        <w:docPartGallery w:val="Page Numbers (Bottom of Page)"/>
        <w:docPartUnique/>
      </w:docPartObj>
    </w:sdtPr>
    <w:sdtEndPr>
      <w:rPr>
        <w:noProof/>
      </w:rPr>
    </w:sdtEndPr>
    <w:sdtContent>
      <w:p w14:paraId="069312D4" w14:textId="0E7ABE41"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0A" w14:textId="77777777" w:rsidR="00412EFE" w:rsidRDefault="00412EFE">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C" w14:textId="77777777" w:rsidR="00412EFE" w:rsidRDefault="00412EFE">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F" w14:textId="77777777" w:rsidR="00412EFE" w:rsidRDefault="00412EFE">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974572"/>
      <w:docPartObj>
        <w:docPartGallery w:val="Page Numbers (Bottom of Page)"/>
        <w:docPartUnique/>
      </w:docPartObj>
    </w:sdtPr>
    <w:sdtEndPr>
      <w:rPr>
        <w:noProof/>
      </w:rPr>
    </w:sdtEndPr>
    <w:sdtContent>
      <w:p w14:paraId="4F3A6F71" w14:textId="667F7D9C"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1C" w14:textId="77777777" w:rsidR="00412EFE" w:rsidRDefault="00412EFE">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E" w14:textId="77777777" w:rsidR="00412EFE" w:rsidRDefault="00412EFE">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1" w14:textId="77777777" w:rsidR="00412EFE" w:rsidRDefault="00412EFE">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967848"/>
      <w:docPartObj>
        <w:docPartGallery w:val="Page Numbers (Bottom of Page)"/>
        <w:docPartUnique/>
      </w:docPartObj>
    </w:sdtPr>
    <w:sdtEndPr>
      <w:rPr>
        <w:noProof/>
      </w:rPr>
    </w:sdtEndPr>
    <w:sdtContent>
      <w:p w14:paraId="64701844" w14:textId="5FE46889"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2E" w14:textId="77777777" w:rsidR="00412EFE" w:rsidRDefault="00412EFE">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0" w14:textId="77777777" w:rsidR="00412EFE" w:rsidRDefault="00412EFE">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3" w14:textId="77777777" w:rsidR="00412EFE" w:rsidRDefault="00412EFE">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134655"/>
      <w:docPartObj>
        <w:docPartGallery w:val="Page Numbers (Bottom of Page)"/>
        <w:docPartUnique/>
      </w:docPartObj>
    </w:sdtPr>
    <w:sdtEndPr>
      <w:rPr>
        <w:noProof/>
      </w:rPr>
    </w:sdtEndPr>
    <w:sdtContent>
      <w:p w14:paraId="51F6F703" w14:textId="7D10041F"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40" w14:textId="77777777" w:rsidR="00412EFE" w:rsidRDefault="00412EFE">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2" w14:textId="77777777" w:rsidR="00412EFE" w:rsidRDefault="00412EFE">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5" w14:textId="77777777" w:rsidR="00412EFE" w:rsidRDefault="00412EFE">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79345"/>
      <w:docPartObj>
        <w:docPartGallery w:val="Page Numbers (Bottom of Page)"/>
        <w:docPartUnique/>
      </w:docPartObj>
    </w:sdtPr>
    <w:sdtEndPr>
      <w:rPr>
        <w:noProof/>
      </w:rPr>
    </w:sdtEndPr>
    <w:sdtContent>
      <w:p w14:paraId="7835A912" w14:textId="4AFDC316"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52" w14:textId="77777777" w:rsidR="00412EFE" w:rsidRDefault="00412EFE">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4" w14:textId="77777777" w:rsidR="00412EFE" w:rsidRDefault="00412EFE">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7" w14:textId="77777777" w:rsidR="00412EFE" w:rsidRDefault="00412EFE">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532232"/>
      <w:docPartObj>
        <w:docPartGallery w:val="Page Numbers (Bottom of Page)"/>
        <w:docPartUnique/>
      </w:docPartObj>
    </w:sdtPr>
    <w:sdtEndPr>
      <w:rPr>
        <w:noProof/>
      </w:rPr>
    </w:sdtEndPr>
    <w:sdtContent>
      <w:p w14:paraId="3B2AAEF3" w14:textId="7C993C7F"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64" w14:textId="77777777" w:rsidR="00412EFE" w:rsidRDefault="00412EFE">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6" w14:textId="77777777" w:rsidR="00412EFE" w:rsidRDefault="00412EFE">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9" w14:textId="77777777" w:rsidR="00412EFE" w:rsidRDefault="00412EFE">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812462"/>
      <w:docPartObj>
        <w:docPartGallery w:val="Page Numbers (Bottom of Page)"/>
        <w:docPartUnique/>
      </w:docPartObj>
    </w:sdtPr>
    <w:sdtEndPr>
      <w:rPr>
        <w:noProof/>
      </w:rPr>
    </w:sdtEndPr>
    <w:sdtContent>
      <w:p w14:paraId="4FE1A556" w14:textId="3431C4E1"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76" w14:textId="77777777" w:rsidR="00412EFE" w:rsidRDefault="00412EFE">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8" w14:textId="77777777" w:rsidR="00412EFE" w:rsidRDefault="00412EFE">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B" w14:textId="77777777" w:rsidR="00412EFE" w:rsidRDefault="00412EFE">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012436"/>
      <w:docPartObj>
        <w:docPartGallery w:val="Page Numbers (Bottom of Page)"/>
        <w:docPartUnique/>
      </w:docPartObj>
    </w:sdtPr>
    <w:sdtEndPr>
      <w:rPr>
        <w:noProof/>
      </w:rPr>
    </w:sdtEndPr>
    <w:sdtContent>
      <w:p w14:paraId="60C0781C" w14:textId="055784E0"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88" w14:textId="77777777" w:rsidR="00412EFE" w:rsidRDefault="00412EFE">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A" w14:textId="77777777" w:rsidR="00412EFE" w:rsidRDefault="00412EFE">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D" w14:textId="77777777" w:rsidR="00412EFE" w:rsidRDefault="00412EFE">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08130"/>
      <w:docPartObj>
        <w:docPartGallery w:val="Page Numbers (Bottom of Page)"/>
        <w:docPartUnique/>
      </w:docPartObj>
    </w:sdtPr>
    <w:sdtEndPr>
      <w:rPr>
        <w:noProof/>
      </w:rPr>
    </w:sdtEndPr>
    <w:sdtContent>
      <w:p w14:paraId="47991251" w14:textId="0C09F4D2"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9A" w14:textId="77777777" w:rsidR="00412EFE" w:rsidRDefault="00412EFE">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C" w14:textId="77777777" w:rsidR="00412EFE" w:rsidRDefault="00412EFE">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F" w14:textId="77777777" w:rsidR="00412EFE" w:rsidRDefault="00412EFE">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914797"/>
      <w:docPartObj>
        <w:docPartGallery w:val="Page Numbers (Bottom of Page)"/>
        <w:docPartUnique/>
      </w:docPartObj>
    </w:sdtPr>
    <w:sdtEndPr>
      <w:rPr>
        <w:noProof/>
      </w:rPr>
    </w:sdtEndPr>
    <w:sdtContent>
      <w:p w14:paraId="351BF4F2" w14:textId="4FF8248A"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AC" w14:textId="77777777" w:rsidR="00412EFE" w:rsidRDefault="00412EFE">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E" w14:textId="77777777" w:rsidR="00412EFE" w:rsidRDefault="00412EFE">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1" w14:textId="77777777" w:rsidR="00412EFE" w:rsidRDefault="00412EFE">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512747"/>
      <w:docPartObj>
        <w:docPartGallery w:val="Page Numbers (Bottom of Page)"/>
        <w:docPartUnique/>
      </w:docPartObj>
    </w:sdtPr>
    <w:sdtEndPr>
      <w:rPr>
        <w:noProof/>
      </w:rPr>
    </w:sdtEndPr>
    <w:sdtContent>
      <w:p w14:paraId="48D219B1" w14:textId="77EDD881"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BE" w14:textId="77777777" w:rsidR="00412EFE" w:rsidRDefault="00412EFE">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0" w14:textId="77777777" w:rsidR="00412EFE" w:rsidRDefault="00412EFE">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3" w14:textId="77777777" w:rsidR="00412EFE" w:rsidRDefault="00412EFE">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334501"/>
      <w:docPartObj>
        <w:docPartGallery w:val="Page Numbers (Bottom of Page)"/>
        <w:docPartUnique/>
      </w:docPartObj>
    </w:sdtPr>
    <w:sdtEndPr>
      <w:rPr>
        <w:noProof/>
      </w:rPr>
    </w:sdtEndPr>
    <w:sdtContent>
      <w:p w14:paraId="480811B7" w14:textId="580C0C63"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D0" w14:textId="77777777" w:rsidR="00412EFE" w:rsidRDefault="00412EFE">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D2" w14:textId="77777777" w:rsidR="00412EFE" w:rsidRDefault="00412EFE">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B" w14:textId="77777777" w:rsidR="00412EFE" w:rsidRDefault="00412EFE">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104070"/>
      <w:docPartObj>
        <w:docPartGallery w:val="Page Numbers (Bottom of Page)"/>
        <w:docPartUnique/>
      </w:docPartObj>
    </w:sdtPr>
    <w:sdtEndPr>
      <w:rPr>
        <w:noProof/>
      </w:rPr>
    </w:sdtEndPr>
    <w:sdtContent>
      <w:p w14:paraId="6E70EC2C" w14:textId="589109B6"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3F8" w14:textId="77777777" w:rsidR="00412EFE" w:rsidRDefault="00412EFE">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A" w14:textId="77777777" w:rsidR="00412EFE" w:rsidRDefault="00412EFE">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852530"/>
      <w:docPartObj>
        <w:docPartGallery w:val="Page Numbers (Bottom of Page)"/>
        <w:docPartUnique/>
      </w:docPartObj>
    </w:sdtPr>
    <w:sdtEndPr>
      <w:rPr>
        <w:noProof/>
      </w:rPr>
    </w:sdtEndPr>
    <w:sdtContent>
      <w:p w14:paraId="47CDB948" w14:textId="77777777"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3A49D028" w14:textId="77777777" w:rsidR="00412EFE" w:rsidRDefault="00412EFE">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D" w14:textId="77777777" w:rsidR="00412EFE" w:rsidRDefault="00412EFE">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168321"/>
      <w:docPartObj>
        <w:docPartGallery w:val="Page Numbers (Bottom of Page)"/>
        <w:docPartUnique/>
      </w:docPartObj>
    </w:sdtPr>
    <w:sdtEndPr>
      <w:rPr>
        <w:noProof/>
      </w:rPr>
    </w:sdtEndPr>
    <w:sdtContent>
      <w:p w14:paraId="7226049D" w14:textId="0319A3AE"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50B4C40A" w14:textId="77777777" w:rsidR="00412EFE" w:rsidRDefault="00412EFE">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C" w14:textId="77777777" w:rsidR="00412EFE" w:rsidRDefault="00412EFE">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E" w14:textId="77777777" w:rsidR="00412EFE" w:rsidRDefault="00412EFE">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169671"/>
      <w:docPartObj>
        <w:docPartGallery w:val="Page Numbers (Bottom of Page)"/>
        <w:docPartUnique/>
      </w:docPartObj>
    </w:sdtPr>
    <w:sdtEndPr>
      <w:rPr>
        <w:noProof/>
      </w:rPr>
    </w:sdtEndPr>
    <w:sdtContent>
      <w:p w14:paraId="13CD2137" w14:textId="449A8B6F" w:rsidR="00412EFE" w:rsidRDefault="00412FBB">
        <w:pPr>
          <w:pStyle w:val="P68B1DB1-Footer92"/>
          <w:jc w:val="center"/>
        </w:pPr>
        <w:r>
          <w:fldChar w:fldCharType="begin"/>
        </w:r>
        <w:r>
          <w:instrText xml:space="preserve"> PAGE   \* MERGEFORMAT </w:instrText>
        </w:r>
        <w:r>
          <w:fldChar w:fldCharType="separate"/>
        </w:r>
        <w:r>
          <w:t>2</w:t>
        </w:r>
        <w:r>
          <w:fldChar w:fldCharType="end"/>
        </w:r>
      </w:p>
    </w:sdtContent>
  </w:sdt>
  <w:p w14:paraId="6E94B964" w14:textId="77777777" w:rsidR="00412EFE" w:rsidRDefault="00412EFE">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10" w14:textId="77777777" w:rsidR="00412EFE" w:rsidRDefault="00412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1B761" w14:textId="77777777" w:rsidR="00412EFE" w:rsidRDefault="00412FBB">
      <w:pPr>
        <w:spacing w:after="0" w:line="240" w:lineRule="auto"/>
      </w:pPr>
      <w:r>
        <w:separator/>
      </w:r>
    </w:p>
  </w:footnote>
  <w:footnote w:type="continuationSeparator" w:id="0">
    <w:p w14:paraId="79B893CA" w14:textId="77777777" w:rsidR="00412EFE" w:rsidRDefault="00412FBB">
      <w:pPr>
        <w:spacing w:after="0" w:line="240" w:lineRule="auto"/>
      </w:pPr>
      <w:r>
        <w:continuationSeparator/>
      </w:r>
    </w:p>
  </w:footnote>
  <w:footnote w:type="continuationNotice" w:id="1">
    <w:p w14:paraId="6A38407A" w14:textId="77777777" w:rsidR="00412EFE" w:rsidRDefault="00412E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81883" w14:textId="77777777" w:rsidR="00CB6D15" w:rsidRPr="00CB6D15" w:rsidRDefault="00CB6D15" w:rsidP="00CB6D15">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182D7" w14:textId="77777777" w:rsidR="00CB6D15" w:rsidRPr="00CB6D15" w:rsidRDefault="00CB6D15" w:rsidP="00CB6D15">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DAD1A" w14:textId="77777777" w:rsidR="00CB6D15" w:rsidRPr="00CB6D15" w:rsidRDefault="00CB6D15" w:rsidP="00CB6D15">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9" w14:textId="77777777" w:rsidR="00412EFE" w:rsidRDefault="00412E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FA13A" w14:textId="77777777" w:rsidR="00412EFE" w:rsidRDefault="00412FBB">
    <w:pPr>
      <w:pStyle w:val="HeaderCouncilLarge"/>
    </w:pPr>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B" w14:textId="77777777" w:rsidR="00412EFE" w:rsidRDefault="00412E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D" w14:textId="77777777" w:rsidR="00412EFE" w:rsidRDefault="00412EF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E" w14:textId="77777777" w:rsidR="00412EFE" w:rsidRDefault="00412FBB">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D" w14:textId="77777777" w:rsidR="00412EFE" w:rsidRDefault="00412EFE">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F" w14:textId="77777777" w:rsidR="00412EFE" w:rsidRDefault="00412EF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0" w14:textId="77777777" w:rsidR="00412EFE" w:rsidRDefault="00412FBB">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F" w14:textId="77777777" w:rsidR="00412EFE" w:rsidRDefault="00412EF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1" w14:textId="77777777" w:rsidR="00412EFE" w:rsidRDefault="00412EF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2" w14:textId="77777777" w:rsidR="00412EFE" w:rsidRDefault="00412FBB">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1" w14:textId="77777777" w:rsidR="00412EFE" w:rsidRDefault="00412EFE">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3" w14:textId="77777777" w:rsidR="00412EFE" w:rsidRDefault="00412EF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4" w14:textId="77777777" w:rsidR="00412EFE" w:rsidRDefault="00412FBB">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3" w14:textId="77777777" w:rsidR="00412EFE" w:rsidRDefault="00412EFE">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5" w14:textId="77777777" w:rsidR="00412EFE" w:rsidRDefault="00412EF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6" w14:textId="77777777" w:rsidR="00412EFE" w:rsidRDefault="00412FBB">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5" w14:textId="77777777" w:rsidR="00412EFE" w:rsidRDefault="00412EFE">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7" w14:textId="77777777" w:rsidR="00412EFE" w:rsidRDefault="00412EF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8" w14:textId="77777777" w:rsidR="00412EFE" w:rsidRDefault="00412FBB">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7" w14:textId="77777777" w:rsidR="00412EFE" w:rsidRDefault="00412EFE">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9" w14:textId="77777777" w:rsidR="00412EFE" w:rsidRDefault="00412EF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A" w14:textId="77777777" w:rsidR="00412EFE" w:rsidRDefault="00412FBB">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9" w14:textId="77777777" w:rsidR="00412EFE" w:rsidRDefault="00412EF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B" w14:textId="77777777" w:rsidR="00412EFE" w:rsidRDefault="00412EF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C" w14:textId="77777777" w:rsidR="00412EFE" w:rsidRDefault="00412FBB">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B" w14:textId="77777777" w:rsidR="00412EFE" w:rsidRDefault="00412EF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D" w14:textId="77777777" w:rsidR="00412EFE" w:rsidRDefault="00412EF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E" w14:textId="77777777" w:rsidR="00412EFE" w:rsidRDefault="00412FBB">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D" w14:textId="77777777" w:rsidR="00412EFE" w:rsidRDefault="00412EF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F" w14:textId="77777777" w:rsidR="00412EFE" w:rsidRDefault="00412EF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0" w14:textId="77777777" w:rsidR="00412EFE" w:rsidRDefault="00412FBB">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F" w14:textId="77777777" w:rsidR="00412EFE" w:rsidRDefault="00412EF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1" w14:textId="77777777" w:rsidR="00412EFE" w:rsidRDefault="00412EF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2" w14:textId="77777777" w:rsidR="00412EFE" w:rsidRDefault="00412FBB">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1" w14:textId="77777777" w:rsidR="00412EFE" w:rsidRDefault="00412EF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3" w14:textId="77777777" w:rsidR="00412EFE" w:rsidRDefault="00412EF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4" w14:textId="77777777" w:rsidR="00412EFE" w:rsidRDefault="00412FBB">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3" w14:textId="77777777" w:rsidR="00412EFE" w:rsidRDefault="00412EF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5" w14:textId="77777777" w:rsidR="00412EFE" w:rsidRDefault="00412EF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6" w14:textId="77777777" w:rsidR="00412EFE" w:rsidRDefault="00412FBB">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5" w14:textId="77777777" w:rsidR="00412EFE" w:rsidRDefault="00412EF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7" w14:textId="77777777" w:rsidR="00412EFE" w:rsidRDefault="00412EF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8" w14:textId="77777777" w:rsidR="00412EFE" w:rsidRDefault="00412FBB">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7" w14:textId="77777777" w:rsidR="00412EFE" w:rsidRDefault="00412EF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9" w14:textId="77777777" w:rsidR="00412EFE" w:rsidRDefault="00412EF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A" w14:textId="77777777" w:rsidR="00412EFE" w:rsidRDefault="00412FBB">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9" w14:textId="77777777" w:rsidR="00412EFE" w:rsidRDefault="00412EF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B" w14:textId="77777777" w:rsidR="00412EFE" w:rsidRDefault="00412EF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C" w14:textId="77777777" w:rsidR="00412EFE" w:rsidRDefault="00412FBB">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B" w14:textId="77777777" w:rsidR="00412EFE" w:rsidRDefault="00412EF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D" w14:textId="77777777" w:rsidR="00412EFE" w:rsidRDefault="00412EF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E" w14:textId="77777777" w:rsidR="00412EFE" w:rsidRDefault="00412FBB">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D" w14:textId="77777777" w:rsidR="00412EFE" w:rsidRDefault="00412EF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F" w14:textId="77777777" w:rsidR="00412EFE" w:rsidRDefault="00412EF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0" w14:textId="77777777" w:rsidR="00412EFE" w:rsidRDefault="00412FBB">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F" w14:textId="77777777" w:rsidR="00412EFE" w:rsidRDefault="00412EF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1" w14:textId="77777777" w:rsidR="00412EFE" w:rsidRDefault="00412EF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2" w14:textId="77777777" w:rsidR="00412EFE" w:rsidRDefault="00412FBB">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1" w14:textId="77777777" w:rsidR="00412EFE" w:rsidRDefault="00412EF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3" w14:textId="77777777" w:rsidR="00412EFE" w:rsidRDefault="00412EF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4" w14:textId="77777777" w:rsidR="00412EFE" w:rsidRDefault="00412FBB">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3" w14:textId="77777777" w:rsidR="00412EFE" w:rsidRDefault="00412EF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5" w14:textId="77777777" w:rsidR="00412EFE" w:rsidRDefault="00412EF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6" w14:textId="77777777" w:rsidR="00412EFE" w:rsidRDefault="00412FBB">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5" w14:textId="77777777" w:rsidR="00412EFE" w:rsidRDefault="00412EF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7" w14:textId="77777777" w:rsidR="00412EFE" w:rsidRDefault="00412EF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8" w14:textId="77777777" w:rsidR="00412EFE" w:rsidRDefault="00412FBB">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7" w14:textId="77777777" w:rsidR="00412EFE" w:rsidRDefault="00412EF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9" w14:textId="77777777" w:rsidR="00412EFE" w:rsidRDefault="00412EF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A" w14:textId="77777777" w:rsidR="00412EFE" w:rsidRDefault="00412FBB">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9" w14:textId="77777777" w:rsidR="00412EFE" w:rsidRDefault="00412EFE">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B" w14:textId="77777777" w:rsidR="00412EFE" w:rsidRDefault="00412EFE">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C" w14:textId="77777777" w:rsidR="00412EFE" w:rsidRDefault="00412FBB">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B" w14:textId="77777777" w:rsidR="00412EFE" w:rsidRDefault="00412EFE">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D" w14:textId="77777777" w:rsidR="00412EFE" w:rsidRDefault="00412EFE">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E" w14:textId="77777777" w:rsidR="00412EFE" w:rsidRDefault="00412FBB">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D" w14:textId="77777777" w:rsidR="00412EFE" w:rsidRDefault="00412EFE">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F" w14:textId="77777777" w:rsidR="00412EFE" w:rsidRDefault="00412EFE">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0" w14:textId="77777777" w:rsidR="00412EFE" w:rsidRDefault="00412FBB">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F" w14:textId="77777777" w:rsidR="00412EFE" w:rsidRDefault="00412EFE">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1" w14:textId="77777777" w:rsidR="00412EFE" w:rsidRDefault="00412EFE">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2" w14:textId="77777777" w:rsidR="00412EFE" w:rsidRDefault="00412FBB">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1" w14:textId="77777777" w:rsidR="00412EFE" w:rsidRDefault="00412EFE">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3" w14:textId="77777777" w:rsidR="00412EFE" w:rsidRDefault="00412EFE">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4" w14:textId="77777777" w:rsidR="00412EFE" w:rsidRDefault="00412FBB">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3" w14:textId="77777777" w:rsidR="00412EFE" w:rsidRDefault="00412EFE">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5" w14:textId="77777777" w:rsidR="00412EFE" w:rsidRDefault="00412EFE">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6" w14:textId="77777777" w:rsidR="00412EFE" w:rsidRDefault="00412FBB">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5" w14:textId="77777777" w:rsidR="00412EFE" w:rsidRDefault="00412EFE">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7" w14:textId="77777777" w:rsidR="00412EFE" w:rsidRDefault="00412EFE">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8" w14:textId="77777777" w:rsidR="00412EFE" w:rsidRDefault="00412FBB">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7" w14:textId="77777777" w:rsidR="00412EFE" w:rsidRDefault="00412EFE">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9" w14:textId="77777777" w:rsidR="00412EFE" w:rsidRDefault="00412EFE">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A" w14:textId="77777777" w:rsidR="00412EFE" w:rsidRDefault="00412FBB">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9" w14:textId="77777777" w:rsidR="00412EFE" w:rsidRDefault="00412EFE">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B" w14:textId="77777777" w:rsidR="00412EFE" w:rsidRDefault="00412EFE">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C" w14:textId="77777777" w:rsidR="00412EFE" w:rsidRDefault="00412FBB">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B" w14:textId="77777777" w:rsidR="00412EFE" w:rsidRDefault="00412EFE">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D" w14:textId="77777777" w:rsidR="00412EFE" w:rsidRDefault="00412EFE">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E" w14:textId="77777777" w:rsidR="00412EFE" w:rsidRDefault="00412FBB">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D" w14:textId="77777777" w:rsidR="00412EFE" w:rsidRDefault="00412EFE">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F" w14:textId="77777777" w:rsidR="00412EFE" w:rsidRDefault="00412EFE">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0" w14:textId="77777777" w:rsidR="00412EFE" w:rsidRDefault="00412FBB">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F" w14:textId="77777777" w:rsidR="00412EFE" w:rsidRDefault="00412EFE">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1" w14:textId="77777777" w:rsidR="00412EFE" w:rsidRDefault="00412EFE">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2" w14:textId="77777777" w:rsidR="00412EFE" w:rsidRDefault="00412FBB">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D1" w14:textId="77777777" w:rsidR="00412EFE" w:rsidRDefault="00412EFE">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9" w14:textId="77777777" w:rsidR="00412EFE" w:rsidRDefault="00412EFE">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A" w14:textId="77777777" w:rsidR="00412EFE" w:rsidRDefault="00412FBB">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9" w14:textId="77777777" w:rsidR="00412EFE" w:rsidRDefault="00412EFE">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7F68D" w14:textId="77777777" w:rsidR="00412EFE" w:rsidRDefault="00412FBB">
    <w:r>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B" w14:textId="77777777" w:rsidR="00412EFE" w:rsidRDefault="00412EFE">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C" w14:textId="77777777" w:rsidR="00412EFE" w:rsidRDefault="00412FBB">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B" w14:textId="77777777" w:rsidR="00412EFE" w:rsidRDefault="00412EFE">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D" w14:textId="77777777" w:rsidR="00412EFE" w:rsidRDefault="00412EFE">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E6CCC" w14:textId="77777777" w:rsidR="00412EFE" w:rsidRDefault="00412FBB">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F" w14:textId="77777777" w:rsidR="00412EFE" w:rsidRDefault="00412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5413E96"/>
    <w:multiLevelType w:val="hybridMultilevel"/>
    <w:tmpl w:val="A15CF8C8"/>
    <w:lvl w:ilvl="0" w:tplc="69A2FF08">
      <w:start w:val="17"/>
      <w:numFmt w:val="bullet"/>
      <w:lvlText w:val="-"/>
      <w:lvlJc w:val="left"/>
      <w:pPr>
        <w:ind w:left="1210" w:hanging="360"/>
      </w:pPr>
      <w:rPr>
        <w:rFonts w:ascii="Times New Roman" w:eastAsia="Times New Roman" w:hAnsi="Times New Roman" w:cs="Times New Roman" w:hint="default"/>
      </w:rPr>
    </w:lvl>
    <w:lvl w:ilvl="1" w:tplc="080C0003">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abstractNum w:abstractNumId="9" w15:restartNumberingAfterBreak="0">
    <w:nsid w:val="12088B0D"/>
    <w:multiLevelType w:val="hybridMultilevel"/>
    <w:tmpl w:val="105E3D28"/>
    <w:lvl w:ilvl="0" w:tplc="70DE9722">
      <w:start w:val="1"/>
      <w:numFmt w:val="bullet"/>
      <w:lvlText w:val="-"/>
      <w:lvlJc w:val="left"/>
      <w:pPr>
        <w:ind w:left="720" w:hanging="360"/>
      </w:pPr>
      <w:rPr>
        <w:rFonts w:ascii="Aptos" w:hAnsi="Aptos" w:hint="default"/>
      </w:rPr>
    </w:lvl>
    <w:lvl w:ilvl="1" w:tplc="78060006">
      <w:start w:val="1"/>
      <w:numFmt w:val="bullet"/>
      <w:lvlText w:val="o"/>
      <w:lvlJc w:val="left"/>
      <w:pPr>
        <w:ind w:left="1440" w:hanging="360"/>
      </w:pPr>
      <w:rPr>
        <w:rFonts w:ascii="Courier New" w:hAnsi="Courier New" w:hint="default"/>
      </w:rPr>
    </w:lvl>
    <w:lvl w:ilvl="2" w:tplc="4852DF50">
      <w:start w:val="1"/>
      <w:numFmt w:val="bullet"/>
      <w:lvlText w:val=""/>
      <w:lvlJc w:val="left"/>
      <w:pPr>
        <w:ind w:left="2160" w:hanging="360"/>
      </w:pPr>
      <w:rPr>
        <w:rFonts w:ascii="Wingdings" w:hAnsi="Wingdings" w:hint="default"/>
      </w:rPr>
    </w:lvl>
    <w:lvl w:ilvl="3" w:tplc="B714F7CA">
      <w:start w:val="1"/>
      <w:numFmt w:val="bullet"/>
      <w:lvlText w:val=""/>
      <w:lvlJc w:val="left"/>
      <w:pPr>
        <w:ind w:left="2880" w:hanging="360"/>
      </w:pPr>
      <w:rPr>
        <w:rFonts w:ascii="Symbol" w:hAnsi="Symbol" w:hint="default"/>
      </w:rPr>
    </w:lvl>
    <w:lvl w:ilvl="4" w:tplc="99D4093C">
      <w:start w:val="1"/>
      <w:numFmt w:val="bullet"/>
      <w:lvlText w:val="o"/>
      <w:lvlJc w:val="left"/>
      <w:pPr>
        <w:ind w:left="3600" w:hanging="360"/>
      </w:pPr>
      <w:rPr>
        <w:rFonts w:ascii="Courier New" w:hAnsi="Courier New" w:hint="default"/>
      </w:rPr>
    </w:lvl>
    <w:lvl w:ilvl="5" w:tplc="C6207786">
      <w:start w:val="1"/>
      <w:numFmt w:val="bullet"/>
      <w:lvlText w:val=""/>
      <w:lvlJc w:val="left"/>
      <w:pPr>
        <w:ind w:left="4320" w:hanging="360"/>
      </w:pPr>
      <w:rPr>
        <w:rFonts w:ascii="Wingdings" w:hAnsi="Wingdings" w:hint="default"/>
      </w:rPr>
    </w:lvl>
    <w:lvl w:ilvl="6" w:tplc="BCF6A248">
      <w:start w:val="1"/>
      <w:numFmt w:val="bullet"/>
      <w:lvlText w:val=""/>
      <w:lvlJc w:val="left"/>
      <w:pPr>
        <w:ind w:left="5040" w:hanging="360"/>
      </w:pPr>
      <w:rPr>
        <w:rFonts w:ascii="Symbol" w:hAnsi="Symbol" w:hint="default"/>
      </w:rPr>
    </w:lvl>
    <w:lvl w:ilvl="7" w:tplc="1616D106">
      <w:start w:val="1"/>
      <w:numFmt w:val="bullet"/>
      <w:lvlText w:val="o"/>
      <w:lvlJc w:val="left"/>
      <w:pPr>
        <w:ind w:left="5760" w:hanging="360"/>
      </w:pPr>
      <w:rPr>
        <w:rFonts w:ascii="Courier New" w:hAnsi="Courier New" w:hint="default"/>
      </w:rPr>
    </w:lvl>
    <w:lvl w:ilvl="8" w:tplc="68CCE6CA">
      <w:start w:val="1"/>
      <w:numFmt w:val="bullet"/>
      <w:lvlText w:val=""/>
      <w:lvlJc w:val="left"/>
      <w:pPr>
        <w:ind w:left="6480" w:hanging="360"/>
      </w:pPr>
      <w:rPr>
        <w:rFonts w:ascii="Wingdings" w:hAnsi="Wingdings" w:hint="default"/>
      </w:rPr>
    </w:lvl>
  </w:abstractNum>
  <w:abstractNum w:abstractNumId="10" w15:restartNumberingAfterBreak="0">
    <w:nsid w:val="13611520"/>
    <w:multiLevelType w:val="multilevel"/>
    <w:tmpl w:val="37122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42A46A6"/>
    <w:multiLevelType w:val="multilevel"/>
    <w:tmpl w:val="2B640CA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49F4B36"/>
    <w:multiLevelType w:val="hybridMultilevel"/>
    <w:tmpl w:val="4CC82E6A"/>
    <w:lvl w:ilvl="0" w:tplc="0D26D28C">
      <w:start w:val="1"/>
      <w:numFmt w:val="bullet"/>
      <w:lvlText w:val=""/>
      <w:lvlJc w:val="left"/>
      <w:pPr>
        <w:ind w:left="720" w:hanging="360"/>
      </w:pPr>
      <w:rPr>
        <w:rFonts w:ascii="Symbol" w:hAnsi="Symbol" w:hint="default"/>
      </w:rPr>
    </w:lvl>
    <w:lvl w:ilvl="1" w:tplc="F2C2AAEA" w:tentative="1">
      <w:start w:val="1"/>
      <w:numFmt w:val="bullet"/>
      <w:lvlText w:val="o"/>
      <w:lvlJc w:val="left"/>
      <w:pPr>
        <w:ind w:left="1440" w:hanging="360"/>
      </w:pPr>
      <w:rPr>
        <w:rFonts w:ascii="Courier New" w:hAnsi="Courier New" w:hint="default"/>
      </w:rPr>
    </w:lvl>
    <w:lvl w:ilvl="2" w:tplc="6882DFCE" w:tentative="1">
      <w:start w:val="1"/>
      <w:numFmt w:val="bullet"/>
      <w:lvlText w:val=""/>
      <w:lvlJc w:val="left"/>
      <w:pPr>
        <w:ind w:left="2160" w:hanging="360"/>
      </w:pPr>
      <w:rPr>
        <w:rFonts w:ascii="Wingdings" w:hAnsi="Wingdings" w:hint="default"/>
      </w:rPr>
    </w:lvl>
    <w:lvl w:ilvl="3" w:tplc="98B84A9C" w:tentative="1">
      <w:start w:val="1"/>
      <w:numFmt w:val="bullet"/>
      <w:lvlText w:val=""/>
      <w:lvlJc w:val="left"/>
      <w:pPr>
        <w:ind w:left="2880" w:hanging="360"/>
      </w:pPr>
      <w:rPr>
        <w:rFonts w:ascii="Symbol" w:hAnsi="Symbol" w:hint="default"/>
      </w:rPr>
    </w:lvl>
    <w:lvl w:ilvl="4" w:tplc="BDC0105A" w:tentative="1">
      <w:start w:val="1"/>
      <w:numFmt w:val="bullet"/>
      <w:lvlText w:val="o"/>
      <w:lvlJc w:val="left"/>
      <w:pPr>
        <w:ind w:left="3600" w:hanging="360"/>
      </w:pPr>
      <w:rPr>
        <w:rFonts w:ascii="Courier New" w:hAnsi="Courier New" w:hint="default"/>
      </w:rPr>
    </w:lvl>
    <w:lvl w:ilvl="5" w:tplc="BCDCCF42" w:tentative="1">
      <w:start w:val="1"/>
      <w:numFmt w:val="bullet"/>
      <w:lvlText w:val=""/>
      <w:lvlJc w:val="left"/>
      <w:pPr>
        <w:ind w:left="4320" w:hanging="360"/>
      </w:pPr>
      <w:rPr>
        <w:rFonts w:ascii="Wingdings" w:hAnsi="Wingdings" w:hint="default"/>
      </w:rPr>
    </w:lvl>
    <w:lvl w:ilvl="6" w:tplc="AAEA60CC" w:tentative="1">
      <w:start w:val="1"/>
      <w:numFmt w:val="bullet"/>
      <w:lvlText w:val=""/>
      <w:lvlJc w:val="left"/>
      <w:pPr>
        <w:ind w:left="5040" w:hanging="360"/>
      </w:pPr>
      <w:rPr>
        <w:rFonts w:ascii="Symbol" w:hAnsi="Symbol" w:hint="default"/>
      </w:rPr>
    </w:lvl>
    <w:lvl w:ilvl="7" w:tplc="D520B1D2" w:tentative="1">
      <w:start w:val="1"/>
      <w:numFmt w:val="bullet"/>
      <w:lvlText w:val="o"/>
      <w:lvlJc w:val="left"/>
      <w:pPr>
        <w:ind w:left="5760" w:hanging="360"/>
      </w:pPr>
      <w:rPr>
        <w:rFonts w:ascii="Courier New" w:hAnsi="Courier New" w:hint="default"/>
      </w:rPr>
    </w:lvl>
    <w:lvl w:ilvl="8" w:tplc="31F88610" w:tentative="1">
      <w:start w:val="1"/>
      <w:numFmt w:val="bullet"/>
      <w:lvlText w:val=""/>
      <w:lvlJc w:val="left"/>
      <w:pPr>
        <w:ind w:left="6480" w:hanging="360"/>
      </w:pPr>
      <w:rPr>
        <w:rFonts w:ascii="Wingdings" w:hAnsi="Wingdings" w:hint="default"/>
      </w:rPr>
    </w:lvl>
  </w:abstractNum>
  <w:abstractNum w:abstractNumId="13" w15:restartNumberingAfterBreak="0">
    <w:nsid w:val="198070B8"/>
    <w:multiLevelType w:val="hybridMultilevel"/>
    <w:tmpl w:val="D508194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1A31FF46"/>
    <w:multiLevelType w:val="hybridMultilevel"/>
    <w:tmpl w:val="F154B170"/>
    <w:lvl w:ilvl="0" w:tplc="90B4E148">
      <w:start w:val="1"/>
      <w:numFmt w:val="bullet"/>
      <w:lvlText w:val="·"/>
      <w:lvlJc w:val="left"/>
      <w:pPr>
        <w:ind w:left="720" w:hanging="360"/>
      </w:pPr>
      <w:rPr>
        <w:rFonts w:ascii="Symbol" w:hAnsi="Symbol" w:hint="default"/>
      </w:rPr>
    </w:lvl>
    <w:lvl w:ilvl="1" w:tplc="294CA6EA">
      <w:start w:val="1"/>
      <w:numFmt w:val="bullet"/>
      <w:lvlText w:val="o"/>
      <w:lvlJc w:val="left"/>
      <w:pPr>
        <w:ind w:left="1440" w:hanging="360"/>
      </w:pPr>
      <w:rPr>
        <w:rFonts w:ascii="Courier New" w:hAnsi="Courier New" w:hint="default"/>
      </w:rPr>
    </w:lvl>
    <w:lvl w:ilvl="2" w:tplc="C8761220">
      <w:start w:val="1"/>
      <w:numFmt w:val="bullet"/>
      <w:lvlText w:val=""/>
      <w:lvlJc w:val="left"/>
      <w:pPr>
        <w:ind w:left="2160" w:hanging="360"/>
      </w:pPr>
      <w:rPr>
        <w:rFonts w:ascii="Wingdings" w:hAnsi="Wingdings" w:hint="default"/>
      </w:rPr>
    </w:lvl>
    <w:lvl w:ilvl="3" w:tplc="B404742C">
      <w:start w:val="1"/>
      <w:numFmt w:val="bullet"/>
      <w:lvlText w:val=""/>
      <w:lvlJc w:val="left"/>
      <w:pPr>
        <w:ind w:left="2880" w:hanging="360"/>
      </w:pPr>
      <w:rPr>
        <w:rFonts w:ascii="Symbol" w:hAnsi="Symbol" w:hint="default"/>
      </w:rPr>
    </w:lvl>
    <w:lvl w:ilvl="4" w:tplc="317CA9BE">
      <w:start w:val="1"/>
      <w:numFmt w:val="bullet"/>
      <w:lvlText w:val="o"/>
      <w:lvlJc w:val="left"/>
      <w:pPr>
        <w:ind w:left="3600" w:hanging="360"/>
      </w:pPr>
      <w:rPr>
        <w:rFonts w:ascii="Courier New" w:hAnsi="Courier New" w:hint="default"/>
      </w:rPr>
    </w:lvl>
    <w:lvl w:ilvl="5" w:tplc="6B949F3C">
      <w:start w:val="1"/>
      <w:numFmt w:val="bullet"/>
      <w:lvlText w:val=""/>
      <w:lvlJc w:val="left"/>
      <w:pPr>
        <w:ind w:left="4320" w:hanging="360"/>
      </w:pPr>
      <w:rPr>
        <w:rFonts w:ascii="Wingdings" w:hAnsi="Wingdings" w:hint="default"/>
      </w:rPr>
    </w:lvl>
    <w:lvl w:ilvl="6" w:tplc="3984F9C0">
      <w:start w:val="1"/>
      <w:numFmt w:val="bullet"/>
      <w:lvlText w:val=""/>
      <w:lvlJc w:val="left"/>
      <w:pPr>
        <w:ind w:left="5040" w:hanging="360"/>
      </w:pPr>
      <w:rPr>
        <w:rFonts w:ascii="Symbol" w:hAnsi="Symbol" w:hint="default"/>
      </w:rPr>
    </w:lvl>
    <w:lvl w:ilvl="7" w:tplc="D74AF048">
      <w:start w:val="1"/>
      <w:numFmt w:val="bullet"/>
      <w:lvlText w:val="o"/>
      <w:lvlJc w:val="left"/>
      <w:pPr>
        <w:ind w:left="5760" w:hanging="360"/>
      </w:pPr>
      <w:rPr>
        <w:rFonts w:ascii="Courier New" w:hAnsi="Courier New" w:hint="default"/>
      </w:rPr>
    </w:lvl>
    <w:lvl w:ilvl="8" w:tplc="C3AE735A">
      <w:start w:val="1"/>
      <w:numFmt w:val="bullet"/>
      <w:lvlText w:val=""/>
      <w:lvlJc w:val="left"/>
      <w:pPr>
        <w:ind w:left="6480" w:hanging="360"/>
      </w:pPr>
      <w:rPr>
        <w:rFonts w:ascii="Wingdings" w:hAnsi="Wingdings" w:hint="default"/>
      </w:rPr>
    </w:lvl>
  </w:abstractNum>
  <w:abstractNum w:abstractNumId="15"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1F529962"/>
    <w:multiLevelType w:val="hybridMultilevel"/>
    <w:tmpl w:val="134CBD8A"/>
    <w:lvl w:ilvl="0" w:tplc="FA3C90D8">
      <w:start w:val="1"/>
      <w:numFmt w:val="bullet"/>
      <w:lvlText w:val="-"/>
      <w:lvlJc w:val="left"/>
      <w:pPr>
        <w:ind w:left="720" w:hanging="360"/>
      </w:pPr>
      <w:rPr>
        <w:rFonts w:ascii="Aptos" w:hAnsi="Aptos" w:hint="default"/>
      </w:rPr>
    </w:lvl>
    <w:lvl w:ilvl="1" w:tplc="466C003C">
      <w:start w:val="1"/>
      <w:numFmt w:val="bullet"/>
      <w:lvlText w:val="o"/>
      <w:lvlJc w:val="left"/>
      <w:pPr>
        <w:ind w:left="1440" w:hanging="360"/>
      </w:pPr>
      <w:rPr>
        <w:rFonts w:ascii="Courier New" w:hAnsi="Courier New" w:hint="default"/>
      </w:rPr>
    </w:lvl>
    <w:lvl w:ilvl="2" w:tplc="34C83332">
      <w:start w:val="1"/>
      <w:numFmt w:val="bullet"/>
      <w:lvlText w:val=""/>
      <w:lvlJc w:val="left"/>
      <w:pPr>
        <w:ind w:left="2160" w:hanging="360"/>
      </w:pPr>
      <w:rPr>
        <w:rFonts w:ascii="Wingdings" w:hAnsi="Wingdings" w:hint="default"/>
      </w:rPr>
    </w:lvl>
    <w:lvl w:ilvl="3" w:tplc="8F508B7A">
      <w:start w:val="1"/>
      <w:numFmt w:val="bullet"/>
      <w:lvlText w:val=""/>
      <w:lvlJc w:val="left"/>
      <w:pPr>
        <w:ind w:left="2880" w:hanging="360"/>
      </w:pPr>
      <w:rPr>
        <w:rFonts w:ascii="Symbol" w:hAnsi="Symbol" w:hint="default"/>
      </w:rPr>
    </w:lvl>
    <w:lvl w:ilvl="4" w:tplc="658C491A">
      <w:start w:val="1"/>
      <w:numFmt w:val="bullet"/>
      <w:lvlText w:val="o"/>
      <w:lvlJc w:val="left"/>
      <w:pPr>
        <w:ind w:left="3600" w:hanging="360"/>
      </w:pPr>
      <w:rPr>
        <w:rFonts w:ascii="Courier New" w:hAnsi="Courier New" w:hint="default"/>
      </w:rPr>
    </w:lvl>
    <w:lvl w:ilvl="5" w:tplc="FEACB7FA">
      <w:start w:val="1"/>
      <w:numFmt w:val="bullet"/>
      <w:lvlText w:val=""/>
      <w:lvlJc w:val="left"/>
      <w:pPr>
        <w:ind w:left="4320" w:hanging="360"/>
      </w:pPr>
      <w:rPr>
        <w:rFonts w:ascii="Wingdings" w:hAnsi="Wingdings" w:hint="default"/>
      </w:rPr>
    </w:lvl>
    <w:lvl w:ilvl="6" w:tplc="6F4E65A8">
      <w:start w:val="1"/>
      <w:numFmt w:val="bullet"/>
      <w:lvlText w:val=""/>
      <w:lvlJc w:val="left"/>
      <w:pPr>
        <w:ind w:left="5040" w:hanging="360"/>
      </w:pPr>
      <w:rPr>
        <w:rFonts w:ascii="Symbol" w:hAnsi="Symbol" w:hint="default"/>
      </w:rPr>
    </w:lvl>
    <w:lvl w:ilvl="7" w:tplc="49C09F66">
      <w:start w:val="1"/>
      <w:numFmt w:val="bullet"/>
      <w:lvlText w:val="o"/>
      <w:lvlJc w:val="left"/>
      <w:pPr>
        <w:ind w:left="5760" w:hanging="360"/>
      </w:pPr>
      <w:rPr>
        <w:rFonts w:ascii="Courier New" w:hAnsi="Courier New" w:hint="default"/>
      </w:rPr>
    </w:lvl>
    <w:lvl w:ilvl="8" w:tplc="758A9A2E">
      <w:start w:val="1"/>
      <w:numFmt w:val="bullet"/>
      <w:lvlText w:val=""/>
      <w:lvlJc w:val="left"/>
      <w:pPr>
        <w:ind w:left="6480" w:hanging="360"/>
      </w:pPr>
      <w:rPr>
        <w:rFonts w:ascii="Wingdings" w:hAnsi="Wingdings" w:hint="default"/>
      </w:rPr>
    </w:lvl>
  </w:abstractNum>
  <w:abstractNum w:abstractNumId="17" w15:restartNumberingAfterBreak="0">
    <w:nsid w:val="22BCAF4B"/>
    <w:multiLevelType w:val="hybridMultilevel"/>
    <w:tmpl w:val="FFFFFFFF"/>
    <w:lvl w:ilvl="0" w:tplc="8A12581A">
      <w:start w:val="1"/>
      <w:numFmt w:val="bullet"/>
      <w:lvlText w:val=""/>
      <w:lvlJc w:val="left"/>
      <w:pPr>
        <w:ind w:left="360" w:hanging="360"/>
      </w:pPr>
      <w:rPr>
        <w:rFonts w:ascii="Symbol" w:hAnsi="Symbol" w:hint="default"/>
      </w:rPr>
    </w:lvl>
    <w:lvl w:ilvl="1" w:tplc="3FC49EA0">
      <w:start w:val="1"/>
      <w:numFmt w:val="bullet"/>
      <w:lvlText w:val="o"/>
      <w:lvlJc w:val="left"/>
      <w:pPr>
        <w:ind w:left="1440" w:hanging="360"/>
      </w:pPr>
      <w:rPr>
        <w:rFonts w:ascii="Courier New" w:hAnsi="Courier New" w:hint="default"/>
      </w:rPr>
    </w:lvl>
    <w:lvl w:ilvl="2" w:tplc="D8C20C14">
      <w:start w:val="1"/>
      <w:numFmt w:val="bullet"/>
      <w:lvlText w:val=""/>
      <w:lvlJc w:val="left"/>
      <w:pPr>
        <w:ind w:left="2160" w:hanging="360"/>
      </w:pPr>
      <w:rPr>
        <w:rFonts w:ascii="Wingdings" w:hAnsi="Wingdings" w:hint="default"/>
      </w:rPr>
    </w:lvl>
    <w:lvl w:ilvl="3" w:tplc="AB50CFAA">
      <w:start w:val="1"/>
      <w:numFmt w:val="bullet"/>
      <w:lvlText w:val=""/>
      <w:lvlJc w:val="left"/>
      <w:pPr>
        <w:ind w:left="2880" w:hanging="360"/>
      </w:pPr>
      <w:rPr>
        <w:rFonts w:ascii="Symbol" w:hAnsi="Symbol" w:hint="default"/>
      </w:rPr>
    </w:lvl>
    <w:lvl w:ilvl="4" w:tplc="43744978">
      <w:start w:val="1"/>
      <w:numFmt w:val="bullet"/>
      <w:lvlText w:val="o"/>
      <w:lvlJc w:val="left"/>
      <w:pPr>
        <w:ind w:left="3600" w:hanging="360"/>
      </w:pPr>
      <w:rPr>
        <w:rFonts w:ascii="Courier New" w:hAnsi="Courier New" w:hint="default"/>
      </w:rPr>
    </w:lvl>
    <w:lvl w:ilvl="5" w:tplc="E6CA9A2A">
      <w:start w:val="1"/>
      <w:numFmt w:val="bullet"/>
      <w:lvlText w:val=""/>
      <w:lvlJc w:val="left"/>
      <w:pPr>
        <w:ind w:left="4320" w:hanging="360"/>
      </w:pPr>
      <w:rPr>
        <w:rFonts w:ascii="Wingdings" w:hAnsi="Wingdings" w:hint="default"/>
      </w:rPr>
    </w:lvl>
    <w:lvl w:ilvl="6" w:tplc="CA1E902A">
      <w:start w:val="1"/>
      <w:numFmt w:val="bullet"/>
      <w:lvlText w:val=""/>
      <w:lvlJc w:val="left"/>
      <w:pPr>
        <w:ind w:left="5040" w:hanging="360"/>
      </w:pPr>
      <w:rPr>
        <w:rFonts w:ascii="Symbol" w:hAnsi="Symbol" w:hint="default"/>
      </w:rPr>
    </w:lvl>
    <w:lvl w:ilvl="7" w:tplc="2E20C646">
      <w:start w:val="1"/>
      <w:numFmt w:val="bullet"/>
      <w:lvlText w:val="o"/>
      <w:lvlJc w:val="left"/>
      <w:pPr>
        <w:ind w:left="5760" w:hanging="360"/>
      </w:pPr>
      <w:rPr>
        <w:rFonts w:ascii="Courier New" w:hAnsi="Courier New" w:hint="default"/>
      </w:rPr>
    </w:lvl>
    <w:lvl w:ilvl="8" w:tplc="F36406D2">
      <w:start w:val="1"/>
      <w:numFmt w:val="bullet"/>
      <w:lvlText w:val=""/>
      <w:lvlJc w:val="left"/>
      <w:pPr>
        <w:ind w:left="6480" w:hanging="360"/>
      </w:pPr>
      <w:rPr>
        <w:rFonts w:ascii="Wingdings" w:hAnsi="Wingdings" w:hint="default"/>
      </w:rPr>
    </w:lvl>
  </w:abstractNum>
  <w:abstractNum w:abstractNumId="18" w15:restartNumberingAfterBreak="0">
    <w:nsid w:val="22E44180"/>
    <w:multiLevelType w:val="multilevel"/>
    <w:tmpl w:val="DFC88CEC"/>
    <w:name w:val="NumPar"/>
    <w:lvl w:ilvl="0">
      <w:start w:val="1"/>
      <w:numFmt w:val="decimal"/>
      <w:lvlRestart w:val="0"/>
      <w:pStyle w:val="NumPar1"/>
      <w:lvlText w:val="%1."/>
      <w:lvlJc w:val="left"/>
      <w:pPr>
        <w:tabs>
          <w:tab w:val="num" w:pos="2550"/>
        </w:tabs>
        <w:ind w:left="2550" w:hanging="850"/>
      </w:pPr>
    </w:lvl>
    <w:lvl w:ilvl="1">
      <w:start w:val="1"/>
      <w:numFmt w:val="decimal"/>
      <w:pStyle w:val="NumPar2"/>
      <w:lvlText w:val="%1.%2."/>
      <w:lvlJc w:val="left"/>
      <w:pPr>
        <w:tabs>
          <w:tab w:val="num" w:pos="2550"/>
        </w:tabs>
        <w:ind w:left="2550" w:hanging="850"/>
      </w:pPr>
    </w:lvl>
    <w:lvl w:ilvl="2">
      <w:start w:val="1"/>
      <w:numFmt w:val="decimal"/>
      <w:pStyle w:val="NumPar3"/>
      <w:lvlText w:val="%1.%2.%3."/>
      <w:lvlJc w:val="left"/>
      <w:pPr>
        <w:tabs>
          <w:tab w:val="num" w:pos="2550"/>
        </w:tabs>
        <w:ind w:left="2550" w:hanging="850"/>
      </w:pPr>
    </w:lvl>
    <w:lvl w:ilvl="3">
      <w:start w:val="1"/>
      <w:numFmt w:val="decimal"/>
      <w:pStyle w:val="NumPar4"/>
      <w:lvlText w:val="%1.%2.%3.%4."/>
      <w:lvlJc w:val="left"/>
      <w:pPr>
        <w:tabs>
          <w:tab w:val="num" w:pos="2550"/>
        </w:tabs>
        <w:ind w:left="2550" w:hanging="850"/>
      </w:pPr>
    </w:lvl>
    <w:lvl w:ilvl="4">
      <w:start w:val="1"/>
      <w:numFmt w:val="lowerLetter"/>
      <w:lvlText w:val="(%5)"/>
      <w:lvlJc w:val="left"/>
      <w:pPr>
        <w:ind w:left="3500" w:hanging="360"/>
      </w:pPr>
    </w:lvl>
    <w:lvl w:ilvl="5">
      <w:start w:val="1"/>
      <w:numFmt w:val="lowerRoman"/>
      <w:lvlText w:val="(%6)"/>
      <w:lvlJc w:val="left"/>
      <w:pPr>
        <w:ind w:left="3860" w:hanging="360"/>
      </w:pPr>
    </w:lvl>
    <w:lvl w:ilvl="6">
      <w:start w:val="1"/>
      <w:numFmt w:val="decimal"/>
      <w:lvlText w:val="%7."/>
      <w:lvlJc w:val="left"/>
      <w:pPr>
        <w:ind w:left="4220" w:hanging="360"/>
      </w:pPr>
    </w:lvl>
    <w:lvl w:ilvl="7">
      <w:start w:val="1"/>
      <w:numFmt w:val="lowerLetter"/>
      <w:lvlText w:val="%8."/>
      <w:lvlJc w:val="left"/>
      <w:pPr>
        <w:ind w:left="4580" w:hanging="360"/>
      </w:pPr>
    </w:lvl>
    <w:lvl w:ilvl="8">
      <w:start w:val="1"/>
      <w:numFmt w:val="lowerRoman"/>
      <w:lvlText w:val="%9."/>
      <w:lvlJc w:val="left"/>
      <w:pPr>
        <w:ind w:left="4940" w:hanging="360"/>
      </w:pPr>
    </w:lvl>
  </w:abstractNum>
  <w:abstractNum w:abstractNumId="19" w15:restartNumberingAfterBreak="0">
    <w:nsid w:val="24CE2AD2"/>
    <w:multiLevelType w:val="multilevel"/>
    <w:tmpl w:val="F78414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976551C"/>
    <w:multiLevelType w:val="hybridMultilevel"/>
    <w:tmpl w:val="B0ECF862"/>
    <w:lvl w:ilvl="0" w:tplc="188AB77E">
      <w:start w:val="1"/>
      <w:numFmt w:val="bullet"/>
      <w:lvlText w:val="-"/>
      <w:lvlJc w:val="left"/>
      <w:pPr>
        <w:ind w:left="360" w:hanging="360"/>
      </w:pPr>
      <w:rPr>
        <w:rFonts w:ascii="Calibri" w:hAnsi="Calibri" w:hint="default"/>
      </w:rPr>
    </w:lvl>
    <w:lvl w:ilvl="1" w:tplc="0CEC3C24" w:tentative="1">
      <w:start w:val="1"/>
      <w:numFmt w:val="bullet"/>
      <w:lvlText w:val="o"/>
      <w:lvlJc w:val="left"/>
      <w:pPr>
        <w:ind w:left="1080" w:hanging="360"/>
      </w:pPr>
      <w:rPr>
        <w:rFonts w:ascii="Courier New" w:hAnsi="Courier New" w:hint="default"/>
      </w:rPr>
    </w:lvl>
    <w:lvl w:ilvl="2" w:tplc="98D84558" w:tentative="1">
      <w:start w:val="1"/>
      <w:numFmt w:val="bullet"/>
      <w:lvlText w:val=""/>
      <w:lvlJc w:val="left"/>
      <w:pPr>
        <w:ind w:left="1800" w:hanging="360"/>
      </w:pPr>
      <w:rPr>
        <w:rFonts w:ascii="Wingdings" w:hAnsi="Wingdings" w:hint="default"/>
      </w:rPr>
    </w:lvl>
    <w:lvl w:ilvl="3" w:tplc="B0202E8A" w:tentative="1">
      <w:start w:val="1"/>
      <w:numFmt w:val="bullet"/>
      <w:lvlText w:val=""/>
      <w:lvlJc w:val="left"/>
      <w:pPr>
        <w:ind w:left="2520" w:hanging="360"/>
      </w:pPr>
      <w:rPr>
        <w:rFonts w:ascii="Symbol" w:hAnsi="Symbol" w:hint="default"/>
      </w:rPr>
    </w:lvl>
    <w:lvl w:ilvl="4" w:tplc="EADC7EC6" w:tentative="1">
      <w:start w:val="1"/>
      <w:numFmt w:val="bullet"/>
      <w:lvlText w:val="o"/>
      <w:lvlJc w:val="left"/>
      <w:pPr>
        <w:ind w:left="3240" w:hanging="360"/>
      </w:pPr>
      <w:rPr>
        <w:rFonts w:ascii="Courier New" w:hAnsi="Courier New" w:hint="default"/>
      </w:rPr>
    </w:lvl>
    <w:lvl w:ilvl="5" w:tplc="FA14960C" w:tentative="1">
      <w:start w:val="1"/>
      <w:numFmt w:val="bullet"/>
      <w:lvlText w:val=""/>
      <w:lvlJc w:val="left"/>
      <w:pPr>
        <w:ind w:left="3960" w:hanging="360"/>
      </w:pPr>
      <w:rPr>
        <w:rFonts w:ascii="Wingdings" w:hAnsi="Wingdings" w:hint="default"/>
      </w:rPr>
    </w:lvl>
    <w:lvl w:ilvl="6" w:tplc="CD32AC96" w:tentative="1">
      <w:start w:val="1"/>
      <w:numFmt w:val="bullet"/>
      <w:lvlText w:val=""/>
      <w:lvlJc w:val="left"/>
      <w:pPr>
        <w:ind w:left="4680" w:hanging="360"/>
      </w:pPr>
      <w:rPr>
        <w:rFonts w:ascii="Symbol" w:hAnsi="Symbol" w:hint="default"/>
      </w:rPr>
    </w:lvl>
    <w:lvl w:ilvl="7" w:tplc="A166742E" w:tentative="1">
      <w:start w:val="1"/>
      <w:numFmt w:val="bullet"/>
      <w:lvlText w:val="o"/>
      <w:lvlJc w:val="left"/>
      <w:pPr>
        <w:ind w:left="5400" w:hanging="360"/>
      </w:pPr>
      <w:rPr>
        <w:rFonts w:ascii="Courier New" w:hAnsi="Courier New" w:hint="default"/>
      </w:rPr>
    </w:lvl>
    <w:lvl w:ilvl="8" w:tplc="7CB6B87E" w:tentative="1">
      <w:start w:val="1"/>
      <w:numFmt w:val="bullet"/>
      <w:lvlText w:val=""/>
      <w:lvlJc w:val="left"/>
      <w:pPr>
        <w:ind w:left="6120" w:hanging="360"/>
      </w:pPr>
      <w:rPr>
        <w:rFonts w:ascii="Wingdings" w:hAnsi="Wingdings" w:hint="default"/>
      </w:rPr>
    </w:lvl>
  </w:abstractNum>
  <w:abstractNum w:abstractNumId="21" w15:restartNumberingAfterBreak="0">
    <w:nsid w:val="2A373B8B"/>
    <w:multiLevelType w:val="multilevel"/>
    <w:tmpl w:val="FB72E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4" w15:restartNumberingAfterBreak="0">
    <w:nsid w:val="2DFB40FF"/>
    <w:multiLevelType w:val="hybridMultilevel"/>
    <w:tmpl w:val="62AA81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2481770"/>
    <w:multiLevelType w:val="hybridMultilevel"/>
    <w:tmpl w:val="301C24D6"/>
    <w:lvl w:ilvl="0" w:tplc="A0B24A7C">
      <w:start w:val="1"/>
      <w:numFmt w:val="bullet"/>
      <w:lvlText w:val="-"/>
      <w:lvlJc w:val="left"/>
      <w:pPr>
        <w:ind w:left="720" w:hanging="360"/>
      </w:pPr>
      <w:rPr>
        <w:rFonts w:ascii="Aptos" w:hAnsi="Aptos" w:hint="default"/>
      </w:rPr>
    </w:lvl>
    <w:lvl w:ilvl="1" w:tplc="D78CB722">
      <w:start w:val="1"/>
      <w:numFmt w:val="bullet"/>
      <w:lvlText w:val="o"/>
      <w:lvlJc w:val="left"/>
      <w:pPr>
        <w:ind w:left="1440" w:hanging="360"/>
      </w:pPr>
      <w:rPr>
        <w:rFonts w:ascii="Courier New" w:hAnsi="Courier New" w:hint="default"/>
      </w:rPr>
    </w:lvl>
    <w:lvl w:ilvl="2" w:tplc="011A8E3E">
      <w:start w:val="1"/>
      <w:numFmt w:val="bullet"/>
      <w:lvlText w:val=""/>
      <w:lvlJc w:val="left"/>
      <w:pPr>
        <w:ind w:left="2160" w:hanging="360"/>
      </w:pPr>
      <w:rPr>
        <w:rFonts w:ascii="Wingdings" w:hAnsi="Wingdings" w:hint="default"/>
      </w:rPr>
    </w:lvl>
    <w:lvl w:ilvl="3" w:tplc="589CC1BE">
      <w:start w:val="1"/>
      <w:numFmt w:val="bullet"/>
      <w:lvlText w:val=""/>
      <w:lvlJc w:val="left"/>
      <w:pPr>
        <w:ind w:left="2880" w:hanging="360"/>
      </w:pPr>
      <w:rPr>
        <w:rFonts w:ascii="Symbol" w:hAnsi="Symbol" w:hint="default"/>
      </w:rPr>
    </w:lvl>
    <w:lvl w:ilvl="4" w:tplc="3F8C56EC">
      <w:start w:val="1"/>
      <w:numFmt w:val="bullet"/>
      <w:lvlText w:val="o"/>
      <w:lvlJc w:val="left"/>
      <w:pPr>
        <w:ind w:left="3600" w:hanging="360"/>
      </w:pPr>
      <w:rPr>
        <w:rFonts w:ascii="Courier New" w:hAnsi="Courier New" w:hint="default"/>
      </w:rPr>
    </w:lvl>
    <w:lvl w:ilvl="5" w:tplc="28464800">
      <w:start w:val="1"/>
      <w:numFmt w:val="bullet"/>
      <w:lvlText w:val=""/>
      <w:lvlJc w:val="left"/>
      <w:pPr>
        <w:ind w:left="4320" w:hanging="360"/>
      </w:pPr>
      <w:rPr>
        <w:rFonts w:ascii="Wingdings" w:hAnsi="Wingdings" w:hint="default"/>
      </w:rPr>
    </w:lvl>
    <w:lvl w:ilvl="6" w:tplc="87ECD71A">
      <w:start w:val="1"/>
      <w:numFmt w:val="bullet"/>
      <w:lvlText w:val=""/>
      <w:lvlJc w:val="left"/>
      <w:pPr>
        <w:ind w:left="5040" w:hanging="360"/>
      </w:pPr>
      <w:rPr>
        <w:rFonts w:ascii="Symbol" w:hAnsi="Symbol" w:hint="default"/>
      </w:rPr>
    </w:lvl>
    <w:lvl w:ilvl="7" w:tplc="A740C1F0">
      <w:start w:val="1"/>
      <w:numFmt w:val="bullet"/>
      <w:lvlText w:val="o"/>
      <w:lvlJc w:val="left"/>
      <w:pPr>
        <w:ind w:left="5760" w:hanging="360"/>
      </w:pPr>
      <w:rPr>
        <w:rFonts w:ascii="Courier New" w:hAnsi="Courier New" w:hint="default"/>
      </w:rPr>
    </w:lvl>
    <w:lvl w:ilvl="8" w:tplc="8D6267DC">
      <w:start w:val="1"/>
      <w:numFmt w:val="bullet"/>
      <w:lvlText w:val=""/>
      <w:lvlJc w:val="left"/>
      <w:pPr>
        <w:ind w:left="6480" w:hanging="360"/>
      </w:pPr>
      <w:rPr>
        <w:rFonts w:ascii="Wingdings" w:hAnsi="Wingdings" w:hint="default"/>
      </w:rPr>
    </w:lvl>
  </w:abstractNum>
  <w:abstractNum w:abstractNumId="26" w15:restartNumberingAfterBreak="0">
    <w:nsid w:val="340E4336"/>
    <w:multiLevelType w:val="hybridMultilevel"/>
    <w:tmpl w:val="6F185818"/>
    <w:lvl w:ilvl="0" w:tplc="2B107D88">
      <w:start w:val="1"/>
      <w:numFmt w:val="lowerLetter"/>
      <w:lvlText w:val="%1)"/>
      <w:lvlJc w:val="left"/>
      <w:pPr>
        <w:ind w:left="720" w:hanging="360"/>
      </w:pPr>
      <w:rPr>
        <w:rFonts w:ascii="Times New Roman" w:eastAsia="MS Mincho" w:hAnsi="Times New Roman" w:cs="Arial"/>
        <w:color w:val="196B24" w:themeColor="accent3"/>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8227DBF"/>
    <w:multiLevelType w:val="multilevel"/>
    <w:tmpl w:val="DDF6E3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3E250F3"/>
    <w:multiLevelType w:val="hybridMultilevel"/>
    <w:tmpl w:val="CC6A7E66"/>
    <w:lvl w:ilvl="0" w:tplc="F2F89BE0">
      <w:start w:val="1"/>
      <w:numFmt w:val="bullet"/>
      <w:lvlText w:val=""/>
      <w:lvlJc w:val="left"/>
      <w:pPr>
        <w:ind w:left="363" w:hanging="360"/>
      </w:pPr>
      <w:rPr>
        <w:rFonts w:ascii="Symbol" w:hAnsi="Symbol" w:hint="default"/>
      </w:rPr>
    </w:lvl>
    <w:lvl w:ilvl="1" w:tplc="68981A7C">
      <w:start w:val="1"/>
      <w:numFmt w:val="bullet"/>
      <w:lvlText w:val="o"/>
      <w:lvlJc w:val="left"/>
      <w:pPr>
        <w:ind w:left="1083" w:hanging="360"/>
      </w:pPr>
      <w:rPr>
        <w:rFonts w:ascii="Courier New" w:hAnsi="Courier New" w:hint="default"/>
      </w:rPr>
    </w:lvl>
    <w:lvl w:ilvl="2" w:tplc="511C3264" w:tentative="1">
      <w:start w:val="1"/>
      <w:numFmt w:val="bullet"/>
      <w:lvlText w:val=""/>
      <w:lvlJc w:val="left"/>
      <w:pPr>
        <w:ind w:left="1803" w:hanging="360"/>
      </w:pPr>
      <w:rPr>
        <w:rFonts w:ascii="Wingdings" w:hAnsi="Wingdings" w:hint="default"/>
      </w:rPr>
    </w:lvl>
    <w:lvl w:ilvl="3" w:tplc="9DA41666" w:tentative="1">
      <w:start w:val="1"/>
      <w:numFmt w:val="bullet"/>
      <w:lvlText w:val=""/>
      <w:lvlJc w:val="left"/>
      <w:pPr>
        <w:ind w:left="2523" w:hanging="360"/>
      </w:pPr>
      <w:rPr>
        <w:rFonts w:ascii="Symbol" w:hAnsi="Symbol" w:hint="default"/>
      </w:rPr>
    </w:lvl>
    <w:lvl w:ilvl="4" w:tplc="8D00B848" w:tentative="1">
      <w:start w:val="1"/>
      <w:numFmt w:val="bullet"/>
      <w:lvlText w:val="o"/>
      <w:lvlJc w:val="left"/>
      <w:pPr>
        <w:ind w:left="3243" w:hanging="360"/>
      </w:pPr>
      <w:rPr>
        <w:rFonts w:ascii="Courier New" w:hAnsi="Courier New" w:hint="default"/>
      </w:rPr>
    </w:lvl>
    <w:lvl w:ilvl="5" w:tplc="438262A0" w:tentative="1">
      <w:start w:val="1"/>
      <w:numFmt w:val="bullet"/>
      <w:lvlText w:val=""/>
      <w:lvlJc w:val="left"/>
      <w:pPr>
        <w:ind w:left="3963" w:hanging="360"/>
      </w:pPr>
      <w:rPr>
        <w:rFonts w:ascii="Wingdings" w:hAnsi="Wingdings" w:hint="default"/>
      </w:rPr>
    </w:lvl>
    <w:lvl w:ilvl="6" w:tplc="F99ED49C" w:tentative="1">
      <w:start w:val="1"/>
      <w:numFmt w:val="bullet"/>
      <w:lvlText w:val=""/>
      <w:lvlJc w:val="left"/>
      <w:pPr>
        <w:ind w:left="4683" w:hanging="360"/>
      </w:pPr>
      <w:rPr>
        <w:rFonts w:ascii="Symbol" w:hAnsi="Symbol" w:hint="default"/>
      </w:rPr>
    </w:lvl>
    <w:lvl w:ilvl="7" w:tplc="F58C947A" w:tentative="1">
      <w:start w:val="1"/>
      <w:numFmt w:val="bullet"/>
      <w:lvlText w:val="o"/>
      <w:lvlJc w:val="left"/>
      <w:pPr>
        <w:ind w:left="5403" w:hanging="360"/>
      </w:pPr>
      <w:rPr>
        <w:rFonts w:ascii="Courier New" w:hAnsi="Courier New" w:hint="default"/>
      </w:rPr>
    </w:lvl>
    <w:lvl w:ilvl="8" w:tplc="93849418" w:tentative="1">
      <w:start w:val="1"/>
      <w:numFmt w:val="bullet"/>
      <w:lvlText w:val=""/>
      <w:lvlJc w:val="left"/>
      <w:pPr>
        <w:ind w:left="6123" w:hanging="360"/>
      </w:pPr>
      <w:rPr>
        <w:rFonts w:ascii="Wingdings" w:hAnsi="Wingdings" w:hint="default"/>
      </w:rPr>
    </w:lvl>
  </w:abstractNum>
  <w:abstractNum w:abstractNumId="32" w15:restartNumberingAfterBreak="0">
    <w:nsid w:val="541F6ABF"/>
    <w:multiLevelType w:val="hybridMultilevel"/>
    <w:tmpl w:val="13644728"/>
    <w:lvl w:ilvl="0" w:tplc="FD5AEA78">
      <w:start w:val="3"/>
      <w:numFmt w:val="bullet"/>
      <w:lvlText w:val="-"/>
      <w:lvlJc w:val="left"/>
      <w:pPr>
        <w:ind w:left="1210" w:hanging="360"/>
      </w:pPr>
      <w:rPr>
        <w:rFonts w:ascii="Times New Roman" w:hAnsi="Times New Roman" w:hint="default"/>
      </w:rPr>
    </w:lvl>
    <w:lvl w:ilvl="1" w:tplc="A656A1C0" w:tentative="1">
      <w:start w:val="1"/>
      <w:numFmt w:val="bullet"/>
      <w:lvlText w:val="o"/>
      <w:lvlJc w:val="left"/>
      <w:pPr>
        <w:ind w:left="1930" w:hanging="360"/>
      </w:pPr>
      <w:rPr>
        <w:rFonts w:ascii="Courier New" w:hAnsi="Courier New" w:hint="default"/>
      </w:rPr>
    </w:lvl>
    <w:lvl w:ilvl="2" w:tplc="C8EE1062" w:tentative="1">
      <w:start w:val="1"/>
      <w:numFmt w:val="bullet"/>
      <w:lvlText w:val=""/>
      <w:lvlJc w:val="left"/>
      <w:pPr>
        <w:ind w:left="2650" w:hanging="360"/>
      </w:pPr>
      <w:rPr>
        <w:rFonts w:ascii="Wingdings" w:hAnsi="Wingdings" w:hint="default"/>
      </w:rPr>
    </w:lvl>
    <w:lvl w:ilvl="3" w:tplc="C7628038" w:tentative="1">
      <w:start w:val="1"/>
      <w:numFmt w:val="bullet"/>
      <w:lvlText w:val=""/>
      <w:lvlJc w:val="left"/>
      <w:pPr>
        <w:ind w:left="3370" w:hanging="360"/>
      </w:pPr>
      <w:rPr>
        <w:rFonts w:ascii="Symbol" w:hAnsi="Symbol" w:hint="default"/>
      </w:rPr>
    </w:lvl>
    <w:lvl w:ilvl="4" w:tplc="55A4FF20" w:tentative="1">
      <w:start w:val="1"/>
      <w:numFmt w:val="bullet"/>
      <w:lvlText w:val="o"/>
      <w:lvlJc w:val="left"/>
      <w:pPr>
        <w:ind w:left="4090" w:hanging="360"/>
      </w:pPr>
      <w:rPr>
        <w:rFonts w:ascii="Courier New" w:hAnsi="Courier New" w:hint="default"/>
      </w:rPr>
    </w:lvl>
    <w:lvl w:ilvl="5" w:tplc="15A0FAA0" w:tentative="1">
      <w:start w:val="1"/>
      <w:numFmt w:val="bullet"/>
      <w:lvlText w:val=""/>
      <w:lvlJc w:val="left"/>
      <w:pPr>
        <w:ind w:left="4810" w:hanging="360"/>
      </w:pPr>
      <w:rPr>
        <w:rFonts w:ascii="Wingdings" w:hAnsi="Wingdings" w:hint="default"/>
      </w:rPr>
    </w:lvl>
    <w:lvl w:ilvl="6" w:tplc="8480AF86" w:tentative="1">
      <w:start w:val="1"/>
      <w:numFmt w:val="bullet"/>
      <w:lvlText w:val=""/>
      <w:lvlJc w:val="left"/>
      <w:pPr>
        <w:ind w:left="5530" w:hanging="360"/>
      </w:pPr>
      <w:rPr>
        <w:rFonts w:ascii="Symbol" w:hAnsi="Symbol" w:hint="default"/>
      </w:rPr>
    </w:lvl>
    <w:lvl w:ilvl="7" w:tplc="1C02EB5C" w:tentative="1">
      <w:start w:val="1"/>
      <w:numFmt w:val="bullet"/>
      <w:lvlText w:val="o"/>
      <w:lvlJc w:val="left"/>
      <w:pPr>
        <w:ind w:left="6250" w:hanging="360"/>
      </w:pPr>
      <w:rPr>
        <w:rFonts w:ascii="Courier New" w:hAnsi="Courier New" w:hint="default"/>
      </w:rPr>
    </w:lvl>
    <w:lvl w:ilvl="8" w:tplc="C40C8856" w:tentative="1">
      <w:start w:val="1"/>
      <w:numFmt w:val="bullet"/>
      <w:lvlText w:val=""/>
      <w:lvlJc w:val="left"/>
      <w:pPr>
        <w:ind w:left="6970" w:hanging="360"/>
      </w:pPr>
      <w:rPr>
        <w:rFonts w:ascii="Wingdings" w:hAnsi="Wingdings" w:hint="default"/>
      </w:rPr>
    </w:lvl>
  </w:abstractNum>
  <w:abstractNum w:abstractNumId="3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59E6164A"/>
    <w:multiLevelType w:val="hybridMultilevel"/>
    <w:tmpl w:val="774E5854"/>
    <w:lvl w:ilvl="0" w:tplc="12A48E54">
      <w:start w:val="1"/>
      <w:numFmt w:val="bullet"/>
      <w:lvlText w:val="·"/>
      <w:lvlJc w:val="left"/>
      <w:pPr>
        <w:ind w:left="720" w:hanging="360"/>
      </w:pPr>
      <w:rPr>
        <w:rFonts w:ascii="Symbol" w:hAnsi="Symbol" w:hint="default"/>
      </w:rPr>
    </w:lvl>
    <w:lvl w:ilvl="1" w:tplc="BB16C39E">
      <w:start w:val="1"/>
      <w:numFmt w:val="bullet"/>
      <w:lvlText w:val="o"/>
      <w:lvlJc w:val="left"/>
      <w:pPr>
        <w:ind w:left="1440" w:hanging="360"/>
      </w:pPr>
      <w:rPr>
        <w:rFonts w:ascii="Courier New" w:hAnsi="Courier New" w:hint="default"/>
      </w:rPr>
    </w:lvl>
    <w:lvl w:ilvl="2" w:tplc="3DB60304">
      <w:start w:val="1"/>
      <w:numFmt w:val="bullet"/>
      <w:lvlText w:val=""/>
      <w:lvlJc w:val="left"/>
      <w:pPr>
        <w:ind w:left="2160" w:hanging="360"/>
      </w:pPr>
      <w:rPr>
        <w:rFonts w:ascii="Wingdings" w:hAnsi="Wingdings" w:hint="default"/>
      </w:rPr>
    </w:lvl>
    <w:lvl w:ilvl="3" w:tplc="FC866250">
      <w:start w:val="1"/>
      <w:numFmt w:val="bullet"/>
      <w:lvlText w:val=""/>
      <w:lvlJc w:val="left"/>
      <w:pPr>
        <w:ind w:left="2880" w:hanging="360"/>
      </w:pPr>
      <w:rPr>
        <w:rFonts w:ascii="Symbol" w:hAnsi="Symbol" w:hint="default"/>
      </w:rPr>
    </w:lvl>
    <w:lvl w:ilvl="4" w:tplc="FB348414">
      <w:start w:val="1"/>
      <w:numFmt w:val="bullet"/>
      <w:lvlText w:val="o"/>
      <w:lvlJc w:val="left"/>
      <w:pPr>
        <w:ind w:left="3600" w:hanging="360"/>
      </w:pPr>
      <w:rPr>
        <w:rFonts w:ascii="Courier New" w:hAnsi="Courier New" w:hint="default"/>
      </w:rPr>
    </w:lvl>
    <w:lvl w:ilvl="5" w:tplc="97226D14">
      <w:start w:val="1"/>
      <w:numFmt w:val="bullet"/>
      <w:lvlText w:val=""/>
      <w:lvlJc w:val="left"/>
      <w:pPr>
        <w:ind w:left="4320" w:hanging="360"/>
      </w:pPr>
      <w:rPr>
        <w:rFonts w:ascii="Wingdings" w:hAnsi="Wingdings" w:hint="default"/>
      </w:rPr>
    </w:lvl>
    <w:lvl w:ilvl="6" w:tplc="367E1066">
      <w:start w:val="1"/>
      <w:numFmt w:val="bullet"/>
      <w:lvlText w:val=""/>
      <w:lvlJc w:val="left"/>
      <w:pPr>
        <w:ind w:left="5040" w:hanging="360"/>
      </w:pPr>
      <w:rPr>
        <w:rFonts w:ascii="Symbol" w:hAnsi="Symbol" w:hint="default"/>
      </w:rPr>
    </w:lvl>
    <w:lvl w:ilvl="7" w:tplc="898661A4">
      <w:start w:val="1"/>
      <w:numFmt w:val="bullet"/>
      <w:lvlText w:val="o"/>
      <w:lvlJc w:val="left"/>
      <w:pPr>
        <w:ind w:left="5760" w:hanging="360"/>
      </w:pPr>
      <w:rPr>
        <w:rFonts w:ascii="Courier New" w:hAnsi="Courier New" w:hint="default"/>
      </w:rPr>
    </w:lvl>
    <w:lvl w:ilvl="8" w:tplc="48AEACB4">
      <w:start w:val="1"/>
      <w:numFmt w:val="bullet"/>
      <w:lvlText w:val=""/>
      <w:lvlJc w:val="left"/>
      <w:pPr>
        <w:ind w:left="6480" w:hanging="360"/>
      </w:pPr>
      <w:rPr>
        <w:rFonts w:ascii="Wingdings" w:hAnsi="Wingdings" w:hint="default"/>
      </w:rPr>
    </w:lvl>
  </w:abstractNum>
  <w:abstractNum w:abstractNumId="35" w15:restartNumberingAfterBreak="0">
    <w:nsid w:val="5A972246"/>
    <w:multiLevelType w:val="hybridMultilevel"/>
    <w:tmpl w:val="F10C1576"/>
    <w:lvl w:ilvl="0" w:tplc="DF684EB4">
      <w:start w:val="1"/>
      <w:numFmt w:val="bullet"/>
      <w:lvlText w:val=""/>
      <w:lvlJc w:val="left"/>
      <w:pPr>
        <w:ind w:left="720" w:hanging="360"/>
      </w:pPr>
      <w:rPr>
        <w:rFonts w:ascii="Symbol" w:hAnsi="Symbol" w:hint="default"/>
      </w:rPr>
    </w:lvl>
    <w:lvl w:ilvl="1" w:tplc="A190A52E" w:tentative="1">
      <w:start w:val="1"/>
      <w:numFmt w:val="bullet"/>
      <w:lvlText w:val="o"/>
      <w:lvlJc w:val="left"/>
      <w:pPr>
        <w:ind w:left="1440" w:hanging="360"/>
      </w:pPr>
      <w:rPr>
        <w:rFonts w:ascii="Courier New" w:hAnsi="Courier New" w:hint="default"/>
      </w:rPr>
    </w:lvl>
    <w:lvl w:ilvl="2" w:tplc="4588BF08" w:tentative="1">
      <w:start w:val="1"/>
      <w:numFmt w:val="bullet"/>
      <w:lvlText w:val=""/>
      <w:lvlJc w:val="left"/>
      <w:pPr>
        <w:ind w:left="2160" w:hanging="360"/>
      </w:pPr>
      <w:rPr>
        <w:rFonts w:ascii="Wingdings" w:hAnsi="Wingdings" w:hint="default"/>
      </w:rPr>
    </w:lvl>
    <w:lvl w:ilvl="3" w:tplc="1518C04E" w:tentative="1">
      <w:start w:val="1"/>
      <w:numFmt w:val="bullet"/>
      <w:lvlText w:val=""/>
      <w:lvlJc w:val="left"/>
      <w:pPr>
        <w:ind w:left="2880" w:hanging="360"/>
      </w:pPr>
      <w:rPr>
        <w:rFonts w:ascii="Symbol" w:hAnsi="Symbol" w:hint="default"/>
      </w:rPr>
    </w:lvl>
    <w:lvl w:ilvl="4" w:tplc="0F3CEDFA" w:tentative="1">
      <w:start w:val="1"/>
      <w:numFmt w:val="bullet"/>
      <w:lvlText w:val="o"/>
      <w:lvlJc w:val="left"/>
      <w:pPr>
        <w:ind w:left="3600" w:hanging="360"/>
      </w:pPr>
      <w:rPr>
        <w:rFonts w:ascii="Courier New" w:hAnsi="Courier New" w:hint="default"/>
      </w:rPr>
    </w:lvl>
    <w:lvl w:ilvl="5" w:tplc="39F83D3C" w:tentative="1">
      <w:start w:val="1"/>
      <w:numFmt w:val="bullet"/>
      <w:lvlText w:val=""/>
      <w:lvlJc w:val="left"/>
      <w:pPr>
        <w:ind w:left="4320" w:hanging="360"/>
      </w:pPr>
      <w:rPr>
        <w:rFonts w:ascii="Wingdings" w:hAnsi="Wingdings" w:hint="default"/>
      </w:rPr>
    </w:lvl>
    <w:lvl w:ilvl="6" w:tplc="85662E30" w:tentative="1">
      <w:start w:val="1"/>
      <w:numFmt w:val="bullet"/>
      <w:lvlText w:val=""/>
      <w:lvlJc w:val="left"/>
      <w:pPr>
        <w:ind w:left="5040" w:hanging="360"/>
      </w:pPr>
      <w:rPr>
        <w:rFonts w:ascii="Symbol" w:hAnsi="Symbol" w:hint="default"/>
      </w:rPr>
    </w:lvl>
    <w:lvl w:ilvl="7" w:tplc="5BE4C6A8" w:tentative="1">
      <w:start w:val="1"/>
      <w:numFmt w:val="bullet"/>
      <w:lvlText w:val="o"/>
      <w:lvlJc w:val="left"/>
      <w:pPr>
        <w:ind w:left="5760" w:hanging="360"/>
      </w:pPr>
      <w:rPr>
        <w:rFonts w:ascii="Courier New" w:hAnsi="Courier New" w:hint="default"/>
      </w:rPr>
    </w:lvl>
    <w:lvl w:ilvl="8" w:tplc="A6EAEE06" w:tentative="1">
      <w:start w:val="1"/>
      <w:numFmt w:val="bullet"/>
      <w:lvlText w:val=""/>
      <w:lvlJc w:val="left"/>
      <w:pPr>
        <w:ind w:left="6480" w:hanging="360"/>
      </w:pPr>
      <w:rPr>
        <w:rFonts w:ascii="Wingdings" w:hAnsi="Wingdings"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CC3AE21"/>
    <w:multiLevelType w:val="hybridMultilevel"/>
    <w:tmpl w:val="84FC3170"/>
    <w:lvl w:ilvl="0" w:tplc="07C2E130">
      <w:start w:val="1"/>
      <w:numFmt w:val="bullet"/>
      <w:lvlText w:val=""/>
      <w:lvlJc w:val="left"/>
      <w:pPr>
        <w:ind w:left="360" w:hanging="360"/>
      </w:pPr>
      <w:rPr>
        <w:rFonts w:ascii="Symbol" w:hAnsi="Symbol" w:hint="default"/>
      </w:rPr>
    </w:lvl>
    <w:lvl w:ilvl="1" w:tplc="765C3A9C">
      <w:start w:val="1"/>
      <w:numFmt w:val="bullet"/>
      <w:lvlText w:val="o"/>
      <w:lvlJc w:val="left"/>
      <w:pPr>
        <w:ind w:left="1080" w:hanging="360"/>
      </w:pPr>
      <w:rPr>
        <w:rFonts w:ascii="Courier New" w:hAnsi="Courier New" w:hint="default"/>
      </w:rPr>
    </w:lvl>
    <w:lvl w:ilvl="2" w:tplc="C900A6C8">
      <w:start w:val="1"/>
      <w:numFmt w:val="bullet"/>
      <w:lvlText w:val=""/>
      <w:lvlJc w:val="left"/>
      <w:pPr>
        <w:ind w:left="1800" w:hanging="360"/>
      </w:pPr>
      <w:rPr>
        <w:rFonts w:ascii="Wingdings" w:hAnsi="Wingdings" w:hint="default"/>
      </w:rPr>
    </w:lvl>
    <w:lvl w:ilvl="3" w:tplc="BCCC7650">
      <w:start w:val="1"/>
      <w:numFmt w:val="bullet"/>
      <w:lvlText w:val=""/>
      <w:lvlJc w:val="left"/>
      <w:pPr>
        <w:ind w:left="2520" w:hanging="360"/>
      </w:pPr>
      <w:rPr>
        <w:rFonts w:ascii="Symbol" w:hAnsi="Symbol" w:hint="default"/>
      </w:rPr>
    </w:lvl>
    <w:lvl w:ilvl="4" w:tplc="3B28D146">
      <w:start w:val="1"/>
      <w:numFmt w:val="bullet"/>
      <w:lvlText w:val="o"/>
      <w:lvlJc w:val="left"/>
      <w:pPr>
        <w:ind w:left="3240" w:hanging="360"/>
      </w:pPr>
      <w:rPr>
        <w:rFonts w:ascii="Courier New" w:hAnsi="Courier New" w:hint="default"/>
      </w:rPr>
    </w:lvl>
    <w:lvl w:ilvl="5" w:tplc="FF5E4C70">
      <w:start w:val="1"/>
      <w:numFmt w:val="bullet"/>
      <w:lvlText w:val=""/>
      <w:lvlJc w:val="left"/>
      <w:pPr>
        <w:ind w:left="3960" w:hanging="360"/>
      </w:pPr>
      <w:rPr>
        <w:rFonts w:ascii="Wingdings" w:hAnsi="Wingdings" w:hint="default"/>
      </w:rPr>
    </w:lvl>
    <w:lvl w:ilvl="6" w:tplc="FD508D4A">
      <w:start w:val="1"/>
      <w:numFmt w:val="bullet"/>
      <w:lvlText w:val=""/>
      <w:lvlJc w:val="left"/>
      <w:pPr>
        <w:ind w:left="4680" w:hanging="360"/>
      </w:pPr>
      <w:rPr>
        <w:rFonts w:ascii="Symbol" w:hAnsi="Symbol" w:hint="default"/>
      </w:rPr>
    </w:lvl>
    <w:lvl w:ilvl="7" w:tplc="C2AAAD16">
      <w:start w:val="1"/>
      <w:numFmt w:val="bullet"/>
      <w:lvlText w:val="o"/>
      <w:lvlJc w:val="left"/>
      <w:pPr>
        <w:ind w:left="5400" w:hanging="360"/>
      </w:pPr>
      <w:rPr>
        <w:rFonts w:ascii="Courier New" w:hAnsi="Courier New" w:hint="default"/>
      </w:rPr>
    </w:lvl>
    <w:lvl w:ilvl="8" w:tplc="9CB2EC42">
      <w:start w:val="1"/>
      <w:numFmt w:val="bullet"/>
      <w:lvlText w:val=""/>
      <w:lvlJc w:val="left"/>
      <w:pPr>
        <w:ind w:left="6120" w:hanging="360"/>
      </w:pPr>
      <w:rPr>
        <w:rFonts w:ascii="Wingdings" w:hAnsi="Wingdings" w:hint="default"/>
      </w:rPr>
    </w:lvl>
  </w:abstractNum>
  <w:abstractNum w:abstractNumId="40" w15:restartNumberingAfterBreak="0">
    <w:nsid w:val="63190579"/>
    <w:multiLevelType w:val="multilevel"/>
    <w:tmpl w:val="652A7D9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3840903"/>
    <w:multiLevelType w:val="hybridMultilevel"/>
    <w:tmpl w:val="E9EA4938"/>
    <w:lvl w:ilvl="0" w:tplc="6876FE28">
      <w:start w:val="1"/>
      <w:numFmt w:val="bullet"/>
      <w:lvlText w:val="·"/>
      <w:lvlJc w:val="left"/>
      <w:pPr>
        <w:ind w:left="720" w:hanging="360"/>
      </w:pPr>
      <w:rPr>
        <w:rFonts w:ascii="Symbol" w:hAnsi="Symbol" w:hint="default"/>
      </w:rPr>
    </w:lvl>
    <w:lvl w:ilvl="1" w:tplc="F7FE912C">
      <w:start w:val="1"/>
      <w:numFmt w:val="bullet"/>
      <w:lvlText w:val="o"/>
      <w:lvlJc w:val="left"/>
      <w:pPr>
        <w:ind w:left="1440" w:hanging="360"/>
      </w:pPr>
      <w:rPr>
        <w:rFonts w:ascii="Courier New" w:hAnsi="Courier New" w:hint="default"/>
      </w:rPr>
    </w:lvl>
    <w:lvl w:ilvl="2" w:tplc="B908DB5C">
      <w:start w:val="1"/>
      <w:numFmt w:val="bullet"/>
      <w:lvlText w:val=""/>
      <w:lvlJc w:val="left"/>
      <w:pPr>
        <w:ind w:left="2160" w:hanging="360"/>
      </w:pPr>
      <w:rPr>
        <w:rFonts w:ascii="Wingdings" w:hAnsi="Wingdings" w:hint="default"/>
      </w:rPr>
    </w:lvl>
    <w:lvl w:ilvl="3" w:tplc="06A647CE">
      <w:start w:val="1"/>
      <w:numFmt w:val="bullet"/>
      <w:lvlText w:val=""/>
      <w:lvlJc w:val="left"/>
      <w:pPr>
        <w:ind w:left="2880" w:hanging="360"/>
      </w:pPr>
      <w:rPr>
        <w:rFonts w:ascii="Symbol" w:hAnsi="Symbol" w:hint="default"/>
      </w:rPr>
    </w:lvl>
    <w:lvl w:ilvl="4" w:tplc="36D4DA56">
      <w:start w:val="1"/>
      <w:numFmt w:val="bullet"/>
      <w:lvlText w:val="o"/>
      <w:lvlJc w:val="left"/>
      <w:pPr>
        <w:ind w:left="3600" w:hanging="360"/>
      </w:pPr>
      <w:rPr>
        <w:rFonts w:ascii="Courier New" w:hAnsi="Courier New" w:hint="default"/>
      </w:rPr>
    </w:lvl>
    <w:lvl w:ilvl="5" w:tplc="B2306344">
      <w:start w:val="1"/>
      <w:numFmt w:val="bullet"/>
      <w:lvlText w:val=""/>
      <w:lvlJc w:val="left"/>
      <w:pPr>
        <w:ind w:left="4320" w:hanging="360"/>
      </w:pPr>
      <w:rPr>
        <w:rFonts w:ascii="Wingdings" w:hAnsi="Wingdings" w:hint="default"/>
      </w:rPr>
    </w:lvl>
    <w:lvl w:ilvl="6" w:tplc="BF686ABC">
      <w:start w:val="1"/>
      <w:numFmt w:val="bullet"/>
      <w:lvlText w:val=""/>
      <w:lvlJc w:val="left"/>
      <w:pPr>
        <w:ind w:left="5040" w:hanging="360"/>
      </w:pPr>
      <w:rPr>
        <w:rFonts w:ascii="Symbol" w:hAnsi="Symbol" w:hint="default"/>
      </w:rPr>
    </w:lvl>
    <w:lvl w:ilvl="7" w:tplc="3390898E">
      <w:start w:val="1"/>
      <w:numFmt w:val="bullet"/>
      <w:lvlText w:val="o"/>
      <w:lvlJc w:val="left"/>
      <w:pPr>
        <w:ind w:left="5760" w:hanging="360"/>
      </w:pPr>
      <w:rPr>
        <w:rFonts w:ascii="Courier New" w:hAnsi="Courier New" w:hint="default"/>
      </w:rPr>
    </w:lvl>
    <w:lvl w:ilvl="8" w:tplc="9FD8A56C">
      <w:start w:val="1"/>
      <w:numFmt w:val="bullet"/>
      <w:lvlText w:val=""/>
      <w:lvlJc w:val="left"/>
      <w:pPr>
        <w:ind w:left="6480" w:hanging="360"/>
      </w:pPr>
      <w:rPr>
        <w:rFonts w:ascii="Wingdings" w:hAnsi="Wingdings" w:hint="default"/>
      </w:rPr>
    </w:lvl>
  </w:abstractNum>
  <w:abstractNum w:abstractNumId="42" w15:restartNumberingAfterBreak="0">
    <w:nsid w:val="673811E3"/>
    <w:multiLevelType w:val="hybridMultilevel"/>
    <w:tmpl w:val="EC96D990"/>
    <w:lvl w:ilvl="0" w:tplc="ACA249AC">
      <w:start w:val="1"/>
      <w:numFmt w:val="bullet"/>
      <w:lvlText w:val=""/>
      <w:lvlJc w:val="left"/>
      <w:pPr>
        <w:ind w:left="360" w:hanging="360"/>
      </w:pPr>
      <w:rPr>
        <w:rFonts w:ascii="Symbol" w:hAnsi="Symbol" w:hint="default"/>
      </w:rPr>
    </w:lvl>
    <w:lvl w:ilvl="1" w:tplc="DE528916" w:tentative="1">
      <w:start w:val="1"/>
      <w:numFmt w:val="bullet"/>
      <w:lvlText w:val="o"/>
      <w:lvlJc w:val="left"/>
      <w:pPr>
        <w:ind w:left="1080" w:hanging="360"/>
      </w:pPr>
      <w:rPr>
        <w:rFonts w:ascii="Courier New" w:hAnsi="Courier New" w:hint="default"/>
      </w:rPr>
    </w:lvl>
    <w:lvl w:ilvl="2" w:tplc="A288C566" w:tentative="1">
      <w:start w:val="1"/>
      <w:numFmt w:val="bullet"/>
      <w:lvlText w:val=""/>
      <w:lvlJc w:val="left"/>
      <w:pPr>
        <w:ind w:left="1800" w:hanging="360"/>
      </w:pPr>
      <w:rPr>
        <w:rFonts w:ascii="Wingdings" w:hAnsi="Wingdings" w:hint="default"/>
      </w:rPr>
    </w:lvl>
    <w:lvl w:ilvl="3" w:tplc="90C413DE" w:tentative="1">
      <w:start w:val="1"/>
      <w:numFmt w:val="bullet"/>
      <w:lvlText w:val=""/>
      <w:lvlJc w:val="left"/>
      <w:pPr>
        <w:ind w:left="2520" w:hanging="360"/>
      </w:pPr>
      <w:rPr>
        <w:rFonts w:ascii="Symbol" w:hAnsi="Symbol" w:hint="default"/>
      </w:rPr>
    </w:lvl>
    <w:lvl w:ilvl="4" w:tplc="ACF6F816" w:tentative="1">
      <w:start w:val="1"/>
      <w:numFmt w:val="bullet"/>
      <w:lvlText w:val="o"/>
      <w:lvlJc w:val="left"/>
      <w:pPr>
        <w:ind w:left="3240" w:hanging="360"/>
      </w:pPr>
      <w:rPr>
        <w:rFonts w:ascii="Courier New" w:hAnsi="Courier New" w:hint="default"/>
      </w:rPr>
    </w:lvl>
    <w:lvl w:ilvl="5" w:tplc="150816FA" w:tentative="1">
      <w:start w:val="1"/>
      <w:numFmt w:val="bullet"/>
      <w:lvlText w:val=""/>
      <w:lvlJc w:val="left"/>
      <w:pPr>
        <w:ind w:left="3960" w:hanging="360"/>
      </w:pPr>
      <w:rPr>
        <w:rFonts w:ascii="Wingdings" w:hAnsi="Wingdings" w:hint="default"/>
      </w:rPr>
    </w:lvl>
    <w:lvl w:ilvl="6" w:tplc="C2A02AE8" w:tentative="1">
      <w:start w:val="1"/>
      <w:numFmt w:val="bullet"/>
      <w:lvlText w:val=""/>
      <w:lvlJc w:val="left"/>
      <w:pPr>
        <w:ind w:left="4680" w:hanging="360"/>
      </w:pPr>
      <w:rPr>
        <w:rFonts w:ascii="Symbol" w:hAnsi="Symbol" w:hint="default"/>
      </w:rPr>
    </w:lvl>
    <w:lvl w:ilvl="7" w:tplc="5CDCC168" w:tentative="1">
      <w:start w:val="1"/>
      <w:numFmt w:val="bullet"/>
      <w:lvlText w:val="o"/>
      <w:lvlJc w:val="left"/>
      <w:pPr>
        <w:ind w:left="5400" w:hanging="360"/>
      </w:pPr>
      <w:rPr>
        <w:rFonts w:ascii="Courier New" w:hAnsi="Courier New" w:hint="default"/>
      </w:rPr>
    </w:lvl>
    <w:lvl w:ilvl="8" w:tplc="2D1CEE32" w:tentative="1">
      <w:start w:val="1"/>
      <w:numFmt w:val="bullet"/>
      <w:lvlText w:val=""/>
      <w:lvlJc w:val="left"/>
      <w:pPr>
        <w:ind w:left="6120" w:hanging="360"/>
      </w:pPr>
      <w:rPr>
        <w:rFonts w:ascii="Wingdings" w:hAnsi="Wingdings" w:hint="default"/>
      </w:rPr>
    </w:lvl>
  </w:abstractNum>
  <w:abstractNum w:abstractNumId="4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4" w15:restartNumberingAfterBreak="0">
    <w:nsid w:val="6F2F39A1"/>
    <w:multiLevelType w:val="hybridMultilevel"/>
    <w:tmpl w:val="4434D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2AC0103"/>
    <w:multiLevelType w:val="hybridMultilevel"/>
    <w:tmpl w:val="DCA079CE"/>
    <w:lvl w:ilvl="0" w:tplc="AE3E1BF0">
      <w:start w:val="1"/>
      <w:numFmt w:val="bullet"/>
      <w:lvlText w:val=""/>
      <w:lvlJc w:val="left"/>
      <w:pPr>
        <w:ind w:left="773" w:hanging="360"/>
      </w:pPr>
      <w:rPr>
        <w:rFonts w:ascii="Symbol" w:hAnsi="Symbol" w:hint="default"/>
      </w:rPr>
    </w:lvl>
    <w:lvl w:ilvl="1" w:tplc="1E2E3228" w:tentative="1">
      <w:start w:val="1"/>
      <w:numFmt w:val="bullet"/>
      <w:lvlText w:val="o"/>
      <w:lvlJc w:val="left"/>
      <w:pPr>
        <w:ind w:left="1493" w:hanging="360"/>
      </w:pPr>
      <w:rPr>
        <w:rFonts w:ascii="Courier New" w:hAnsi="Courier New" w:hint="default"/>
      </w:rPr>
    </w:lvl>
    <w:lvl w:ilvl="2" w:tplc="7296696C" w:tentative="1">
      <w:start w:val="1"/>
      <w:numFmt w:val="bullet"/>
      <w:lvlText w:val=""/>
      <w:lvlJc w:val="left"/>
      <w:pPr>
        <w:ind w:left="2213" w:hanging="360"/>
      </w:pPr>
      <w:rPr>
        <w:rFonts w:ascii="Wingdings" w:hAnsi="Wingdings" w:hint="default"/>
      </w:rPr>
    </w:lvl>
    <w:lvl w:ilvl="3" w:tplc="B26A2F6E" w:tentative="1">
      <w:start w:val="1"/>
      <w:numFmt w:val="bullet"/>
      <w:lvlText w:val=""/>
      <w:lvlJc w:val="left"/>
      <w:pPr>
        <w:ind w:left="2933" w:hanging="360"/>
      </w:pPr>
      <w:rPr>
        <w:rFonts w:ascii="Symbol" w:hAnsi="Symbol" w:hint="default"/>
      </w:rPr>
    </w:lvl>
    <w:lvl w:ilvl="4" w:tplc="E6585212" w:tentative="1">
      <w:start w:val="1"/>
      <w:numFmt w:val="bullet"/>
      <w:lvlText w:val="o"/>
      <w:lvlJc w:val="left"/>
      <w:pPr>
        <w:ind w:left="3653" w:hanging="360"/>
      </w:pPr>
      <w:rPr>
        <w:rFonts w:ascii="Courier New" w:hAnsi="Courier New" w:hint="default"/>
      </w:rPr>
    </w:lvl>
    <w:lvl w:ilvl="5" w:tplc="0992A778" w:tentative="1">
      <w:start w:val="1"/>
      <w:numFmt w:val="bullet"/>
      <w:lvlText w:val=""/>
      <w:lvlJc w:val="left"/>
      <w:pPr>
        <w:ind w:left="4373" w:hanging="360"/>
      </w:pPr>
      <w:rPr>
        <w:rFonts w:ascii="Wingdings" w:hAnsi="Wingdings" w:hint="default"/>
      </w:rPr>
    </w:lvl>
    <w:lvl w:ilvl="6" w:tplc="17A46708" w:tentative="1">
      <w:start w:val="1"/>
      <w:numFmt w:val="bullet"/>
      <w:lvlText w:val=""/>
      <w:lvlJc w:val="left"/>
      <w:pPr>
        <w:ind w:left="5093" w:hanging="360"/>
      </w:pPr>
      <w:rPr>
        <w:rFonts w:ascii="Symbol" w:hAnsi="Symbol" w:hint="default"/>
      </w:rPr>
    </w:lvl>
    <w:lvl w:ilvl="7" w:tplc="32CAF076" w:tentative="1">
      <w:start w:val="1"/>
      <w:numFmt w:val="bullet"/>
      <w:lvlText w:val="o"/>
      <w:lvlJc w:val="left"/>
      <w:pPr>
        <w:ind w:left="5813" w:hanging="360"/>
      </w:pPr>
      <w:rPr>
        <w:rFonts w:ascii="Courier New" w:hAnsi="Courier New" w:hint="default"/>
      </w:rPr>
    </w:lvl>
    <w:lvl w:ilvl="8" w:tplc="939EBE78" w:tentative="1">
      <w:start w:val="1"/>
      <w:numFmt w:val="bullet"/>
      <w:lvlText w:val=""/>
      <w:lvlJc w:val="left"/>
      <w:pPr>
        <w:ind w:left="6533" w:hanging="360"/>
      </w:pPr>
      <w:rPr>
        <w:rFonts w:ascii="Wingdings" w:hAnsi="Wingdings" w:hint="default"/>
      </w:rPr>
    </w:lvl>
  </w:abstractNum>
  <w:abstractNum w:abstractNumId="46" w15:restartNumberingAfterBreak="0">
    <w:nsid w:val="753A85CC"/>
    <w:multiLevelType w:val="hybridMultilevel"/>
    <w:tmpl w:val="A074017A"/>
    <w:lvl w:ilvl="0" w:tplc="FA94C078">
      <w:start w:val="1"/>
      <w:numFmt w:val="bullet"/>
      <w:lvlText w:val="·"/>
      <w:lvlJc w:val="left"/>
      <w:pPr>
        <w:ind w:left="720" w:hanging="360"/>
      </w:pPr>
      <w:rPr>
        <w:rFonts w:ascii="Symbol" w:hAnsi="Symbol" w:hint="default"/>
      </w:rPr>
    </w:lvl>
    <w:lvl w:ilvl="1" w:tplc="76120D62">
      <w:start w:val="1"/>
      <w:numFmt w:val="bullet"/>
      <w:lvlText w:val="o"/>
      <w:lvlJc w:val="left"/>
      <w:pPr>
        <w:ind w:left="1440" w:hanging="360"/>
      </w:pPr>
      <w:rPr>
        <w:rFonts w:ascii="Courier New" w:hAnsi="Courier New" w:hint="default"/>
      </w:rPr>
    </w:lvl>
    <w:lvl w:ilvl="2" w:tplc="D8C210B0">
      <w:start w:val="1"/>
      <w:numFmt w:val="bullet"/>
      <w:lvlText w:val=""/>
      <w:lvlJc w:val="left"/>
      <w:pPr>
        <w:ind w:left="2160" w:hanging="360"/>
      </w:pPr>
      <w:rPr>
        <w:rFonts w:ascii="Wingdings" w:hAnsi="Wingdings" w:hint="default"/>
      </w:rPr>
    </w:lvl>
    <w:lvl w:ilvl="3" w:tplc="9AEE4130">
      <w:start w:val="1"/>
      <w:numFmt w:val="bullet"/>
      <w:lvlText w:val=""/>
      <w:lvlJc w:val="left"/>
      <w:pPr>
        <w:ind w:left="2880" w:hanging="360"/>
      </w:pPr>
      <w:rPr>
        <w:rFonts w:ascii="Symbol" w:hAnsi="Symbol" w:hint="default"/>
      </w:rPr>
    </w:lvl>
    <w:lvl w:ilvl="4" w:tplc="3554378C">
      <w:start w:val="1"/>
      <w:numFmt w:val="bullet"/>
      <w:lvlText w:val="o"/>
      <w:lvlJc w:val="left"/>
      <w:pPr>
        <w:ind w:left="3600" w:hanging="360"/>
      </w:pPr>
      <w:rPr>
        <w:rFonts w:ascii="Courier New" w:hAnsi="Courier New" w:hint="default"/>
      </w:rPr>
    </w:lvl>
    <w:lvl w:ilvl="5" w:tplc="7EB8EBB6">
      <w:start w:val="1"/>
      <w:numFmt w:val="bullet"/>
      <w:lvlText w:val=""/>
      <w:lvlJc w:val="left"/>
      <w:pPr>
        <w:ind w:left="4320" w:hanging="360"/>
      </w:pPr>
      <w:rPr>
        <w:rFonts w:ascii="Wingdings" w:hAnsi="Wingdings" w:hint="default"/>
      </w:rPr>
    </w:lvl>
    <w:lvl w:ilvl="6" w:tplc="2C5AF73C">
      <w:start w:val="1"/>
      <w:numFmt w:val="bullet"/>
      <w:lvlText w:val=""/>
      <w:lvlJc w:val="left"/>
      <w:pPr>
        <w:ind w:left="5040" w:hanging="360"/>
      </w:pPr>
      <w:rPr>
        <w:rFonts w:ascii="Symbol" w:hAnsi="Symbol" w:hint="default"/>
      </w:rPr>
    </w:lvl>
    <w:lvl w:ilvl="7" w:tplc="507E86E8">
      <w:start w:val="1"/>
      <w:numFmt w:val="bullet"/>
      <w:lvlText w:val="o"/>
      <w:lvlJc w:val="left"/>
      <w:pPr>
        <w:ind w:left="5760" w:hanging="360"/>
      </w:pPr>
      <w:rPr>
        <w:rFonts w:ascii="Courier New" w:hAnsi="Courier New" w:hint="default"/>
      </w:rPr>
    </w:lvl>
    <w:lvl w:ilvl="8" w:tplc="05B67410">
      <w:start w:val="1"/>
      <w:numFmt w:val="bullet"/>
      <w:lvlText w:val=""/>
      <w:lvlJc w:val="left"/>
      <w:pPr>
        <w:ind w:left="6480" w:hanging="360"/>
      </w:pPr>
      <w:rPr>
        <w:rFonts w:ascii="Wingdings" w:hAnsi="Wingdings" w:hint="default"/>
      </w:rPr>
    </w:lvl>
  </w:abstractNum>
  <w:abstractNum w:abstractNumId="47" w15:restartNumberingAfterBreak="0">
    <w:nsid w:val="75AF120A"/>
    <w:multiLevelType w:val="hybridMultilevel"/>
    <w:tmpl w:val="59F814CA"/>
    <w:lvl w:ilvl="0" w:tplc="E3B88486">
      <w:numFmt w:val="bullet"/>
      <w:lvlText w:val="-"/>
      <w:lvlJc w:val="left"/>
      <w:pPr>
        <w:ind w:left="112" w:hanging="224"/>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AA7868FE">
      <w:numFmt w:val="bullet"/>
      <w:lvlText w:val="•"/>
      <w:lvlJc w:val="left"/>
      <w:pPr>
        <w:ind w:left="409" w:hanging="224"/>
      </w:pPr>
      <w:rPr>
        <w:rFonts w:hint="default"/>
        <w:lang w:val="en-US" w:eastAsia="en-US" w:bidi="ar-SA"/>
      </w:rPr>
    </w:lvl>
    <w:lvl w:ilvl="2" w:tplc="4FF26058">
      <w:numFmt w:val="bullet"/>
      <w:lvlText w:val="•"/>
      <w:lvlJc w:val="left"/>
      <w:pPr>
        <w:ind w:left="698" w:hanging="224"/>
      </w:pPr>
      <w:rPr>
        <w:rFonts w:hint="default"/>
        <w:lang w:val="en-US" w:eastAsia="en-US" w:bidi="ar-SA"/>
      </w:rPr>
    </w:lvl>
    <w:lvl w:ilvl="3" w:tplc="8D60FF94">
      <w:numFmt w:val="bullet"/>
      <w:lvlText w:val="•"/>
      <w:lvlJc w:val="left"/>
      <w:pPr>
        <w:ind w:left="987" w:hanging="224"/>
      </w:pPr>
      <w:rPr>
        <w:rFonts w:hint="default"/>
        <w:lang w:val="en-US" w:eastAsia="en-US" w:bidi="ar-SA"/>
      </w:rPr>
    </w:lvl>
    <w:lvl w:ilvl="4" w:tplc="9AC0296A">
      <w:numFmt w:val="bullet"/>
      <w:lvlText w:val="•"/>
      <w:lvlJc w:val="left"/>
      <w:pPr>
        <w:ind w:left="1277" w:hanging="224"/>
      </w:pPr>
      <w:rPr>
        <w:rFonts w:hint="default"/>
        <w:lang w:val="en-US" w:eastAsia="en-US" w:bidi="ar-SA"/>
      </w:rPr>
    </w:lvl>
    <w:lvl w:ilvl="5" w:tplc="567059A8">
      <w:numFmt w:val="bullet"/>
      <w:lvlText w:val="•"/>
      <w:lvlJc w:val="left"/>
      <w:pPr>
        <w:ind w:left="1566" w:hanging="224"/>
      </w:pPr>
      <w:rPr>
        <w:rFonts w:hint="default"/>
        <w:lang w:val="en-US" w:eastAsia="en-US" w:bidi="ar-SA"/>
      </w:rPr>
    </w:lvl>
    <w:lvl w:ilvl="6" w:tplc="F35471DC">
      <w:numFmt w:val="bullet"/>
      <w:lvlText w:val="•"/>
      <w:lvlJc w:val="left"/>
      <w:pPr>
        <w:ind w:left="1855" w:hanging="224"/>
      </w:pPr>
      <w:rPr>
        <w:rFonts w:hint="default"/>
        <w:lang w:val="en-US" w:eastAsia="en-US" w:bidi="ar-SA"/>
      </w:rPr>
    </w:lvl>
    <w:lvl w:ilvl="7" w:tplc="74A8CB08">
      <w:numFmt w:val="bullet"/>
      <w:lvlText w:val="•"/>
      <w:lvlJc w:val="left"/>
      <w:pPr>
        <w:ind w:left="2145" w:hanging="224"/>
      </w:pPr>
      <w:rPr>
        <w:rFonts w:hint="default"/>
        <w:lang w:val="en-US" w:eastAsia="en-US" w:bidi="ar-SA"/>
      </w:rPr>
    </w:lvl>
    <w:lvl w:ilvl="8" w:tplc="819A8E62">
      <w:numFmt w:val="bullet"/>
      <w:lvlText w:val="•"/>
      <w:lvlJc w:val="left"/>
      <w:pPr>
        <w:ind w:left="2434" w:hanging="224"/>
      </w:pPr>
      <w:rPr>
        <w:rFonts w:hint="default"/>
        <w:lang w:val="en-US" w:eastAsia="en-US" w:bidi="ar-SA"/>
      </w:rPr>
    </w:lvl>
  </w:abstractNum>
  <w:abstractNum w:abstractNumId="48" w15:restartNumberingAfterBreak="0">
    <w:nsid w:val="75D99BAE"/>
    <w:multiLevelType w:val="hybridMultilevel"/>
    <w:tmpl w:val="97E6EFF6"/>
    <w:lvl w:ilvl="0" w:tplc="653C48A2">
      <w:start w:val="1"/>
      <w:numFmt w:val="lowerRoman"/>
      <w:lvlText w:val="%1."/>
      <w:lvlJc w:val="right"/>
      <w:pPr>
        <w:ind w:left="720" w:hanging="360"/>
      </w:pPr>
    </w:lvl>
    <w:lvl w:ilvl="1" w:tplc="E7A89F26">
      <w:start w:val="1"/>
      <w:numFmt w:val="lowerLetter"/>
      <w:lvlText w:val="%2."/>
      <w:lvlJc w:val="left"/>
      <w:pPr>
        <w:ind w:left="1440" w:hanging="360"/>
      </w:pPr>
    </w:lvl>
    <w:lvl w:ilvl="2" w:tplc="ED707B22">
      <w:start w:val="1"/>
      <w:numFmt w:val="lowerRoman"/>
      <w:lvlText w:val="%3."/>
      <w:lvlJc w:val="right"/>
      <w:pPr>
        <w:ind w:left="2160" w:hanging="180"/>
      </w:pPr>
    </w:lvl>
    <w:lvl w:ilvl="3" w:tplc="4E26842E">
      <w:start w:val="1"/>
      <w:numFmt w:val="decimal"/>
      <w:lvlText w:val="%4."/>
      <w:lvlJc w:val="left"/>
      <w:pPr>
        <w:ind w:left="2880" w:hanging="360"/>
      </w:pPr>
    </w:lvl>
    <w:lvl w:ilvl="4" w:tplc="6CE4D9CE">
      <w:start w:val="1"/>
      <w:numFmt w:val="lowerLetter"/>
      <w:lvlText w:val="%5."/>
      <w:lvlJc w:val="left"/>
      <w:pPr>
        <w:ind w:left="3600" w:hanging="360"/>
      </w:pPr>
    </w:lvl>
    <w:lvl w:ilvl="5" w:tplc="6170A2E6">
      <w:start w:val="1"/>
      <w:numFmt w:val="lowerRoman"/>
      <w:lvlText w:val="%6."/>
      <w:lvlJc w:val="right"/>
      <w:pPr>
        <w:ind w:left="4320" w:hanging="180"/>
      </w:pPr>
    </w:lvl>
    <w:lvl w:ilvl="6" w:tplc="D2022D08">
      <w:start w:val="1"/>
      <w:numFmt w:val="decimal"/>
      <w:lvlText w:val="%7."/>
      <w:lvlJc w:val="left"/>
      <w:pPr>
        <w:ind w:left="5040" w:hanging="360"/>
      </w:pPr>
    </w:lvl>
    <w:lvl w:ilvl="7" w:tplc="FD8EBC5E">
      <w:start w:val="1"/>
      <w:numFmt w:val="lowerLetter"/>
      <w:lvlText w:val="%8."/>
      <w:lvlJc w:val="left"/>
      <w:pPr>
        <w:ind w:left="5760" w:hanging="360"/>
      </w:pPr>
    </w:lvl>
    <w:lvl w:ilvl="8" w:tplc="0D2CACD8">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6"/>
  </w:num>
  <w:num w:numId="10">
    <w:abstractNumId w:val="2"/>
  </w:num>
  <w:num w:numId="11">
    <w:abstractNumId w:val="1"/>
  </w:num>
  <w:num w:numId="12">
    <w:abstractNumId w:val="0"/>
  </w:num>
  <w:num w:numId="13">
    <w:abstractNumId w:val="38"/>
  </w:num>
  <w:num w:numId="14">
    <w:abstractNumId w:val="27"/>
  </w:num>
  <w:num w:numId="15">
    <w:abstractNumId w:val="43"/>
  </w:num>
  <w:num w:numId="16">
    <w:abstractNumId w:val="23"/>
  </w:num>
  <w:num w:numId="17">
    <w:abstractNumId w:val="28"/>
  </w:num>
  <w:num w:numId="18">
    <w:abstractNumId w:val="15"/>
  </w:num>
  <w:num w:numId="19">
    <w:abstractNumId w:val="29"/>
  </w:num>
  <w:num w:numId="20">
    <w:abstractNumId w:val="36"/>
  </w:num>
  <w:num w:numId="21">
    <w:abstractNumId w:val="37"/>
  </w:num>
  <w:num w:numId="22">
    <w:abstractNumId w:val="22"/>
  </w:num>
  <w:num w:numId="23">
    <w:abstractNumId w:val="33"/>
  </w:num>
  <w:num w:numId="24">
    <w:abstractNumId w:val="24"/>
  </w:num>
  <w:num w:numId="25">
    <w:abstractNumId w:val="42"/>
  </w:num>
  <w:num w:numId="26">
    <w:abstractNumId w:val="34"/>
  </w:num>
  <w:num w:numId="27">
    <w:abstractNumId w:val="41"/>
  </w:num>
  <w:num w:numId="28">
    <w:abstractNumId w:val="46"/>
  </w:num>
  <w:num w:numId="29">
    <w:abstractNumId w:val="14"/>
  </w:num>
  <w:num w:numId="30">
    <w:abstractNumId w:val="48"/>
  </w:num>
  <w:num w:numId="31">
    <w:abstractNumId w:val="44"/>
  </w:num>
  <w:num w:numId="32">
    <w:abstractNumId w:val="39"/>
  </w:num>
  <w:num w:numId="33">
    <w:abstractNumId w:val="17"/>
  </w:num>
  <w:num w:numId="34">
    <w:abstractNumId w:val="31"/>
  </w:num>
  <w:num w:numId="35">
    <w:abstractNumId w:val="32"/>
  </w:num>
  <w:num w:numId="36">
    <w:abstractNumId w:val="13"/>
  </w:num>
  <w:num w:numId="37">
    <w:abstractNumId w:val="20"/>
  </w:num>
  <w:num w:numId="38">
    <w:abstractNumId w:val="45"/>
  </w:num>
  <w:num w:numId="39">
    <w:abstractNumId w:val="12"/>
  </w:num>
  <w:num w:numId="40">
    <w:abstractNumId w:val="35"/>
  </w:num>
  <w:num w:numId="41">
    <w:abstractNumId w:val="9"/>
  </w:num>
  <w:num w:numId="42">
    <w:abstractNumId w:val="47"/>
  </w:num>
  <w:num w:numId="43">
    <w:abstractNumId w:val="8"/>
  </w:num>
  <w:num w:numId="44">
    <w:abstractNumId w:val="16"/>
  </w:num>
  <w:num w:numId="45">
    <w:abstractNumId w:val="25"/>
  </w:num>
  <w:num w:numId="46">
    <w:abstractNumId w:val="21"/>
  </w:num>
  <w:num w:numId="47">
    <w:abstractNumId w:val="10"/>
  </w:num>
  <w:num w:numId="48">
    <w:abstractNumId w:val="19"/>
  </w:num>
  <w:num w:numId="49">
    <w:abstractNumId w:val="30"/>
  </w:num>
  <w:num w:numId="50">
    <w:abstractNumId w:val="11"/>
  </w:num>
  <w:num w:numId="51">
    <w:abstractNumId w:val="40"/>
  </w:num>
  <w:num w:numId="52">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23&lt;/text&gt;_x000d__x000a_  &lt;/metadata&gt;_x000d__x000a_  &lt;metadata key=&quot;md_Prefix&quot;&gt;_x000d__x000a_    &lt;text&gt;&lt;/text&gt;_x000d__x000a_  &lt;/metadata&gt;_x000d__x000a_  &lt;metadata key=&quot;md_DocumentNumber&quot;&gt;_x000d__x000a_    &lt;text&gt;14450&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413&lt;/text&gt;_x000d__x000a_      &lt;text&gt;UEM 516&lt;/text&gt;_x000d__x000a_      &lt;text&gt;FIN 124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DRAF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3 July 2021 on the approval of the assessment of the recovery and resilience plan for Slovakia&quot;&gt;&amp;lt;FlowDocument xmlns=&quot;http://schemas.microsoft.com/winfx/2006/xaml/presentation&quot;&amp;gt;&amp;lt;Paragraph&amp;gt;ANNEX to the COUNCIL IMPLEMENTING DECISION amending Implementing Decision of 13 July 2021 on the approval of the assessment of the recovery and resilience plan for Slovak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ProcessingType" w:val="ToolboxLockTechnicalBlock"/>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FB321952-729A-4841-BDAE-58F5D520BB27"/>
    <w:docVar w:name="LW_COVERPAGE_TYPE" w:val="1"/>
    <w:docVar w:name="LW_CROSSREFERENCE" w:val="{SWD(2026) 131 final}"/>
    <w:docVar w:name="LW_DocType" w:val="DW_COUNCIL"/>
    <w:docVar w:name="LW_EMISSION" w:val="18.5.2026"/>
    <w:docVar w:name="LW_EMISSION_ISODATE" w:val="2026-05-18"/>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Slovaciei"/>
    <w:docVar w:name="LW_PART_NBR" w:val="1"/>
    <w:docVar w:name="LW_PART_NBR_TOTAL" w:val="1"/>
    <w:docVar w:name="LW_REF.INST.NEW" w:val="COM"/>
    <w:docVar w:name="LW_REF.INST.NEW_ADOPTED" w:val="final"/>
    <w:docVar w:name="LW_REF.INST.NEW_TEXT" w:val="(2026) 2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16BC"/>
    <w:rsid w:val="00001C7F"/>
    <w:rsid w:val="00002A93"/>
    <w:rsid w:val="00002C0A"/>
    <w:rsid w:val="00002EB5"/>
    <w:rsid w:val="0000309F"/>
    <w:rsid w:val="00003420"/>
    <w:rsid w:val="000047D3"/>
    <w:rsid w:val="00004C02"/>
    <w:rsid w:val="00006306"/>
    <w:rsid w:val="00007713"/>
    <w:rsid w:val="00010DD7"/>
    <w:rsid w:val="00010FCB"/>
    <w:rsid w:val="00011435"/>
    <w:rsid w:val="00012963"/>
    <w:rsid w:val="000131B8"/>
    <w:rsid w:val="00013442"/>
    <w:rsid w:val="000137F0"/>
    <w:rsid w:val="00013C4E"/>
    <w:rsid w:val="00014BCD"/>
    <w:rsid w:val="00014C62"/>
    <w:rsid w:val="000150BD"/>
    <w:rsid w:val="00015399"/>
    <w:rsid w:val="00015C1B"/>
    <w:rsid w:val="00016CE7"/>
    <w:rsid w:val="00017890"/>
    <w:rsid w:val="00017B11"/>
    <w:rsid w:val="0002086E"/>
    <w:rsid w:val="00020934"/>
    <w:rsid w:val="00020A2D"/>
    <w:rsid w:val="0002354E"/>
    <w:rsid w:val="00023F89"/>
    <w:rsid w:val="00027B0B"/>
    <w:rsid w:val="00027B79"/>
    <w:rsid w:val="00027E74"/>
    <w:rsid w:val="0003064E"/>
    <w:rsid w:val="00030CC5"/>
    <w:rsid w:val="000313AA"/>
    <w:rsid w:val="00031EEE"/>
    <w:rsid w:val="00032803"/>
    <w:rsid w:val="000335E9"/>
    <w:rsid w:val="00034AFF"/>
    <w:rsid w:val="000359EA"/>
    <w:rsid w:val="00036313"/>
    <w:rsid w:val="0003663D"/>
    <w:rsid w:val="00036833"/>
    <w:rsid w:val="00037322"/>
    <w:rsid w:val="0003738A"/>
    <w:rsid w:val="00040497"/>
    <w:rsid w:val="0004049B"/>
    <w:rsid w:val="00041137"/>
    <w:rsid w:val="0004176C"/>
    <w:rsid w:val="00041882"/>
    <w:rsid w:val="000427A5"/>
    <w:rsid w:val="00043FC3"/>
    <w:rsid w:val="000447F9"/>
    <w:rsid w:val="00044F23"/>
    <w:rsid w:val="00045251"/>
    <w:rsid w:val="0004652D"/>
    <w:rsid w:val="00047F16"/>
    <w:rsid w:val="0005014A"/>
    <w:rsid w:val="00050AFB"/>
    <w:rsid w:val="00051380"/>
    <w:rsid w:val="000516E8"/>
    <w:rsid w:val="00051949"/>
    <w:rsid w:val="00051C13"/>
    <w:rsid w:val="00051F5A"/>
    <w:rsid w:val="000523FB"/>
    <w:rsid w:val="000527F2"/>
    <w:rsid w:val="00052D7C"/>
    <w:rsid w:val="00053253"/>
    <w:rsid w:val="000532DA"/>
    <w:rsid w:val="0005339B"/>
    <w:rsid w:val="0005348B"/>
    <w:rsid w:val="00053D0E"/>
    <w:rsid w:val="0005417E"/>
    <w:rsid w:val="000543D5"/>
    <w:rsid w:val="000551CD"/>
    <w:rsid w:val="00055DDE"/>
    <w:rsid w:val="00056155"/>
    <w:rsid w:val="0005756A"/>
    <w:rsid w:val="00057975"/>
    <w:rsid w:val="000602D3"/>
    <w:rsid w:val="0006149E"/>
    <w:rsid w:val="000615E4"/>
    <w:rsid w:val="000619B1"/>
    <w:rsid w:val="00061AFF"/>
    <w:rsid w:val="0006220B"/>
    <w:rsid w:val="0006304B"/>
    <w:rsid w:val="000633BA"/>
    <w:rsid w:val="00063D70"/>
    <w:rsid w:val="0006495B"/>
    <w:rsid w:val="00067474"/>
    <w:rsid w:val="00067513"/>
    <w:rsid w:val="000676AD"/>
    <w:rsid w:val="00067CCE"/>
    <w:rsid w:val="00067DD8"/>
    <w:rsid w:val="00070089"/>
    <w:rsid w:val="000702E3"/>
    <w:rsid w:val="00070C2C"/>
    <w:rsid w:val="000714B2"/>
    <w:rsid w:val="00071A47"/>
    <w:rsid w:val="0007218D"/>
    <w:rsid w:val="0007247B"/>
    <w:rsid w:val="00072725"/>
    <w:rsid w:val="000728B1"/>
    <w:rsid w:val="00073020"/>
    <w:rsid w:val="00073305"/>
    <w:rsid w:val="000738D7"/>
    <w:rsid w:val="00073CFD"/>
    <w:rsid w:val="000740DB"/>
    <w:rsid w:val="00074580"/>
    <w:rsid w:val="000747C1"/>
    <w:rsid w:val="00074E17"/>
    <w:rsid w:val="000805EF"/>
    <w:rsid w:val="000809AE"/>
    <w:rsid w:val="000809B0"/>
    <w:rsid w:val="00081E86"/>
    <w:rsid w:val="0008375D"/>
    <w:rsid w:val="00083907"/>
    <w:rsid w:val="000867FD"/>
    <w:rsid w:val="00086887"/>
    <w:rsid w:val="00086B7B"/>
    <w:rsid w:val="00090355"/>
    <w:rsid w:val="00093380"/>
    <w:rsid w:val="00093FE8"/>
    <w:rsid w:val="00094AD0"/>
    <w:rsid w:val="0009559F"/>
    <w:rsid w:val="00096227"/>
    <w:rsid w:val="00096E91"/>
    <w:rsid w:val="000971B1"/>
    <w:rsid w:val="000971C0"/>
    <w:rsid w:val="000A05A6"/>
    <w:rsid w:val="000A0B4B"/>
    <w:rsid w:val="000A2999"/>
    <w:rsid w:val="000A2E91"/>
    <w:rsid w:val="000A362F"/>
    <w:rsid w:val="000A3B2D"/>
    <w:rsid w:val="000A3F96"/>
    <w:rsid w:val="000A3FF0"/>
    <w:rsid w:val="000A4942"/>
    <w:rsid w:val="000A4BBD"/>
    <w:rsid w:val="000A4C42"/>
    <w:rsid w:val="000A4F13"/>
    <w:rsid w:val="000A576C"/>
    <w:rsid w:val="000A76F5"/>
    <w:rsid w:val="000B0256"/>
    <w:rsid w:val="000B076B"/>
    <w:rsid w:val="000B2EB5"/>
    <w:rsid w:val="000B58F2"/>
    <w:rsid w:val="000B73A4"/>
    <w:rsid w:val="000B7EEB"/>
    <w:rsid w:val="000B7FFA"/>
    <w:rsid w:val="000C1ED1"/>
    <w:rsid w:val="000C24A5"/>
    <w:rsid w:val="000C2DCB"/>
    <w:rsid w:val="000C32B2"/>
    <w:rsid w:val="000C3C3B"/>
    <w:rsid w:val="000C40DE"/>
    <w:rsid w:val="000C4196"/>
    <w:rsid w:val="000C4263"/>
    <w:rsid w:val="000C4E4E"/>
    <w:rsid w:val="000C509C"/>
    <w:rsid w:val="000C5746"/>
    <w:rsid w:val="000C5996"/>
    <w:rsid w:val="000C69B9"/>
    <w:rsid w:val="000C70B0"/>
    <w:rsid w:val="000C7282"/>
    <w:rsid w:val="000C72E7"/>
    <w:rsid w:val="000C7C5D"/>
    <w:rsid w:val="000C7CDF"/>
    <w:rsid w:val="000CB8DC"/>
    <w:rsid w:val="000D175E"/>
    <w:rsid w:val="000D1DEF"/>
    <w:rsid w:val="000D2563"/>
    <w:rsid w:val="000D4D74"/>
    <w:rsid w:val="000D6E0F"/>
    <w:rsid w:val="000E0066"/>
    <w:rsid w:val="000E01D4"/>
    <w:rsid w:val="000E075D"/>
    <w:rsid w:val="000E25F4"/>
    <w:rsid w:val="000E2CFF"/>
    <w:rsid w:val="000E2D66"/>
    <w:rsid w:val="000E2E07"/>
    <w:rsid w:val="000E40E5"/>
    <w:rsid w:val="000E46F4"/>
    <w:rsid w:val="000E5AD8"/>
    <w:rsid w:val="000E7A0F"/>
    <w:rsid w:val="000F0619"/>
    <w:rsid w:val="000F0D78"/>
    <w:rsid w:val="000F17B7"/>
    <w:rsid w:val="000F1B0C"/>
    <w:rsid w:val="000F24A6"/>
    <w:rsid w:val="000F2E18"/>
    <w:rsid w:val="000F3085"/>
    <w:rsid w:val="000F3C81"/>
    <w:rsid w:val="000F49E0"/>
    <w:rsid w:val="000F4E08"/>
    <w:rsid w:val="000F5973"/>
    <w:rsid w:val="000F696C"/>
    <w:rsid w:val="000F6B7F"/>
    <w:rsid w:val="001006B1"/>
    <w:rsid w:val="00101609"/>
    <w:rsid w:val="0010162C"/>
    <w:rsid w:val="00102586"/>
    <w:rsid w:val="001025B4"/>
    <w:rsid w:val="00102D8C"/>
    <w:rsid w:val="00103143"/>
    <w:rsid w:val="001032FD"/>
    <w:rsid w:val="0010365A"/>
    <w:rsid w:val="00103733"/>
    <w:rsid w:val="00104237"/>
    <w:rsid w:val="00104A06"/>
    <w:rsid w:val="00104CBD"/>
    <w:rsid w:val="001051ED"/>
    <w:rsid w:val="00105651"/>
    <w:rsid w:val="00105850"/>
    <w:rsid w:val="00105DAB"/>
    <w:rsid w:val="00106449"/>
    <w:rsid w:val="001072AA"/>
    <w:rsid w:val="001103BC"/>
    <w:rsid w:val="00110694"/>
    <w:rsid w:val="0011114F"/>
    <w:rsid w:val="00111EF8"/>
    <w:rsid w:val="0011334F"/>
    <w:rsid w:val="00113890"/>
    <w:rsid w:val="00114F84"/>
    <w:rsid w:val="001154C1"/>
    <w:rsid w:val="00116C2F"/>
    <w:rsid w:val="00116F22"/>
    <w:rsid w:val="0012099F"/>
    <w:rsid w:val="00120C97"/>
    <w:rsid w:val="00121A20"/>
    <w:rsid w:val="001225C8"/>
    <w:rsid w:val="001235CF"/>
    <w:rsid w:val="00124278"/>
    <w:rsid w:val="00125187"/>
    <w:rsid w:val="00126347"/>
    <w:rsid w:val="0012675E"/>
    <w:rsid w:val="00126B25"/>
    <w:rsid w:val="0012740B"/>
    <w:rsid w:val="00127A70"/>
    <w:rsid w:val="00127BBB"/>
    <w:rsid w:val="00130B56"/>
    <w:rsid w:val="00132DCA"/>
    <w:rsid w:val="00133108"/>
    <w:rsid w:val="001335F5"/>
    <w:rsid w:val="00133C57"/>
    <w:rsid w:val="00134D34"/>
    <w:rsid w:val="001365C3"/>
    <w:rsid w:val="00136643"/>
    <w:rsid w:val="00137275"/>
    <w:rsid w:val="00137FB9"/>
    <w:rsid w:val="001400A2"/>
    <w:rsid w:val="00140751"/>
    <w:rsid w:val="00140A8B"/>
    <w:rsid w:val="00140E4D"/>
    <w:rsid w:val="00140E5D"/>
    <w:rsid w:val="0014107A"/>
    <w:rsid w:val="0014189D"/>
    <w:rsid w:val="00144FF1"/>
    <w:rsid w:val="0014683A"/>
    <w:rsid w:val="00147400"/>
    <w:rsid w:val="00147CF8"/>
    <w:rsid w:val="00147DE9"/>
    <w:rsid w:val="00147E3C"/>
    <w:rsid w:val="001501E3"/>
    <w:rsid w:val="00150464"/>
    <w:rsid w:val="00150C4F"/>
    <w:rsid w:val="00150C6D"/>
    <w:rsid w:val="00150D07"/>
    <w:rsid w:val="00150D95"/>
    <w:rsid w:val="00150F95"/>
    <w:rsid w:val="0015133D"/>
    <w:rsid w:val="001514A2"/>
    <w:rsid w:val="001523D0"/>
    <w:rsid w:val="00154701"/>
    <w:rsid w:val="00155049"/>
    <w:rsid w:val="001554CE"/>
    <w:rsid w:val="001559F3"/>
    <w:rsid w:val="00155D0E"/>
    <w:rsid w:val="0015665B"/>
    <w:rsid w:val="00156C27"/>
    <w:rsid w:val="0015752C"/>
    <w:rsid w:val="001579F5"/>
    <w:rsid w:val="00160723"/>
    <w:rsid w:val="0016185E"/>
    <w:rsid w:val="00162316"/>
    <w:rsid w:val="001637A0"/>
    <w:rsid w:val="0016542B"/>
    <w:rsid w:val="00165533"/>
    <w:rsid w:val="00165753"/>
    <w:rsid w:val="00165860"/>
    <w:rsid w:val="001659AC"/>
    <w:rsid w:val="00166891"/>
    <w:rsid w:val="0016698C"/>
    <w:rsid w:val="001669FF"/>
    <w:rsid w:val="00166BC9"/>
    <w:rsid w:val="0016735C"/>
    <w:rsid w:val="00170563"/>
    <w:rsid w:val="00170A64"/>
    <w:rsid w:val="00170CDE"/>
    <w:rsid w:val="00171788"/>
    <w:rsid w:val="00172131"/>
    <w:rsid w:val="00172A0C"/>
    <w:rsid w:val="00172F80"/>
    <w:rsid w:val="00173213"/>
    <w:rsid w:val="00173418"/>
    <w:rsid w:val="00174563"/>
    <w:rsid w:val="00174C96"/>
    <w:rsid w:val="00175FF5"/>
    <w:rsid w:val="00176AD0"/>
    <w:rsid w:val="00176D72"/>
    <w:rsid w:val="00177FF0"/>
    <w:rsid w:val="0018085E"/>
    <w:rsid w:val="00183240"/>
    <w:rsid w:val="00184FAB"/>
    <w:rsid w:val="00185581"/>
    <w:rsid w:val="0018648E"/>
    <w:rsid w:val="001868C0"/>
    <w:rsid w:val="00187418"/>
    <w:rsid w:val="00187A7C"/>
    <w:rsid w:val="0018D0C2"/>
    <w:rsid w:val="001901C8"/>
    <w:rsid w:val="00190597"/>
    <w:rsid w:val="001909A7"/>
    <w:rsid w:val="00191DBC"/>
    <w:rsid w:val="001921ED"/>
    <w:rsid w:val="00192A3E"/>
    <w:rsid w:val="00193B7E"/>
    <w:rsid w:val="001943F7"/>
    <w:rsid w:val="00195781"/>
    <w:rsid w:val="00196B0A"/>
    <w:rsid w:val="00196D76"/>
    <w:rsid w:val="0019785B"/>
    <w:rsid w:val="001A03D8"/>
    <w:rsid w:val="001A0419"/>
    <w:rsid w:val="001A1811"/>
    <w:rsid w:val="001A1B29"/>
    <w:rsid w:val="001A2F45"/>
    <w:rsid w:val="001A3026"/>
    <w:rsid w:val="001A4135"/>
    <w:rsid w:val="001A49CD"/>
    <w:rsid w:val="001A4E09"/>
    <w:rsid w:val="001A5E0A"/>
    <w:rsid w:val="001A6729"/>
    <w:rsid w:val="001A688A"/>
    <w:rsid w:val="001B045B"/>
    <w:rsid w:val="001B0D4E"/>
    <w:rsid w:val="001B1975"/>
    <w:rsid w:val="001B1C5C"/>
    <w:rsid w:val="001B31BC"/>
    <w:rsid w:val="001B376C"/>
    <w:rsid w:val="001B3B6D"/>
    <w:rsid w:val="001B4F7E"/>
    <w:rsid w:val="001B5317"/>
    <w:rsid w:val="001B695A"/>
    <w:rsid w:val="001B6F42"/>
    <w:rsid w:val="001B7BB2"/>
    <w:rsid w:val="001B7EFD"/>
    <w:rsid w:val="001C16E9"/>
    <w:rsid w:val="001C184E"/>
    <w:rsid w:val="001C217F"/>
    <w:rsid w:val="001C240F"/>
    <w:rsid w:val="001C36F8"/>
    <w:rsid w:val="001C48D6"/>
    <w:rsid w:val="001C5243"/>
    <w:rsid w:val="001C54FD"/>
    <w:rsid w:val="001C577E"/>
    <w:rsid w:val="001C5A8C"/>
    <w:rsid w:val="001C5FED"/>
    <w:rsid w:val="001C6AAD"/>
    <w:rsid w:val="001C6F77"/>
    <w:rsid w:val="001C70EC"/>
    <w:rsid w:val="001C7DC4"/>
    <w:rsid w:val="001C7F75"/>
    <w:rsid w:val="001D2D41"/>
    <w:rsid w:val="001D30B2"/>
    <w:rsid w:val="001D432D"/>
    <w:rsid w:val="001D489C"/>
    <w:rsid w:val="001D4E13"/>
    <w:rsid w:val="001D56ED"/>
    <w:rsid w:val="001D5BE8"/>
    <w:rsid w:val="001D6D5D"/>
    <w:rsid w:val="001E11A8"/>
    <w:rsid w:val="001E1288"/>
    <w:rsid w:val="001E12BB"/>
    <w:rsid w:val="001E3468"/>
    <w:rsid w:val="001E39C5"/>
    <w:rsid w:val="001E41C0"/>
    <w:rsid w:val="001E44C4"/>
    <w:rsid w:val="001E44F0"/>
    <w:rsid w:val="001E4533"/>
    <w:rsid w:val="001E4BEB"/>
    <w:rsid w:val="001E5118"/>
    <w:rsid w:val="001E588C"/>
    <w:rsid w:val="001E5AA3"/>
    <w:rsid w:val="001E5F78"/>
    <w:rsid w:val="001E6711"/>
    <w:rsid w:val="001E7159"/>
    <w:rsid w:val="001E7480"/>
    <w:rsid w:val="001E7F3C"/>
    <w:rsid w:val="001F0A67"/>
    <w:rsid w:val="001F1F0D"/>
    <w:rsid w:val="001F1F1E"/>
    <w:rsid w:val="001F2F8B"/>
    <w:rsid w:val="001F3662"/>
    <w:rsid w:val="001F368D"/>
    <w:rsid w:val="001F390D"/>
    <w:rsid w:val="001F59C9"/>
    <w:rsid w:val="001F6236"/>
    <w:rsid w:val="001F631D"/>
    <w:rsid w:val="001F63D1"/>
    <w:rsid w:val="001F66A1"/>
    <w:rsid w:val="001F768E"/>
    <w:rsid w:val="002004D4"/>
    <w:rsid w:val="00200872"/>
    <w:rsid w:val="0020087B"/>
    <w:rsid w:val="00200E41"/>
    <w:rsid w:val="00200F4F"/>
    <w:rsid w:val="00202F9D"/>
    <w:rsid w:val="00203244"/>
    <w:rsid w:val="00203B4F"/>
    <w:rsid w:val="002051C5"/>
    <w:rsid w:val="002056AC"/>
    <w:rsid w:val="00205969"/>
    <w:rsid w:val="002100E0"/>
    <w:rsid w:val="00210883"/>
    <w:rsid w:val="00210A21"/>
    <w:rsid w:val="00210DBF"/>
    <w:rsid w:val="00211824"/>
    <w:rsid w:val="0021188A"/>
    <w:rsid w:val="0021368F"/>
    <w:rsid w:val="002142B7"/>
    <w:rsid w:val="002142CF"/>
    <w:rsid w:val="00215103"/>
    <w:rsid w:val="00215624"/>
    <w:rsid w:val="0022024F"/>
    <w:rsid w:val="00220EE5"/>
    <w:rsid w:val="00222052"/>
    <w:rsid w:val="00222104"/>
    <w:rsid w:val="00222A8C"/>
    <w:rsid w:val="00222C14"/>
    <w:rsid w:val="00223126"/>
    <w:rsid w:val="00223C1F"/>
    <w:rsid w:val="00223EA6"/>
    <w:rsid w:val="00225496"/>
    <w:rsid w:val="002256C6"/>
    <w:rsid w:val="002265C2"/>
    <w:rsid w:val="002302C0"/>
    <w:rsid w:val="00230B1E"/>
    <w:rsid w:val="002342B0"/>
    <w:rsid w:val="002344F1"/>
    <w:rsid w:val="00234964"/>
    <w:rsid w:val="00234EBC"/>
    <w:rsid w:val="00235675"/>
    <w:rsid w:val="0023634C"/>
    <w:rsid w:val="00236378"/>
    <w:rsid w:val="00236852"/>
    <w:rsid w:val="0023692A"/>
    <w:rsid w:val="00236D2B"/>
    <w:rsid w:val="00237AB8"/>
    <w:rsid w:val="00237D99"/>
    <w:rsid w:val="00240BE3"/>
    <w:rsid w:val="002413FA"/>
    <w:rsid w:val="00241B3E"/>
    <w:rsid w:val="00241CB1"/>
    <w:rsid w:val="00241CC3"/>
    <w:rsid w:val="002420FC"/>
    <w:rsid w:val="0024251C"/>
    <w:rsid w:val="0024253A"/>
    <w:rsid w:val="0024277F"/>
    <w:rsid w:val="002432E6"/>
    <w:rsid w:val="00244760"/>
    <w:rsid w:val="00244E62"/>
    <w:rsid w:val="00245B0F"/>
    <w:rsid w:val="00245E2F"/>
    <w:rsid w:val="0024603C"/>
    <w:rsid w:val="002467A0"/>
    <w:rsid w:val="0024702C"/>
    <w:rsid w:val="0024783F"/>
    <w:rsid w:val="00247FB3"/>
    <w:rsid w:val="0025082A"/>
    <w:rsid w:val="00250E12"/>
    <w:rsid w:val="00251BCC"/>
    <w:rsid w:val="00251E35"/>
    <w:rsid w:val="00251F09"/>
    <w:rsid w:val="00252212"/>
    <w:rsid w:val="00252BD9"/>
    <w:rsid w:val="002547B1"/>
    <w:rsid w:val="00254974"/>
    <w:rsid w:val="002549A7"/>
    <w:rsid w:val="00254E30"/>
    <w:rsid w:val="002560C8"/>
    <w:rsid w:val="002567AF"/>
    <w:rsid w:val="00256871"/>
    <w:rsid w:val="00256B07"/>
    <w:rsid w:val="00256DBA"/>
    <w:rsid w:val="00257B67"/>
    <w:rsid w:val="00257EE9"/>
    <w:rsid w:val="002602EA"/>
    <w:rsid w:val="002614A4"/>
    <w:rsid w:val="002632FD"/>
    <w:rsid w:val="00263642"/>
    <w:rsid w:val="00264BE1"/>
    <w:rsid w:val="002659E6"/>
    <w:rsid w:val="00266231"/>
    <w:rsid w:val="00267935"/>
    <w:rsid w:val="002679BD"/>
    <w:rsid w:val="00267EAD"/>
    <w:rsid w:val="00267EC1"/>
    <w:rsid w:val="00270830"/>
    <w:rsid w:val="00270AF4"/>
    <w:rsid w:val="00271680"/>
    <w:rsid w:val="00271A3A"/>
    <w:rsid w:val="002727A4"/>
    <w:rsid w:val="002761DD"/>
    <w:rsid w:val="00276C3C"/>
    <w:rsid w:val="00276ECE"/>
    <w:rsid w:val="002771B8"/>
    <w:rsid w:val="0027774A"/>
    <w:rsid w:val="002801F8"/>
    <w:rsid w:val="002804D1"/>
    <w:rsid w:val="00280C21"/>
    <w:rsid w:val="0028190D"/>
    <w:rsid w:val="00281DE8"/>
    <w:rsid w:val="0028249A"/>
    <w:rsid w:val="0028296E"/>
    <w:rsid w:val="00282BE5"/>
    <w:rsid w:val="00283C2A"/>
    <w:rsid w:val="00283DB4"/>
    <w:rsid w:val="002857D4"/>
    <w:rsid w:val="00285FFF"/>
    <w:rsid w:val="002869CF"/>
    <w:rsid w:val="0028707D"/>
    <w:rsid w:val="00287AA6"/>
    <w:rsid w:val="0029054D"/>
    <w:rsid w:val="00291E05"/>
    <w:rsid w:val="00293595"/>
    <w:rsid w:val="00293CD2"/>
    <w:rsid w:val="00294157"/>
    <w:rsid w:val="00295600"/>
    <w:rsid w:val="0029570F"/>
    <w:rsid w:val="00295DA9"/>
    <w:rsid w:val="00295FC6"/>
    <w:rsid w:val="00296B2B"/>
    <w:rsid w:val="00296D27"/>
    <w:rsid w:val="00297A5C"/>
    <w:rsid w:val="002A0515"/>
    <w:rsid w:val="002A076B"/>
    <w:rsid w:val="002A0848"/>
    <w:rsid w:val="002A1628"/>
    <w:rsid w:val="002A233A"/>
    <w:rsid w:val="002A272E"/>
    <w:rsid w:val="002A397B"/>
    <w:rsid w:val="002A3B89"/>
    <w:rsid w:val="002A3D82"/>
    <w:rsid w:val="002A43D1"/>
    <w:rsid w:val="002A68EF"/>
    <w:rsid w:val="002A6DD1"/>
    <w:rsid w:val="002A7428"/>
    <w:rsid w:val="002A82C7"/>
    <w:rsid w:val="002B0A6D"/>
    <w:rsid w:val="002B1A9B"/>
    <w:rsid w:val="002B1CC3"/>
    <w:rsid w:val="002B26D6"/>
    <w:rsid w:val="002B2EB1"/>
    <w:rsid w:val="002B3262"/>
    <w:rsid w:val="002B3B82"/>
    <w:rsid w:val="002B3F5E"/>
    <w:rsid w:val="002B4862"/>
    <w:rsid w:val="002B61C6"/>
    <w:rsid w:val="002B63BA"/>
    <w:rsid w:val="002B69ED"/>
    <w:rsid w:val="002B6B7B"/>
    <w:rsid w:val="002B6E66"/>
    <w:rsid w:val="002C135D"/>
    <w:rsid w:val="002C4245"/>
    <w:rsid w:val="002C4693"/>
    <w:rsid w:val="002C4DE0"/>
    <w:rsid w:val="002C7C97"/>
    <w:rsid w:val="002C7D1D"/>
    <w:rsid w:val="002D068C"/>
    <w:rsid w:val="002D06D9"/>
    <w:rsid w:val="002D10DD"/>
    <w:rsid w:val="002D1753"/>
    <w:rsid w:val="002D2956"/>
    <w:rsid w:val="002D2E0C"/>
    <w:rsid w:val="002D2F6E"/>
    <w:rsid w:val="002D3720"/>
    <w:rsid w:val="002D49E1"/>
    <w:rsid w:val="002D4BFD"/>
    <w:rsid w:val="002D5451"/>
    <w:rsid w:val="002D54BC"/>
    <w:rsid w:val="002D601E"/>
    <w:rsid w:val="002D63DC"/>
    <w:rsid w:val="002D63FD"/>
    <w:rsid w:val="002D6AB4"/>
    <w:rsid w:val="002D7280"/>
    <w:rsid w:val="002E01EF"/>
    <w:rsid w:val="002E0249"/>
    <w:rsid w:val="002E040B"/>
    <w:rsid w:val="002E2328"/>
    <w:rsid w:val="002E4451"/>
    <w:rsid w:val="002E4A41"/>
    <w:rsid w:val="002E50C6"/>
    <w:rsid w:val="002E5C90"/>
    <w:rsid w:val="002E6016"/>
    <w:rsid w:val="002E685C"/>
    <w:rsid w:val="002E7C74"/>
    <w:rsid w:val="002F075E"/>
    <w:rsid w:val="002F0E4E"/>
    <w:rsid w:val="002F0F7C"/>
    <w:rsid w:val="002F0F90"/>
    <w:rsid w:val="002F19F8"/>
    <w:rsid w:val="002F1B46"/>
    <w:rsid w:val="002F247A"/>
    <w:rsid w:val="002F25FC"/>
    <w:rsid w:val="002F27F7"/>
    <w:rsid w:val="002F2FBC"/>
    <w:rsid w:val="002F320E"/>
    <w:rsid w:val="002F3315"/>
    <w:rsid w:val="002F3B9E"/>
    <w:rsid w:val="002F3F52"/>
    <w:rsid w:val="002F4B8D"/>
    <w:rsid w:val="002F68C1"/>
    <w:rsid w:val="002F74D1"/>
    <w:rsid w:val="003001D0"/>
    <w:rsid w:val="00300D44"/>
    <w:rsid w:val="003012D7"/>
    <w:rsid w:val="003016E0"/>
    <w:rsid w:val="00301FE6"/>
    <w:rsid w:val="003022E0"/>
    <w:rsid w:val="003022F4"/>
    <w:rsid w:val="0030268B"/>
    <w:rsid w:val="00302B34"/>
    <w:rsid w:val="00302D01"/>
    <w:rsid w:val="00302D60"/>
    <w:rsid w:val="0030365E"/>
    <w:rsid w:val="00303DD2"/>
    <w:rsid w:val="00304A14"/>
    <w:rsid w:val="003055B0"/>
    <w:rsid w:val="0030564A"/>
    <w:rsid w:val="003064D7"/>
    <w:rsid w:val="0030724B"/>
    <w:rsid w:val="0030771E"/>
    <w:rsid w:val="00307AD6"/>
    <w:rsid w:val="00307BD9"/>
    <w:rsid w:val="00310B97"/>
    <w:rsid w:val="003112A3"/>
    <w:rsid w:val="00312710"/>
    <w:rsid w:val="00314FC1"/>
    <w:rsid w:val="003150E1"/>
    <w:rsid w:val="00315393"/>
    <w:rsid w:val="003156D8"/>
    <w:rsid w:val="00316509"/>
    <w:rsid w:val="0031650D"/>
    <w:rsid w:val="00316F3B"/>
    <w:rsid w:val="00317B8D"/>
    <w:rsid w:val="0032078A"/>
    <w:rsid w:val="003212E9"/>
    <w:rsid w:val="00321A62"/>
    <w:rsid w:val="00322A94"/>
    <w:rsid w:val="00323384"/>
    <w:rsid w:val="003247EC"/>
    <w:rsid w:val="0032627B"/>
    <w:rsid w:val="003262A0"/>
    <w:rsid w:val="00326EC3"/>
    <w:rsid w:val="003273AA"/>
    <w:rsid w:val="003277C0"/>
    <w:rsid w:val="00330A3F"/>
    <w:rsid w:val="00330D1D"/>
    <w:rsid w:val="00330ED6"/>
    <w:rsid w:val="003310E2"/>
    <w:rsid w:val="003315A4"/>
    <w:rsid w:val="003315B5"/>
    <w:rsid w:val="003332AE"/>
    <w:rsid w:val="003347A1"/>
    <w:rsid w:val="00334F4E"/>
    <w:rsid w:val="00336A5E"/>
    <w:rsid w:val="00336B5E"/>
    <w:rsid w:val="00337370"/>
    <w:rsid w:val="00337DB6"/>
    <w:rsid w:val="00340862"/>
    <w:rsid w:val="003408E9"/>
    <w:rsid w:val="0034259D"/>
    <w:rsid w:val="00342727"/>
    <w:rsid w:val="00342AA1"/>
    <w:rsid w:val="00343709"/>
    <w:rsid w:val="003447EA"/>
    <w:rsid w:val="003501A6"/>
    <w:rsid w:val="0035154E"/>
    <w:rsid w:val="003521AB"/>
    <w:rsid w:val="003528CA"/>
    <w:rsid w:val="00353637"/>
    <w:rsid w:val="00353C5D"/>
    <w:rsid w:val="00354626"/>
    <w:rsid w:val="003558E4"/>
    <w:rsid w:val="00355A0E"/>
    <w:rsid w:val="00355D12"/>
    <w:rsid w:val="00355F39"/>
    <w:rsid w:val="003568AF"/>
    <w:rsid w:val="00356A46"/>
    <w:rsid w:val="003577EC"/>
    <w:rsid w:val="003602F2"/>
    <w:rsid w:val="0036063A"/>
    <w:rsid w:val="00360E77"/>
    <w:rsid w:val="00361177"/>
    <w:rsid w:val="003614E3"/>
    <w:rsid w:val="003615D9"/>
    <w:rsid w:val="00361BAA"/>
    <w:rsid w:val="003627D6"/>
    <w:rsid w:val="003635EE"/>
    <w:rsid w:val="003645B3"/>
    <w:rsid w:val="00364EC0"/>
    <w:rsid w:val="00365799"/>
    <w:rsid w:val="00365829"/>
    <w:rsid w:val="0036636C"/>
    <w:rsid w:val="00366DFD"/>
    <w:rsid w:val="003675B8"/>
    <w:rsid w:val="00367EBD"/>
    <w:rsid w:val="0037008B"/>
    <w:rsid w:val="00370C12"/>
    <w:rsid w:val="003715D4"/>
    <w:rsid w:val="00371802"/>
    <w:rsid w:val="00372476"/>
    <w:rsid w:val="00373119"/>
    <w:rsid w:val="00373D8A"/>
    <w:rsid w:val="00374279"/>
    <w:rsid w:val="00374F85"/>
    <w:rsid w:val="00376631"/>
    <w:rsid w:val="00377107"/>
    <w:rsid w:val="00377FE2"/>
    <w:rsid w:val="00380443"/>
    <w:rsid w:val="00380514"/>
    <w:rsid w:val="00380D2B"/>
    <w:rsid w:val="00380FD0"/>
    <w:rsid w:val="0038115D"/>
    <w:rsid w:val="00381A1D"/>
    <w:rsid w:val="003824A3"/>
    <w:rsid w:val="0038272A"/>
    <w:rsid w:val="003849B2"/>
    <w:rsid w:val="00384A92"/>
    <w:rsid w:val="003860D5"/>
    <w:rsid w:val="00386E6C"/>
    <w:rsid w:val="00392121"/>
    <w:rsid w:val="0039232C"/>
    <w:rsid w:val="003923C3"/>
    <w:rsid w:val="00393016"/>
    <w:rsid w:val="00393292"/>
    <w:rsid w:val="00394853"/>
    <w:rsid w:val="003949CE"/>
    <w:rsid w:val="003965FA"/>
    <w:rsid w:val="00397F1D"/>
    <w:rsid w:val="003A0071"/>
    <w:rsid w:val="003A0292"/>
    <w:rsid w:val="003A06C9"/>
    <w:rsid w:val="003A07E8"/>
    <w:rsid w:val="003A16D4"/>
    <w:rsid w:val="003A3A5B"/>
    <w:rsid w:val="003A523F"/>
    <w:rsid w:val="003A551A"/>
    <w:rsid w:val="003A5B78"/>
    <w:rsid w:val="003A6AD0"/>
    <w:rsid w:val="003A7210"/>
    <w:rsid w:val="003A724A"/>
    <w:rsid w:val="003A7F3E"/>
    <w:rsid w:val="003B14E8"/>
    <w:rsid w:val="003B21AF"/>
    <w:rsid w:val="003B3627"/>
    <w:rsid w:val="003B40E3"/>
    <w:rsid w:val="003B46ED"/>
    <w:rsid w:val="003B5115"/>
    <w:rsid w:val="003B5364"/>
    <w:rsid w:val="003B6757"/>
    <w:rsid w:val="003B67F1"/>
    <w:rsid w:val="003B7682"/>
    <w:rsid w:val="003B7CB0"/>
    <w:rsid w:val="003C0352"/>
    <w:rsid w:val="003C07FA"/>
    <w:rsid w:val="003C1725"/>
    <w:rsid w:val="003C184A"/>
    <w:rsid w:val="003C1923"/>
    <w:rsid w:val="003C1F45"/>
    <w:rsid w:val="003C2991"/>
    <w:rsid w:val="003C2B89"/>
    <w:rsid w:val="003C36AF"/>
    <w:rsid w:val="003C3700"/>
    <w:rsid w:val="003C394A"/>
    <w:rsid w:val="003C3BAD"/>
    <w:rsid w:val="003C3F92"/>
    <w:rsid w:val="003C4039"/>
    <w:rsid w:val="003C4679"/>
    <w:rsid w:val="003C5247"/>
    <w:rsid w:val="003C691D"/>
    <w:rsid w:val="003D1354"/>
    <w:rsid w:val="003D2063"/>
    <w:rsid w:val="003D2AC4"/>
    <w:rsid w:val="003D390B"/>
    <w:rsid w:val="003D3A10"/>
    <w:rsid w:val="003D4D8F"/>
    <w:rsid w:val="003D67EF"/>
    <w:rsid w:val="003D7B76"/>
    <w:rsid w:val="003E0247"/>
    <w:rsid w:val="003E1268"/>
    <w:rsid w:val="003E17C6"/>
    <w:rsid w:val="003E31CB"/>
    <w:rsid w:val="003E3DD3"/>
    <w:rsid w:val="003E4A3D"/>
    <w:rsid w:val="003E5D72"/>
    <w:rsid w:val="003E7325"/>
    <w:rsid w:val="003E7B6C"/>
    <w:rsid w:val="003F06E0"/>
    <w:rsid w:val="003F0880"/>
    <w:rsid w:val="003F0ACD"/>
    <w:rsid w:val="003F0D7B"/>
    <w:rsid w:val="003F162F"/>
    <w:rsid w:val="003F29A2"/>
    <w:rsid w:val="003F4467"/>
    <w:rsid w:val="003F47C4"/>
    <w:rsid w:val="003F4CFB"/>
    <w:rsid w:val="003F4E41"/>
    <w:rsid w:val="003F6A97"/>
    <w:rsid w:val="003F7415"/>
    <w:rsid w:val="003F754C"/>
    <w:rsid w:val="003F7AA8"/>
    <w:rsid w:val="004008B6"/>
    <w:rsid w:val="00401233"/>
    <w:rsid w:val="00401DB9"/>
    <w:rsid w:val="00401EEC"/>
    <w:rsid w:val="00402176"/>
    <w:rsid w:val="00402984"/>
    <w:rsid w:val="00403548"/>
    <w:rsid w:val="00404E22"/>
    <w:rsid w:val="00404F57"/>
    <w:rsid w:val="00405ABE"/>
    <w:rsid w:val="00410034"/>
    <w:rsid w:val="004115C5"/>
    <w:rsid w:val="004119B5"/>
    <w:rsid w:val="00411C19"/>
    <w:rsid w:val="0041214D"/>
    <w:rsid w:val="00412EFE"/>
    <w:rsid w:val="00412FBB"/>
    <w:rsid w:val="00413AD4"/>
    <w:rsid w:val="0041553E"/>
    <w:rsid w:val="00415DCD"/>
    <w:rsid w:val="00416EAE"/>
    <w:rsid w:val="0042150F"/>
    <w:rsid w:val="00422F6D"/>
    <w:rsid w:val="00423AA9"/>
    <w:rsid w:val="00423C07"/>
    <w:rsid w:val="00424A03"/>
    <w:rsid w:val="00425442"/>
    <w:rsid w:val="0042571B"/>
    <w:rsid w:val="00425EDA"/>
    <w:rsid w:val="00426039"/>
    <w:rsid w:val="00426D13"/>
    <w:rsid w:val="00426E5E"/>
    <w:rsid w:val="00427044"/>
    <w:rsid w:val="00427589"/>
    <w:rsid w:val="0042779E"/>
    <w:rsid w:val="004310D2"/>
    <w:rsid w:val="00431317"/>
    <w:rsid w:val="00432A3E"/>
    <w:rsid w:val="00433B5C"/>
    <w:rsid w:val="00433E0F"/>
    <w:rsid w:val="0043642F"/>
    <w:rsid w:val="004369EE"/>
    <w:rsid w:val="00437C6D"/>
    <w:rsid w:val="00441237"/>
    <w:rsid w:val="00441E78"/>
    <w:rsid w:val="00443923"/>
    <w:rsid w:val="00443A64"/>
    <w:rsid w:val="00443AB5"/>
    <w:rsid w:val="004441C5"/>
    <w:rsid w:val="004441D6"/>
    <w:rsid w:val="00444268"/>
    <w:rsid w:val="00444BEC"/>
    <w:rsid w:val="0044512B"/>
    <w:rsid w:val="0044636B"/>
    <w:rsid w:val="004478D3"/>
    <w:rsid w:val="00447DCE"/>
    <w:rsid w:val="00451555"/>
    <w:rsid w:val="0045196A"/>
    <w:rsid w:val="0045283E"/>
    <w:rsid w:val="00452F06"/>
    <w:rsid w:val="0045420A"/>
    <w:rsid w:val="0045488D"/>
    <w:rsid w:val="00454FF4"/>
    <w:rsid w:val="00455B37"/>
    <w:rsid w:val="00455C92"/>
    <w:rsid w:val="00456078"/>
    <w:rsid w:val="004560E2"/>
    <w:rsid w:val="0046074B"/>
    <w:rsid w:val="0046079A"/>
    <w:rsid w:val="00460850"/>
    <w:rsid w:val="00461520"/>
    <w:rsid w:val="00461D0F"/>
    <w:rsid w:val="0046232D"/>
    <w:rsid w:val="0046273B"/>
    <w:rsid w:val="00462FE3"/>
    <w:rsid w:val="00463992"/>
    <w:rsid w:val="0046475E"/>
    <w:rsid w:val="00465154"/>
    <w:rsid w:val="00467851"/>
    <w:rsid w:val="00467F21"/>
    <w:rsid w:val="00470F78"/>
    <w:rsid w:val="00471863"/>
    <w:rsid w:val="0047201F"/>
    <w:rsid w:val="00472762"/>
    <w:rsid w:val="00472F8F"/>
    <w:rsid w:val="00473B34"/>
    <w:rsid w:val="00473D08"/>
    <w:rsid w:val="0047452F"/>
    <w:rsid w:val="00474A21"/>
    <w:rsid w:val="00474C28"/>
    <w:rsid w:val="004754B4"/>
    <w:rsid w:val="00475EB4"/>
    <w:rsid w:val="00476798"/>
    <w:rsid w:val="00481FA5"/>
    <w:rsid w:val="00482014"/>
    <w:rsid w:val="0048276B"/>
    <w:rsid w:val="00483893"/>
    <w:rsid w:val="004840AA"/>
    <w:rsid w:val="00484307"/>
    <w:rsid w:val="004846EE"/>
    <w:rsid w:val="00484ECA"/>
    <w:rsid w:val="00485617"/>
    <w:rsid w:val="004858E9"/>
    <w:rsid w:val="00485E9F"/>
    <w:rsid w:val="00490720"/>
    <w:rsid w:val="00490ABC"/>
    <w:rsid w:val="004910CE"/>
    <w:rsid w:val="00491161"/>
    <w:rsid w:val="00491A31"/>
    <w:rsid w:val="00493DA0"/>
    <w:rsid w:val="00494A47"/>
    <w:rsid w:val="00494A9E"/>
    <w:rsid w:val="00494B90"/>
    <w:rsid w:val="004951C3"/>
    <w:rsid w:val="0049520E"/>
    <w:rsid w:val="0049558C"/>
    <w:rsid w:val="004958EE"/>
    <w:rsid w:val="004966D5"/>
    <w:rsid w:val="00496C17"/>
    <w:rsid w:val="00496D8F"/>
    <w:rsid w:val="004974BD"/>
    <w:rsid w:val="004978F2"/>
    <w:rsid w:val="00497993"/>
    <w:rsid w:val="00497A41"/>
    <w:rsid w:val="00497A9C"/>
    <w:rsid w:val="00497F6F"/>
    <w:rsid w:val="004A00A9"/>
    <w:rsid w:val="004A07EB"/>
    <w:rsid w:val="004A26CA"/>
    <w:rsid w:val="004A32D1"/>
    <w:rsid w:val="004A3482"/>
    <w:rsid w:val="004A3F13"/>
    <w:rsid w:val="004A5A2A"/>
    <w:rsid w:val="004A5C9C"/>
    <w:rsid w:val="004A64E4"/>
    <w:rsid w:val="004A6CFE"/>
    <w:rsid w:val="004A73EA"/>
    <w:rsid w:val="004A799C"/>
    <w:rsid w:val="004B0605"/>
    <w:rsid w:val="004B0615"/>
    <w:rsid w:val="004B0874"/>
    <w:rsid w:val="004B0B05"/>
    <w:rsid w:val="004B0DF5"/>
    <w:rsid w:val="004B0E8A"/>
    <w:rsid w:val="004B1B43"/>
    <w:rsid w:val="004B2246"/>
    <w:rsid w:val="004B3480"/>
    <w:rsid w:val="004B377F"/>
    <w:rsid w:val="004B3855"/>
    <w:rsid w:val="004B3CC2"/>
    <w:rsid w:val="004B440B"/>
    <w:rsid w:val="004B446C"/>
    <w:rsid w:val="004B4AA9"/>
    <w:rsid w:val="004B4AB0"/>
    <w:rsid w:val="004B614E"/>
    <w:rsid w:val="004B627A"/>
    <w:rsid w:val="004C0B07"/>
    <w:rsid w:val="004C0EE1"/>
    <w:rsid w:val="004C2150"/>
    <w:rsid w:val="004C3AEC"/>
    <w:rsid w:val="004C5772"/>
    <w:rsid w:val="004C5E6B"/>
    <w:rsid w:val="004C5F8D"/>
    <w:rsid w:val="004C615E"/>
    <w:rsid w:val="004C7A43"/>
    <w:rsid w:val="004D0062"/>
    <w:rsid w:val="004D05D4"/>
    <w:rsid w:val="004D0B50"/>
    <w:rsid w:val="004D0E75"/>
    <w:rsid w:val="004D0EF6"/>
    <w:rsid w:val="004D1464"/>
    <w:rsid w:val="004D209D"/>
    <w:rsid w:val="004D3273"/>
    <w:rsid w:val="004D35B1"/>
    <w:rsid w:val="004D3EF8"/>
    <w:rsid w:val="004D3FEE"/>
    <w:rsid w:val="004D47AC"/>
    <w:rsid w:val="004D4BF2"/>
    <w:rsid w:val="004D5C84"/>
    <w:rsid w:val="004D60E2"/>
    <w:rsid w:val="004D638D"/>
    <w:rsid w:val="004D73E4"/>
    <w:rsid w:val="004D7B1C"/>
    <w:rsid w:val="004D7CE4"/>
    <w:rsid w:val="004E017F"/>
    <w:rsid w:val="004E0ED7"/>
    <w:rsid w:val="004E1283"/>
    <w:rsid w:val="004E1475"/>
    <w:rsid w:val="004E22B3"/>
    <w:rsid w:val="004E2D92"/>
    <w:rsid w:val="004E41B3"/>
    <w:rsid w:val="004E5513"/>
    <w:rsid w:val="004E6D60"/>
    <w:rsid w:val="004E7592"/>
    <w:rsid w:val="004F0D68"/>
    <w:rsid w:val="004F1540"/>
    <w:rsid w:val="004F1574"/>
    <w:rsid w:val="004F1B61"/>
    <w:rsid w:val="004F1D3E"/>
    <w:rsid w:val="004F433B"/>
    <w:rsid w:val="004F4406"/>
    <w:rsid w:val="004F479A"/>
    <w:rsid w:val="004F4A02"/>
    <w:rsid w:val="004F5010"/>
    <w:rsid w:val="004F5829"/>
    <w:rsid w:val="004F59AA"/>
    <w:rsid w:val="00501233"/>
    <w:rsid w:val="005020A8"/>
    <w:rsid w:val="00502F3E"/>
    <w:rsid w:val="00503BA8"/>
    <w:rsid w:val="00503C4A"/>
    <w:rsid w:val="00503F73"/>
    <w:rsid w:val="005042C3"/>
    <w:rsid w:val="00504552"/>
    <w:rsid w:val="0050461D"/>
    <w:rsid w:val="00504E4A"/>
    <w:rsid w:val="00505900"/>
    <w:rsid w:val="00506511"/>
    <w:rsid w:val="0050669E"/>
    <w:rsid w:val="00506B22"/>
    <w:rsid w:val="00507FF1"/>
    <w:rsid w:val="00510890"/>
    <w:rsid w:val="00511F58"/>
    <w:rsid w:val="005122F7"/>
    <w:rsid w:val="0051253B"/>
    <w:rsid w:val="005126A8"/>
    <w:rsid w:val="00512BD2"/>
    <w:rsid w:val="00513F23"/>
    <w:rsid w:val="005140AE"/>
    <w:rsid w:val="005140B1"/>
    <w:rsid w:val="005152AF"/>
    <w:rsid w:val="00515573"/>
    <w:rsid w:val="00516A8D"/>
    <w:rsid w:val="00516E6A"/>
    <w:rsid w:val="00520DFC"/>
    <w:rsid w:val="00521CC8"/>
    <w:rsid w:val="0052277A"/>
    <w:rsid w:val="00522856"/>
    <w:rsid w:val="00522D44"/>
    <w:rsid w:val="005245F8"/>
    <w:rsid w:val="00524BAA"/>
    <w:rsid w:val="00525531"/>
    <w:rsid w:val="0052594D"/>
    <w:rsid w:val="00526108"/>
    <w:rsid w:val="005263E6"/>
    <w:rsid w:val="00526577"/>
    <w:rsid w:val="0052793E"/>
    <w:rsid w:val="00527C59"/>
    <w:rsid w:val="00532622"/>
    <w:rsid w:val="005331F1"/>
    <w:rsid w:val="00534429"/>
    <w:rsid w:val="00534A19"/>
    <w:rsid w:val="00535C86"/>
    <w:rsid w:val="00535DEB"/>
    <w:rsid w:val="00535F33"/>
    <w:rsid w:val="00537B26"/>
    <w:rsid w:val="00537CFA"/>
    <w:rsid w:val="0054013B"/>
    <w:rsid w:val="00540B4A"/>
    <w:rsid w:val="0054125A"/>
    <w:rsid w:val="0054146C"/>
    <w:rsid w:val="005419BD"/>
    <w:rsid w:val="00541CA5"/>
    <w:rsid w:val="00542094"/>
    <w:rsid w:val="0054212F"/>
    <w:rsid w:val="005421C7"/>
    <w:rsid w:val="00542A71"/>
    <w:rsid w:val="0054364A"/>
    <w:rsid w:val="0054401D"/>
    <w:rsid w:val="00544D4E"/>
    <w:rsid w:val="00545BE1"/>
    <w:rsid w:val="00546796"/>
    <w:rsid w:val="00547E24"/>
    <w:rsid w:val="00550129"/>
    <w:rsid w:val="005507A4"/>
    <w:rsid w:val="00550DA4"/>
    <w:rsid w:val="00551CA4"/>
    <w:rsid w:val="0055229A"/>
    <w:rsid w:val="00553DB0"/>
    <w:rsid w:val="00554494"/>
    <w:rsid w:val="0055506F"/>
    <w:rsid w:val="0055567E"/>
    <w:rsid w:val="00555A9C"/>
    <w:rsid w:val="00555B00"/>
    <w:rsid w:val="005560F1"/>
    <w:rsid w:val="005566A4"/>
    <w:rsid w:val="00557F78"/>
    <w:rsid w:val="0056207A"/>
    <w:rsid w:val="005627B9"/>
    <w:rsid w:val="005628C6"/>
    <w:rsid w:val="00562F71"/>
    <w:rsid w:val="00563652"/>
    <w:rsid w:val="00564F74"/>
    <w:rsid w:val="00564FCE"/>
    <w:rsid w:val="00565A6C"/>
    <w:rsid w:val="00565CCF"/>
    <w:rsid w:val="00565DA6"/>
    <w:rsid w:val="0056603E"/>
    <w:rsid w:val="00567693"/>
    <w:rsid w:val="00567DE7"/>
    <w:rsid w:val="00570087"/>
    <w:rsid w:val="005700A1"/>
    <w:rsid w:val="005703C1"/>
    <w:rsid w:val="00570C02"/>
    <w:rsid w:val="00571E9A"/>
    <w:rsid w:val="00571FD6"/>
    <w:rsid w:val="005728A2"/>
    <w:rsid w:val="00572A9F"/>
    <w:rsid w:val="00572D3C"/>
    <w:rsid w:val="00572F51"/>
    <w:rsid w:val="005740C9"/>
    <w:rsid w:val="00574ECC"/>
    <w:rsid w:val="00575509"/>
    <w:rsid w:val="00576018"/>
    <w:rsid w:val="0057674A"/>
    <w:rsid w:val="00580033"/>
    <w:rsid w:val="0058156A"/>
    <w:rsid w:val="0058203C"/>
    <w:rsid w:val="005820C7"/>
    <w:rsid w:val="005820ED"/>
    <w:rsid w:val="0058385C"/>
    <w:rsid w:val="00583C52"/>
    <w:rsid w:val="00583D45"/>
    <w:rsid w:val="005847CE"/>
    <w:rsid w:val="00584AB3"/>
    <w:rsid w:val="00584E38"/>
    <w:rsid w:val="005858B0"/>
    <w:rsid w:val="00585D9D"/>
    <w:rsid w:val="00586A3C"/>
    <w:rsid w:val="00587118"/>
    <w:rsid w:val="00590726"/>
    <w:rsid w:val="00590CC0"/>
    <w:rsid w:val="00591C5D"/>
    <w:rsid w:val="00591E64"/>
    <w:rsid w:val="00592E21"/>
    <w:rsid w:val="0059323A"/>
    <w:rsid w:val="00594C6A"/>
    <w:rsid w:val="00594CBB"/>
    <w:rsid w:val="00594CF7"/>
    <w:rsid w:val="00594F79"/>
    <w:rsid w:val="005951DE"/>
    <w:rsid w:val="005959FC"/>
    <w:rsid w:val="00595BDF"/>
    <w:rsid w:val="0059650D"/>
    <w:rsid w:val="00596879"/>
    <w:rsid w:val="00597BD0"/>
    <w:rsid w:val="00597FAD"/>
    <w:rsid w:val="00597FDE"/>
    <w:rsid w:val="005A08A7"/>
    <w:rsid w:val="005A2002"/>
    <w:rsid w:val="005A30CA"/>
    <w:rsid w:val="005A3C91"/>
    <w:rsid w:val="005A3F22"/>
    <w:rsid w:val="005A540E"/>
    <w:rsid w:val="005A5CED"/>
    <w:rsid w:val="005A64AE"/>
    <w:rsid w:val="005A7D03"/>
    <w:rsid w:val="005B0903"/>
    <w:rsid w:val="005B0DD3"/>
    <w:rsid w:val="005B1E87"/>
    <w:rsid w:val="005B21DB"/>
    <w:rsid w:val="005B2872"/>
    <w:rsid w:val="005B2DBA"/>
    <w:rsid w:val="005B36A9"/>
    <w:rsid w:val="005B3789"/>
    <w:rsid w:val="005B462E"/>
    <w:rsid w:val="005B4F65"/>
    <w:rsid w:val="005B5069"/>
    <w:rsid w:val="005B558F"/>
    <w:rsid w:val="005C35E1"/>
    <w:rsid w:val="005C364E"/>
    <w:rsid w:val="005C3D91"/>
    <w:rsid w:val="005C4691"/>
    <w:rsid w:val="005C5393"/>
    <w:rsid w:val="005C6C93"/>
    <w:rsid w:val="005C7230"/>
    <w:rsid w:val="005C7473"/>
    <w:rsid w:val="005C785D"/>
    <w:rsid w:val="005D3DE4"/>
    <w:rsid w:val="005D3EFF"/>
    <w:rsid w:val="005D4311"/>
    <w:rsid w:val="005D5B8D"/>
    <w:rsid w:val="005E004B"/>
    <w:rsid w:val="005E0FDA"/>
    <w:rsid w:val="005E1B65"/>
    <w:rsid w:val="005E1E2B"/>
    <w:rsid w:val="005E20A4"/>
    <w:rsid w:val="005E21CB"/>
    <w:rsid w:val="005E2C46"/>
    <w:rsid w:val="005E308D"/>
    <w:rsid w:val="005E3557"/>
    <w:rsid w:val="005E4043"/>
    <w:rsid w:val="005E4192"/>
    <w:rsid w:val="005E4CBA"/>
    <w:rsid w:val="005E4CEB"/>
    <w:rsid w:val="005E4EB8"/>
    <w:rsid w:val="005E687A"/>
    <w:rsid w:val="005E73BE"/>
    <w:rsid w:val="005EE5EF"/>
    <w:rsid w:val="005F039A"/>
    <w:rsid w:val="005F0A95"/>
    <w:rsid w:val="005F1FA0"/>
    <w:rsid w:val="005F336C"/>
    <w:rsid w:val="005F4151"/>
    <w:rsid w:val="005F4626"/>
    <w:rsid w:val="005F4923"/>
    <w:rsid w:val="005F517F"/>
    <w:rsid w:val="005F5A15"/>
    <w:rsid w:val="005F6247"/>
    <w:rsid w:val="005F65D2"/>
    <w:rsid w:val="005F76D4"/>
    <w:rsid w:val="0060022E"/>
    <w:rsid w:val="0060092D"/>
    <w:rsid w:val="00600D0B"/>
    <w:rsid w:val="0060121D"/>
    <w:rsid w:val="00601F3D"/>
    <w:rsid w:val="00602C29"/>
    <w:rsid w:val="00603DA4"/>
    <w:rsid w:val="00603DB7"/>
    <w:rsid w:val="006040E1"/>
    <w:rsid w:val="00604D8C"/>
    <w:rsid w:val="00605BE9"/>
    <w:rsid w:val="00605DFB"/>
    <w:rsid w:val="006060A0"/>
    <w:rsid w:val="006075D0"/>
    <w:rsid w:val="00611234"/>
    <w:rsid w:val="0061238B"/>
    <w:rsid w:val="0061284F"/>
    <w:rsid w:val="006146AB"/>
    <w:rsid w:val="006151CB"/>
    <w:rsid w:val="00615594"/>
    <w:rsid w:val="00616A35"/>
    <w:rsid w:val="00616BAE"/>
    <w:rsid w:val="00616BE4"/>
    <w:rsid w:val="00616C16"/>
    <w:rsid w:val="00617534"/>
    <w:rsid w:val="00620C5B"/>
    <w:rsid w:val="00620D19"/>
    <w:rsid w:val="0062142A"/>
    <w:rsid w:val="006220E0"/>
    <w:rsid w:val="00622227"/>
    <w:rsid w:val="0062239B"/>
    <w:rsid w:val="00625243"/>
    <w:rsid w:val="0062597A"/>
    <w:rsid w:val="006269A7"/>
    <w:rsid w:val="0062762F"/>
    <w:rsid w:val="0063185A"/>
    <w:rsid w:val="00631FA0"/>
    <w:rsid w:val="006321FF"/>
    <w:rsid w:val="00632AF7"/>
    <w:rsid w:val="00632B05"/>
    <w:rsid w:val="00632F35"/>
    <w:rsid w:val="0063303D"/>
    <w:rsid w:val="006331EF"/>
    <w:rsid w:val="00635CBE"/>
    <w:rsid w:val="0063657F"/>
    <w:rsid w:val="006366A9"/>
    <w:rsid w:val="006366AB"/>
    <w:rsid w:val="00636791"/>
    <w:rsid w:val="00636C9C"/>
    <w:rsid w:val="006372FB"/>
    <w:rsid w:val="006378D9"/>
    <w:rsid w:val="00637EAD"/>
    <w:rsid w:val="00640F37"/>
    <w:rsid w:val="00641C36"/>
    <w:rsid w:val="00642B78"/>
    <w:rsid w:val="00643973"/>
    <w:rsid w:val="00644F23"/>
    <w:rsid w:val="006465AE"/>
    <w:rsid w:val="00646655"/>
    <w:rsid w:val="0064678C"/>
    <w:rsid w:val="006469FC"/>
    <w:rsid w:val="00647368"/>
    <w:rsid w:val="006475DA"/>
    <w:rsid w:val="00647F85"/>
    <w:rsid w:val="006506C6"/>
    <w:rsid w:val="00650B22"/>
    <w:rsid w:val="0065104B"/>
    <w:rsid w:val="00651C4F"/>
    <w:rsid w:val="006525AF"/>
    <w:rsid w:val="006534F5"/>
    <w:rsid w:val="00653775"/>
    <w:rsid w:val="0065440C"/>
    <w:rsid w:val="00654529"/>
    <w:rsid w:val="00654990"/>
    <w:rsid w:val="006563DC"/>
    <w:rsid w:val="006564AD"/>
    <w:rsid w:val="00657AF0"/>
    <w:rsid w:val="006614CD"/>
    <w:rsid w:val="00661730"/>
    <w:rsid w:val="00661F73"/>
    <w:rsid w:val="00662619"/>
    <w:rsid w:val="00662E4B"/>
    <w:rsid w:val="0066453F"/>
    <w:rsid w:val="006645DA"/>
    <w:rsid w:val="0066538A"/>
    <w:rsid w:val="006657D2"/>
    <w:rsid w:val="00665A21"/>
    <w:rsid w:val="00665B16"/>
    <w:rsid w:val="0066604E"/>
    <w:rsid w:val="006664B7"/>
    <w:rsid w:val="00666A2A"/>
    <w:rsid w:val="00670081"/>
    <w:rsid w:val="0067021E"/>
    <w:rsid w:val="00670FAB"/>
    <w:rsid w:val="006719C8"/>
    <w:rsid w:val="00671BF0"/>
    <w:rsid w:val="00672111"/>
    <w:rsid w:val="006757F6"/>
    <w:rsid w:val="006758BE"/>
    <w:rsid w:val="00675C67"/>
    <w:rsid w:val="00675E5D"/>
    <w:rsid w:val="006768EC"/>
    <w:rsid w:val="00676AB7"/>
    <w:rsid w:val="00676D04"/>
    <w:rsid w:val="00676FF5"/>
    <w:rsid w:val="0067716A"/>
    <w:rsid w:val="00677337"/>
    <w:rsid w:val="006827C1"/>
    <w:rsid w:val="00682A8A"/>
    <w:rsid w:val="00682CF6"/>
    <w:rsid w:val="006838B6"/>
    <w:rsid w:val="0068398D"/>
    <w:rsid w:val="00683E35"/>
    <w:rsid w:val="00684837"/>
    <w:rsid w:val="00685B0A"/>
    <w:rsid w:val="00685CCC"/>
    <w:rsid w:val="00686D0B"/>
    <w:rsid w:val="006873AF"/>
    <w:rsid w:val="0068799C"/>
    <w:rsid w:val="00687B30"/>
    <w:rsid w:val="00691AE6"/>
    <w:rsid w:val="00692AA8"/>
    <w:rsid w:val="00692B08"/>
    <w:rsid w:val="006946FF"/>
    <w:rsid w:val="00695791"/>
    <w:rsid w:val="00695FAB"/>
    <w:rsid w:val="00696565"/>
    <w:rsid w:val="00697592"/>
    <w:rsid w:val="006A0C80"/>
    <w:rsid w:val="006A164E"/>
    <w:rsid w:val="006A1EB6"/>
    <w:rsid w:val="006A1FBE"/>
    <w:rsid w:val="006A2F6B"/>
    <w:rsid w:val="006A3878"/>
    <w:rsid w:val="006A3EB0"/>
    <w:rsid w:val="006A5020"/>
    <w:rsid w:val="006A696B"/>
    <w:rsid w:val="006B0231"/>
    <w:rsid w:val="006B170D"/>
    <w:rsid w:val="006B2315"/>
    <w:rsid w:val="006B2409"/>
    <w:rsid w:val="006B490A"/>
    <w:rsid w:val="006B4EB9"/>
    <w:rsid w:val="006B4F17"/>
    <w:rsid w:val="006B5DFE"/>
    <w:rsid w:val="006B64C1"/>
    <w:rsid w:val="006B6DA8"/>
    <w:rsid w:val="006B7480"/>
    <w:rsid w:val="006C02AD"/>
    <w:rsid w:val="006C04D6"/>
    <w:rsid w:val="006C1654"/>
    <w:rsid w:val="006C16AE"/>
    <w:rsid w:val="006C25B7"/>
    <w:rsid w:val="006C2871"/>
    <w:rsid w:val="006C2F38"/>
    <w:rsid w:val="006C36C3"/>
    <w:rsid w:val="006C38D2"/>
    <w:rsid w:val="006C42AC"/>
    <w:rsid w:val="006C42C9"/>
    <w:rsid w:val="006C43A7"/>
    <w:rsid w:val="006C56C1"/>
    <w:rsid w:val="006C6185"/>
    <w:rsid w:val="006C66D1"/>
    <w:rsid w:val="006C6C5C"/>
    <w:rsid w:val="006D0769"/>
    <w:rsid w:val="006D2EBC"/>
    <w:rsid w:val="006D42EB"/>
    <w:rsid w:val="006D464B"/>
    <w:rsid w:val="006D47DB"/>
    <w:rsid w:val="006D5CA7"/>
    <w:rsid w:val="006D6E61"/>
    <w:rsid w:val="006D6F4B"/>
    <w:rsid w:val="006D70B1"/>
    <w:rsid w:val="006D739E"/>
    <w:rsid w:val="006D7D54"/>
    <w:rsid w:val="006E0002"/>
    <w:rsid w:val="006E068F"/>
    <w:rsid w:val="006E17DF"/>
    <w:rsid w:val="006E1CA4"/>
    <w:rsid w:val="006E1E5B"/>
    <w:rsid w:val="006E2AC0"/>
    <w:rsid w:val="006E312F"/>
    <w:rsid w:val="006E32C8"/>
    <w:rsid w:val="006E4742"/>
    <w:rsid w:val="006E50A2"/>
    <w:rsid w:val="006E6596"/>
    <w:rsid w:val="006E698E"/>
    <w:rsid w:val="006E69F7"/>
    <w:rsid w:val="006F0BF8"/>
    <w:rsid w:val="006F1808"/>
    <w:rsid w:val="006F2E2D"/>
    <w:rsid w:val="006F3091"/>
    <w:rsid w:val="006F465A"/>
    <w:rsid w:val="006F481F"/>
    <w:rsid w:val="006F58FB"/>
    <w:rsid w:val="006F60AB"/>
    <w:rsid w:val="006F65F5"/>
    <w:rsid w:val="006F73D8"/>
    <w:rsid w:val="006F7A57"/>
    <w:rsid w:val="007026F9"/>
    <w:rsid w:val="007033B9"/>
    <w:rsid w:val="007039DF"/>
    <w:rsid w:val="00704B65"/>
    <w:rsid w:val="00705E43"/>
    <w:rsid w:val="0070641C"/>
    <w:rsid w:val="007067E8"/>
    <w:rsid w:val="00706998"/>
    <w:rsid w:val="00710B12"/>
    <w:rsid w:val="007112CD"/>
    <w:rsid w:val="0071198B"/>
    <w:rsid w:val="00711CC8"/>
    <w:rsid w:val="00711F66"/>
    <w:rsid w:val="00713924"/>
    <w:rsid w:val="00713C63"/>
    <w:rsid w:val="00714CA7"/>
    <w:rsid w:val="00715701"/>
    <w:rsid w:val="00715FE4"/>
    <w:rsid w:val="00716B4D"/>
    <w:rsid w:val="00717228"/>
    <w:rsid w:val="00717287"/>
    <w:rsid w:val="00717617"/>
    <w:rsid w:val="0072192A"/>
    <w:rsid w:val="00721A1B"/>
    <w:rsid w:val="00721F2E"/>
    <w:rsid w:val="007227E2"/>
    <w:rsid w:val="00723398"/>
    <w:rsid w:val="007233C2"/>
    <w:rsid w:val="00724003"/>
    <w:rsid w:val="00724DBC"/>
    <w:rsid w:val="00725518"/>
    <w:rsid w:val="00726682"/>
    <w:rsid w:val="00727F7A"/>
    <w:rsid w:val="0073004E"/>
    <w:rsid w:val="007300FD"/>
    <w:rsid w:val="007306CB"/>
    <w:rsid w:val="00730DF6"/>
    <w:rsid w:val="00731D2E"/>
    <w:rsid w:val="007320A1"/>
    <w:rsid w:val="00733257"/>
    <w:rsid w:val="007338AC"/>
    <w:rsid w:val="00733C9D"/>
    <w:rsid w:val="0073413E"/>
    <w:rsid w:val="00734344"/>
    <w:rsid w:val="00736AE8"/>
    <w:rsid w:val="00737018"/>
    <w:rsid w:val="00737989"/>
    <w:rsid w:val="00737C07"/>
    <w:rsid w:val="00737E76"/>
    <w:rsid w:val="007419DD"/>
    <w:rsid w:val="00741A47"/>
    <w:rsid w:val="00741C65"/>
    <w:rsid w:val="007424BD"/>
    <w:rsid w:val="00743305"/>
    <w:rsid w:val="007433A5"/>
    <w:rsid w:val="00745433"/>
    <w:rsid w:val="00745B60"/>
    <w:rsid w:val="007503A8"/>
    <w:rsid w:val="00752015"/>
    <w:rsid w:val="007533D0"/>
    <w:rsid w:val="007549DF"/>
    <w:rsid w:val="00754F45"/>
    <w:rsid w:val="00755686"/>
    <w:rsid w:val="00755855"/>
    <w:rsid w:val="007610E9"/>
    <w:rsid w:val="00761120"/>
    <w:rsid w:val="00761B17"/>
    <w:rsid w:val="00761E05"/>
    <w:rsid w:val="00762B92"/>
    <w:rsid w:val="00763F43"/>
    <w:rsid w:val="0076522A"/>
    <w:rsid w:val="00765664"/>
    <w:rsid w:val="007667E3"/>
    <w:rsid w:val="00767045"/>
    <w:rsid w:val="00767622"/>
    <w:rsid w:val="007702C6"/>
    <w:rsid w:val="0077039B"/>
    <w:rsid w:val="00770DAE"/>
    <w:rsid w:val="00770FF7"/>
    <w:rsid w:val="00771F29"/>
    <w:rsid w:val="007733CF"/>
    <w:rsid w:val="00776003"/>
    <w:rsid w:val="00776070"/>
    <w:rsid w:val="00776CD5"/>
    <w:rsid w:val="007773B5"/>
    <w:rsid w:val="00777CA6"/>
    <w:rsid w:val="00777F28"/>
    <w:rsid w:val="007801A7"/>
    <w:rsid w:val="00780DF9"/>
    <w:rsid w:val="00780E01"/>
    <w:rsid w:val="007817FF"/>
    <w:rsid w:val="00782257"/>
    <w:rsid w:val="00782638"/>
    <w:rsid w:val="00782F56"/>
    <w:rsid w:val="00783D0C"/>
    <w:rsid w:val="00784EE0"/>
    <w:rsid w:val="00784EED"/>
    <w:rsid w:val="00785435"/>
    <w:rsid w:val="00785D81"/>
    <w:rsid w:val="007908C5"/>
    <w:rsid w:val="007909DA"/>
    <w:rsid w:val="00791AD8"/>
    <w:rsid w:val="00793C95"/>
    <w:rsid w:val="00793FD4"/>
    <w:rsid w:val="00794B3E"/>
    <w:rsid w:val="00794C7F"/>
    <w:rsid w:val="00795594"/>
    <w:rsid w:val="00795A5A"/>
    <w:rsid w:val="00795EFF"/>
    <w:rsid w:val="00795F14"/>
    <w:rsid w:val="007977A6"/>
    <w:rsid w:val="007979EC"/>
    <w:rsid w:val="00797CD8"/>
    <w:rsid w:val="007A0491"/>
    <w:rsid w:val="007A0535"/>
    <w:rsid w:val="007A066F"/>
    <w:rsid w:val="007A0F2C"/>
    <w:rsid w:val="007A12EA"/>
    <w:rsid w:val="007A1419"/>
    <w:rsid w:val="007A1ECF"/>
    <w:rsid w:val="007A27E8"/>
    <w:rsid w:val="007A3210"/>
    <w:rsid w:val="007A3F6B"/>
    <w:rsid w:val="007A425C"/>
    <w:rsid w:val="007A4623"/>
    <w:rsid w:val="007A466E"/>
    <w:rsid w:val="007A66F4"/>
    <w:rsid w:val="007A69B1"/>
    <w:rsid w:val="007A7002"/>
    <w:rsid w:val="007B02DD"/>
    <w:rsid w:val="007B1070"/>
    <w:rsid w:val="007B183D"/>
    <w:rsid w:val="007B1856"/>
    <w:rsid w:val="007B3184"/>
    <w:rsid w:val="007B3B4D"/>
    <w:rsid w:val="007B3BD7"/>
    <w:rsid w:val="007B4D9D"/>
    <w:rsid w:val="007B5AE5"/>
    <w:rsid w:val="007B5BE6"/>
    <w:rsid w:val="007B5D25"/>
    <w:rsid w:val="007B6010"/>
    <w:rsid w:val="007B6918"/>
    <w:rsid w:val="007B7489"/>
    <w:rsid w:val="007B74E1"/>
    <w:rsid w:val="007B78CC"/>
    <w:rsid w:val="007C0DDD"/>
    <w:rsid w:val="007C1BA4"/>
    <w:rsid w:val="007C2812"/>
    <w:rsid w:val="007C3233"/>
    <w:rsid w:val="007C32C9"/>
    <w:rsid w:val="007C3831"/>
    <w:rsid w:val="007C3F0B"/>
    <w:rsid w:val="007C666B"/>
    <w:rsid w:val="007C6CCE"/>
    <w:rsid w:val="007C6CE7"/>
    <w:rsid w:val="007C6DA7"/>
    <w:rsid w:val="007D0388"/>
    <w:rsid w:val="007D05E2"/>
    <w:rsid w:val="007D0AAC"/>
    <w:rsid w:val="007D1866"/>
    <w:rsid w:val="007D2F30"/>
    <w:rsid w:val="007D37E2"/>
    <w:rsid w:val="007D4ABF"/>
    <w:rsid w:val="007D5624"/>
    <w:rsid w:val="007D5CE4"/>
    <w:rsid w:val="007D643C"/>
    <w:rsid w:val="007D6EB3"/>
    <w:rsid w:val="007E0B58"/>
    <w:rsid w:val="007E15E7"/>
    <w:rsid w:val="007E16D2"/>
    <w:rsid w:val="007E19AD"/>
    <w:rsid w:val="007E255E"/>
    <w:rsid w:val="007E2DD0"/>
    <w:rsid w:val="007E3555"/>
    <w:rsid w:val="007E3D62"/>
    <w:rsid w:val="007E461B"/>
    <w:rsid w:val="007E6305"/>
    <w:rsid w:val="007E66C4"/>
    <w:rsid w:val="007E6BD3"/>
    <w:rsid w:val="007E6D01"/>
    <w:rsid w:val="007E723C"/>
    <w:rsid w:val="007E75A4"/>
    <w:rsid w:val="007F080F"/>
    <w:rsid w:val="007F1B7F"/>
    <w:rsid w:val="007F1C40"/>
    <w:rsid w:val="007F25DE"/>
    <w:rsid w:val="007F291E"/>
    <w:rsid w:val="007F2AB6"/>
    <w:rsid w:val="007F33C9"/>
    <w:rsid w:val="007F3C5C"/>
    <w:rsid w:val="007F4319"/>
    <w:rsid w:val="007F474B"/>
    <w:rsid w:val="007F499B"/>
    <w:rsid w:val="007F4F0F"/>
    <w:rsid w:val="007F51EF"/>
    <w:rsid w:val="007F6585"/>
    <w:rsid w:val="007F7C36"/>
    <w:rsid w:val="008020E2"/>
    <w:rsid w:val="00802254"/>
    <w:rsid w:val="00803631"/>
    <w:rsid w:val="0080403F"/>
    <w:rsid w:val="00806140"/>
    <w:rsid w:val="008061BC"/>
    <w:rsid w:val="00806C86"/>
    <w:rsid w:val="00806DFB"/>
    <w:rsid w:val="00807797"/>
    <w:rsid w:val="00807E17"/>
    <w:rsid w:val="00811084"/>
    <w:rsid w:val="00813224"/>
    <w:rsid w:val="008135CD"/>
    <w:rsid w:val="0081459C"/>
    <w:rsid w:val="00814DC0"/>
    <w:rsid w:val="00815F94"/>
    <w:rsid w:val="00817FC6"/>
    <w:rsid w:val="00820579"/>
    <w:rsid w:val="00821571"/>
    <w:rsid w:val="0082158E"/>
    <w:rsid w:val="00821BE7"/>
    <w:rsid w:val="00822E2B"/>
    <w:rsid w:val="00822F8C"/>
    <w:rsid w:val="00823766"/>
    <w:rsid w:val="00823DE5"/>
    <w:rsid w:val="008247E1"/>
    <w:rsid w:val="0082524D"/>
    <w:rsid w:val="00825542"/>
    <w:rsid w:val="008260C4"/>
    <w:rsid w:val="008275F8"/>
    <w:rsid w:val="00827632"/>
    <w:rsid w:val="008277B2"/>
    <w:rsid w:val="00827A96"/>
    <w:rsid w:val="00827B57"/>
    <w:rsid w:val="00831D30"/>
    <w:rsid w:val="00831DD5"/>
    <w:rsid w:val="00832B80"/>
    <w:rsid w:val="0083440D"/>
    <w:rsid w:val="00834893"/>
    <w:rsid w:val="00834DD4"/>
    <w:rsid w:val="008351D8"/>
    <w:rsid w:val="00835A03"/>
    <w:rsid w:val="00836124"/>
    <w:rsid w:val="00837C94"/>
    <w:rsid w:val="00837D6C"/>
    <w:rsid w:val="00837E87"/>
    <w:rsid w:val="00840C7B"/>
    <w:rsid w:val="008416B8"/>
    <w:rsid w:val="008418F1"/>
    <w:rsid w:val="00841B27"/>
    <w:rsid w:val="00842C7F"/>
    <w:rsid w:val="00843728"/>
    <w:rsid w:val="00845D3F"/>
    <w:rsid w:val="008463A5"/>
    <w:rsid w:val="00846E14"/>
    <w:rsid w:val="00847933"/>
    <w:rsid w:val="00847956"/>
    <w:rsid w:val="00847D6B"/>
    <w:rsid w:val="00851708"/>
    <w:rsid w:val="00851A40"/>
    <w:rsid w:val="0085246E"/>
    <w:rsid w:val="00852B44"/>
    <w:rsid w:val="00852F76"/>
    <w:rsid w:val="008538C8"/>
    <w:rsid w:val="008538DD"/>
    <w:rsid w:val="00853908"/>
    <w:rsid w:val="00853AF2"/>
    <w:rsid w:val="00853C21"/>
    <w:rsid w:val="00854A18"/>
    <w:rsid w:val="00854E58"/>
    <w:rsid w:val="00854FFF"/>
    <w:rsid w:val="00855191"/>
    <w:rsid w:val="00855A2D"/>
    <w:rsid w:val="00855BE2"/>
    <w:rsid w:val="00856003"/>
    <w:rsid w:val="008576A6"/>
    <w:rsid w:val="00857D36"/>
    <w:rsid w:val="0086079F"/>
    <w:rsid w:val="00860974"/>
    <w:rsid w:val="00860C57"/>
    <w:rsid w:val="008631C9"/>
    <w:rsid w:val="00863F9E"/>
    <w:rsid w:val="0086561C"/>
    <w:rsid w:val="0086717F"/>
    <w:rsid w:val="00870678"/>
    <w:rsid w:val="00870910"/>
    <w:rsid w:val="0087105D"/>
    <w:rsid w:val="00871074"/>
    <w:rsid w:val="0087124D"/>
    <w:rsid w:val="00871FB1"/>
    <w:rsid w:val="00872BD1"/>
    <w:rsid w:val="00872DBC"/>
    <w:rsid w:val="008737DD"/>
    <w:rsid w:val="008739E7"/>
    <w:rsid w:val="008745DC"/>
    <w:rsid w:val="008748BF"/>
    <w:rsid w:val="0087535E"/>
    <w:rsid w:val="00875C1A"/>
    <w:rsid w:val="00876326"/>
    <w:rsid w:val="00876716"/>
    <w:rsid w:val="00876A5D"/>
    <w:rsid w:val="008771DA"/>
    <w:rsid w:val="00880080"/>
    <w:rsid w:val="00880EC1"/>
    <w:rsid w:val="00882027"/>
    <w:rsid w:val="00882B25"/>
    <w:rsid w:val="00882D61"/>
    <w:rsid w:val="00882F31"/>
    <w:rsid w:val="008834EF"/>
    <w:rsid w:val="008846DB"/>
    <w:rsid w:val="00884E21"/>
    <w:rsid w:val="00885692"/>
    <w:rsid w:val="00885DBD"/>
    <w:rsid w:val="00885E9A"/>
    <w:rsid w:val="00886B34"/>
    <w:rsid w:val="00887360"/>
    <w:rsid w:val="00891982"/>
    <w:rsid w:val="00891C83"/>
    <w:rsid w:val="00891F51"/>
    <w:rsid w:val="00892373"/>
    <w:rsid w:val="00892D1F"/>
    <w:rsid w:val="00894139"/>
    <w:rsid w:val="0089482B"/>
    <w:rsid w:val="008950DB"/>
    <w:rsid w:val="008953E9"/>
    <w:rsid w:val="00895758"/>
    <w:rsid w:val="0089602E"/>
    <w:rsid w:val="00896B88"/>
    <w:rsid w:val="00896D9B"/>
    <w:rsid w:val="008A05A4"/>
    <w:rsid w:val="008A111E"/>
    <w:rsid w:val="008A2BBB"/>
    <w:rsid w:val="008A3430"/>
    <w:rsid w:val="008A37EF"/>
    <w:rsid w:val="008A4981"/>
    <w:rsid w:val="008A5423"/>
    <w:rsid w:val="008A5F71"/>
    <w:rsid w:val="008A6B89"/>
    <w:rsid w:val="008A768F"/>
    <w:rsid w:val="008B17CF"/>
    <w:rsid w:val="008B49C3"/>
    <w:rsid w:val="008B4CB3"/>
    <w:rsid w:val="008B60BE"/>
    <w:rsid w:val="008B6EB9"/>
    <w:rsid w:val="008B7137"/>
    <w:rsid w:val="008B7C0C"/>
    <w:rsid w:val="008C0EA7"/>
    <w:rsid w:val="008C112C"/>
    <w:rsid w:val="008C2663"/>
    <w:rsid w:val="008C3590"/>
    <w:rsid w:val="008C38F7"/>
    <w:rsid w:val="008C3ADD"/>
    <w:rsid w:val="008C4A4D"/>
    <w:rsid w:val="008C59F5"/>
    <w:rsid w:val="008C7031"/>
    <w:rsid w:val="008C7A00"/>
    <w:rsid w:val="008C7B2E"/>
    <w:rsid w:val="008D0826"/>
    <w:rsid w:val="008D085D"/>
    <w:rsid w:val="008D0A99"/>
    <w:rsid w:val="008D160A"/>
    <w:rsid w:val="008D3183"/>
    <w:rsid w:val="008D41DE"/>
    <w:rsid w:val="008D5E3F"/>
    <w:rsid w:val="008D632D"/>
    <w:rsid w:val="008D7367"/>
    <w:rsid w:val="008D753E"/>
    <w:rsid w:val="008E01E8"/>
    <w:rsid w:val="008E0CAF"/>
    <w:rsid w:val="008E0CC5"/>
    <w:rsid w:val="008E3E73"/>
    <w:rsid w:val="008E41C8"/>
    <w:rsid w:val="008E6961"/>
    <w:rsid w:val="008F0816"/>
    <w:rsid w:val="008F08FA"/>
    <w:rsid w:val="008F0B19"/>
    <w:rsid w:val="008F0C2B"/>
    <w:rsid w:val="008F1AF6"/>
    <w:rsid w:val="008F1EA8"/>
    <w:rsid w:val="008F2710"/>
    <w:rsid w:val="008F2790"/>
    <w:rsid w:val="008F2C5A"/>
    <w:rsid w:val="008F34EA"/>
    <w:rsid w:val="008F6678"/>
    <w:rsid w:val="008F6925"/>
    <w:rsid w:val="0090046E"/>
    <w:rsid w:val="00900492"/>
    <w:rsid w:val="00900556"/>
    <w:rsid w:val="00901308"/>
    <w:rsid w:val="009016D9"/>
    <w:rsid w:val="00901C73"/>
    <w:rsid w:val="009024D6"/>
    <w:rsid w:val="00902A05"/>
    <w:rsid w:val="009032BA"/>
    <w:rsid w:val="00903322"/>
    <w:rsid w:val="0090367C"/>
    <w:rsid w:val="00904611"/>
    <w:rsid w:val="00904DBA"/>
    <w:rsid w:val="00905E6E"/>
    <w:rsid w:val="009065A6"/>
    <w:rsid w:val="009066E6"/>
    <w:rsid w:val="009075C7"/>
    <w:rsid w:val="009077DC"/>
    <w:rsid w:val="00910776"/>
    <w:rsid w:val="00910F19"/>
    <w:rsid w:val="00912366"/>
    <w:rsid w:val="00912B18"/>
    <w:rsid w:val="00912B99"/>
    <w:rsid w:val="0091329B"/>
    <w:rsid w:val="009136E7"/>
    <w:rsid w:val="0091499B"/>
    <w:rsid w:val="009149F5"/>
    <w:rsid w:val="009157AC"/>
    <w:rsid w:val="00916C82"/>
    <w:rsid w:val="00917754"/>
    <w:rsid w:val="00917795"/>
    <w:rsid w:val="00917E17"/>
    <w:rsid w:val="009205D7"/>
    <w:rsid w:val="00923797"/>
    <w:rsid w:val="00923B91"/>
    <w:rsid w:val="00923C9B"/>
    <w:rsid w:val="00923CA0"/>
    <w:rsid w:val="00923D67"/>
    <w:rsid w:val="00924E04"/>
    <w:rsid w:val="00924E69"/>
    <w:rsid w:val="009263A2"/>
    <w:rsid w:val="009263D5"/>
    <w:rsid w:val="00926F18"/>
    <w:rsid w:val="009270B0"/>
    <w:rsid w:val="0092783F"/>
    <w:rsid w:val="009304C2"/>
    <w:rsid w:val="009306B8"/>
    <w:rsid w:val="009317CB"/>
    <w:rsid w:val="009325B9"/>
    <w:rsid w:val="00933014"/>
    <w:rsid w:val="00934A08"/>
    <w:rsid w:val="009359A1"/>
    <w:rsid w:val="00935E3C"/>
    <w:rsid w:val="00935EC9"/>
    <w:rsid w:val="009361A3"/>
    <w:rsid w:val="009367DD"/>
    <w:rsid w:val="00936B0A"/>
    <w:rsid w:val="009371D5"/>
    <w:rsid w:val="0093722D"/>
    <w:rsid w:val="0093795A"/>
    <w:rsid w:val="00937BA4"/>
    <w:rsid w:val="009422EC"/>
    <w:rsid w:val="0094241A"/>
    <w:rsid w:val="009424A6"/>
    <w:rsid w:val="00942EF6"/>
    <w:rsid w:val="009450BB"/>
    <w:rsid w:val="009478FF"/>
    <w:rsid w:val="00947C05"/>
    <w:rsid w:val="00947C86"/>
    <w:rsid w:val="00950E07"/>
    <w:rsid w:val="00952355"/>
    <w:rsid w:val="00952D07"/>
    <w:rsid w:val="0095441D"/>
    <w:rsid w:val="009546BC"/>
    <w:rsid w:val="00955D1E"/>
    <w:rsid w:val="00956490"/>
    <w:rsid w:val="00956C06"/>
    <w:rsid w:val="00960416"/>
    <w:rsid w:val="0096137B"/>
    <w:rsid w:val="009629EB"/>
    <w:rsid w:val="0096433F"/>
    <w:rsid w:val="009643E3"/>
    <w:rsid w:val="00965639"/>
    <w:rsid w:val="0096588E"/>
    <w:rsid w:val="009669C9"/>
    <w:rsid w:val="00966D29"/>
    <w:rsid w:val="00967D54"/>
    <w:rsid w:val="0097079F"/>
    <w:rsid w:val="00970B93"/>
    <w:rsid w:val="00970D7B"/>
    <w:rsid w:val="00971E49"/>
    <w:rsid w:val="009740CF"/>
    <w:rsid w:val="009740EA"/>
    <w:rsid w:val="00974395"/>
    <w:rsid w:val="00975318"/>
    <w:rsid w:val="0097769C"/>
    <w:rsid w:val="00980378"/>
    <w:rsid w:val="00980498"/>
    <w:rsid w:val="00980CF0"/>
    <w:rsid w:val="009811C1"/>
    <w:rsid w:val="00981369"/>
    <w:rsid w:val="009824C7"/>
    <w:rsid w:val="00982E41"/>
    <w:rsid w:val="00983237"/>
    <w:rsid w:val="0098372C"/>
    <w:rsid w:val="00983783"/>
    <w:rsid w:val="00983E1B"/>
    <w:rsid w:val="00984552"/>
    <w:rsid w:val="00984DF5"/>
    <w:rsid w:val="009851A6"/>
    <w:rsid w:val="009852DC"/>
    <w:rsid w:val="00985575"/>
    <w:rsid w:val="0098593F"/>
    <w:rsid w:val="00985EBF"/>
    <w:rsid w:val="0098621E"/>
    <w:rsid w:val="00986634"/>
    <w:rsid w:val="00986966"/>
    <w:rsid w:val="0098767F"/>
    <w:rsid w:val="00992BF8"/>
    <w:rsid w:val="00993D00"/>
    <w:rsid w:val="00994307"/>
    <w:rsid w:val="0099492C"/>
    <w:rsid w:val="009949C5"/>
    <w:rsid w:val="00995E67"/>
    <w:rsid w:val="00995E93"/>
    <w:rsid w:val="00995EB5"/>
    <w:rsid w:val="00995F2E"/>
    <w:rsid w:val="00996551"/>
    <w:rsid w:val="009966CE"/>
    <w:rsid w:val="00997B5E"/>
    <w:rsid w:val="009A0970"/>
    <w:rsid w:val="009A112C"/>
    <w:rsid w:val="009A1743"/>
    <w:rsid w:val="009A205C"/>
    <w:rsid w:val="009A24AD"/>
    <w:rsid w:val="009A3C69"/>
    <w:rsid w:val="009A4F49"/>
    <w:rsid w:val="009A5068"/>
    <w:rsid w:val="009A5557"/>
    <w:rsid w:val="009A5980"/>
    <w:rsid w:val="009A5AC2"/>
    <w:rsid w:val="009A5F82"/>
    <w:rsid w:val="009B0033"/>
    <w:rsid w:val="009B0A0A"/>
    <w:rsid w:val="009B0D88"/>
    <w:rsid w:val="009B386B"/>
    <w:rsid w:val="009B396D"/>
    <w:rsid w:val="009B3A00"/>
    <w:rsid w:val="009B41D1"/>
    <w:rsid w:val="009B4D94"/>
    <w:rsid w:val="009B4E9A"/>
    <w:rsid w:val="009B5646"/>
    <w:rsid w:val="009B5744"/>
    <w:rsid w:val="009B6C28"/>
    <w:rsid w:val="009B7E5F"/>
    <w:rsid w:val="009C0B68"/>
    <w:rsid w:val="009C0DCA"/>
    <w:rsid w:val="009C10F0"/>
    <w:rsid w:val="009C1901"/>
    <w:rsid w:val="009C1970"/>
    <w:rsid w:val="009C222F"/>
    <w:rsid w:val="009C2D32"/>
    <w:rsid w:val="009C3217"/>
    <w:rsid w:val="009C49C7"/>
    <w:rsid w:val="009C4C40"/>
    <w:rsid w:val="009C5DD7"/>
    <w:rsid w:val="009C66EF"/>
    <w:rsid w:val="009C67D7"/>
    <w:rsid w:val="009C6E94"/>
    <w:rsid w:val="009C7299"/>
    <w:rsid w:val="009C776B"/>
    <w:rsid w:val="009D1067"/>
    <w:rsid w:val="009D1529"/>
    <w:rsid w:val="009D26FB"/>
    <w:rsid w:val="009D2907"/>
    <w:rsid w:val="009D3B41"/>
    <w:rsid w:val="009D3E38"/>
    <w:rsid w:val="009D442A"/>
    <w:rsid w:val="009D660F"/>
    <w:rsid w:val="009D6D46"/>
    <w:rsid w:val="009D755B"/>
    <w:rsid w:val="009D7668"/>
    <w:rsid w:val="009D771F"/>
    <w:rsid w:val="009D7AA5"/>
    <w:rsid w:val="009E0525"/>
    <w:rsid w:val="009E09F7"/>
    <w:rsid w:val="009E0FED"/>
    <w:rsid w:val="009E221A"/>
    <w:rsid w:val="009E3210"/>
    <w:rsid w:val="009E5077"/>
    <w:rsid w:val="009E5620"/>
    <w:rsid w:val="009E5AD3"/>
    <w:rsid w:val="009E5DF7"/>
    <w:rsid w:val="009E6A25"/>
    <w:rsid w:val="009E77AF"/>
    <w:rsid w:val="009F2937"/>
    <w:rsid w:val="009F2B85"/>
    <w:rsid w:val="009F4C6F"/>
    <w:rsid w:val="009F6612"/>
    <w:rsid w:val="009F66A7"/>
    <w:rsid w:val="009F7D3D"/>
    <w:rsid w:val="00A00601"/>
    <w:rsid w:val="00A00C01"/>
    <w:rsid w:val="00A01143"/>
    <w:rsid w:val="00A01AAD"/>
    <w:rsid w:val="00A027AE"/>
    <w:rsid w:val="00A0377A"/>
    <w:rsid w:val="00A0469A"/>
    <w:rsid w:val="00A04B4B"/>
    <w:rsid w:val="00A050D0"/>
    <w:rsid w:val="00A06985"/>
    <w:rsid w:val="00A07735"/>
    <w:rsid w:val="00A10217"/>
    <w:rsid w:val="00A109F8"/>
    <w:rsid w:val="00A13910"/>
    <w:rsid w:val="00A1690C"/>
    <w:rsid w:val="00A17776"/>
    <w:rsid w:val="00A203F0"/>
    <w:rsid w:val="00A206DE"/>
    <w:rsid w:val="00A20BC3"/>
    <w:rsid w:val="00A215B5"/>
    <w:rsid w:val="00A22806"/>
    <w:rsid w:val="00A22E29"/>
    <w:rsid w:val="00A230F2"/>
    <w:rsid w:val="00A26286"/>
    <w:rsid w:val="00A32A94"/>
    <w:rsid w:val="00A32E99"/>
    <w:rsid w:val="00A32F3F"/>
    <w:rsid w:val="00A346D3"/>
    <w:rsid w:val="00A34A33"/>
    <w:rsid w:val="00A34A39"/>
    <w:rsid w:val="00A34C9D"/>
    <w:rsid w:val="00A364B2"/>
    <w:rsid w:val="00A36500"/>
    <w:rsid w:val="00A3654B"/>
    <w:rsid w:val="00A36AA0"/>
    <w:rsid w:val="00A36DE9"/>
    <w:rsid w:val="00A37D7F"/>
    <w:rsid w:val="00A40635"/>
    <w:rsid w:val="00A4137B"/>
    <w:rsid w:val="00A41A0C"/>
    <w:rsid w:val="00A42CAE"/>
    <w:rsid w:val="00A43BF4"/>
    <w:rsid w:val="00A43C50"/>
    <w:rsid w:val="00A43E7D"/>
    <w:rsid w:val="00A45B64"/>
    <w:rsid w:val="00A45C6B"/>
    <w:rsid w:val="00A45FD9"/>
    <w:rsid w:val="00A463F8"/>
    <w:rsid w:val="00A474FF"/>
    <w:rsid w:val="00A4755E"/>
    <w:rsid w:val="00A52177"/>
    <w:rsid w:val="00A529E1"/>
    <w:rsid w:val="00A52B58"/>
    <w:rsid w:val="00A543BD"/>
    <w:rsid w:val="00A559BB"/>
    <w:rsid w:val="00A56D97"/>
    <w:rsid w:val="00A57A80"/>
    <w:rsid w:val="00A6036A"/>
    <w:rsid w:val="00A60408"/>
    <w:rsid w:val="00A61653"/>
    <w:rsid w:val="00A61B4D"/>
    <w:rsid w:val="00A634BA"/>
    <w:rsid w:val="00A63703"/>
    <w:rsid w:val="00A63CB7"/>
    <w:rsid w:val="00A641DD"/>
    <w:rsid w:val="00A64C81"/>
    <w:rsid w:val="00A65258"/>
    <w:rsid w:val="00A65A0A"/>
    <w:rsid w:val="00A66B7E"/>
    <w:rsid w:val="00A66EA8"/>
    <w:rsid w:val="00A67A60"/>
    <w:rsid w:val="00A67C96"/>
    <w:rsid w:val="00A67E83"/>
    <w:rsid w:val="00A70D6D"/>
    <w:rsid w:val="00A719CF"/>
    <w:rsid w:val="00A71B56"/>
    <w:rsid w:val="00A723E9"/>
    <w:rsid w:val="00A726AD"/>
    <w:rsid w:val="00A7321E"/>
    <w:rsid w:val="00A73445"/>
    <w:rsid w:val="00A73846"/>
    <w:rsid w:val="00A73FE5"/>
    <w:rsid w:val="00A74621"/>
    <w:rsid w:val="00A756F1"/>
    <w:rsid w:val="00A76582"/>
    <w:rsid w:val="00A76F9E"/>
    <w:rsid w:val="00A771E5"/>
    <w:rsid w:val="00A77DC7"/>
    <w:rsid w:val="00A77EF2"/>
    <w:rsid w:val="00A8048C"/>
    <w:rsid w:val="00A8085C"/>
    <w:rsid w:val="00A80AB5"/>
    <w:rsid w:val="00A80DA4"/>
    <w:rsid w:val="00A825C8"/>
    <w:rsid w:val="00A82D6D"/>
    <w:rsid w:val="00A82EDA"/>
    <w:rsid w:val="00A849BF"/>
    <w:rsid w:val="00A84CE7"/>
    <w:rsid w:val="00A8578A"/>
    <w:rsid w:val="00A8608C"/>
    <w:rsid w:val="00A86151"/>
    <w:rsid w:val="00A86514"/>
    <w:rsid w:val="00A86720"/>
    <w:rsid w:val="00A8776F"/>
    <w:rsid w:val="00A910F4"/>
    <w:rsid w:val="00A9173C"/>
    <w:rsid w:val="00A917E3"/>
    <w:rsid w:val="00A9185D"/>
    <w:rsid w:val="00A91EF6"/>
    <w:rsid w:val="00A9319F"/>
    <w:rsid w:val="00A9323C"/>
    <w:rsid w:val="00A9352A"/>
    <w:rsid w:val="00A94D4D"/>
    <w:rsid w:val="00A962C8"/>
    <w:rsid w:val="00A968A5"/>
    <w:rsid w:val="00A97D79"/>
    <w:rsid w:val="00AA0BDD"/>
    <w:rsid w:val="00AA0C32"/>
    <w:rsid w:val="00AA2A99"/>
    <w:rsid w:val="00AA2C6B"/>
    <w:rsid w:val="00AA3B8B"/>
    <w:rsid w:val="00AA44F6"/>
    <w:rsid w:val="00AA479D"/>
    <w:rsid w:val="00AA6376"/>
    <w:rsid w:val="00AA65A3"/>
    <w:rsid w:val="00AB0984"/>
    <w:rsid w:val="00AB1523"/>
    <w:rsid w:val="00AB20DF"/>
    <w:rsid w:val="00AB2CA1"/>
    <w:rsid w:val="00AB3830"/>
    <w:rsid w:val="00AB38F1"/>
    <w:rsid w:val="00AB3FAB"/>
    <w:rsid w:val="00AB40C1"/>
    <w:rsid w:val="00AB65AE"/>
    <w:rsid w:val="00AB7152"/>
    <w:rsid w:val="00AB7755"/>
    <w:rsid w:val="00AC1D50"/>
    <w:rsid w:val="00AC3E75"/>
    <w:rsid w:val="00AC4903"/>
    <w:rsid w:val="00AC5C0A"/>
    <w:rsid w:val="00AC5DE8"/>
    <w:rsid w:val="00AC7420"/>
    <w:rsid w:val="00AD00B6"/>
    <w:rsid w:val="00AD08EC"/>
    <w:rsid w:val="00AD08F4"/>
    <w:rsid w:val="00AD130B"/>
    <w:rsid w:val="00AD1B0B"/>
    <w:rsid w:val="00AD1C59"/>
    <w:rsid w:val="00AD1F59"/>
    <w:rsid w:val="00AD245F"/>
    <w:rsid w:val="00AD4966"/>
    <w:rsid w:val="00AD4995"/>
    <w:rsid w:val="00AD4D18"/>
    <w:rsid w:val="00AD526E"/>
    <w:rsid w:val="00AD5CB3"/>
    <w:rsid w:val="00AD73BC"/>
    <w:rsid w:val="00AD7CBC"/>
    <w:rsid w:val="00AE1005"/>
    <w:rsid w:val="00AE1EBC"/>
    <w:rsid w:val="00AE2308"/>
    <w:rsid w:val="00AE2FEB"/>
    <w:rsid w:val="00AE3493"/>
    <w:rsid w:val="00AE4258"/>
    <w:rsid w:val="00AE45EC"/>
    <w:rsid w:val="00AE4653"/>
    <w:rsid w:val="00AE49E3"/>
    <w:rsid w:val="00AE4D01"/>
    <w:rsid w:val="00AE622F"/>
    <w:rsid w:val="00AE741C"/>
    <w:rsid w:val="00AE7448"/>
    <w:rsid w:val="00AE757D"/>
    <w:rsid w:val="00AF037D"/>
    <w:rsid w:val="00AF196B"/>
    <w:rsid w:val="00AF235A"/>
    <w:rsid w:val="00AF274E"/>
    <w:rsid w:val="00AF346B"/>
    <w:rsid w:val="00AF4B98"/>
    <w:rsid w:val="00AF5F02"/>
    <w:rsid w:val="00AF696E"/>
    <w:rsid w:val="00B00186"/>
    <w:rsid w:val="00B002F6"/>
    <w:rsid w:val="00B0207E"/>
    <w:rsid w:val="00B02B08"/>
    <w:rsid w:val="00B031E2"/>
    <w:rsid w:val="00B0412C"/>
    <w:rsid w:val="00B05049"/>
    <w:rsid w:val="00B05225"/>
    <w:rsid w:val="00B05FBA"/>
    <w:rsid w:val="00B060F0"/>
    <w:rsid w:val="00B0715D"/>
    <w:rsid w:val="00B071C2"/>
    <w:rsid w:val="00B10EA0"/>
    <w:rsid w:val="00B13777"/>
    <w:rsid w:val="00B13C11"/>
    <w:rsid w:val="00B148D6"/>
    <w:rsid w:val="00B15F35"/>
    <w:rsid w:val="00B17CB2"/>
    <w:rsid w:val="00B20C8C"/>
    <w:rsid w:val="00B214A9"/>
    <w:rsid w:val="00B21F02"/>
    <w:rsid w:val="00B221B7"/>
    <w:rsid w:val="00B22477"/>
    <w:rsid w:val="00B2436F"/>
    <w:rsid w:val="00B24929"/>
    <w:rsid w:val="00B24BD9"/>
    <w:rsid w:val="00B25167"/>
    <w:rsid w:val="00B25308"/>
    <w:rsid w:val="00B25F07"/>
    <w:rsid w:val="00B260B0"/>
    <w:rsid w:val="00B2702D"/>
    <w:rsid w:val="00B27541"/>
    <w:rsid w:val="00B27DE3"/>
    <w:rsid w:val="00B30352"/>
    <w:rsid w:val="00B304A4"/>
    <w:rsid w:val="00B3072C"/>
    <w:rsid w:val="00B30ADD"/>
    <w:rsid w:val="00B3246E"/>
    <w:rsid w:val="00B33E08"/>
    <w:rsid w:val="00B33ECD"/>
    <w:rsid w:val="00B34464"/>
    <w:rsid w:val="00B34544"/>
    <w:rsid w:val="00B349F5"/>
    <w:rsid w:val="00B35E39"/>
    <w:rsid w:val="00B363D6"/>
    <w:rsid w:val="00B3659D"/>
    <w:rsid w:val="00B40109"/>
    <w:rsid w:val="00B408EB"/>
    <w:rsid w:val="00B42100"/>
    <w:rsid w:val="00B424A9"/>
    <w:rsid w:val="00B429CE"/>
    <w:rsid w:val="00B43304"/>
    <w:rsid w:val="00B4331C"/>
    <w:rsid w:val="00B44A5D"/>
    <w:rsid w:val="00B44BF9"/>
    <w:rsid w:val="00B44C2C"/>
    <w:rsid w:val="00B45126"/>
    <w:rsid w:val="00B467BF"/>
    <w:rsid w:val="00B470C6"/>
    <w:rsid w:val="00B476ED"/>
    <w:rsid w:val="00B4797D"/>
    <w:rsid w:val="00B5020A"/>
    <w:rsid w:val="00B50250"/>
    <w:rsid w:val="00B5061D"/>
    <w:rsid w:val="00B507CC"/>
    <w:rsid w:val="00B50E4A"/>
    <w:rsid w:val="00B5126A"/>
    <w:rsid w:val="00B5283F"/>
    <w:rsid w:val="00B52D67"/>
    <w:rsid w:val="00B53572"/>
    <w:rsid w:val="00B54D0E"/>
    <w:rsid w:val="00B54D29"/>
    <w:rsid w:val="00B557E1"/>
    <w:rsid w:val="00B55990"/>
    <w:rsid w:val="00B6108C"/>
    <w:rsid w:val="00B614E3"/>
    <w:rsid w:val="00B619DC"/>
    <w:rsid w:val="00B6331B"/>
    <w:rsid w:val="00B65C5B"/>
    <w:rsid w:val="00B665E8"/>
    <w:rsid w:val="00B66E71"/>
    <w:rsid w:val="00B67371"/>
    <w:rsid w:val="00B67DF3"/>
    <w:rsid w:val="00B707D6"/>
    <w:rsid w:val="00B7131C"/>
    <w:rsid w:val="00B72231"/>
    <w:rsid w:val="00B72E56"/>
    <w:rsid w:val="00B73238"/>
    <w:rsid w:val="00B76B88"/>
    <w:rsid w:val="00B76ED4"/>
    <w:rsid w:val="00B80781"/>
    <w:rsid w:val="00B81162"/>
    <w:rsid w:val="00B81430"/>
    <w:rsid w:val="00B81A12"/>
    <w:rsid w:val="00B81B76"/>
    <w:rsid w:val="00B835BA"/>
    <w:rsid w:val="00B842C9"/>
    <w:rsid w:val="00B8754B"/>
    <w:rsid w:val="00B87CD2"/>
    <w:rsid w:val="00B90AA4"/>
    <w:rsid w:val="00B913EE"/>
    <w:rsid w:val="00B9158D"/>
    <w:rsid w:val="00B9253A"/>
    <w:rsid w:val="00B93295"/>
    <w:rsid w:val="00B9385C"/>
    <w:rsid w:val="00B93AE1"/>
    <w:rsid w:val="00B946D3"/>
    <w:rsid w:val="00B957EE"/>
    <w:rsid w:val="00B9655E"/>
    <w:rsid w:val="00BA0142"/>
    <w:rsid w:val="00BA0A92"/>
    <w:rsid w:val="00BA1359"/>
    <w:rsid w:val="00BA2AC5"/>
    <w:rsid w:val="00BA2F0A"/>
    <w:rsid w:val="00BA3EC4"/>
    <w:rsid w:val="00BA42C0"/>
    <w:rsid w:val="00BA55D6"/>
    <w:rsid w:val="00BA5709"/>
    <w:rsid w:val="00BA5D06"/>
    <w:rsid w:val="00BA6806"/>
    <w:rsid w:val="00BA6B06"/>
    <w:rsid w:val="00BA6C2E"/>
    <w:rsid w:val="00BA6C61"/>
    <w:rsid w:val="00BA7272"/>
    <w:rsid w:val="00BA7BFE"/>
    <w:rsid w:val="00BB0DEE"/>
    <w:rsid w:val="00BB1188"/>
    <w:rsid w:val="00BB1FBF"/>
    <w:rsid w:val="00BB369C"/>
    <w:rsid w:val="00BB3DF3"/>
    <w:rsid w:val="00BB421F"/>
    <w:rsid w:val="00BB57EB"/>
    <w:rsid w:val="00BB5A76"/>
    <w:rsid w:val="00BB7762"/>
    <w:rsid w:val="00BC0DE4"/>
    <w:rsid w:val="00BC1587"/>
    <w:rsid w:val="00BC1B70"/>
    <w:rsid w:val="00BC2230"/>
    <w:rsid w:val="00BC2393"/>
    <w:rsid w:val="00BC64F7"/>
    <w:rsid w:val="00BC7053"/>
    <w:rsid w:val="00BC7BCC"/>
    <w:rsid w:val="00BD092B"/>
    <w:rsid w:val="00BD15F3"/>
    <w:rsid w:val="00BD1FCF"/>
    <w:rsid w:val="00BD3353"/>
    <w:rsid w:val="00BD5492"/>
    <w:rsid w:val="00BD5557"/>
    <w:rsid w:val="00BD62C0"/>
    <w:rsid w:val="00BD63E2"/>
    <w:rsid w:val="00BD68FA"/>
    <w:rsid w:val="00BD6B55"/>
    <w:rsid w:val="00BD72A2"/>
    <w:rsid w:val="00BD7A37"/>
    <w:rsid w:val="00BD7D69"/>
    <w:rsid w:val="00BE00FE"/>
    <w:rsid w:val="00BE10C4"/>
    <w:rsid w:val="00BE143B"/>
    <w:rsid w:val="00BE2BB4"/>
    <w:rsid w:val="00BE2E8B"/>
    <w:rsid w:val="00BE2FBC"/>
    <w:rsid w:val="00BE366D"/>
    <w:rsid w:val="00BE380B"/>
    <w:rsid w:val="00BE39A5"/>
    <w:rsid w:val="00BE4FFF"/>
    <w:rsid w:val="00BE6393"/>
    <w:rsid w:val="00BE67DF"/>
    <w:rsid w:val="00BE699C"/>
    <w:rsid w:val="00BE69AE"/>
    <w:rsid w:val="00BE7490"/>
    <w:rsid w:val="00BE74BB"/>
    <w:rsid w:val="00BF03AB"/>
    <w:rsid w:val="00BF0412"/>
    <w:rsid w:val="00BF06FC"/>
    <w:rsid w:val="00BF0E5E"/>
    <w:rsid w:val="00BF1527"/>
    <w:rsid w:val="00BF1ADC"/>
    <w:rsid w:val="00BF1D32"/>
    <w:rsid w:val="00BF1F14"/>
    <w:rsid w:val="00BF3BF0"/>
    <w:rsid w:val="00BF78CC"/>
    <w:rsid w:val="00BF79CA"/>
    <w:rsid w:val="00BF7AA5"/>
    <w:rsid w:val="00C02730"/>
    <w:rsid w:val="00C03328"/>
    <w:rsid w:val="00C03D67"/>
    <w:rsid w:val="00C05947"/>
    <w:rsid w:val="00C066AF"/>
    <w:rsid w:val="00C0686B"/>
    <w:rsid w:val="00C076B0"/>
    <w:rsid w:val="00C10989"/>
    <w:rsid w:val="00C11093"/>
    <w:rsid w:val="00C11AC2"/>
    <w:rsid w:val="00C11FDC"/>
    <w:rsid w:val="00C12DCD"/>
    <w:rsid w:val="00C14521"/>
    <w:rsid w:val="00C146E2"/>
    <w:rsid w:val="00C15070"/>
    <w:rsid w:val="00C15B2D"/>
    <w:rsid w:val="00C15C1B"/>
    <w:rsid w:val="00C16BBC"/>
    <w:rsid w:val="00C16D9A"/>
    <w:rsid w:val="00C17561"/>
    <w:rsid w:val="00C2117F"/>
    <w:rsid w:val="00C214BE"/>
    <w:rsid w:val="00C2296D"/>
    <w:rsid w:val="00C240E4"/>
    <w:rsid w:val="00C24824"/>
    <w:rsid w:val="00C24CCB"/>
    <w:rsid w:val="00C25ED7"/>
    <w:rsid w:val="00C26345"/>
    <w:rsid w:val="00C26CBD"/>
    <w:rsid w:val="00C26F17"/>
    <w:rsid w:val="00C270D8"/>
    <w:rsid w:val="00C271E7"/>
    <w:rsid w:val="00C277BB"/>
    <w:rsid w:val="00C27F94"/>
    <w:rsid w:val="00C30058"/>
    <w:rsid w:val="00C30188"/>
    <w:rsid w:val="00C30A00"/>
    <w:rsid w:val="00C318E2"/>
    <w:rsid w:val="00C31AE2"/>
    <w:rsid w:val="00C31E12"/>
    <w:rsid w:val="00C32FE8"/>
    <w:rsid w:val="00C335C9"/>
    <w:rsid w:val="00C33FDE"/>
    <w:rsid w:val="00C34051"/>
    <w:rsid w:val="00C35965"/>
    <w:rsid w:val="00C363E3"/>
    <w:rsid w:val="00C36FE2"/>
    <w:rsid w:val="00C37189"/>
    <w:rsid w:val="00C37712"/>
    <w:rsid w:val="00C37F77"/>
    <w:rsid w:val="00C37F96"/>
    <w:rsid w:val="00C4001F"/>
    <w:rsid w:val="00C41864"/>
    <w:rsid w:val="00C4433D"/>
    <w:rsid w:val="00C443C7"/>
    <w:rsid w:val="00C44620"/>
    <w:rsid w:val="00C44E3D"/>
    <w:rsid w:val="00C468C1"/>
    <w:rsid w:val="00C46F2B"/>
    <w:rsid w:val="00C47234"/>
    <w:rsid w:val="00C47E2E"/>
    <w:rsid w:val="00C50234"/>
    <w:rsid w:val="00C508F0"/>
    <w:rsid w:val="00C5209E"/>
    <w:rsid w:val="00C528F2"/>
    <w:rsid w:val="00C52A44"/>
    <w:rsid w:val="00C52B55"/>
    <w:rsid w:val="00C537C8"/>
    <w:rsid w:val="00C53A84"/>
    <w:rsid w:val="00C53B6E"/>
    <w:rsid w:val="00C56D12"/>
    <w:rsid w:val="00C57659"/>
    <w:rsid w:val="00C61373"/>
    <w:rsid w:val="00C61537"/>
    <w:rsid w:val="00C6154C"/>
    <w:rsid w:val="00C61C83"/>
    <w:rsid w:val="00C6293F"/>
    <w:rsid w:val="00C62F36"/>
    <w:rsid w:val="00C63FDA"/>
    <w:rsid w:val="00C649AC"/>
    <w:rsid w:val="00C64C72"/>
    <w:rsid w:val="00C64DBF"/>
    <w:rsid w:val="00C6614D"/>
    <w:rsid w:val="00C66F52"/>
    <w:rsid w:val="00C73039"/>
    <w:rsid w:val="00C73EF5"/>
    <w:rsid w:val="00C74672"/>
    <w:rsid w:val="00C746F6"/>
    <w:rsid w:val="00C7477E"/>
    <w:rsid w:val="00C752F5"/>
    <w:rsid w:val="00C76EA8"/>
    <w:rsid w:val="00C80170"/>
    <w:rsid w:val="00C80E31"/>
    <w:rsid w:val="00C80E96"/>
    <w:rsid w:val="00C823A0"/>
    <w:rsid w:val="00C82FEF"/>
    <w:rsid w:val="00C836AC"/>
    <w:rsid w:val="00C84BA9"/>
    <w:rsid w:val="00C8576F"/>
    <w:rsid w:val="00C86255"/>
    <w:rsid w:val="00C8636E"/>
    <w:rsid w:val="00C86A7F"/>
    <w:rsid w:val="00C86AD8"/>
    <w:rsid w:val="00C8742D"/>
    <w:rsid w:val="00C9004D"/>
    <w:rsid w:val="00C90411"/>
    <w:rsid w:val="00C9188B"/>
    <w:rsid w:val="00C92C07"/>
    <w:rsid w:val="00C92DE9"/>
    <w:rsid w:val="00C9308E"/>
    <w:rsid w:val="00C939BF"/>
    <w:rsid w:val="00C93E41"/>
    <w:rsid w:val="00C94337"/>
    <w:rsid w:val="00C94505"/>
    <w:rsid w:val="00C9501D"/>
    <w:rsid w:val="00C96BB8"/>
    <w:rsid w:val="00C97A6C"/>
    <w:rsid w:val="00CA0E74"/>
    <w:rsid w:val="00CA1237"/>
    <w:rsid w:val="00CA1439"/>
    <w:rsid w:val="00CA1476"/>
    <w:rsid w:val="00CA158B"/>
    <w:rsid w:val="00CA210B"/>
    <w:rsid w:val="00CA265F"/>
    <w:rsid w:val="00CA2F07"/>
    <w:rsid w:val="00CA39D3"/>
    <w:rsid w:val="00CA3C69"/>
    <w:rsid w:val="00CA3CC1"/>
    <w:rsid w:val="00CA3E1C"/>
    <w:rsid w:val="00CA426D"/>
    <w:rsid w:val="00CA4C08"/>
    <w:rsid w:val="00CA553A"/>
    <w:rsid w:val="00CA56B9"/>
    <w:rsid w:val="00CA7356"/>
    <w:rsid w:val="00CA7673"/>
    <w:rsid w:val="00CA7E9E"/>
    <w:rsid w:val="00CB0303"/>
    <w:rsid w:val="00CB0FAA"/>
    <w:rsid w:val="00CB1A45"/>
    <w:rsid w:val="00CB2059"/>
    <w:rsid w:val="00CB22FD"/>
    <w:rsid w:val="00CB2C05"/>
    <w:rsid w:val="00CB30C6"/>
    <w:rsid w:val="00CB38C6"/>
    <w:rsid w:val="00CB540C"/>
    <w:rsid w:val="00CB5542"/>
    <w:rsid w:val="00CB5F92"/>
    <w:rsid w:val="00CB6AF2"/>
    <w:rsid w:val="00CB6D15"/>
    <w:rsid w:val="00CB7DD6"/>
    <w:rsid w:val="00CC20FA"/>
    <w:rsid w:val="00CC29E1"/>
    <w:rsid w:val="00CC31D6"/>
    <w:rsid w:val="00CC3E86"/>
    <w:rsid w:val="00CC5793"/>
    <w:rsid w:val="00CC6ECA"/>
    <w:rsid w:val="00CC7E62"/>
    <w:rsid w:val="00CD14B9"/>
    <w:rsid w:val="00CD1C20"/>
    <w:rsid w:val="00CD1D82"/>
    <w:rsid w:val="00CD429A"/>
    <w:rsid w:val="00CD4FC0"/>
    <w:rsid w:val="00CD52DC"/>
    <w:rsid w:val="00CD67E9"/>
    <w:rsid w:val="00CE02E7"/>
    <w:rsid w:val="00CE0BAD"/>
    <w:rsid w:val="00CE201D"/>
    <w:rsid w:val="00CE26E4"/>
    <w:rsid w:val="00CE2F3C"/>
    <w:rsid w:val="00CE3BE3"/>
    <w:rsid w:val="00CE45D3"/>
    <w:rsid w:val="00CE54BE"/>
    <w:rsid w:val="00CE640D"/>
    <w:rsid w:val="00CE64FA"/>
    <w:rsid w:val="00CE673F"/>
    <w:rsid w:val="00CE79CD"/>
    <w:rsid w:val="00CF0FE7"/>
    <w:rsid w:val="00CF1474"/>
    <w:rsid w:val="00CF17AC"/>
    <w:rsid w:val="00CF1CA3"/>
    <w:rsid w:val="00CF34C9"/>
    <w:rsid w:val="00CF48BD"/>
    <w:rsid w:val="00CF5C6E"/>
    <w:rsid w:val="00CF6569"/>
    <w:rsid w:val="00CF6578"/>
    <w:rsid w:val="00D00F61"/>
    <w:rsid w:val="00D01FDB"/>
    <w:rsid w:val="00D02FFB"/>
    <w:rsid w:val="00D0451A"/>
    <w:rsid w:val="00D0577E"/>
    <w:rsid w:val="00D05FEC"/>
    <w:rsid w:val="00D07707"/>
    <w:rsid w:val="00D07CC5"/>
    <w:rsid w:val="00D10216"/>
    <w:rsid w:val="00D106AD"/>
    <w:rsid w:val="00D10B48"/>
    <w:rsid w:val="00D10C5F"/>
    <w:rsid w:val="00D10D12"/>
    <w:rsid w:val="00D10E8D"/>
    <w:rsid w:val="00D11865"/>
    <w:rsid w:val="00D11C38"/>
    <w:rsid w:val="00D12BC9"/>
    <w:rsid w:val="00D12C6F"/>
    <w:rsid w:val="00D12E22"/>
    <w:rsid w:val="00D13E4D"/>
    <w:rsid w:val="00D140A8"/>
    <w:rsid w:val="00D14423"/>
    <w:rsid w:val="00D14646"/>
    <w:rsid w:val="00D14CC3"/>
    <w:rsid w:val="00D14FBE"/>
    <w:rsid w:val="00D1519D"/>
    <w:rsid w:val="00D15873"/>
    <w:rsid w:val="00D16992"/>
    <w:rsid w:val="00D1788F"/>
    <w:rsid w:val="00D204C4"/>
    <w:rsid w:val="00D206E7"/>
    <w:rsid w:val="00D20FD7"/>
    <w:rsid w:val="00D211B3"/>
    <w:rsid w:val="00D2192E"/>
    <w:rsid w:val="00D21C33"/>
    <w:rsid w:val="00D21F0B"/>
    <w:rsid w:val="00D22114"/>
    <w:rsid w:val="00D23579"/>
    <w:rsid w:val="00D238B7"/>
    <w:rsid w:val="00D243EE"/>
    <w:rsid w:val="00D25B6F"/>
    <w:rsid w:val="00D263FC"/>
    <w:rsid w:val="00D269EA"/>
    <w:rsid w:val="00D27566"/>
    <w:rsid w:val="00D3039B"/>
    <w:rsid w:val="00D31483"/>
    <w:rsid w:val="00D323A9"/>
    <w:rsid w:val="00D33FE4"/>
    <w:rsid w:val="00D34B74"/>
    <w:rsid w:val="00D3520A"/>
    <w:rsid w:val="00D3594E"/>
    <w:rsid w:val="00D35AB2"/>
    <w:rsid w:val="00D35CDC"/>
    <w:rsid w:val="00D35E3E"/>
    <w:rsid w:val="00D360DA"/>
    <w:rsid w:val="00D3663A"/>
    <w:rsid w:val="00D36744"/>
    <w:rsid w:val="00D3688E"/>
    <w:rsid w:val="00D36948"/>
    <w:rsid w:val="00D369FE"/>
    <w:rsid w:val="00D36C69"/>
    <w:rsid w:val="00D40379"/>
    <w:rsid w:val="00D408D7"/>
    <w:rsid w:val="00D40BE7"/>
    <w:rsid w:val="00D41BC9"/>
    <w:rsid w:val="00D41D70"/>
    <w:rsid w:val="00D42879"/>
    <w:rsid w:val="00D4380A"/>
    <w:rsid w:val="00D442E5"/>
    <w:rsid w:val="00D453A7"/>
    <w:rsid w:val="00D45789"/>
    <w:rsid w:val="00D4588A"/>
    <w:rsid w:val="00D45A82"/>
    <w:rsid w:val="00D45B69"/>
    <w:rsid w:val="00D45FEE"/>
    <w:rsid w:val="00D4709F"/>
    <w:rsid w:val="00D4743F"/>
    <w:rsid w:val="00D47CCE"/>
    <w:rsid w:val="00D47D1D"/>
    <w:rsid w:val="00D5245A"/>
    <w:rsid w:val="00D52670"/>
    <w:rsid w:val="00D52B22"/>
    <w:rsid w:val="00D54058"/>
    <w:rsid w:val="00D54082"/>
    <w:rsid w:val="00D5422D"/>
    <w:rsid w:val="00D5475D"/>
    <w:rsid w:val="00D55477"/>
    <w:rsid w:val="00D55782"/>
    <w:rsid w:val="00D55C31"/>
    <w:rsid w:val="00D56FC2"/>
    <w:rsid w:val="00D57822"/>
    <w:rsid w:val="00D6048F"/>
    <w:rsid w:val="00D61536"/>
    <w:rsid w:val="00D615A0"/>
    <w:rsid w:val="00D616FD"/>
    <w:rsid w:val="00D63902"/>
    <w:rsid w:val="00D6395A"/>
    <w:rsid w:val="00D63C91"/>
    <w:rsid w:val="00D63C9C"/>
    <w:rsid w:val="00D64C95"/>
    <w:rsid w:val="00D65006"/>
    <w:rsid w:val="00D65695"/>
    <w:rsid w:val="00D6616A"/>
    <w:rsid w:val="00D662B8"/>
    <w:rsid w:val="00D66AA3"/>
    <w:rsid w:val="00D672EE"/>
    <w:rsid w:val="00D67524"/>
    <w:rsid w:val="00D70204"/>
    <w:rsid w:val="00D702AD"/>
    <w:rsid w:val="00D70348"/>
    <w:rsid w:val="00D71493"/>
    <w:rsid w:val="00D719CE"/>
    <w:rsid w:val="00D72784"/>
    <w:rsid w:val="00D72786"/>
    <w:rsid w:val="00D73BC8"/>
    <w:rsid w:val="00D74E2D"/>
    <w:rsid w:val="00D75AE1"/>
    <w:rsid w:val="00D75DBE"/>
    <w:rsid w:val="00D76607"/>
    <w:rsid w:val="00D767BA"/>
    <w:rsid w:val="00D77396"/>
    <w:rsid w:val="00D779BC"/>
    <w:rsid w:val="00D8014A"/>
    <w:rsid w:val="00D80856"/>
    <w:rsid w:val="00D81D4D"/>
    <w:rsid w:val="00D81E5C"/>
    <w:rsid w:val="00D821A9"/>
    <w:rsid w:val="00D823F6"/>
    <w:rsid w:val="00D82EB4"/>
    <w:rsid w:val="00D830C9"/>
    <w:rsid w:val="00D834EA"/>
    <w:rsid w:val="00D83789"/>
    <w:rsid w:val="00D83AF6"/>
    <w:rsid w:val="00D8415D"/>
    <w:rsid w:val="00D8454D"/>
    <w:rsid w:val="00D85670"/>
    <w:rsid w:val="00D86D24"/>
    <w:rsid w:val="00D90729"/>
    <w:rsid w:val="00D91343"/>
    <w:rsid w:val="00D9165D"/>
    <w:rsid w:val="00D91ADA"/>
    <w:rsid w:val="00D91D68"/>
    <w:rsid w:val="00D92472"/>
    <w:rsid w:val="00D929DD"/>
    <w:rsid w:val="00D92A53"/>
    <w:rsid w:val="00D92F51"/>
    <w:rsid w:val="00D937D4"/>
    <w:rsid w:val="00D93C62"/>
    <w:rsid w:val="00D93DFA"/>
    <w:rsid w:val="00D9516F"/>
    <w:rsid w:val="00D95AAC"/>
    <w:rsid w:val="00D95C2A"/>
    <w:rsid w:val="00D978A9"/>
    <w:rsid w:val="00DA122C"/>
    <w:rsid w:val="00DA2825"/>
    <w:rsid w:val="00DA3849"/>
    <w:rsid w:val="00DA41D5"/>
    <w:rsid w:val="00DA4E5C"/>
    <w:rsid w:val="00DA5794"/>
    <w:rsid w:val="00DA57B6"/>
    <w:rsid w:val="00DA7AA3"/>
    <w:rsid w:val="00DB01B0"/>
    <w:rsid w:val="00DB0BAB"/>
    <w:rsid w:val="00DB183A"/>
    <w:rsid w:val="00DB1874"/>
    <w:rsid w:val="00DB2F78"/>
    <w:rsid w:val="00DB394C"/>
    <w:rsid w:val="00DB54D2"/>
    <w:rsid w:val="00DB5906"/>
    <w:rsid w:val="00DB6CB0"/>
    <w:rsid w:val="00DB6D1E"/>
    <w:rsid w:val="00DB7DB2"/>
    <w:rsid w:val="00DC042D"/>
    <w:rsid w:val="00DC0D39"/>
    <w:rsid w:val="00DC1826"/>
    <w:rsid w:val="00DC1BC5"/>
    <w:rsid w:val="00DC2776"/>
    <w:rsid w:val="00DC27B5"/>
    <w:rsid w:val="00DC3E36"/>
    <w:rsid w:val="00DC407A"/>
    <w:rsid w:val="00DC5450"/>
    <w:rsid w:val="00DC5F59"/>
    <w:rsid w:val="00DC6C45"/>
    <w:rsid w:val="00DC6E8B"/>
    <w:rsid w:val="00DD1789"/>
    <w:rsid w:val="00DD25FE"/>
    <w:rsid w:val="00DD263A"/>
    <w:rsid w:val="00DD2E90"/>
    <w:rsid w:val="00DD3A39"/>
    <w:rsid w:val="00DD3AD4"/>
    <w:rsid w:val="00DD3B80"/>
    <w:rsid w:val="00DD3DF8"/>
    <w:rsid w:val="00DD3E05"/>
    <w:rsid w:val="00DD4208"/>
    <w:rsid w:val="00DD57A1"/>
    <w:rsid w:val="00DD5EB6"/>
    <w:rsid w:val="00DD6E93"/>
    <w:rsid w:val="00DD75F7"/>
    <w:rsid w:val="00DE0113"/>
    <w:rsid w:val="00DE0AA0"/>
    <w:rsid w:val="00DE1EF0"/>
    <w:rsid w:val="00DE2384"/>
    <w:rsid w:val="00DE250C"/>
    <w:rsid w:val="00DE3230"/>
    <w:rsid w:val="00DE3A85"/>
    <w:rsid w:val="00DE540A"/>
    <w:rsid w:val="00DE664C"/>
    <w:rsid w:val="00DE6EFF"/>
    <w:rsid w:val="00DE7DB7"/>
    <w:rsid w:val="00DF0B9A"/>
    <w:rsid w:val="00DF11DE"/>
    <w:rsid w:val="00DF257C"/>
    <w:rsid w:val="00DF4050"/>
    <w:rsid w:val="00DF41C5"/>
    <w:rsid w:val="00DF5478"/>
    <w:rsid w:val="00DF5B28"/>
    <w:rsid w:val="00DF5FC8"/>
    <w:rsid w:val="00DF634D"/>
    <w:rsid w:val="00E00DAA"/>
    <w:rsid w:val="00E0185C"/>
    <w:rsid w:val="00E01D5A"/>
    <w:rsid w:val="00E036F1"/>
    <w:rsid w:val="00E03B2C"/>
    <w:rsid w:val="00E03DC6"/>
    <w:rsid w:val="00E040CE"/>
    <w:rsid w:val="00E044B0"/>
    <w:rsid w:val="00E04624"/>
    <w:rsid w:val="00E05ABF"/>
    <w:rsid w:val="00E06A5E"/>
    <w:rsid w:val="00E072EB"/>
    <w:rsid w:val="00E07437"/>
    <w:rsid w:val="00E103C6"/>
    <w:rsid w:val="00E105D9"/>
    <w:rsid w:val="00E11B5C"/>
    <w:rsid w:val="00E121DB"/>
    <w:rsid w:val="00E12452"/>
    <w:rsid w:val="00E12DE3"/>
    <w:rsid w:val="00E13215"/>
    <w:rsid w:val="00E1332A"/>
    <w:rsid w:val="00E136C3"/>
    <w:rsid w:val="00E13B80"/>
    <w:rsid w:val="00E13E13"/>
    <w:rsid w:val="00E14308"/>
    <w:rsid w:val="00E149C6"/>
    <w:rsid w:val="00E14B46"/>
    <w:rsid w:val="00E15629"/>
    <w:rsid w:val="00E1578D"/>
    <w:rsid w:val="00E161C8"/>
    <w:rsid w:val="00E166D2"/>
    <w:rsid w:val="00E16771"/>
    <w:rsid w:val="00E17683"/>
    <w:rsid w:val="00E21580"/>
    <w:rsid w:val="00E222C0"/>
    <w:rsid w:val="00E22ED2"/>
    <w:rsid w:val="00E2340F"/>
    <w:rsid w:val="00E234F7"/>
    <w:rsid w:val="00E2595D"/>
    <w:rsid w:val="00E260EE"/>
    <w:rsid w:val="00E263A4"/>
    <w:rsid w:val="00E26768"/>
    <w:rsid w:val="00E26F86"/>
    <w:rsid w:val="00E27880"/>
    <w:rsid w:val="00E27E33"/>
    <w:rsid w:val="00E27E49"/>
    <w:rsid w:val="00E3003A"/>
    <w:rsid w:val="00E3003E"/>
    <w:rsid w:val="00E3012A"/>
    <w:rsid w:val="00E3037C"/>
    <w:rsid w:val="00E30686"/>
    <w:rsid w:val="00E30781"/>
    <w:rsid w:val="00E31968"/>
    <w:rsid w:val="00E31C99"/>
    <w:rsid w:val="00E321CE"/>
    <w:rsid w:val="00E32950"/>
    <w:rsid w:val="00E3393A"/>
    <w:rsid w:val="00E3402B"/>
    <w:rsid w:val="00E34378"/>
    <w:rsid w:val="00E34C46"/>
    <w:rsid w:val="00E34D6B"/>
    <w:rsid w:val="00E3531F"/>
    <w:rsid w:val="00E35EBD"/>
    <w:rsid w:val="00E3617A"/>
    <w:rsid w:val="00E36259"/>
    <w:rsid w:val="00E36E1D"/>
    <w:rsid w:val="00E37038"/>
    <w:rsid w:val="00E371E5"/>
    <w:rsid w:val="00E37773"/>
    <w:rsid w:val="00E37915"/>
    <w:rsid w:val="00E4032F"/>
    <w:rsid w:val="00E41884"/>
    <w:rsid w:val="00E42831"/>
    <w:rsid w:val="00E43787"/>
    <w:rsid w:val="00E44C4B"/>
    <w:rsid w:val="00E464B1"/>
    <w:rsid w:val="00E478D5"/>
    <w:rsid w:val="00E47908"/>
    <w:rsid w:val="00E5056D"/>
    <w:rsid w:val="00E50DBA"/>
    <w:rsid w:val="00E520FA"/>
    <w:rsid w:val="00E526D1"/>
    <w:rsid w:val="00E5390B"/>
    <w:rsid w:val="00E56059"/>
    <w:rsid w:val="00E575ED"/>
    <w:rsid w:val="00E579CC"/>
    <w:rsid w:val="00E60083"/>
    <w:rsid w:val="00E607B8"/>
    <w:rsid w:val="00E617B2"/>
    <w:rsid w:val="00E625A5"/>
    <w:rsid w:val="00E6548B"/>
    <w:rsid w:val="00E655B6"/>
    <w:rsid w:val="00E65E03"/>
    <w:rsid w:val="00E65EB9"/>
    <w:rsid w:val="00E6744F"/>
    <w:rsid w:val="00E67CC4"/>
    <w:rsid w:val="00E7084D"/>
    <w:rsid w:val="00E72B95"/>
    <w:rsid w:val="00E73C40"/>
    <w:rsid w:val="00E73F1E"/>
    <w:rsid w:val="00E7463B"/>
    <w:rsid w:val="00E74658"/>
    <w:rsid w:val="00E74F7E"/>
    <w:rsid w:val="00E75D89"/>
    <w:rsid w:val="00E76013"/>
    <w:rsid w:val="00E7638A"/>
    <w:rsid w:val="00E7677B"/>
    <w:rsid w:val="00E77014"/>
    <w:rsid w:val="00E773D6"/>
    <w:rsid w:val="00E817FC"/>
    <w:rsid w:val="00E8298B"/>
    <w:rsid w:val="00E839D0"/>
    <w:rsid w:val="00E83B23"/>
    <w:rsid w:val="00E8539D"/>
    <w:rsid w:val="00E86FD7"/>
    <w:rsid w:val="00E87516"/>
    <w:rsid w:val="00E92268"/>
    <w:rsid w:val="00E927A9"/>
    <w:rsid w:val="00E93A17"/>
    <w:rsid w:val="00E94329"/>
    <w:rsid w:val="00E945F7"/>
    <w:rsid w:val="00E955E4"/>
    <w:rsid w:val="00E95729"/>
    <w:rsid w:val="00E96796"/>
    <w:rsid w:val="00E968E7"/>
    <w:rsid w:val="00E9727E"/>
    <w:rsid w:val="00E974DE"/>
    <w:rsid w:val="00EA0332"/>
    <w:rsid w:val="00EA0668"/>
    <w:rsid w:val="00EA069E"/>
    <w:rsid w:val="00EA0876"/>
    <w:rsid w:val="00EA0D67"/>
    <w:rsid w:val="00EA1117"/>
    <w:rsid w:val="00EA176F"/>
    <w:rsid w:val="00EA33D4"/>
    <w:rsid w:val="00EA35C2"/>
    <w:rsid w:val="00EA36FD"/>
    <w:rsid w:val="00EA4987"/>
    <w:rsid w:val="00EA4E7A"/>
    <w:rsid w:val="00EA5312"/>
    <w:rsid w:val="00EA5C91"/>
    <w:rsid w:val="00EA5E4C"/>
    <w:rsid w:val="00EA63AA"/>
    <w:rsid w:val="00EA778A"/>
    <w:rsid w:val="00EB1120"/>
    <w:rsid w:val="00EB14A2"/>
    <w:rsid w:val="00EB2333"/>
    <w:rsid w:val="00EB2DEF"/>
    <w:rsid w:val="00EB30FF"/>
    <w:rsid w:val="00EB3FA7"/>
    <w:rsid w:val="00EB4071"/>
    <w:rsid w:val="00EB4A73"/>
    <w:rsid w:val="00EB4E97"/>
    <w:rsid w:val="00EB5276"/>
    <w:rsid w:val="00EB66D0"/>
    <w:rsid w:val="00EB69C5"/>
    <w:rsid w:val="00EB7DB1"/>
    <w:rsid w:val="00EC4AFA"/>
    <w:rsid w:val="00EC5836"/>
    <w:rsid w:val="00EC63CB"/>
    <w:rsid w:val="00EC6E2F"/>
    <w:rsid w:val="00EC73FB"/>
    <w:rsid w:val="00ED00C2"/>
    <w:rsid w:val="00ED022C"/>
    <w:rsid w:val="00ED0BD5"/>
    <w:rsid w:val="00ED16D9"/>
    <w:rsid w:val="00ED4284"/>
    <w:rsid w:val="00ED45C1"/>
    <w:rsid w:val="00ED490B"/>
    <w:rsid w:val="00ED5648"/>
    <w:rsid w:val="00ED5F63"/>
    <w:rsid w:val="00ED5FEB"/>
    <w:rsid w:val="00ED636E"/>
    <w:rsid w:val="00ED7321"/>
    <w:rsid w:val="00EE0A63"/>
    <w:rsid w:val="00EE11F0"/>
    <w:rsid w:val="00EE2B9C"/>
    <w:rsid w:val="00EE2BDA"/>
    <w:rsid w:val="00EE3431"/>
    <w:rsid w:val="00EE3436"/>
    <w:rsid w:val="00EE59AA"/>
    <w:rsid w:val="00EE5A96"/>
    <w:rsid w:val="00EE6C17"/>
    <w:rsid w:val="00EE6DF1"/>
    <w:rsid w:val="00EF272F"/>
    <w:rsid w:val="00EF2FDB"/>
    <w:rsid w:val="00EF3594"/>
    <w:rsid w:val="00EF4C7B"/>
    <w:rsid w:val="00EF5348"/>
    <w:rsid w:val="00EF5614"/>
    <w:rsid w:val="00EF6961"/>
    <w:rsid w:val="00EF6AB6"/>
    <w:rsid w:val="00EF6E5D"/>
    <w:rsid w:val="00EF6F60"/>
    <w:rsid w:val="00EF7D1E"/>
    <w:rsid w:val="00F0074B"/>
    <w:rsid w:val="00F009C3"/>
    <w:rsid w:val="00F01959"/>
    <w:rsid w:val="00F0199E"/>
    <w:rsid w:val="00F01B44"/>
    <w:rsid w:val="00F0204B"/>
    <w:rsid w:val="00F04464"/>
    <w:rsid w:val="00F04B4E"/>
    <w:rsid w:val="00F051AC"/>
    <w:rsid w:val="00F052A8"/>
    <w:rsid w:val="00F05AB1"/>
    <w:rsid w:val="00F0616B"/>
    <w:rsid w:val="00F062BE"/>
    <w:rsid w:val="00F06514"/>
    <w:rsid w:val="00F06643"/>
    <w:rsid w:val="00F07740"/>
    <w:rsid w:val="00F07865"/>
    <w:rsid w:val="00F07935"/>
    <w:rsid w:val="00F10038"/>
    <w:rsid w:val="00F111A3"/>
    <w:rsid w:val="00F1129B"/>
    <w:rsid w:val="00F11BE0"/>
    <w:rsid w:val="00F12405"/>
    <w:rsid w:val="00F126DA"/>
    <w:rsid w:val="00F12A92"/>
    <w:rsid w:val="00F12F39"/>
    <w:rsid w:val="00F139FE"/>
    <w:rsid w:val="00F15498"/>
    <w:rsid w:val="00F1570D"/>
    <w:rsid w:val="00F15DD9"/>
    <w:rsid w:val="00F161BA"/>
    <w:rsid w:val="00F16A49"/>
    <w:rsid w:val="00F174C7"/>
    <w:rsid w:val="00F17ABB"/>
    <w:rsid w:val="00F20079"/>
    <w:rsid w:val="00F20E77"/>
    <w:rsid w:val="00F21DA3"/>
    <w:rsid w:val="00F22E2D"/>
    <w:rsid w:val="00F23644"/>
    <w:rsid w:val="00F238AA"/>
    <w:rsid w:val="00F23A6B"/>
    <w:rsid w:val="00F24E77"/>
    <w:rsid w:val="00F2501C"/>
    <w:rsid w:val="00F25A8B"/>
    <w:rsid w:val="00F26EA1"/>
    <w:rsid w:val="00F27BA4"/>
    <w:rsid w:val="00F30F10"/>
    <w:rsid w:val="00F3114A"/>
    <w:rsid w:val="00F316C0"/>
    <w:rsid w:val="00F316C7"/>
    <w:rsid w:val="00F31738"/>
    <w:rsid w:val="00F3254C"/>
    <w:rsid w:val="00F32B96"/>
    <w:rsid w:val="00F32C64"/>
    <w:rsid w:val="00F34572"/>
    <w:rsid w:val="00F35137"/>
    <w:rsid w:val="00F35E1A"/>
    <w:rsid w:val="00F368D1"/>
    <w:rsid w:val="00F37823"/>
    <w:rsid w:val="00F41101"/>
    <w:rsid w:val="00F41850"/>
    <w:rsid w:val="00F443F2"/>
    <w:rsid w:val="00F4554E"/>
    <w:rsid w:val="00F45CAF"/>
    <w:rsid w:val="00F4658D"/>
    <w:rsid w:val="00F46C52"/>
    <w:rsid w:val="00F473A2"/>
    <w:rsid w:val="00F47D54"/>
    <w:rsid w:val="00F47E73"/>
    <w:rsid w:val="00F50599"/>
    <w:rsid w:val="00F50C05"/>
    <w:rsid w:val="00F51344"/>
    <w:rsid w:val="00F52930"/>
    <w:rsid w:val="00F52A1C"/>
    <w:rsid w:val="00F5334C"/>
    <w:rsid w:val="00F55295"/>
    <w:rsid w:val="00F55A94"/>
    <w:rsid w:val="00F55D03"/>
    <w:rsid w:val="00F5621A"/>
    <w:rsid w:val="00F56CBB"/>
    <w:rsid w:val="00F57B01"/>
    <w:rsid w:val="00F60123"/>
    <w:rsid w:val="00F615B9"/>
    <w:rsid w:val="00F63BA1"/>
    <w:rsid w:val="00F65094"/>
    <w:rsid w:val="00F6512B"/>
    <w:rsid w:val="00F65FB1"/>
    <w:rsid w:val="00F664F6"/>
    <w:rsid w:val="00F67031"/>
    <w:rsid w:val="00F6729A"/>
    <w:rsid w:val="00F7013D"/>
    <w:rsid w:val="00F7057B"/>
    <w:rsid w:val="00F71255"/>
    <w:rsid w:val="00F71AC3"/>
    <w:rsid w:val="00F733E6"/>
    <w:rsid w:val="00F737A8"/>
    <w:rsid w:val="00F73975"/>
    <w:rsid w:val="00F74CA6"/>
    <w:rsid w:val="00F74F23"/>
    <w:rsid w:val="00F74F30"/>
    <w:rsid w:val="00F769B9"/>
    <w:rsid w:val="00F769E4"/>
    <w:rsid w:val="00F76A6C"/>
    <w:rsid w:val="00F80670"/>
    <w:rsid w:val="00F821F3"/>
    <w:rsid w:val="00F822FC"/>
    <w:rsid w:val="00F82FA2"/>
    <w:rsid w:val="00F83880"/>
    <w:rsid w:val="00F83C19"/>
    <w:rsid w:val="00F84348"/>
    <w:rsid w:val="00F85422"/>
    <w:rsid w:val="00F858B0"/>
    <w:rsid w:val="00F87684"/>
    <w:rsid w:val="00F87F5F"/>
    <w:rsid w:val="00F90BAA"/>
    <w:rsid w:val="00F90E0F"/>
    <w:rsid w:val="00F92487"/>
    <w:rsid w:val="00F926B6"/>
    <w:rsid w:val="00F926FE"/>
    <w:rsid w:val="00F935EC"/>
    <w:rsid w:val="00F9476D"/>
    <w:rsid w:val="00F96573"/>
    <w:rsid w:val="00F96F1C"/>
    <w:rsid w:val="00F96F5E"/>
    <w:rsid w:val="00F97225"/>
    <w:rsid w:val="00F97D4A"/>
    <w:rsid w:val="00FA0ACF"/>
    <w:rsid w:val="00FA156E"/>
    <w:rsid w:val="00FA2C72"/>
    <w:rsid w:val="00FA32B8"/>
    <w:rsid w:val="00FA4CD4"/>
    <w:rsid w:val="00FA6292"/>
    <w:rsid w:val="00FA7507"/>
    <w:rsid w:val="00FA7934"/>
    <w:rsid w:val="00FA7A52"/>
    <w:rsid w:val="00FB0052"/>
    <w:rsid w:val="00FB0436"/>
    <w:rsid w:val="00FB0623"/>
    <w:rsid w:val="00FB0A78"/>
    <w:rsid w:val="00FB1326"/>
    <w:rsid w:val="00FB1898"/>
    <w:rsid w:val="00FB2A0A"/>
    <w:rsid w:val="00FB30D7"/>
    <w:rsid w:val="00FB32A5"/>
    <w:rsid w:val="00FB3507"/>
    <w:rsid w:val="00FB41B6"/>
    <w:rsid w:val="00FB5585"/>
    <w:rsid w:val="00FB561B"/>
    <w:rsid w:val="00FB66F2"/>
    <w:rsid w:val="00FB6984"/>
    <w:rsid w:val="00FB77E6"/>
    <w:rsid w:val="00FB7B98"/>
    <w:rsid w:val="00FC15C6"/>
    <w:rsid w:val="00FC1DA6"/>
    <w:rsid w:val="00FC21F2"/>
    <w:rsid w:val="00FC2594"/>
    <w:rsid w:val="00FC2D79"/>
    <w:rsid w:val="00FC4EE6"/>
    <w:rsid w:val="00FC5258"/>
    <w:rsid w:val="00FC684C"/>
    <w:rsid w:val="00FC78C1"/>
    <w:rsid w:val="00FC7CBC"/>
    <w:rsid w:val="00FD0BE6"/>
    <w:rsid w:val="00FD120D"/>
    <w:rsid w:val="00FD2CB6"/>
    <w:rsid w:val="00FD3147"/>
    <w:rsid w:val="00FD3272"/>
    <w:rsid w:val="00FD5230"/>
    <w:rsid w:val="00FD6454"/>
    <w:rsid w:val="00FD6D6B"/>
    <w:rsid w:val="00FD6F38"/>
    <w:rsid w:val="00FD758D"/>
    <w:rsid w:val="00FD7633"/>
    <w:rsid w:val="00FE0088"/>
    <w:rsid w:val="00FE1DE7"/>
    <w:rsid w:val="00FE248F"/>
    <w:rsid w:val="00FE4696"/>
    <w:rsid w:val="00FE5756"/>
    <w:rsid w:val="00FE5D61"/>
    <w:rsid w:val="00FE78C8"/>
    <w:rsid w:val="00FF01C7"/>
    <w:rsid w:val="00FF02EB"/>
    <w:rsid w:val="00FF03CC"/>
    <w:rsid w:val="00FF112B"/>
    <w:rsid w:val="00FF1908"/>
    <w:rsid w:val="00FF1E88"/>
    <w:rsid w:val="00FF22D5"/>
    <w:rsid w:val="00FF4EFF"/>
    <w:rsid w:val="00FF528D"/>
    <w:rsid w:val="00FF641F"/>
    <w:rsid w:val="00FF6476"/>
    <w:rsid w:val="00FF778C"/>
    <w:rsid w:val="010C6186"/>
    <w:rsid w:val="015E00FE"/>
    <w:rsid w:val="01C3D4F3"/>
    <w:rsid w:val="02001673"/>
    <w:rsid w:val="02857FB6"/>
    <w:rsid w:val="02AD8CF9"/>
    <w:rsid w:val="02C5712D"/>
    <w:rsid w:val="03204D86"/>
    <w:rsid w:val="03506C2C"/>
    <w:rsid w:val="035220BA"/>
    <w:rsid w:val="0352A821"/>
    <w:rsid w:val="04194581"/>
    <w:rsid w:val="0431D385"/>
    <w:rsid w:val="04621245"/>
    <w:rsid w:val="0483F0DB"/>
    <w:rsid w:val="05371DB5"/>
    <w:rsid w:val="0542774A"/>
    <w:rsid w:val="05597319"/>
    <w:rsid w:val="0603B5A7"/>
    <w:rsid w:val="062A37B5"/>
    <w:rsid w:val="062C94F0"/>
    <w:rsid w:val="06373CBE"/>
    <w:rsid w:val="0646519D"/>
    <w:rsid w:val="06BC37EB"/>
    <w:rsid w:val="06C0F019"/>
    <w:rsid w:val="06F51CB0"/>
    <w:rsid w:val="075809AE"/>
    <w:rsid w:val="07B5A6F9"/>
    <w:rsid w:val="07DF3474"/>
    <w:rsid w:val="0815DC3F"/>
    <w:rsid w:val="082EAC7E"/>
    <w:rsid w:val="083766D8"/>
    <w:rsid w:val="083F4CA7"/>
    <w:rsid w:val="0854C65F"/>
    <w:rsid w:val="0858BA3B"/>
    <w:rsid w:val="0861AAA0"/>
    <w:rsid w:val="087855FF"/>
    <w:rsid w:val="087F54D6"/>
    <w:rsid w:val="0897B650"/>
    <w:rsid w:val="08D31B5C"/>
    <w:rsid w:val="091DA3B3"/>
    <w:rsid w:val="09294C7F"/>
    <w:rsid w:val="095B055F"/>
    <w:rsid w:val="099A5630"/>
    <w:rsid w:val="09C35B1E"/>
    <w:rsid w:val="09F64133"/>
    <w:rsid w:val="09FD7ECF"/>
    <w:rsid w:val="0A0D635A"/>
    <w:rsid w:val="0A1E1C52"/>
    <w:rsid w:val="0A55E659"/>
    <w:rsid w:val="0A66388B"/>
    <w:rsid w:val="0A7E13CF"/>
    <w:rsid w:val="0A977FEF"/>
    <w:rsid w:val="0AAB4523"/>
    <w:rsid w:val="0AB58E54"/>
    <w:rsid w:val="0AC8C29F"/>
    <w:rsid w:val="0B0E76DD"/>
    <w:rsid w:val="0B188774"/>
    <w:rsid w:val="0B1DCEA5"/>
    <w:rsid w:val="0B67C836"/>
    <w:rsid w:val="0BAC96C0"/>
    <w:rsid w:val="0BB1C833"/>
    <w:rsid w:val="0C01D321"/>
    <w:rsid w:val="0CA497A3"/>
    <w:rsid w:val="0CA950B0"/>
    <w:rsid w:val="0CE9E948"/>
    <w:rsid w:val="0D092F31"/>
    <w:rsid w:val="0D0BD476"/>
    <w:rsid w:val="0D9CB6B9"/>
    <w:rsid w:val="0DFF90B6"/>
    <w:rsid w:val="0E8A36E0"/>
    <w:rsid w:val="0E8D179C"/>
    <w:rsid w:val="0E9A9DF0"/>
    <w:rsid w:val="0EA6D8F2"/>
    <w:rsid w:val="0EA942C1"/>
    <w:rsid w:val="0F3FF82E"/>
    <w:rsid w:val="0F5D6965"/>
    <w:rsid w:val="0F9FC855"/>
    <w:rsid w:val="103E94CB"/>
    <w:rsid w:val="106E98CA"/>
    <w:rsid w:val="10ACDF5F"/>
    <w:rsid w:val="10B59FBD"/>
    <w:rsid w:val="10B5D773"/>
    <w:rsid w:val="10F03056"/>
    <w:rsid w:val="1175CCBB"/>
    <w:rsid w:val="1182693C"/>
    <w:rsid w:val="11AA13FD"/>
    <w:rsid w:val="120DADA3"/>
    <w:rsid w:val="121B716D"/>
    <w:rsid w:val="1276FAB5"/>
    <w:rsid w:val="1292843A"/>
    <w:rsid w:val="12FDC02B"/>
    <w:rsid w:val="1325C690"/>
    <w:rsid w:val="1339DF06"/>
    <w:rsid w:val="133A44CF"/>
    <w:rsid w:val="13B0DDE3"/>
    <w:rsid w:val="142BAE10"/>
    <w:rsid w:val="14408BC1"/>
    <w:rsid w:val="1460D7E6"/>
    <w:rsid w:val="146156A9"/>
    <w:rsid w:val="147CCD50"/>
    <w:rsid w:val="14830D58"/>
    <w:rsid w:val="14970FC8"/>
    <w:rsid w:val="14B22E6E"/>
    <w:rsid w:val="14BFBE87"/>
    <w:rsid w:val="14E14AAA"/>
    <w:rsid w:val="14EBF670"/>
    <w:rsid w:val="15386715"/>
    <w:rsid w:val="156AAE06"/>
    <w:rsid w:val="158C89F0"/>
    <w:rsid w:val="15911175"/>
    <w:rsid w:val="15A72B88"/>
    <w:rsid w:val="15B083F5"/>
    <w:rsid w:val="15E713C1"/>
    <w:rsid w:val="1698D624"/>
    <w:rsid w:val="170BED39"/>
    <w:rsid w:val="1799F109"/>
    <w:rsid w:val="17ABA673"/>
    <w:rsid w:val="17B991C6"/>
    <w:rsid w:val="18001C80"/>
    <w:rsid w:val="1809583D"/>
    <w:rsid w:val="18425C91"/>
    <w:rsid w:val="1890A674"/>
    <w:rsid w:val="18929F4D"/>
    <w:rsid w:val="19001DF9"/>
    <w:rsid w:val="1919E16B"/>
    <w:rsid w:val="19448FA6"/>
    <w:rsid w:val="194AEB48"/>
    <w:rsid w:val="194DFF50"/>
    <w:rsid w:val="19A0EC5A"/>
    <w:rsid w:val="19D182D8"/>
    <w:rsid w:val="19D702C2"/>
    <w:rsid w:val="1A0476FD"/>
    <w:rsid w:val="1A0B5AAF"/>
    <w:rsid w:val="1A0C7BF7"/>
    <w:rsid w:val="1A49D360"/>
    <w:rsid w:val="1A52414E"/>
    <w:rsid w:val="1B06B0F6"/>
    <w:rsid w:val="1BDA853F"/>
    <w:rsid w:val="1C2B0891"/>
    <w:rsid w:val="1CAB1BF1"/>
    <w:rsid w:val="1CAED35A"/>
    <w:rsid w:val="1CEBBE50"/>
    <w:rsid w:val="1CF14C43"/>
    <w:rsid w:val="1D15772E"/>
    <w:rsid w:val="1D745682"/>
    <w:rsid w:val="1DA6B0E3"/>
    <w:rsid w:val="1DCA01C0"/>
    <w:rsid w:val="1DDEE1AD"/>
    <w:rsid w:val="1DE18592"/>
    <w:rsid w:val="1E364578"/>
    <w:rsid w:val="1E432532"/>
    <w:rsid w:val="1E676B3A"/>
    <w:rsid w:val="1EE9EA75"/>
    <w:rsid w:val="1EEE17ED"/>
    <w:rsid w:val="1F266B73"/>
    <w:rsid w:val="1F416646"/>
    <w:rsid w:val="1F8248C8"/>
    <w:rsid w:val="1FA3D6EC"/>
    <w:rsid w:val="1FB06A33"/>
    <w:rsid w:val="1FCE8624"/>
    <w:rsid w:val="1FDA62F8"/>
    <w:rsid w:val="1FFE4B2B"/>
    <w:rsid w:val="1FFFF336"/>
    <w:rsid w:val="2011D0B0"/>
    <w:rsid w:val="20216453"/>
    <w:rsid w:val="2065F770"/>
    <w:rsid w:val="20771AFE"/>
    <w:rsid w:val="207D801A"/>
    <w:rsid w:val="208AF603"/>
    <w:rsid w:val="20D0CC91"/>
    <w:rsid w:val="2108EFC3"/>
    <w:rsid w:val="2184939B"/>
    <w:rsid w:val="21D5A04A"/>
    <w:rsid w:val="21F2D418"/>
    <w:rsid w:val="21FA407A"/>
    <w:rsid w:val="22A1B0FF"/>
    <w:rsid w:val="22C01EDB"/>
    <w:rsid w:val="22C1139A"/>
    <w:rsid w:val="23232B54"/>
    <w:rsid w:val="233CF85B"/>
    <w:rsid w:val="23400750"/>
    <w:rsid w:val="235C54A5"/>
    <w:rsid w:val="236647F1"/>
    <w:rsid w:val="23AAAF96"/>
    <w:rsid w:val="23D025C8"/>
    <w:rsid w:val="23FFB2C3"/>
    <w:rsid w:val="241E9C8B"/>
    <w:rsid w:val="243040A5"/>
    <w:rsid w:val="243993DE"/>
    <w:rsid w:val="24777811"/>
    <w:rsid w:val="2483C843"/>
    <w:rsid w:val="248B3C7B"/>
    <w:rsid w:val="25104327"/>
    <w:rsid w:val="257639FB"/>
    <w:rsid w:val="25818BF3"/>
    <w:rsid w:val="25880FD8"/>
    <w:rsid w:val="25A08C90"/>
    <w:rsid w:val="25B9CEA0"/>
    <w:rsid w:val="25C7EDC2"/>
    <w:rsid w:val="26141A15"/>
    <w:rsid w:val="267CB518"/>
    <w:rsid w:val="267E7D6C"/>
    <w:rsid w:val="26853A85"/>
    <w:rsid w:val="2693147F"/>
    <w:rsid w:val="2693A259"/>
    <w:rsid w:val="26C635F1"/>
    <w:rsid w:val="27101060"/>
    <w:rsid w:val="277BBB11"/>
    <w:rsid w:val="2805F086"/>
    <w:rsid w:val="28120FE9"/>
    <w:rsid w:val="2846588E"/>
    <w:rsid w:val="285EA8A5"/>
    <w:rsid w:val="28866E36"/>
    <w:rsid w:val="289B0B20"/>
    <w:rsid w:val="28A31F6B"/>
    <w:rsid w:val="28AD42E8"/>
    <w:rsid w:val="28DE38C8"/>
    <w:rsid w:val="28FC656E"/>
    <w:rsid w:val="28FE6D37"/>
    <w:rsid w:val="292E3BE0"/>
    <w:rsid w:val="293E0C1D"/>
    <w:rsid w:val="29863CE1"/>
    <w:rsid w:val="2998A246"/>
    <w:rsid w:val="29C89514"/>
    <w:rsid w:val="29D7B63C"/>
    <w:rsid w:val="29F062DD"/>
    <w:rsid w:val="2A0651B7"/>
    <w:rsid w:val="2A54ED91"/>
    <w:rsid w:val="2AB76717"/>
    <w:rsid w:val="2AB9DBA0"/>
    <w:rsid w:val="2ABCEC0D"/>
    <w:rsid w:val="2AE1493B"/>
    <w:rsid w:val="2AFE56B6"/>
    <w:rsid w:val="2B0009C3"/>
    <w:rsid w:val="2B1ABED1"/>
    <w:rsid w:val="2B1C5452"/>
    <w:rsid w:val="2B51C77A"/>
    <w:rsid w:val="2B577A91"/>
    <w:rsid w:val="2B675353"/>
    <w:rsid w:val="2BA2D6C5"/>
    <w:rsid w:val="2BABFCCF"/>
    <w:rsid w:val="2BB6E569"/>
    <w:rsid w:val="2BD18214"/>
    <w:rsid w:val="2BD3EBF1"/>
    <w:rsid w:val="2BFD2982"/>
    <w:rsid w:val="2C23C3D7"/>
    <w:rsid w:val="2C266635"/>
    <w:rsid w:val="2C40D78F"/>
    <w:rsid w:val="2C62DDD5"/>
    <w:rsid w:val="2C8C155C"/>
    <w:rsid w:val="2CB6A5B9"/>
    <w:rsid w:val="2CE345D9"/>
    <w:rsid w:val="2D6709D7"/>
    <w:rsid w:val="2D7DCA46"/>
    <w:rsid w:val="2E24F41E"/>
    <w:rsid w:val="2E67C482"/>
    <w:rsid w:val="2E870DB4"/>
    <w:rsid w:val="2E8D4E5B"/>
    <w:rsid w:val="2EB728EF"/>
    <w:rsid w:val="2ECF4C2E"/>
    <w:rsid w:val="2F6FD761"/>
    <w:rsid w:val="2F795CAC"/>
    <w:rsid w:val="2F837954"/>
    <w:rsid w:val="2FA2BE29"/>
    <w:rsid w:val="2FBD04D6"/>
    <w:rsid w:val="2FC1335F"/>
    <w:rsid w:val="2FC33CC8"/>
    <w:rsid w:val="2FD1E08A"/>
    <w:rsid w:val="2FDEC14D"/>
    <w:rsid w:val="30B6459A"/>
    <w:rsid w:val="30DA2E0B"/>
    <w:rsid w:val="316CB047"/>
    <w:rsid w:val="318110DC"/>
    <w:rsid w:val="318E00CB"/>
    <w:rsid w:val="31DBDFBC"/>
    <w:rsid w:val="31DC5A8E"/>
    <w:rsid w:val="320B823D"/>
    <w:rsid w:val="3216DF88"/>
    <w:rsid w:val="32338228"/>
    <w:rsid w:val="32EE0575"/>
    <w:rsid w:val="3310CF3B"/>
    <w:rsid w:val="33710F09"/>
    <w:rsid w:val="33BEBAAE"/>
    <w:rsid w:val="33EB7D28"/>
    <w:rsid w:val="34013837"/>
    <w:rsid w:val="3408D7C1"/>
    <w:rsid w:val="340ACFFA"/>
    <w:rsid w:val="340D9DF0"/>
    <w:rsid w:val="3477F19B"/>
    <w:rsid w:val="348DD4F6"/>
    <w:rsid w:val="34931288"/>
    <w:rsid w:val="34AEBCD5"/>
    <w:rsid w:val="34DEE38C"/>
    <w:rsid w:val="34E93799"/>
    <w:rsid w:val="34F66F22"/>
    <w:rsid w:val="3510D97B"/>
    <w:rsid w:val="351E8C45"/>
    <w:rsid w:val="353AE217"/>
    <w:rsid w:val="3545E422"/>
    <w:rsid w:val="357C9C77"/>
    <w:rsid w:val="35C85790"/>
    <w:rsid w:val="35EB0373"/>
    <w:rsid w:val="362A35B2"/>
    <w:rsid w:val="363FB029"/>
    <w:rsid w:val="3658CC50"/>
    <w:rsid w:val="367B824B"/>
    <w:rsid w:val="36D52F4C"/>
    <w:rsid w:val="36EC4FE3"/>
    <w:rsid w:val="36ED5972"/>
    <w:rsid w:val="36F6489D"/>
    <w:rsid w:val="3713339A"/>
    <w:rsid w:val="37308BA0"/>
    <w:rsid w:val="376E97AD"/>
    <w:rsid w:val="37718E30"/>
    <w:rsid w:val="378198D8"/>
    <w:rsid w:val="37BBD241"/>
    <w:rsid w:val="37D381E4"/>
    <w:rsid w:val="37ED7EDF"/>
    <w:rsid w:val="3825FB8F"/>
    <w:rsid w:val="385F7865"/>
    <w:rsid w:val="3860537C"/>
    <w:rsid w:val="38771392"/>
    <w:rsid w:val="387E9E92"/>
    <w:rsid w:val="38966ADB"/>
    <w:rsid w:val="38AB6588"/>
    <w:rsid w:val="38EF07E4"/>
    <w:rsid w:val="38F94E8B"/>
    <w:rsid w:val="3952C3FF"/>
    <w:rsid w:val="3975398F"/>
    <w:rsid w:val="39A512F2"/>
    <w:rsid w:val="39D258CF"/>
    <w:rsid w:val="39FFD64B"/>
    <w:rsid w:val="3A4F107B"/>
    <w:rsid w:val="3A92CFCF"/>
    <w:rsid w:val="3A978D25"/>
    <w:rsid w:val="3B0EB3EC"/>
    <w:rsid w:val="3B0FA456"/>
    <w:rsid w:val="3B6C642D"/>
    <w:rsid w:val="3C1CF5F5"/>
    <w:rsid w:val="3C304041"/>
    <w:rsid w:val="3C7355E6"/>
    <w:rsid w:val="3C87910A"/>
    <w:rsid w:val="3CED9661"/>
    <w:rsid w:val="3CED9D88"/>
    <w:rsid w:val="3CF65BD9"/>
    <w:rsid w:val="3D129A2D"/>
    <w:rsid w:val="3D93522A"/>
    <w:rsid w:val="3DA1DB10"/>
    <w:rsid w:val="3DA3A8A6"/>
    <w:rsid w:val="3DAD0C8B"/>
    <w:rsid w:val="3DAE3504"/>
    <w:rsid w:val="3DDDC1C1"/>
    <w:rsid w:val="3E05E0FC"/>
    <w:rsid w:val="3E06943B"/>
    <w:rsid w:val="3E0E87F6"/>
    <w:rsid w:val="3E4A24E2"/>
    <w:rsid w:val="3E58F83D"/>
    <w:rsid w:val="3E614E93"/>
    <w:rsid w:val="3E9268D9"/>
    <w:rsid w:val="3EC99F47"/>
    <w:rsid w:val="3EE444A6"/>
    <w:rsid w:val="3F6CEC81"/>
    <w:rsid w:val="3F7FEF5D"/>
    <w:rsid w:val="3F92D6FE"/>
    <w:rsid w:val="3FE0749E"/>
    <w:rsid w:val="3FE325FB"/>
    <w:rsid w:val="3FE82CB3"/>
    <w:rsid w:val="3FEA44B2"/>
    <w:rsid w:val="40113BC1"/>
    <w:rsid w:val="4028B03D"/>
    <w:rsid w:val="406FD2BA"/>
    <w:rsid w:val="4078FB81"/>
    <w:rsid w:val="407975C0"/>
    <w:rsid w:val="40D0E0B2"/>
    <w:rsid w:val="40E30D27"/>
    <w:rsid w:val="41131EC6"/>
    <w:rsid w:val="415042A7"/>
    <w:rsid w:val="41CA9B55"/>
    <w:rsid w:val="4260EEE8"/>
    <w:rsid w:val="42679658"/>
    <w:rsid w:val="429A9638"/>
    <w:rsid w:val="42DB2018"/>
    <w:rsid w:val="42FC12C7"/>
    <w:rsid w:val="434E1456"/>
    <w:rsid w:val="43817F36"/>
    <w:rsid w:val="43D1A932"/>
    <w:rsid w:val="43E7BFF5"/>
    <w:rsid w:val="43FC3F91"/>
    <w:rsid w:val="4406D671"/>
    <w:rsid w:val="4423A914"/>
    <w:rsid w:val="442BE8C2"/>
    <w:rsid w:val="4442ABD5"/>
    <w:rsid w:val="446F7D45"/>
    <w:rsid w:val="449AC218"/>
    <w:rsid w:val="44A8345F"/>
    <w:rsid w:val="44CF0947"/>
    <w:rsid w:val="44DA9393"/>
    <w:rsid w:val="45196311"/>
    <w:rsid w:val="451C79AD"/>
    <w:rsid w:val="45400ABB"/>
    <w:rsid w:val="4566BA51"/>
    <w:rsid w:val="457B1DAB"/>
    <w:rsid w:val="45AFEAA4"/>
    <w:rsid w:val="45C0F267"/>
    <w:rsid w:val="45CB6E75"/>
    <w:rsid w:val="462486D6"/>
    <w:rsid w:val="4643815F"/>
    <w:rsid w:val="464BD79C"/>
    <w:rsid w:val="467C3F36"/>
    <w:rsid w:val="4682A319"/>
    <w:rsid w:val="472F8EDF"/>
    <w:rsid w:val="473096DB"/>
    <w:rsid w:val="4783ED49"/>
    <w:rsid w:val="479EEC14"/>
    <w:rsid w:val="47B98754"/>
    <w:rsid w:val="47CAD51A"/>
    <w:rsid w:val="47F1AE62"/>
    <w:rsid w:val="4871D1AB"/>
    <w:rsid w:val="487CA1D4"/>
    <w:rsid w:val="48AD4DCD"/>
    <w:rsid w:val="48E3D1A9"/>
    <w:rsid w:val="48F5602F"/>
    <w:rsid w:val="48F7D1B5"/>
    <w:rsid w:val="490A1C48"/>
    <w:rsid w:val="494DC5E8"/>
    <w:rsid w:val="495381AC"/>
    <w:rsid w:val="49A1FB19"/>
    <w:rsid w:val="49D6CEA6"/>
    <w:rsid w:val="49FD3173"/>
    <w:rsid w:val="49FF7292"/>
    <w:rsid w:val="4A612EDE"/>
    <w:rsid w:val="4A9BE087"/>
    <w:rsid w:val="4A9E703E"/>
    <w:rsid w:val="4ABAC0F0"/>
    <w:rsid w:val="4ACBC4B1"/>
    <w:rsid w:val="4AE43368"/>
    <w:rsid w:val="4AF306D7"/>
    <w:rsid w:val="4B1F42FA"/>
    <w:rsid w:val="4C0DB642"/>
    <w:rsid w:val="4C3ADC7F"/>
    <w:rsid w:val="4C75E9FF"/>
    <w:rsid w:val="4CC96C61"/>
    <w:rsid w:val="4CF6DF03"/>
    <w:rsid w:val="4D23EB3F"/>
    <w:rsid w:val="4DBCB3FA"/>
    <w:rsid w:val="4DE6259B"/>
    <w:rsid w:val="4DEC56C3"/>
    <w:rsid w:val="4E0966B5"/>
    <w:rsid w:val="4E192E3B"/>
    <w:rsid w:val="4E6F44A6"/>
    <w:rsid w:val="4E737FE4"/>
    <w:rsid w:val="4EDADBCB"/>
    <w:rsid w:val="4F44720B"/>
    <w:rsid w:val="4F93D74A"/>
    <w:rsid w:val="5075D5C4"/>
    <w:rsid w:val="50F9FE7A"/>
    <w:rsid w:val="511DF851"/>
    <w:rsid w:val="512AF6D0"/>
    <w:rsid w:val="5150C851"/>
    <w:rsid w:val="51DFF77B"/>
    <w:rsid w:val="51F72D0B"/>
    <w:rsid w:val="5230BC67"/>
    <w:rsid w:val="523BE71D"/>
    <w:rsid w:val="524BEAD5"/>
    <w:rsid w:val="52622CF2"/>
    <w:rsid w:val="52861AF3"/>
    <w:rsid w:val="531B8A09"/>
    <w:rsid w:val="531FC795"/>
    <w:rsid w:val="53264CA6"/>
    <w:rsid w:val="532A581F"/>
    <w:rsid w:val="534C400B"/>
    <w:rsid w:val="5363B793"/>
    <w:rsid w:val="538318E1"/>
    <w:rsid w:val="53A5F34B"/>
    <w:rsid w:val="53A92EA6"/>
    <w:rsid w:val="53C678A1"/>
    <w:rsid w:val="54343E7E"/>
    <w:rsid w:val="549D39A4"/>
    <w:rsid w:val="54F1B772"/>
    <w:rsid w:val="555B2045"/>
    <w:rsid w:val="55ECB465"/>
    <w:rsid w:val="55FFF9FD"/>
    <w:rsid w:val="567532B2"/>
    <w:rsid w:val="5681DB76"/>
    <w:rsid w:val="56A8C206"/>
    <w:rsid w:val="56DCF43F"/>
    <w:rsid w:val="56E4EF56"/>
    <w:rsid w:val="56FBD4B8"/>
    <w:rsid w:val="571CCDF7"/>
    <w:rsid w:val="57282257"/>
    <w:rsid w:val="576454C3"/>
    <w:rsid w:val="58564624"/>
    <w:rsid w:val="58AD5491"/>
    <w:rsid w:val="58CACB49"/>
    <w:rsid w:val="58DF7D08"/>
    <w:rsid w:val="58FD6554"/>
    <w:rsid w:val="590B1B4B"/>
    <w:rsid w:val="5945F75E"/>
    <w:rsid w:val="59567ADE"/>
    <w:rsid w:val="5986D83E"/>
    <w:rsid w:val="59DD5605"/>
    <w:rsid w:val="59DF99C6"/>
    <w:rsid w:val="59ED9B7A"/>
    <w:rsid w:val="59FF9D89"/>
    <w:rsid w:val="5A838DCA"/>
    <w:rsid w:val="5ACD6F80"/>
    <w:rsid w:val="5B071B27"/>
    <w:rsid w:val="5B21E76E"/>
    <w:rsid w:val="5B5C00D9"/>
    <w:rsid w:val="5B7CC4B3"/>
    <w:rsid w:val="5B816ADE"/>
    <w:rsid w:val="5B9CAB79"/>
    <w:rsid w:val="5BAEDA39"/>
    <w:rsid w:val="5BCDC5D7"/>
    <w:rsid w:val="5BDE934A"/>
    <w:rsid w:val="5BE74E00"/>
    <w:rsid w:val="5BF06A27"/>
    <w:rsid w:val="5C0D207C"/>
    <w:rsid w:val="5C84F6D4"/>
    <w:rsid w:val="5C8B2C76"/>
    <w:rsid w:val="5C9F2C0F"/>
    <w:rsid w:val="5CA62391"/>
    <w:rsid w:val="5CB23630"/>
    <w:rsid w:val="5CDC5969"/>
    <w:rsid w:val="5D1D9A9A"/>
    <w:rsid w:val="5D413A30"/>
    <w:rsid w:val="5DD534D3"/>
    <w:rsid w:val="5E09D1E5"/>
    <w:rsid w:val="5EBBBDED"/>
    <w:rsid w:val="5EC15369"/>
    <w:rsid w:val="5EEB5C89"/>
    <w:rsid w:val="5F28F1D4"/>
    <w:rsid w:val="5F7CC433"/>
    <w:rsid w:val="5F814C95"/>
    <w:rsid w:val="5FC6E6A1"/>
    <w:rsid w:val="5FC72BE7"/>
    <w:rsid w:val="5FFB01E2"/>
    <w:rsid w:val="6014A5F2"/>
    <w:rsid w:val="6014B60F"/>
    <w:rsid w:val="60448EEB"/>
    <w:rsid w:val="6046085B"/>
    <w:rsid w:val="607231E3"/>
    <w:rsid w:val="607A19A4"/>
    <w:rsid w:val="60829C0A"/>
    <w:rsid w:val="6104E627"/>
    <w:rsid w:val="61060DEA"/>
    <w:rsid w:val="610C2782"/>
    <w:rsid w:val="611EC310"/>
    <w:rsid w:val="61C5017D"/>
    <w:rsid w:val="61C66A9D"/>
    <w:rsid w:val="61F712C8"/>
    <w:rsid w:val="628DD046"/>
    <w:rsid w:val="6296AC4B"/>
    <w:rsid w:val="62ABB91A"/>
    <w:rsid w:val="62B6B2E5"/>
    <w:rsid w:val="62BCFA07"/>
    <w:rsid w:val="62D5A44A"/>
    <w:rsid w:val="634F1EAD"/>
    <w:rsid w:val="635F685E"/>
    <w:rsid w:val="63AD4F32"/>
    <w:rsid w:val="6415681A"/>
    <w:rsid w:val="64191D2F"/>
    <w:rsid w:val="643964F9"/>
    <w:rsid w:val="6446C4F9"/>
    <w:rsid w:val="6457F641"/>
    <w:rsid w:val="64798D6C"/>
    <w:rsid w:val="647E79AD"/>
    <w:rsid w:val="649F8FD8"/>
    <w:rsid w:val="64BCD160"/>
    <w:rsid w:val="64D4973E"/>
    <w:rsid w:val="64F77B44"/>
    <w:rsid w:val="653EA985"/>
    <w:rsid w:val="656C0D34"/>
    <w:rsid w:val="660E7FE7"/>
    <w:rsid w:val="6630F3BC"/>
    <w:rsid w:val="6655E76D"/>
    <w:rsid w:val="665F7A81"/>
    <w:rsid w:val="6698DDAB"/>
    <w:rsid w:val="66A6A019"/>
    <w:rsid w:val="66DB1361"/>
    <w:rsid w:val="67219003"/>
    <w:rsid w:val="67852771"/>
    <w:rsid w:val="67AAE7BB"/>
    <w:rsid w:val="67ACE580"/>
    <w:rsid w:val="67CDAB1C"/>
    <w:rsid w:val="681C38E1"/>
    <w:rsid w:val="68334FE4"/>
    <w:rsid w:val="68395430"/>
    <w:rsid w:val="6844BC3A"/>
    <w:rsid w:val="68715E1C"/>
    <w:rsid w:val="687FE1C0"/>
    <w:rsid w:val="6900933A"/>
    <w:rsid w:val="6928CA65"/>
    <w:rsid w:val="694C8B18"/>
    <w:rsid w:val="694E0265"/>
    <w:rsid w:val="695251DF"/>
    <w:rsid w:val="69603B9B"/>
    <w:rsid w:val="6979F5D8"/>
    <w:rsid w:val="69B9E18D"/>
    <w:rsid w:val="69D14B5D"/>
    <w:rsid w:val="69DDBD58"/>
    <w:rsid w:val="69E2E8EF"/>
    <w:rsid w:val="69EDC575"/>
    <w:rsid w:val="6A808DFF"/>
    <w:rsid w:val="6A9FF5D5"/>
    <w:rsid w:val="6AB70D22"/>
    <w:rsid w:val="6AE4B376"/>
    <w:rsid w:val="6AE64596"/>
    <w:rsid w:val="6B801504"/>
    <w:rsid w:val="6BB7FE7F"/>
    <w:rsid w:val="6BCDE1F2"/>
    <w:rsid w:val="6C0C61DC"/>
    <w:rsid w:val="6C49D47A"/>
    <w:rsid w:val="6C7699F2"/>
    <w:rsid w:val="6CA177A5"/>
    <w:rsid w:val="6CC1C709"/>
    <w:rsid w:val="6CD67B65"/>
    <w:rsid w:val="6CE1AA77"/>
    <w:rsid w:val="6CFD0B73"/>
    <w:rsid w:val="6D16B446"/>
    <w:rsid w:val="6D2246FC"/>
    <w:rsid w:val="6D23A87F"/>
    <w:rsid w:val="6D2EFBF5"/>
    <w:rsid w:val="6D5CFC72"/>
    <w:rsid w:val="6D7FFF8A"/>
    <w:rsid w:val="6DBCB814"/>
    <w:rsid w:val="6DCBF274"/>
    <w:rsid w:val="6E01E228"/>
    <w:rsid w:val="6E61C39D"/>
    <w:rsid w:val="6E84F12D"/>
    <w:rsid w:val="6E984B7D"/>
    <w:rsid w:val="6EE9102D"/>
    <w:rsid w:val="6F52F941"/>
    <w:rsid w:val="6F70AA6D"/>
    <w:rsid w:val="6F9A2E1C"/>
    <w:rsid w:val="6FB2CEF6"/>
    <w:rsid w:val="706D99BD"/>
    <w:rsid w:val="70976BBA"/>
    <w:rsid w:val="70978C97"/>
    <w:rsid w:val="70D9279F"/>
    <w:rsid w:val="70DECAE0"/>
    <w:rsid w:val="7135C9FF"/>
    <w:rsid w:val="713F2C50"/>
    <w:rsid w:val="715B82F9"/>
    <w:rsid w:val="717E0B56"/>
    <w:rsid w:val="7189D8DE"/>
    <w:rsid w:val="71BE40D8"/>
    <w:rsid w:val="722519FE"/>
    <w:rsid w:val="726B27FA"/>
    <w:rsid w:val="7277F47D"/>
    <w:rsid w:val="72881285"/>
    <w:rsid w:val="72D3062F"/>
    <w:rsid w:val="72D6DC5B"/>
    <w:rsid w:val="73446DFC"/>
    <w:rsid w:val="735AF489"/>
    <w:rsid w:val="73612FD6"/>
    <w:rsid w:val="73742780"/>
    <w:rsid w:val="7386FB9C"/>
    <w:rsid w:val="7398443D"/>
    <w:rsid w:val="739B5A96"/>
    <w:rsid w:val="739F8506"/>
    <w:rsid w:val="73DC3516"/>
    <w:rsid w:val="745122E6"/>
    <w:rsid w:val="74A390B8"/>
    <w:rsid w:val="74EA983A"/>
    <w:rsid w:val="752F4B87"/>
    <w:rsid w:val="755B0C59"/>
    <w:rsid w:val="756B85A8"/>
    <w:rsid w:val="75B83D98"/>
    <w:rsid w:val="75E91EF7"/>
    <w:rsid w:val="761FA4AB"/>
    <w:rsid w:val="7637504F"/>
    <w:rsid w:val="7647D8F3"/>
    <w:rsid w:val="765A82A3"/>
    <w:rsid w:val="7741F9F1"/>
    <w:rsid w:val="7748862A"/>
    <w:rsid w:val="774BBECC"/>
    <w:rsid w:val="776BF947"/>
    <w:rsid w:val="78213534"/>
    <w:rsid w:val="783A2024"/>
    <w:rsid w:val="786946E8"/>
    <w:rsid w:val="78A839BA"/>
    <w:rsid w:val="796D166A"/>
    <w:rsid w:val="7983C3C5"/>
    <w:rsid w:val="7984C8B4"/>
    <w:rsid w:val="79889253"/>
    <w:rsid w:val="7996FFD8"/>
    <w:rsid w:val="79D63134"/>
    <w:rsid w:val="7A660335"/>
    <w:rsid w:val="7ADCA38A"/>
    <w:rsid w:val="7ADDC38A"/>
    <w:rsid w:val="7AFA77C6"/>
    <w:rsid w:val="7B1A0857"/>
    <w:rsid w:val="7BAFA083"/>
    <w:rsid w:val="7BD2A540"/>
    <w:rsid w:val="7BDB956E"/>
    <w:rsid w:val="7BE3614A"/>
    <w:rsid w:val="7C12E0A7"/>
    <w:rsid w:val="7C175954"/>
    <w:rsid w:val="7C3AA420"/>
    <w:rsid w:val="7C830D0E"/>
    <w:rsid w:val="7C9FBF3C"/>
    <w:rsid w:val="7CF915AA"/>
    <w:rsid w:val="7D343CAF"/>
    <w:rsid w:val="7D81394C"/>
    <w:rsid w:val="7DB9CBDE"/>
    <w:rsid w:val="7DD65690"/>
    <w:rsid w:val="7DDCFACD"/>
    <w:rsid w:val="7E0B63D1"/>
    <w:rsid w:val="7E3A43A3"/>
    <w:rsid w:val="7E4BC6C1"/>
    <w:rsid w:val="7E84D006"/>
    <w:rsid w:val="7EA7A842"/>
    <w:rsid w:val="7EE39574"/>
    <w:rsid w:val="7F06B6D5"/>
    <w:rsid w:val="7F376872"/>
    <w:rsid w:val="7F4BA186"/>
    <w:rsid w:val="7F672402"/>
    <w:rsid w:val="7F722BAB"/>
    <w:rsid w:val="7FF2D13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B4AB6E"/>
  <w15:chartTrackingRefBased/>
  <w15:docId w15:val="{1EEB1EA1-3AC0-43C6-A744-BDD9359A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 w:eastAsia="fr-B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DA6"/>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757860"/>
    <w:pPr>
      <w:spacing w:after="0" w:line="240" w:lineRule="auto"/>
    </w:pPr>
  </w:style>
  <w:style w:type="character" w:styleId="CommentReference">
    <w:name w:val="annotation reference"/>
    <w:basedOn w:val="DefaultParagraphFont"/>
    <w:uiPriority w:val="99"/>
    <w:unhideWhenUsed/>
    <w:rsid w:val="00745B55"/>
    <w:rPr>
      <w:sz w:val="16"/>
      <w:szCs w:val="16"/>
    </w:rPr>
  </w:style>
  <w:style w:type="paragraph" w:styleId="CommentText">
    <w:name w:val="annotation text"/>
    <w:basedOn w:val="Normal"/>
    <w:link w:val="CommentTextChar"/>
    <w:uiPriority w:val="99"/>
    <w:unhideWhenUsed/>
    <w:rsid w:val="00745B55"/>
    <w:pPr>
      <w:spacing w:line="240" w:lineRule="auto"/>
    </w:pPr>
    <w:rPr>
      <w:sz w:val="20"/>
      <w:szCs w:val="20"/>
    </w:rPr>
  </w:style>
  <w:style w:type="character" w:customStyle="1" w:styleId="CommentTextChar">
    <w:name w:val="Comment Text Char"/>
    <w:basedOn w:val="DefaultParagraphFont"/>
    <w:link w:val="CommentText"/>
    <w:uiPriority w:val="99"/>
    <w:rsid w:val="00745B55"/>
    <w:rPr>
      <w:sz w:val="20"/>
      <w:szCs w:val="20"/>
    </w:rPr>
  </w:style>
  <w:style w:type="paragraph" w:styleId="CommentSubject">
    <w:name w:val="annotation subject"/>
    <w:basedOn w:val="CommentText"/>
    <w:next w:val="CommentText"/>
    <w:link w:val="CommentSubjectChar"/>
    <w:uiPriority w:val="99"/>
    <w:semiHidden/>
    <w:unhideWhenUsed/>
    <w:rsid w:val="00745B55"/>
    <w:rPr>
      <w:b/>
      <w:bCs/>
    </w:rPr>
  </w:style>
  <w:style w:type="character" w:customStyle="1" w:styleId="CommentSubjectChar">
    <w:name w:val="Comment Subject Char"/>
    <w:basedOn w:val="CommentTextChar"/>
    <w:link w:val="CommentSubject"/>
    <w:uiPriority w:val="99"/>
    <w:semiHidden/>
    <w:rsid w:val="00745B55"/>
    <w:rPr>
      <w:b/>
      <w:bCs/>
      <w:sz w:val="20"/>
      <w:szCs w:val="20"/>
    </w:rPr>
  </w:style>
  <w:style w:type="character" w:customStyle="1" w:styleId="Mention1">
    <w:name w:val="Mention1"/>
    <w:basedOn w:val="DefaultParagraphFont"/>
    <w:uiPriority w:val="99"/>
    <w:unhideWhenUsed/>
    <w:rsid w:val="00745B55"/>
    <w:rPr>
      <w:color w:val="2B579A"/>
      <w:shd w:val="clear" w:color="auto" w:fill="E1DFDD"/>
    </w:rPr>
  </w:style>
  <w:style w:type="paragraph" w:styleId="Header">
    <w:name w:val="header"/>
    <w:basedOn w:val="Normal"/>
    <w:link w:val="HeaderChar"/>
    <w:uiPriority w:val="99"/>
    <w:unhideWhenUsed/>
    <w:rsid w:val="009802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2EA"/>
  </w:style>
  <w:style w:type="paragraph" w:styleId="Footer">
    <w:name w:val="footer"/>
    <w:basedOn w:val="Normal"/>
    <w:link w:val="FooterChar"/>
    <w:uiPriority w:val="99"/>
    <w:unhideWhenUsed/>
    <w:rsid w:val="009802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2EA"/>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C599F"/>
    <w:pPr>
      <w:spacing w:line="259" w:lineRule="auto"/>
      <w:ind w:left="720"/>
      <w:contextualSpacing/>
    </w:pPr>
    <w:rPr>
      <w:sz w:val="22"/>
      <w:szCs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BC599F"/>
    <w:rPr>
      <w:sz w:val="22"/>
      <w:szCs w:val="22"/>
    </w:rPr>
  </w:style>
  <w:style w:type="paragraph" w:customStyle="1" w:styleId="HeaderLandscape">
    <w:name w:val="HeaderLandscape"/>
    <w:basedOn w:val="Normal"/>
    <w:rsid w:val="00BC599F"/>
    <w:pPr>
      <w:tabs>
        <w:tab w:val="center" w:pos="7285"/>
        <w:tab w:val="right" w:pos="14003"/>
      </w:tabs>
      <w:spacing w:after="120" w:line="240" w:lineRule="auto"/>
      <w:jc w:val="both"/>
    </w:pPr>
    <w:rPr>
      <w:rFonts w:ascii="Times New Roman" w:hAnsi="Times New Roman"/>
      <w:szCs w:val="22"/>
    </w:rPr>
  </w:style>
  <w:style w:type="paragraph" w:customStyle="1" w:styleId="FooterLandscape">
    <w:name w:val="FooterLandscape"/>
    <w:basedOn w:val="Normal"/>
    <w:rsid w:val="00BC599F"/>
    <w:pPr>
      <w:tabs>
        <w:tab w:val="center" w:pos="7285"/>
        <w:tab w:val="center" w:pos="10913"/>
        <w:tab w:val="right" w:pos="15137"/>
      </w:tabs>
      <w:spacing w:before="360" w:after="0" w:line="240" w:lineRule="auto"/>
      <w:ind w:left="-567" w:right="-567"/>
    </w:pPr>
    <w:rPr>
      <w:rFonts w:ascii="Times New Roman" w:hAnsi="Times New Roman"/>
      <w:szCs w:val="22"/>
    </w:rPr>
  </w:style>
  <w:style w:type="paragraph" w:customStyle="1" w:styleId="FooterCouncil">
    <w:name w:val="Footer Council"/>
    <w:basedOn w:val="Normal"/>
    <w:link w:val="FooterCouncilChar"/>
    <w:rsid w:val="00BC599F"/>
    <w:pPr>
      <w:spacing w:after="0" w:line="259" w:lineRule="auto"/>
    </w:pPr>
    <w:rPr>
      <w:rFonts w:ascii="Times New Roman" w:hAnsi="Times New Roman"/>
      <w:sz w:val="2"/>
      <w:szCs w:val="22"/>
    </w:rPr>
  </w:style>
  <w:style w:type="character" w:customStyle="1" w:styleId="FooterCouncilChar">
    <w:name w:val="Footer Council Char"/>
    <w:basedOn w:val="DefaultParagraphFont"/>
    <w:link w:val="FooterCouncil"/>
    <w:rsid w:val="00BC599F"/>
    <w:rPr>
      <w:sz w:val="2"/>
      <w:szCs w:val="22"/>
    </w:rPr>
  </w:style>
  <w:style w:type="paragraph" w:customStyle="1" w:styleId="NumPar1">
    <w:name w:val="NumPar 1"/>
    <w:basedOn w:val="Normal"/>
    <w:next w:val="Normal"/>
    <w:rsid w:val="00F90405"/>
    <w:pPr>
      <w:numPr>
        <w:numId w:val="1"/>
      </w:numPr>
      <w:tabs>
        <w:tab w:val="clear" w:pos="2550"/>
      </w:tabs>
      <w:spacing w:before="120" w:after="120" w:line="240" w:lineRule="auto"/>
      <w:ind w:left="720" w:hanging="360"/>
      <w:jc w:val="both"/>
    </w:pPr>
    <w:rPr>
      <w:rFonts w:ascii="Times New Roman" w:hAnsi="Times New Roman"/>
      <w:szCs w:val="22"/>
    </w:rPr>
  </w:style>
  <w:style w:type="paragraph" w:customStyle="1" w:styleId="NumPar2">
    <w:name w:val="NumPar 2"/>
    <w:basedOn w:val="Normal"/>
    <w:next w:val="Normal"/>
    <w:rsid w:val="00F90405"/>
    <w:pPr>
      <w:numPr>
        <w:ilvl w:val="1"/>
        <w:numId w:val="2"/>
      </w:numPr>
      <w:tabs>
        <w:tab w:val="clear" w:pos="2550"/>
      </w:tabs>
      <w:spacing w:before="120" w:after="120" w:line="240" w:lineRule="auto"/>
      <w:ind w:left="1440" w:hanging="360"/>
      <w:jc w:val="both"/>
    </w:pPr>
    <w:rPr>
      <w:rFonts w:ascii="Times New Roman" w:hAnsi="Times New Roman"/>
      <w:szCs w:val="22"/>
    </w:rPr>
  </w:style>
  <w:style w:type="paragraph" w:customStyle="1" w:styleId="NumPar3">
    <w:name w:val="NumPar 3"/>
    <w:basedOn w:val="Normal"/>
    <w:next w:val="Normal"/>
    <w:rsid w:val="00F90405"/>
    <w:pPr>
      <w:numPr>
        <w:ilvl w:val="2"/>
        <w:numId w:val="3"/>
      </w:numPr>
      <w:tabs>
        <w:tab w:val="clear" w:pos="2550"/>
      </w:tabs>
      <w:spacing w:before="120" w:after="120" w:line="240" w:lineRule="auto"/>
      <w:ind w:left="2160" w:hanging="180"/>
      <w:jc w:val="both"/>
    </w:pPr>
    <w:rPr>
      <w:rFonts w:ascii="Times New Roman" w:hAnsi="Times New Roman"/>
      <w:szCs w:val="22"/>
    </w:rPr>
  </w:style>
  <w:style w:type="paragraph" w:customStyle="1" w:styleId="NumPar4">
    <w:name w:val="NumPar 4"/>
    <w:basedOn w:val="Normal"/>
    <w:next w:val="Normal"/>
    <w:rsid w:val="00F90405"/>
    <w:pPr>
      <w:numPr>
        <w:ilvl w:val="3"/>
        <w:numId w:val="4"/>
      </w:numPr>
      <w:tabs>
        <w:tab w:val="clear" w:pos="2550"/>
      </w:tabs>
      <w:spacing w:before="120" w:after="120" w:line="240" w:lineRule="auto"/>
      <w:ind w:left="2880" w:hanging="360"/>
      <w:jc w:val="both"/>
    </w:pPr>
    <w:rPr>
      <w:rFonts w:ascii="Times New Roman" w:hAnsi="Times New Roman"/>
      <w:szCs w:val="22"/>
    </w:rPr>
  </w:style>
  <w:style w:type="paragraph" w:customStyle="1" w:styleId="Default">
    <w:name w:val="Default"/>
    <w:rsid w:val="00F90405"/>
    <w:pPr>
      <w:autoSpaceDE w:val="0"/>
      <w:autoSpaceDN w:val="0"/>
      <w:adjustRightInd w:val="0"/>
      <w:spacing w:after="0" w:line="240" w:lineRule="auto"/>
    </w:pPr>
    <w:rPr>
      <w:rFonts w:ascii="Times New Roman" w:hAnsi="Times New Roman" w:cs="Times New Roman"/>
      <w:color w:val="000000"/>
    </w:rPr>
  </w:style>
  <w:style w:type="table" w:customStyle="1" w:styleId="TableNormal1">
    <w:name w:val="Table Normal1"/>
    <w:uiPriority w:val="2"/>
    <w:semiHidden/>
    <w:unhideWhenUsed/>
    <w:qFormat/>
    <w:rsid w:val="00CE2521"/>
    <w:pPr>
      <w:widowControl w:val="0"/>
      <w:autoSpaceDE w:val="0"/>
      <w:autoSpaceDN w:val="0"/>
      <w:spacing w:after="0" w:line="240" w:lineRule="auto"/>
    </w:pPr>
    <w:rPr>
      <w:rFonts w:eastAsiaTheme="minorHAnsi"/>
      <w:sz w:val="22"/>
      <w:szCs w:val="22"/>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E2521"/>
    <w:pPr>
      <w:widowControl w:val="0"/>
      <w:autoSpaceDE w:val="0"/>
      <w:autoSpaceDN w:val="0"/>
      <w:spacing w:after="0" w:line="240" w:lineRule="auto"/>
      <w:ind w:left="112"/>
      <w:jc w:val="both"/>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CE2521"/>
    <w:rPr>
      <w:rFonts w:ascii="Times New Roman" w:eastAsia="Times New Roman" w:hAnsi="Times New Roman" w:cs="Times New Roman"/>
    </w:rPr>
  </w:style>
  <w:style w:type="paragraph" w:customStyle="1" w:styleId="TableParagraph">
    <w:name w:val="Table Paragraph"/>
    <w:basedOn w:val="Normal"/>
    <w:uiPriority w:val="1"/>
    <w:qFormat/>
    <w:rsid w:val="00CE2521"/>
    <w:pPr>
      <w:widowControl w:val="0"/>
      <w:autoSpaceDE w:val="0"/>
      <w:autoSpaceDN w:val="0"/>
      <w:spacing w:after="0" w:line="240" w:lineRule="auto"/>
    </w:pPr>
    <w:rPr>
      <w:rFonts w:ascii="Times New Roman" w:eastAsia="Times New Roman" w:hAnsi="Times New Roman" w:cs="Times New Roman"/>
      <w:sz w:val="22"/>
      <w:szCs w:val="22"/>
    </w:rPr>
  </w:style>
  <w:style w:type="paragraph" w:styleId="BalloonText">
    <w:name w:val="Balloon Text"/>
    <w:basedOn w:val="Normal"/>
    <w:link w:val="BalloonTextChar"/>
    <w:uiPriority w:val="99"/>
    <w:semiHidden/>
    <w:unhideWhenUsed/>
    <w:rsid w:val="00CE2521"/>
    <w:pPr>
      <w:widowControl w:val="0"/>
      <w:autoSpaceDE w:val="0"/>
      <w:autoSpaceDN w:val="0"/>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E2521"/>
    <w:rPr>
      <w:rFonts w:ascii="Segoe UI" w:eastAsia="Times New Roman" w:hAnsi="Segoe UI" w:cs="Segoe UI"/>
      <w:sz w:val="18"/>
      <w:szCs w:val="18"/>
    </w:rPr>
  </w:style>
  <w:style w:type="paragraph" w:customStyle="1" w:styleId="Style1">
    <w:name w:val="Style1"/>
    <w:basedOn w:val="Heading1"/>
    <w:autoRedefine/>
    <w:qFormat/>
    <w:rsid w:val="0099489F"/>
    <w:pPr>
      <w:spacing w:before="240" w:after="0" w:line="259" w:lineRule="auto"/>
      <w:ind w:left="360" w:hanging="360"/>
    </w:pPr>
    <w:rPr>
      <w:sz w:val="32"/>
      <w:szCs w:val="32"/>
    </w:rPr>
  </w:style>
  <w:style w:type="paragraph" w:styleId="ListBullet">
    <w:name w:val="List Bullet"/>
    <w:basedOn w:val="Normal"/>
    <w:uiPriority w:val="99"/>
    <w:semiHidden/>
    <w:unhideWhenUsed/>
    <w:rsid w:val="0099489F"/>
    <w:pPr>
      <w:numPr>
        <w:numId w:val="5"/>
      </w:numPr>
      <w:spacing w:before="120" w:after="120" w:line="240" w:lineRule="auto"/>
      <w:contextualSpacing/>
      <w:jc w:val="both"/>
    </w:pPr>
    <w:rPr>
      <w:rFonts w:ascii="Times New Roman" w:hAnsi="Times New Roman"/>
      <w:szCs w:val="22"/>
    </w:rPr>
  </w:style>
  <w:style w:type="paragraph" w:styleId="ListBullet2">
    <w:name w:val="List Bullet 2"/>
    <w:basedOn w:val="Normal"/>
    <w:uiPriority w:val="99"/>
    <w:semiHidden/>
    <w:unhideWhenUsed/>
    <w:rsid w:val="0099489F"/>
    <w:pPr>
      <w:numPr>
        <w:numId w:val="6"/>
      </w:numPr>
      <w:spacing w:before="120" w:after="120" w:line="240" w:lineRule="auto"/>
      <w:contextualSpacing/>
      <w:jc w:val="both"/>
    </w:pPr>
    <w:rPr>
      <w:rFonts w:ascii="Times New Roman" w:hAnsi="Times New Roman"/>
      <w:szCs w:val="22"/>
    </w:rPr>
  </w:style>
  <w:style w:type="paragraph" w:styleId="ListBullet3">
    <w:name w:val="List Bullet 3"/>
    <w:basedOn w:val="Normal"/>
    <w:uiPriority w:val="99"/>
    <w:semiHidden/>
    <w:unhideWhenUsed/>
    <w:rsid w:val="0099489F"/>
    <w:pPr>
      <w:numPr>
        <w:numId w:val="7"/>
      </w:numPr>
      <w:spacing w:before="120" w:after="120" w:line="240" w:lineRule="auto"/>
      <w:contextualSpacing/>
      <w:jc w:val="both"/>
    </w:pPr>
    <w:rPr>
      <w:rFonts w:ascii="Times New Roman" w:hAnsi="Times New Roman"/>
      <w:szCs w:val="22"/>
    </w:rPr>
  </w:style>
  <w:style w:type="paragraph" w:styleId="ListBullet4">
    <w:name w:val="List Bullet 4"/>
    <w:basedOn w:val="Normal"/>
    <w:uiPriority w:val="99"/>
    <w:semiHidden/>
    <w:unhideWhenUsed/>
    <w:rsid w:val="0099489F"/>
    <w:pPr>
      <w:numPr>
        <w:numId w:val="8"/>
      </w:numPr>
      <w:spacing w:before="120" w:after="120" w:line="240" w:lineRule="auto"/>
      <w:contextualSpacing/>
      <w:jc w:val="both"/>
    </w:pPr>
    <w:rPr>
      <w:rFonts w:ascii="Times New Roman" w:hAnsi="Times New Roman"/>
      <w:szCs w:val="22"/>
    </w:rPr>
  </w:style>
  <w:style w:type="paragraph" w:styleId="Caption">
    <w:name w:val="caption"/>
    <w:basedOn w:val="Normal"/>
    <w:next w:val="Normal"/>
    <w:uiPriority w:val="35"/>
    <w:semiHidden/>
    <w:unhideWhenUsed/>
    <w:qFormat/>
    <w:rsid w:val="0099489F"/>
    <w:pPr>
      <w:spacing w:after="200" w:line="240" w:lineRule="auto"/>
    </w:pPr>
    <w:rPr>
      <w:i/>
      <w:iCs/>
      <w:color w:val="0E2841" w:themeColor="text2"/>
      <w:sz w:val="18"/>
      <w:szCs w:val="18"/>
    </w:rPr>
  </w:style>
  <w:style w:type="paragraph" w:styleId="TableofFigures">
    <w:name w:val="table of figures"/>
    <w:basedOn w:val="Normal"/>
    <w:next w:val="Normal"/>
    <w:uiPriority w:val="99"/>
    <w:semiHidden/>
    <w:unhideWhenUsed/>
    <w:rsid w:val="0099489F"/>
    <w:pPr>
      <w:spacing w:before="120" w:after="0" w:line="240" w:lineRule="auto"/>
      <w:jc w:val="both"/>
    </w:pPr>
    <w:rPr>
      <w:rFonts w:ascii="Times New Roman" w:hAnsi="Times New Roman"/>
      <w:szCs w:val="22"/>
    </w:rPr>
  </w:style>
  <w:style w:type="paragraph" w:styleId="ListNumber">
    <w:name w:val="List Number"/>
    <w:basedOn w:val="Normal"/>
    <w:uiPriority w:val="99"/>
    <w:semiHidden/>
    <w:unhideWhenUsed/>
    <w:rsid w:val="0099489F"/>
    <w:pPr>
      <w:numPr>
        <w:numId w:val="9"/>
      </w:numPr>
      <w:spacing w:before="120" w:after="120" w:line="240" w:lineRule="auto"/>
      <w:contextualSpacing/>
      <w:jc w:val="both"/>
    </w:pPr>
    <w:rPr>
      <w:rFonts w:ascii="Times New Roman" w:hAnsi="Times New Roman"/>
      <w:szCs w:val="22"/>
    </w:rPr>
  </w:style>
  <w:style w:type="paragraph" w:styleId="ListNumber2">
    <w:name w:val="List Number 2"/>
    <w:basedOn w:val="Normal"/>
    <w:uiPriority w:val="99"/>
    <w:semiHidden/>
    <w:unhideWhenUsed/>
    <w:rsid w:val="0099489F"/>
    <w:pPr>
      <w:numPr>
        <w:numId w:val="10"/>
      </w:numPr>
      <w:spacing w:before="120" w:after="120" w:line="240" w:lineRule="auto"/>
      <w:contextualSpacing/>
      <w:jc w:val="both"/>
    </w:pPr>
    <w:rPr>
      <w:rFonts w:ascii="Times New Roman" w:hAnsi="Times New Roman"/>
      <w:szCs w:val="22"/>
    </w:rPr>
  </w:style>
  <w:style w:type="paragraph" w:styleId="ListNumber3">
    <w:name w:val="List Number 3"/>
    <w:basedOn w:val="Normal"/>
    <w:uiPriority w:val="99"/>
    <w:semiHidden/>
    <w:unhideWhenUsed/>
    <w:rsid w:val="0099489F"/>
    <w:pPr>
      <w:numPr>
        <w:numId w:val="11"/>
      </w:numPr>
      <w:spacing w:before="120" w:after="120" w:line="240" w:lineRule="auto"/>
      <w:contextualSpacing/>
      <w:jc w:val="both"/>
    </w:pPr>
    <w:rPr>
      <w:rFonts w:ascii="Times New Roman" w:hAnsi="Times New Roman"/>
      <w:szCs w:val="22"/>
    </w:rPr>
  </w:style>
  <w:style w:type="paragraph" w:styleId="ListNumber4">
    <w:name w:val="List Number 4"/>
    <w:basedOn w:val="Normal"/>
    <w:uiPriority w:val="99"/>
    <w:semiHidden/>
    <w:unhideWhenUsed/>
    <w:rsid w:val="0099489F"/>
    <w:pPr>
      <w:numPr>
        <w:numId w:val="12"/>
      </w:numPr>
      <w:spacing w:before="120" w:after="120" w:line="240" w:lineRule="auto"/>
      <w:contextualSpacing/>
      <w:jc w:val="both"/>
    </w:pPr>
    <w:rPr>
      <w:rFonts w:ascii="Times New Roman" w:hAnsi="Times New Roman"/>
      <w:szCs w:val="22"/>
    </w:rPr>
  </w:style>
  <w:style w:type="character" w:styleId="Hyperlink">
    <w:name w:val="Hyperlink"/>
    <w:uiPriority w:val="99"/>
    <w:unhideWhenUsed/>
    <w:rsid w:val="0099489F"/>
    <w:rPr>
      <w:color w:val="0000FF"/>
      <w:u w:val="single"/>
    </w:rPr>
  </w:style>
  <w:style w:type="paragraph" w:styleId="FootnoteText">
    <w:name w:val="footnote text"/>
    <w:basedOn w:val="Normal"/>
    <w:link w:val="FootnoteTextChar"/>
    <w:uiPriority w:val="99"/>
    <w:unhideWhenUsed/>
    <w:rsid w:val="0099489F"/>
    <w:pPr>
      <w:spacing w:after="0" w:line="240" w:lineRule="auto"/>
      <w:ind w:left="720" w:hanging="720"/>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99489F"/>
    <w:rPr>
      <w:rFonts w:ascii="Times New Roman" w:hAnsi="Times New Roman"/>
      <w:sz w:val="20"/>
      <w:szCs w:val="20"/>
    </w:rPr>
  </w:style>
  <w:style w:type="paragraph" w:styleId="TOCHeading">
    <w:name w:val="TOC Heading"/>
    <w:basedOn w:val="Heading1"/>
    <w:next w:val="Normal"/>
    <w:uiPriority w:val="39"/>
    <w:semiHidden/>
    <w:unhideWhenUsed/>
    <w:qFormat/>
    <w:rsid w:val="0099489F"/>
    <w:pPr>
      <w:spacing w:before="240" w:after="0" w:line="259" w:lineRule="auto"/>
      <w:outlineLvl w:val="9"/>
    </w:pPr>
    <w:rPr>
      <w:color w:val="262626" w:themeColor="text1" w:themeTint="D9"/>
      <w:sz w:val="32"/>
      <w:szCs w:val="32"/>
    </w:rPr>
  </w:style>
  <w:style w:type="paragraph" w:styleId="TOC1">
    <w:name w:val="toc 1"/>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rPr>
  </w:style>
  <w:style w:type="paragraph" w:styleId="TOC2">
    <w:name w:val="toc 2"/>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rPr>
  </w:style>
  <w:style w:type="paragraph" w:styleId="TOC3">
    <w:name w:val="toc 3"/>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rPr>
  </w:style>
  <w:style w:type="paragraph" w:styleId="TOC4">
    <w:name w:val="toc 4"/>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rPr>
  </w:style>
  <w:style w:type="paragraph" w:styleId="TOC5">
    <w:name w:val="toc 5"/>
    <w:basedOn w:val="Normal"/>
    <w:next w:val="Normal"/>
    <w:uiPriority w:val="39"/>
    <w:semiHidden/>
    <w:unhideWhenUsed/>
    <w:rsid w:val="0099489F"/>
    <w:pPr>
      <w:tabs>
        <w:tab w:val="right" w:leader="dot" w:pos="9071"/>
      </w:tabs>
      <w:spacing w:before="300" w:after="120" w:line="240" w:lineRule="auto"/>
    </w:pPr>
    <w:rPr>
      <w:rFonts w:ascii="Times New Roman" w:hAnsi="Times New Roman"/>
      <w:szCs w:val="22"/>
    </w:rPr>
  </w:style>
  <w:style w:type="paragraph" w:styleId="TOC6">
    <w:name w:val="toc 6"/>
    <w:basedOn w:val="Normal"/>
    <w:next w:val="Normal"/>
    <w:uiPriority w:val="39"/>
    <w:semiHidden/>
    <w:unhideWhenUsed/>
    <w:rsid w:val="0099489F"/>
    <w:pPr>
      <w:tabs>
        <w:tab w:val="right" w:leader="dot" w:pos="9071"/>
      </w:tabs>
      <w:spacing w:before="240" w:after="120" w:line="240" w:lineRule="auto"/>
    </w:pPr>
    <w:rPr>
      <w:rFonts w:ascii="Times New Roman" w:hAnsi="Times New Roman"/>
      <w:szCs w:val="22"/>
    </w:rPr>
  </w:style>
  <w:style w:type="paragraph" w:styleId="TOC7">
    <w:name w:val="toc 7"/>
    <w:basedOn w:val="Normal"/>
    <w:next w:val="Normal"/>
    <w:uiPriority w:val="39"/>
    <w:semiHidden/>
    <w:unhideWhenUsed/>
    <w:rsid w:val="0099489F"/>
    <w:pPr>
      <w:tabs>
        <w:tab w:val="right" w:leader="dot" w:pos="9071"/>
      </w:tabs>
      <w:spacing w:before="180" w:after="120" w:line="240" w:lineRule="auto"/>
    </w:pPr>
    <w:rPr>
      <w:rFonts w:ascii="Times New Roman" w:hAnsi="Times New Roman"/>
      <w:szCs w:val="22"/>
    </w:rPr>
  </w:style>
  <w:style w:type="paragraph" w:styleId="TOC8">
    <w:name w:val="toc 8"/>
    <w:basedOn w:val="Normal"/>
    <w:next w:val="Normal"/>
    <w:uiPriority w:val="39"/>
    <w:semiHidden/>
    <w:unhideWhenUsed/>
    <w:rsid w:val="0099489F"/>
    <w:pPr>
      <w:tabs>
        <w:tab w:val="right" w:leader="dot" w:pos="9071"/>
      </w:tabs>
      <w:spacing w:before="120" w:after="120" w:line="240" w:lineRule="auto"/>
    </w:pPr>
    <w:rPr>
      <w:rFonts w:ascii="Times New Roman" w:hAnsi="Times New Roman"/>
      <w:szCs w:val="22"/>
    </w:rPr>
  </w:style>
  <w:style w:type="paragraph" w:styleId="TOC9">
    <w:name w:val="toc 9"/>
    <w:basedOn w:val="Normal"/>
    <w:next w:val="Normal"/>
    <w:uiPriority w:val="39"/>
    <w:semiHidden/>
    <w:unhideWhenUsed/>
    <w:rsid w:val="0099489F"/>
    <w:pPr>
      <w:tabs>
        <w:tab w:val="right" w:leader="dot" w:pos="9071"/>
      </w:tabs>
      <w:spacing w:before="120" w:after="120" w:line="240" w:lineRule="auto"/>
      <w:jc w:val="both"/>
    </w:pPr>
    <w:rPr>
      <w:rFonts w:ascii="Times New Roman" w:hAnsi="Times New Roman"/>
      <w:szCs w:val="22"/>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
    <w:uiPriority w:val="99"/>
    <w:unhideWhenUsed/>
    <w:rsid w:val="0099489F"/>
    <w:rPr>
      <w:shd w:val="clear" w:color="auto" w:fill="auto"/>
      <w:vertAlign w:val="superscript"/>
    </w:rPr>
  </w:style>
  <w:style w:type="paragraph" w:customStyle="1" w:styleId="HeaderSensitivity">
    <w:name w:val="Header Sensitivity"/>
    <w:basedOn w:val="Normal"/>
    <w:rsid w:val="0099489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5E2C46"/>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99489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99489F"/>
    <w:pPr>
      <w:spacing w:before="120" w:after="120" w:line="240" w:lineRule="auto"/>
      <w:ind w:left="850"/>
      <w:jc w:val="both"/>
    </w:pPr>
    <w:rPr>
      <w:rFonts w:ascii="Times New Roman" w:hAnsi="Times New Roman"/>
      <w:szCs w:val="22"/>
    </w:rPr>
  </w:style>
  <w:style w:type="paragraph" w:customStyle="1" w:styleId="Text2">
    <w:name w:val="Text 2"/>
    <w:basedOn w:val="Normal"/>
    <w:rsid w:val="0099489F"/>
    <w:pPr>
      <w:spacing w:before="120" w:after="120" w:line="240" w:lineRule="auto"/>
      <w:ind w:left="1417"/>
      <w:jc w:val="both"/>
    </w:pPr>
    <w:rPr>
      <w:rFonts w:ascii="Times New Roman" w:hAnsi="Times New Roman"/>
      <w:szCs w:val="22"/>
    </w:rPr>
  </w:style>
  <w:style w:type="paragraph" w:customStyle="1" w:styleId="Text3">
    <w:name w:val="Text 3"/>
    <w:basedOn w:val="Normal"/>
    <w:rsid w:val="0099489F"/>
    <w:pPr>
      <w:spacing w:before="120" w:after="120" w:line="240" w:lineRule="auto"/>
      <w:ind w:left="1984"/>
      <w:jc w:val="both"/>
    </w:pPr>
    <w:rPr>
      <w:rFonts w:ascii="Times New Roman" w:hAnsi="Times New Roman"/>
      <w:szCs w:val="22"/>
    </w:rPr>
  </w:style>
  <w:style w:type="paragraph" w:customStyle="1" w:styleId="Text4">
    <w:name w:val="Text 4"/>
    <w:basedOn w:val="Normal"/>
    <w:rsid w:val="0099489F"/>
    <w:pPr>
      <w:spacing w:before="120" w:after="120" w:line="240" w:lineRule="auto"/>
      <w:ind w:left="2551"/>
      <w:jc w:val="both"/>
    </w:pPr>
    <w:rPr>
      <w:rFonts w:ascii="Times New Roman" w:hAnsi="Times New Roman"/>
      <w:szCs w:val="22"/>
    </w:rPr>
  </w:style>
  <w:style w:type="paragraph" w:customStyle="1" w:styleId="NormalCentered">
    <w:name w:val="Normal Centered"/>
    <w:basedOn w:val="Normal"/>
    <w:rsid w:val="0099489F"/>
    <w:pPr>
      <w:spacing w:before="120" w:after="120" w:line="240" w:lineRule="auto"/>
      <w:jc w:val="center"/>
    </w:pPr>
    <w:rPr>
      <w:rFonts w:ascii="Times New Roman" w:hAnsi="Times New Roman"/>
      <w:szCs w:val="22"/>
    </w:rPr>
  </w:style>
  <w:style w:type="paragraph" w:customStyle="1" w:styleId="NormalLeft">
    <w:name w:val="Normal Left"/>
    <w:basedOn w:val="Normal"/>
    <w:rsid w:val="0099489F"/>
    <w:pPr>
      <w:spacing w:before="120" w:after="120" w:line="240" w:lineRule="auto"/>
    </w:pPr>
    <w:rPr>
      <w:rFonts w:ascii="Times New Roman" w:hAnsi="Times New Roman"/>
      <w:szCs w:val="22"/>
    </w:rPr>
  </w:style>
  <w:style w:type="paragraph" w:customStyle="1" w:styleId="NormalRight">
    <w:name w:val="Normal Right"/>
    <w:basedOn w:val="Normal"/>
    <w:rsid w:val="0099489F"/>
    <w:pPr>
      <w:spacing w:before="120" w:after="120" w:line="240" w:lineRule="auto"/>
      <w:jc w:val="right"/>
    </w:pPr>
    <w:rPr>
      <w:rFonts w:ascii="Times New Roman" w:hAnsi="Times New Roman"/>
      <w:szCs w:val="22"/>
    </w:rPr>
  </w:style>
  <w:style w:type="paragraph" w:customStyle="1" w:styleId="QuotedText">
    <w:name w:val="Quoted Text"/>
    <w:basedOn w:val="Normal"/>
    <w:rsid w:val="0099489F"/>
    <w:pPr>
      <w:spacing w:before="120" w:after="120" w:line="240" w:lineRule="auto"/>
      <w:ind w:left="1417"/>
      <w:jc w:val="both"/>
    </w:pPr>
    <w:rPr>
      <w:rFonts w:ascii="Times New Roman" w:hAnsi="Times New Roman"/>
      <w:szCs w:val="22"/>
    </w:rPr>
  </w:style>
  <w:style w:type="paragraph" w:customStyle="1" w:styleId="Point0">
    <w:name w:val="Point 0"/>
    <w:basedOn w:val="Normal"/>
    <w:rsid w:val="0099489F"/>
    <w:pPr>
      <w:spacing w:before="120" w:after="120" w:line="240" w:lineRule="auto"/>
      <w:ind w:left="850" w:hanging="850"/>
      <w:jc w:val="both"/>
    </w:pPr>
    <w:rPr>
      <w:rFonts w:ascii="Times New Roman" w:hAnsi="Times New Roman"/>
      <w:szCs w:val="22"/>
    </w:rPr>
  </w:style>
  <w:style w:type="paragraph" w:customStyle="1" w:styleId="Point1">
    <w:name w:val="Point 1"/>
    <w:basedOn w:val="Normal"/>
    <w:rsid w:val="0099489F"/>
    <w:pPr>
      <w:spacing w:before="120" w:after="120" w:line="240" w:lineRule="auto"/>
      <w:ind w:left="1417" w:hanging="567"/>
      <w:jc w:val="both"/>
    </w:pPr>
    <w:rPr>
      <w:rFonts w:ascii="Times New Roman" w:hAnsi="Times New Roman"/>
      <w:szCs w:val="22"/>
    </w:rPr>
  </w:style>
  <w:style w:type="paragraph" w:customStyle="1" w:styleId="Point2">
    <w:name w:val="Point 2"/>
    <w:basedOn w:val="Normal"/>
    <w:rsid w:val="0099489F"/>
    <w:pPr>
      <w:spacing w:before="120" w:after="120" w:line="240" w:lineRule="auto"/>
      <w:ind w:left="1984" w:hanging="567"/>
      <w:jc w:val="both"/>
    </w:pPr>
    <w:rPr>
      <w:rFonts w:ascii="Times New Roman" w:hAnsi="Times New Roman"/>
      <w:szCs w:val="22"/>
    </w:rPr>
  </w:style>
  <w:style w:type="paragraph" w:customStyle="1" w:styleId="Point3">
    <w:name w:val="Point 3"/>
    <w:basedOn w:val="Normal"/>
    <w:rsid w:val="0099489F"/>
    <w:pPr>
      <w:spacing w:before="120" w:after="120" w:line="240" w:lineRule="auto"/>
      <w:ind w:left="2551" w:hanging="567"/>
      <w:jc w:val="both"/>
    </w:pPr>
    <w:rPr>
      <w:rFonts w:ascii="Times New Roman" w:hAnsi="Times New Roman"/>
      <w:szCs w:val="22"/>
    </w:rPr>
  </w:style>
  <w:style w:type="paragraph" w:customStyle="1" w:styleId="Point4">
    <w:name w:val="Point 4"/>
    <w:basedOn w:val="Normal"/>
    <w:rsid w:val="0099489F"/>
    <w:pPr>
      <w:spacing w:before="120" w:after="120" w:line="240" w:lineRule="auto"/>
      <w:ind w:left="3118" w:hanging="567"/>
      <w:jc w:val="both"/>
    </w:pPr>
    <w:rPr>
      <w:rFonts w:ascii="Times New Roman" w:hAnsi="Times New Roman"/>
      <w:szCs w:val="22"/>
    </w:rPr>
  </w:style>
  <w:style w:type="paragraph" w:customStyle="1" w:styleId="Tiret0">
    <w:name w:val="Tiret 0"/>
    <w:basedOn w:val="Point0"/>
    <w:rsid w:val="0099489F"/>
    <w:pPr>
      <w:numPr>
        <w:numId w:val="13"/>
      </w:numPr>
    </w:pPr>
  </w:style>
  <w:style w:type="paragraph" w:customStyle="1" w:styleId="Tiret1">
    <w:name w:val="Tiret 1"/>
    <w:basedOn w:val="Point1"/>
    <w:rsid w:val="0099489F"/>
    <w:pPr>
      <w:numPr>
        <w:numId w:val="14"/>
      </w:numPr>
    </w:pPr>
  </w:style>
  <w:style w:type="paragraph" w:customStyle="1" w:styleId="Tiret2">
    <w:name w:val="Tiret 2"/>
    <w:basedOn w:val="Point2"/>
    <w:rsid w:val="0099489F"/>
    <w:pPr>
      <w:numPr>
        <w:numId w:val="15"/>
      </w:numPr>
    </w:pPr>
  </w:style>
  <w:style w:type="paragraph" w:customStyle="1" w:styleId="Tiret3">
    <w:name w:val="Tiret 3"/>
    <w:basedOn w:val="Point3"/>
    <w:rsid w:val="0099489F"/>
    <w:pPr>
      <w:numPr>
        <w:numId w:val="16"/>
      </w:numPr>
    </w:pPr>
  </w:style>
  <w:style w:type="paragraph" w:customStyle="1" w:styleId="Tiret4">
    <w:name w:val="Tiret 4"/>
    <w:basedOn w:val="Point4"/>
    <w:rsid w:val="0099489F"/>
    <w:pPr>
      <w:numPr>
        <w:numId w:val="17"/>
      </w:numPr>
    </w:pPr>
  </w:style>
  <w:style w:type="paragraph" w:customStyle="1" w:styleId="PointDouble0">
    <w:name w:val="PointDouble 0"/>
    <w:basedOn w:val="Normal"/>
    <w:rsid w:val="0099489F"/>
    <w:pPr>
      <w:tabs>
        <w:tab w:val="left" w:pos="850"/>
      </w:tabs>
      <w:spacing w:before="120" w:after="120" w:line="240" w:lineRule="auto"/>
      <w:ind w:left="1417" w:hanging="1417"/>
      <w:jc w:val="both"/>
    </w:pPr>
    <w:rPr>
      <w:rFonts w:ascii="Times New Roman" w:hAnsi="Times New Roman"/>
      <w:szCs w:val="22"/>
    </w:rPr>
  </w:style>
  <w:style w:type="paragraph" w:customStyle="1" w:styleId="PointDouble1">
    <w:name w:val="PointDouble 1"/>
    <w:basedOn w:val="Normal"/>
    <w:rsid w:val="0099489F"/>
    <w:pPr>
      <w:tabs>
        <w:tab w:val="left" w:pos="1417"/>
      </w:tabs>
      <w:spacing w:before="120" w:after="120" w:line="240" w:lineRule="auto"/>
      <w:ind w:left="1984" w:hanging="1134"/>
      <w:jc w:val="both"/>
    </w:pPr>
    <w:rPr>
      <w:rFonts w:ascii="Times New Roman" w:hAnsi="Times New Roman"/>
      <w:szCs w:val="22"/>
    </w:rPr>
  </w:style>
  <w:style w:type="paragraph" w:customStyle="1" w:styleId="PointDouble2">
    <w:name w:val="PointDouble 2"/>
    <w:basedOn w:val="Normal"/>
    <w:rsid w:val="0099489F"/>
    <w:pPr>
      <w:tabs>
        <w:tab w:val="left" w:pos="1984"/>
      </w:tabs>
      <w:spacing w:before="120" w:after="120" w:line="240" w:lineRule="auto"/>
      <w:ind w:left="2551" w:hanging="1134"/>
      <w:jc w:val="both"/>
    </w:pPr>
    <w:rPr>
      <w:rFonts w:ascii="Times New Roman" w:hAnsi="Times New Roman"/>
      <w:szCs w:val="22"/>
    </w:rPr>
  </w:style>
  <w:style w:type="paragraph" w:customStyle="1" w:styleId="PointDouble3">
    <w:name w:val="PointDouble 3"/>
    <w:basedOn w:val="Normal"/>
    <w:rsid w:val="0099489F"/>
    <w:pPr>
      <w:tabs>
        <w:tab w:val="left" w:pos="2551"/>
      </w:tabs>
      <w:spacing w:before="120" w:after="120" w:line="240" w:lineRule="auto"/>
      <w:ind w:left="3118" w:hanging="1134"/>
      <w:jc w:val="both"/>
    </w:pPr>
    <w:rPr>
      <w:rFonts w:ascii="Times New Roman" w:hAnsi="Times New Roman"/>
      <w:szCs w:val="22"/>
    </w:rPr>
  </w:style>
  <w:style w:type="paragraph" w:customStyle="1" w:styleId="PointDouble4">
    <w:name w:val="PointDouble 4"/>
    <w:basedOn w:val="Normal"/>
    <w:rsid w:val="0099489F"/>
    <w:pPr>
      <w:tabs>
        <w:tab w:val="left" w:pos="3118"/>
      </w:tabs>
      <w:spacing w:before="120" w:after="120" w:line="240" w:lineRule="auto"/>
      <w:ind w:left="3685" w:hanging="1134"/>
      <w:jc w:val="both"/>
    </w:pPr>
    <w:rPr>
      <w:rFonts w:ascii="Times New Roman" w:hAnsi="Times New Roman"/>
      <w:szCs w:val="22"/>
    </w:rPr>
  </w:style>
  <w:style w:type="paragraph" w:customStyle="1" w:styleId="PointTriple0">
    <w:name w:val="PointTriple 0"/>
    <w:basedOn w:val="Normal"/>
    <w:rsid w:val="0099489F"/>
    <w:pPr>
      <w:tabs>
        <w:tab w:val="left" w:pos="850"/>
        <w:tab w:val="left" w:pos="1417"/>
      </w:tabs>
      <w:spacing w:before="120" w:after="120" w:line="240" w:lineRule="auto"/>
      <w:ind w:left="1984" w:hanging="1984"/>
      <w:jc w:val="both"/>
    </w:pPr>
    <w:rPr>
      <w:rFonts w:ascii="Times New Roman" w:hAnsi="Times New Roman"/>
      <w:szCs w:val="22"/>
    </w:rPr>
  </w:style>
  <w:style w:type="paragraph" w:customStyle="1" w:styleId="PointTriple1">
    <w:name w:val="PointTriple 1"/>
    <w:basedOn w:val="Normal"/>
    <w:rsid w:val="0099489F"/>
    <w:pPr>
      <w:tabs>
        <w:tab w:val="left" w:pos="1417"/>
        <w:tab w:val="left" w:pos="1984"/>
      </w:tabs>
      <w:spacing w:before="120" w:after="120" w:line="240" w:lineRule="auto"/>
      <w:ind w:left="2551" w:hanging="1701"/>
      <w:jc w:val="both"/>
    </w:pPr>
    <w:rPr>
      <w:rFonts w:ascii="Times New Roman" w:hAnsi="Times New Roman"/>
      <w:szCs w:val="22"/>
    </w:rPr>
  </w:style>
  <w:style w:type="paragraph" w:customStyle="1" w:styleId="PointTriple2">
    <w:name w:val="PointTriple 2"/>
    <w:basedOn w:val="Normal"/>
    <w:rsid w:val="0099489F"/>
    <w:pPr>
      <w:tabs>
        <w:tab w:val="left" w:pos="1984"/>
        <w:tab w:val="left" w:pos="2551"/>
      </w:tabs>
      <w:spacing w:before="120" w:after="120" w:line="240" w:lineRule="auto"/>
      <w:ind w:left="3118" w:hanging="1701"/>
      <w:jc w:val="both"/>
    </w:pPr>
    <w:rPr>
      <w:rFonts w:ascii="Times New Roman" w:hAnsi="Times New Roman"/>
      <w:szCs w:val="22"/>
    </w:rPr>
  </w:style>
  <w:style w:type="paragraph" w:customStyle="1" w:styleId="PointTriple3">
    <w:name w:val="PointTriple 3"/>
    <w:basedOn w:val="Normal"/>
    <w:rsid w:val="0099489F"/>
    <w:pPr>
      <w:tabs>
        <w:tab w:val="left" w:pos="2551"/>
        <w:tab w:val="left" w:pos="3118"/>
      </w:tabs>
      <w:spacing w:before="120" w:after="120" w:line="240" w:lineRule="auto"/>
      <w:ind w:left="3685" w:hanging="1701"/>
      <w:jc w:val="both"/>
    </w:pPr>
    <w:rPr>
      <w:rFonts w:ascii="Times New Roman" w:hAnsi="Times New Roman"/>
      <w:szCs w:val="22"/>
    </w:rPr>
  </w:style>
  <w:style w:type="paragraph" w:customStyle="1" w:styleId="PointTriple4">
    <w:name w:val="PointTriple 4"/>
    <w:basedOn w:val="Normal"/>
    <w:rsid w:val="0099489F"/>
    <w:pPr>
      <w:tabs>
        <w:tab w:val="left" w:pos="3118"/>
        <w:tab w:val="left" w:pos="3685"/>
      </w:tabs>
      <w:spacing w:before="120" w:after="120" w:line="240" w:lineRule="auto"/>
      <w:ind w:left="4252" w:hanging="1701"/>
      <w:jc w:val="both"/>
    </w:pPr>
    <w:rPr>
      <w:rFonts w:ascii="Times New Roman" w:hAnsi="Times New Roman"/>
      <w:szCs w:val="22"/>
    </w:rPr>
  </w:style>
  <w:style w:type="paragraph" w:customStyle="1" w:styleId="ManualNumPar1">
    <w:name w:val="Manual NumPar 1"/>
    <w:basedOn w:val="Normal"/>
    <w:next w:val="Text1"/>
    <w:rsid w:val="0099489F"/>
    <w:pPr>
      <w:spacing w:before="120" w:after="120" w:line="240" w:lineRule="auto"/>
      <w:ind w:left="850" w:hanging="850"/>
      <w:jc w:val="both"/>
    </w:pPr>
    <w:rPr>
      <w:rFonts w:ascii="Times New Roman" w:hAnsi="Times New Roman"/>
      <w:szCs w:val="22"/>
    </w:rPr>
  </w:style>
  <w:style w:type="paragraph" w:customStyle="1" w:styleId="ManualNumPar2">
    <w:name w:val="Manual NumPar 2"/>
    <w:basedOn w:val="Normal"/>
    <w:next w:val="Text1"/>
    <w:rsid w:val="0099489F"/>
    <w:pPr>
      <w:spacing w:before="120" w:after="120" w:line="240" w:lineRule="auto"/>
      <w:ind w:left="850" w:hanging="850"/>
      <w:jc w:val="both"/>
    </w:pPr>
    <w:rPr>
      <w:rFonts w:ascii="Times New Roman" w:hAnsi="Times New Roman"/>
      <w:szCs w:val="22"/>
    </w:rPr>
  </w:style>
  <w:style w:type="paragraph" w:customStyle="1" w:styleId="ManualNumPar3">
    <w:name w:val="Manual NumPar 3"/>
    <w:basedOn w:val="Normal"/>
    <w:next w:val="Text1"/>
    <w:rsid w:val="0099489F"/>
    <w:pPr>
      <w:spacing w:before="120" w:after="120" w:line="240" w:lineRule="auto"/>
      <w:ind w:left="850" w:hanging="850"/>
      <w:jc w:val="both"/>
    </w:pPr>
    <w:rPr>
      <w:rFonts w:ascii="Times New Roman" w:hAnsi="Times New Roman"/>
      <w:szCs w:val="22"/>
    </w:rPr>
  </w:style>
  <w:style w:type="paragraph" w:customStyle="1" w:styleId="ManualNumPar4">
    <w:name w:val="Manual NumPar 4"/>
    <w:basedOn w:val="Normal"/>
    <w:next w:val="Text1"/>
    <w:rsid w:val="0099489F"/>
    <w:pPr>
      <w:spacing w:before="120" w:after="120" w:line="240" w:lineRule="auto"/>
      <w:ind w:left="850" w:hanging="850"/>
      <w:jc w:val="both"/>
    </w:pPr>
    <w:rPr>
      <w:rFonts w:ascii="Times New Roman" w:hAnsi="Times New Roman"/>
      <w:szCs w:val="22"/>
    </w:rPr>
  </w:style>
  <w:style w:type="paragraph" w:customStyle="1" w:styleId="QuotedNumPar">
    <w:name w:val="Quoted NumPar"/>
    <w:basedOn w:val="Normal"/>
    <w:rsid w:val="0099489F"/>
    <w:pPr>
      <w:spacing w:before="120" w:after="120" w:line="240" w:lineRule="auto"/>
      <w:ind w:left="1417" w:hanging="567"/>
      <w:jc w:val="both"/>
    </w:pPr>
    <w:rPr>
      <w:rFonts w:ascii="Times New Roman" w:hAnsi="Times New Roman"/>
      <w:szCs w:val="22"/>
    </w:rPr>
  </w:style>
  <w:style w:type="paragraph" w:customStyle="1" w:styleId="ManualHeading1">
    <w:name w:val="Manual Heading 1"/>
    <w:basedOn w:val="Normal"/>
    <w:next w:val="Text1"/>
    <w:rsid w:val="0099489F"/>
    <w:pPr>
      <w:keepNext/>
      <w:tabs>
        <w:tab w:val="left" w:pos="850"/>
      </w:tabs>
      <w:spacing w:before="360" w:after="120" w:line="240" w:lineRule="auto"/>
      <w:ind w:left="850" w:hanging="850"/>
      <w:jc w:val="both"/>
      <w:outlineLvl w:val="0"/>
    </w:pPr>
    <w:rPr>
      <w:rFonts w:ascii="Times New Roman" w:hAnsi="Times New Roman"/>
      <w:b/>
      <w:smallCaps/>
      <w:szCs w:val="22"/>
    </w:rPr>
  </w:style>
  <w:style w:type="paragraph" w:customStyle="1" w:styleId="ManualHeading2">
    <w:name w:val="Manual Heading 2"/>
    <w:basedOn w:val="Normal"/>
    <w:next w:val="Text1"/>
    <w:rsid w:val="0099489F"/>
    <w:pPr>
      <w:keepNext/>
      <w:tabs>
        <w:tab w:val="left" w:pos="850"/>
      </w:tabs>
      <w:spacing w:before="120" w:after="120" w:line="240" w:lineRule="auto"/>
      <w:ind w:left="850" w:hanging="850"/>
      <w:jc w:val="both"/>
      <w:outlineLvl w:val="1"/>
    </w:pPr>
    <w:rPr>
      <w:rFonts w:ascii="Times New Roman" w:hAnsi="Times New Roman"/>
      <w:b/>
      <w:szCs w:val="22"/>
    </w:rPr>
  </w:style>
  <w:style w:type="paragraph" w:customStyle="1" w:styleId="ManualHeading3">
    <w:name w:val="Manual Heading 3"/>
    <w:basedOn w:val="Normal"/>
    <w:next w:val="Text1"/>
    <w:rsid w:val="0099489F"/>
    <w:pPr>
      <w:keepNext/>
      <w:tabs>
        <w:tab w:val="left" w:pos="850"/>
      </w:tabs>
      <w:spacing w:before="120" w:after="120" w:line="240" w:lineRule="auto"/>
      <w:ind w:left="850" w:hanging="850"/>
      <w:jc w:val="both"/>
      <w:outlineLvl w:val="2"/>
    </w:pPr>
    <w:rPr>
      <w:rFonts w:ascii="Times New Roman" w:hAnsi="Times New Roman"/>
      <w:i/>
      <w:szCs w:val="22"/>
    </w:rPr>
  </w:style>
  <w:style w:type="paragraph" w:customStyle="1" w:styleId="ManualHeading4">
    <w:name w:val="Manual Heading 4"/>
    <w:basedOn w:val="Normal"/>
    <w:next w:val="Text1"/>
    <w:rsid w:val="0099489F"/>
    <w:pPr>
      <w:keepNext/>
      <w:tabs>
        <w:tab w:val="left" w:pos="850"/>
      </w:tabs>
      <w:spacing w:before="120" w:after="120" w:line="240" w:lineRule="auto"/>
      <w:ind w:left="850" w:hanging="850"/>
      <w:jc w:val="both"/>
      <w:outlineLvl w:val="3"/>
    </w:pPr>
    <w:rPr>
      <w:rFonts w:ascii="Times New Roman" w:hAnsi="Times New Roman"/>
      <w:szCs w:val="22"/>
    </w:rPr>
  </w:style>
  <w:style w:type="paragraph" w:customStyle="1" w:styleId="ChapterTitle">
    <w:name w:val="ChapterTitle"/>
    <w:basedOn w:val="Normal"/>
    <w:next w:val="Normal"/>
    <w:rsid w:val="0099489F"/>
    <w:pPr>
      <w:keepNext/>
      <w:spacing w:before="120" w:after="360" w:line="240" w:lineRule="auto"/>
      <w:jc w:val="center"/>
    </w:pPr>
    <w:rPr>
      <w:rFonts w:ascii="Times New Roman" w:hAnsi="Times New Roman"/>
      <w:b/>
      <w:sz w:val="32"/>
      <w:szCs w:val="22"/>
    </w:rPr>
  </w:style>
  <w:style w:type="paragraph" w:customStyle="1" w:styleId="PartTitle">
    <w:name w:val="PartTitle"/>
    <w:basedOn w:val="Normal"/>
    <w:next w:val="ChapterTitle"/>
    <w:rsid w:val="0099489F"/>
    <w:pPr>
      <w:keepNext/>
      <w:pageBreakBefore/>
      <w:spacing w:before="120" w:after="360" w:line="240" w:lineRule="auto"/>
      <w:jc w:val="center"/>
    </w:pPr>
    <w:rPr>
      <w:rFonts w:ascii="Times New Roman" w:hAnsi="Times New Roman"/>
      <w:b/>
      <w:sz w:val="36"/>
      <w:szCs w:val="22"/>
    </w:rPr>
  </w:style>
  <w:style w:type="paragraph" w:customStyle="1" w:styleId="SectionTitle">
    <w:name w:val="SectionTitle"/>
    <w:basedOn w:val="Normal"/>
    <w:next w:val="Heading1"/>
    <w:rsid w:val="0099489F"/>
    <w:pPr>
      <w:keepNext/>
      <w:spacing w:before="120" w:after="360" w:line="240" w:lineRule="auto"/>
      <w:jc w:val="center"/>
    </w:pPr>
    <w:rPr>
      <w:rFonts w:ascii="Times New Roman" w:hAnsi="Times New Roman"/>
      <w:b/>
      <w:smallCaps/>
      <w:sz w:val="28"/>
      <w:szCs w:val="22"/>
    </w:rPr>
  </w:style>
  <w:style w:type="paragraph" w:customStyle="1" w:styleId="TableTitle">
    <w:name w:val="Table Title"/>
    <w:basedOn w:val="Normal"/>
    <w:next w:val="Normal"/>
    <w:rsid w:val="0099489F"/>
    <w:pPr>
      <w:spacing w:before="120" w:after="120" w:line="240" w:lineRule="auto"/>
      <w:jc w:val="center"/>
    </w:pPr>
    <w:rPr>
      <w:rFonts w:ascii="Times New Roman" w:hAnsi="Times New Roman"/>
      <w:b/>
      <w:szCs w:val="22"/>
    </w:rPr>
  </w:style>
  <w:style w:type="character" w:customStyle="1" w:styleId="Marker">
    <w:name w:val="Marker"/>
    <w:basedOn w:val="DefaultParagraphFont"/>
    <w:rsid w:val="0099489F"/>
    <w:rPr>
      <w:color w:val="0000FF"/>
      <w:shd w:val="clear" w:color="auto" w:fill="auto"/>
    </w:rPr>
  </w:style>
  <w:style w:type="character" w:customStyle="1" w:styleId="Marker1">
    <w:name w:val="Marker1"/>
    <w:rsid w:val="0099489F"/>
    <w:rPr>
      <w:color w:val="008000"/>
      <w:shd w:val="clear" w:color="auto" w:fill="auto"/>
    </w:rPr>
  </w:style>
  <w:style w:type="character" w:customStyle="1" w:styleId="Marker2">
    <w:name w:val="Marker2"/>
    <w:rsid w:val="0099489F"/>
    <w:rPr>
      <w:color w:val="FF0000"/>
      <w:shd w:val="clear" w:color="auto" w:fill="auto"/>
    </w:rPr>
  </w:style>
  <w:style w:type="paragraph" w:customStyle="1" w:styleId="Point0number">
    <w:name w:val="Point 0 (number)"/>
    <w:basedOn w:val="Normal"/>
    <w:rsid w:val="0099489F"/>
    <w:pPr>
      <w:tabs>
        <w:tab w:val="num" w:pos="850"/>
      </w:tabs>
      <w:spacing w:before="120" w:after="120" w:line="240" w:lineRule="auto"/>
      <w:ind w:left="850" w:hanging="850"/>
      <w:jc w:val="both"/>
    </w:pPr>
    <w:rPr>
      <w:rFonts w:ascii="Times New Roman" w:hAnsi="Times New Roman"/>
      <w:szCs w:val="22"/>
    </w:rPr>
  </w:style>
  <w:style w:type="paragraph" w:customStyle="1" w:styleId="Point1number">
    <w:name w:val="Point 1 (number)"/>
    <w:basedOn w:val="Normal"/>
    <w:rsid w:val="0099489F"/>
    <w:pPr>
      <w:numPr>
        <w:ilvl w:val="2"/>
        <w:numId w:val="18"/>
      </w:numPr>
      <w:spacing w:before="120" w:after="120" w:line="240" w:lineRule="auto"/>
      <w:jc w:val="both"/>
    </w:pPr>
    <w:rPr>
      <w:rFonts w:ascii="Times New Roman" w:hAnsi="Times New Roman"/>
      <w:szCs w:val="22"/>
    </w:rPr>
  </w:style>
  <w:style w:type="paragraph" w:customStyle="1" w:styleId="Point2number">
    <w:name w:val="Point 2 (number)"/>
    <w:basedOn w:val="Normal"/>
    <w:rsid w:val="0099489F"/>
    <w:pPr>
      <w:numPr>
        <w:ilvl w:val="4"/>
        <w:numId w:val="18"/>
      </w:numPr>
      <w:spacing w:before="120" w:after="120" w:line="240" w:lineRule="auto"/>
      <w:jc w:val="both"/>
    </w:pPr>
    <w:rPr>
      <w:rFonts w:ascii="Times New Roman" w:hAnsi="Times New Roman"/>
      <w:szCs w:val="22"/>
    </w:rPr>
  </w:style>
  <w:style w:type="paragraph" w:customStyle="1" w:styleId="Point3number">
    <w:name w:val="Point 3 (number)"/>
    <w:basedOn w:val="Normal"/>
    <w:rsid w:val="0099489F"/>
    <w:pPr>
      <w:numPr>
        <w:ilvl w:val="6"/>
        <w:numId w:val="18"/>
      </w:numPr>
      <w:spacing w:before="120" w:after="120" w:line="240" w:lineRule="auto"/>
      <w:jc w:val="both"/>
    </w:pPr>
    <w:rPr>
      <w:rFonts w:ascii="Times New Roman" w:hAnsi="Times New Roman"/>
      <w:szCs w:val="22"/>
    </w:rPr>
  </w:style>
  <w:style w:type="paragraph" w:customStyle="1" w:styleId="Point0letter">
    <w:name w:val="Point 0 (letter)"/>
    <w:basedOn w:val="Normal"/>
    <w:rsid w:val="0099489F"/>
    <w:pPr>
      <w:numPr>
        <w:ilvl w:val="1"/>
        <w:numId w:val="18"/>
      </w:numPr>
      <w:spacing w:before="120" w:after="120" w:line="240" w:lineRule="auto"/>
      <w:jc w:val="both"/>
    </w:pPr>
    <w:rPr>
      <w:rFonts w:ascii="Times New Roman" w:hAnsi="Times New Roman"/>
      <w:szCs w:val="22"/>
    </w:rPr>
  </w:style>
  <w:style w:type="paragraph" w:customStyle="1" w:styleId="Point1letter">
    <w:name w:val="Point 1 (letter)"/>
    <w:basedOn w:val="Normal"/>
    <w:rsid w:val="0099489F"/>
    <w:pPr>
      <w:numPr>
        <w:ilvl w:val="3"/>
        <w:numId w:val="18"/>
      </w:numPr>
      <w:tabs>
        <w:tab w:val="clear" w:pos="1417"/>
        <w:tab w:val="num" w:pos="850"/>
      </w:tabs>
      <w:spacing w:before="120" w:after="120" w:line="240" w:lineRule="auto"/>
      <w:ind w:left="2880" w:hanging="360"/>
      <w:jc w:val="both"/>
    </w:pPr>
    <w:rPr>
      <w:rFonts w:ascii="Times New Roman" w:hAnsi="Times New Roman"/>
      <w:szCs w:val="22"/>
    </w:rPr>
  </w:style>
  <w:style w:type="paragraph" w:customStyle="1" w:styleId="Point2letter">
    <w:name w:val="Point 2 (letter)"/>
    <w:basedOn w:val="Normal"/>
    <w:rsid w:val="0099489F"/>
    <w:pPr>
      <w:numPr>
        <w:ilvl w:val="5"/>
        <w:numId w:val="18"/>
      </w:numPr>
      <w:spacing w:before="120" w:after="120" w:line="240" w:lineRule="auto"/>
      <w:jc w:val="both"/>
    </w:pPr>
    <w:rPr>
      <w:rFonts w:ascii="Times New Roman" w:hAnsi="Times New Roman"/>
      <w:szCs w:val="22"/>
    </w:rPr>
  </w:style>
  <w:style w:type="paragraph" w:customStyle="1" w:styleId="Point3letter">
    <w:name w:val="Point 3 (letter)"/>
    <w:basedOn w:val="Normal"/>
    <w:rsid w:val="0099489F"/>
    <w:pPr>
      <w:numPr>
        <w:ilvl w:val="7"/>
        <w:numId w:val="18"/>
      </w:numPr>
      <w:spacing w:before="120" w:after="120" w:line="240" w:lineRule="auto"/>
      <w:jc w:val="both"/>
    </w:pPr>
    <w:rPr>
      <w:rFonts w:ascii="Times New Roman" w:hAnsi="Times New Roman"/>
      <w:szCs w:val="22"/>
    </w:rPr>
  </w:style>
  <w:style w:type="paragraph" w:customStyle="1" w:styleId="Point4letter">
    <w:name w:val="Point 4 (letter)"/>
    <w:basedOn w:val="Normal"/>
    <w:rsid w:val="0099489F"/>
    <w:pPr>
      <w:numPr>
        <w:ilvl w:val="8"/>
        <w:numId w:val="18"/>
      </w:numPr>
      <w:spacing w:before="120" w:after="120" w:line="240" w:lineRule="auto"/>
      <w:jc w:val="both"/>
    </w:pPr>
    <w:rPr>
      <w:rFonts w:ascii="Times New Roman" w:hAnsi="Times New Roman"/>
      <w:szCs w:val="22"/>
    </w:rPr>
  </w:style>
  <w:style w:type="paragraph" w:customStyle="1" w:styleId="Bullet0">
    <w:name w:val="Bullet 0"/>
    <w:basedOn w:val="Normal"/>
    <w:rsid w:val="0099489F"/>
    <w:pPr>
      <w:numPr>
        <w:numId w:val="19"/>
      </w:numPr>
      <w:spacing w:before="120" w:after="120" w:line="240" w:lineRule="auto"/>
      <w:jc w:val="both"/>
    </w:pPr>
    <w:rPr>
      <w:rFonts w:ascii="Times New Roman" w:hAnsi="Times New Roman"/>
      <w:szCs w:val="22"/>
    </w:rPr>
  </w:style>
  <w:style w:type="paragraph" w:customStyle="1" w:styleId="Bullet1">
    <w:name w:val="Bullet 1"/>
    <w:basedOn w:val="Normal"/>
    <w:rsid w:val="0099489F"/>
    <w:pPr>
      <w:numPr>
        <w:numId w:val="20"/>
      </w:numPr>
      <w:spacing w:before="120" w:after="120" w:line="240" w:lineRule="auto"/>
      <w:jc w:val="both"/>
    </w:pPr>
    <w:rPr>
      <w:rFonts w:ascii="Times New Roman" w:hAnsi="Times New Roman"/>
      <w:szCs w:val="22"/>
    </w:rPr>
  </w:style>
  <w:style w:type="paragraph" w:customStyle="1" w:styleId="Bullet2">
    <w:name w:val="Bullet 2"/>
    <w:basedOn w:val="Normal"/>
    <w:rsid w:val="0099489F"/>
    <w:pPr>
      <w:numPr>
        <w:numId w:val="21"/>
      </w:numPr>
      <w:spacing w:before="120" w:after="120" w:line="240" w:lineRule="auto"/>
      <w:jc w:val="both"/>
    </w:pPr>
    <w:rPr>
      <w:rFonts w:ascii="Times New Roman" w:hAnsi="Times New Roman"/>
      <w:szCs w:val="22"/>
    </w:rPr>
  </w:style>
  <w:style w:type="paragraph" w:customStyle="1" w:styleId="Bullet3">
    <w:name w:val="Bullet 3"/>
    <w:basedOn w:val="Normal"/>
    <w:rsid w:val="0099489F"/>
    <w:pPr>
      <w:numPr>
        <w:numId w:val="22"/>
      </w:numPr>
      <w:spacing w:before="120" w:after="120" w:line="240" w:lineRule="auto"/>
      <w:jc w:val="both"/>
    </w:pPr>
    <w:rPr>
      <w:rFonts w:ascii="Times New Roman" w:hAnsi="Times New Roman"/>
      <w:szCs w:val="22"/>
    </w:rPr>
  </w:style>
  <w:style w:type="paragraph" w:customStyle="1" w:styleId="Bullet4">
    <w:name w:val="Bullet 4"/>
    <w:basedOn w:val="Normal"/>
    <w:rsid w:val="0099489F"/>
    <w:pPr>
      <w:numPr>
        <w:numId w:val="23"/>
      </w:numPr>
      <w:spacing w:before="120" w:after="120" w:line="240" w:lineRule="auto"/>
      <w:jc w:val="both"/>
    </w:pPr>
    <w:rPr>
      <w:rFonts w:ascii="Times New Roman" w:hAnsi="Times New Roman"/>
      <w:szCs w:val="22"/>
    </w:rPr>
  </w:style>
  <w:style w:type="paragraph" w:customStyle="1" w:styleId="Langue">
    <w:name w:val="Langue"/>
    <w:basedOn w:val="Normal"/>
    <w:next w:val="Rfrenceinterne"/>
    <w:rsid w:val="0099489F"/>
    <w:pPr>
      <w:framePr w:wrap="around" w:vAnchor="page" w:hAnchor="text" w:xAlign="center" w:y="14741"/>
      <w:spacing w:after="600" w:line="240" w:lineRule="auto"/>
      <w:jc w:val="center"/>
    </w:pPr>
    <w:rPr>
      <w:rFonts w:ascii="Times New Roman" w:hAnsi="Times New Roman"/>
      <w:b/>
      <w:caps/>
      <w:szCs w:val="22"/>
    </w:rPr>
  </w:style>
  <w:style w:type="paragraph" w:customStyle="1" w:styleId="Nomdelinstitution">
    <w:name w:val="Nom de l'institution"/>
    <w:basedOn w:val="Normal"/>
    <w:next w:val="Emission"/>
    <w:rsid w:val="0099489F"/>
    <w:pPr>
      <w:spacing w:after="0" w:line="240" w:lineRule="auto"/>
    </w:pPr>
    <w:rPr>
      <w:rFonts w:ascii="Arial" w:hAnsi="Arial" w:cs="Arial"/>
      <w:szCs w:val="22"/>
    </w:rPr>
  </w:style>
  <w:style w:type="paragraph" w:customStyle="1" w:styleId="Emission">
    <w:name w:val="Emission"/>
    <w:basedOn w:val="Normal"/>
    <w:next w:val="Rfrenceinstitutionnelle"/>
    <w:rsid w:val="0099489F"/>
    <w:pPr>
      <w:spacing w:after="0" w:line="240" w:lineRule="auto"/>
      <w:ind w:left="5103"/>
    </w:pPr>
    <w:rPr>
      <w:rFonts w:ascii="Times New Roman" w:hAnsi="Times New Roman"/>
      <w:szCs w:val="22"/>
    </w:rPr>
  </w:style>
  <w:style w:type="paragraph" w:customStyle="1" w:styleId="Rfrenceinstitutionnelle">
    <w:name w:val="Référence institutionnelle"/>
    <w:basedOn w:val="Normal"/>
    <w:next w:val="Confidentialit"/>
    <w:rsid w:val="0099489F"/>
    <w:pPr>
      <w:spacing w:after="240" w:line="240" w:lineRule="auto"/>
      <w:ind w:left="5103"/>
    </w:pPr>
    <w:rPr>
      <w:rFonts w:ascii="Times New Roman" w:hAnsi="Times New Roman"/>
      <w:szCs w:val="22"/>
    </w:rPr>
  </w:style>
  <w:style w:type="paragraph" w:customStyle="1" w:styleId="Pagedecouverture">
    <w:name w:val="Page de couverture"/>
    <w:basedOn w:val="Normal"/>
    <w:next w:val="Normal"/>
    <w:rsid w:val="0099489F"/>
    <w:pPr>
      <w:spacing w:after="0" w:line="240" w:lineRule="auto"/>
      <w:jc w:val="both"/>
    </w:pPr>
    <w:rPr>
      <w:rFonts w:ascii="Times New Roman" w:hAnsi="Times New Roman"/>
      <w:szCs w:val="22"/>
    </w:rPr>
  </w:style>
  <w:style w:type="paragraph" w:customStyle="1" w:styleId="Declassification">
    <w:name w:val="Declassification"/>
    <w:basedOn w:val="Normal"/>
    <w:next w:val="Normal"/>
    <w:rsid w:val="0099489F"/>
    <w:pPr>
      <w:spacing w:after="0" w:line="240" w:lineRule="auto"/>
      <w:jc w:val="both"/>
    </w:pPr>
    <w:rPr>
      <w:rFonts w:ascii="Times New Roman" w:hAnsi="Times New Roman"/>
      <w:szCs w:val="22"/>
    </w:rPr>
  </w:style>
  <w:style w:type="paragraph" w:customStyle="1" w:styleId="Disclaimer">
    <w:name w:val="Disclaimer"/>
    <w:basedOn w:val="Normal"/>
    <w:rsid w:val="0099489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Cs w:val="22"/>
    </w:rPr>
  </w:style>
  <w:style w:type="paragraph" w:customStyle="1" w:styleId="SecurityMarking">
    <w:name w:val="SecurityMarking"/>
    <w:basedOn w:val="Normal"/>
    <w:rsid w:val="005E2C46"/>
    <w:pPr>
      <w:spacing w:after="0" w:line="276" w:lineRule="auto"/>
      <w:ind w:left="5103"/>
    </w:pPr>
    <w:rPr>
      <w:rFonts w:ascii="Times New Roman" w:eastAsiaTheme="minorHAnsi" w:hAnsi="Times New Roman" w:cs="Times New Roman"/>
      <w:sz w:val="28"/>
      <w:szCs w:val="22"/>
    </w:rPr>
  </w:style>
  <w:style w:type="paragraph" w:customStyle="1" w:styleId="DateMarking">
    <w:name w:val="DateMarking"/>
    <w:basedOn w:val="Normal"/>
    <w:rsid w:val="005E2C46"/>
    <w:pPr>
      <w:spacing w:after="0" w:line="276" w:lineRule="auto"/>
      <w:ind w:left="5103"/>
    </w:pPr>
    <w:rPr>
      <w:rFonts w:ascii="Times New Roman" w:eastAsiaTheme="minorHAnsi" w:hAnsi="Times New Roman" w:cs="Times New Roman"/>
      <w:i/>
      <w:sz w:val="28"/>
      <w:szCs w:val="22"/>
    </w:rPr>
  </w:style>
  <w:style w:type="paragraph" w:customStyle="1" w:styleId="ReleasableTo">
    <w:name w:val="ReleasableTo"/>
    <w:basedOn w:val="Normal"/>
    <w:rsid w:val="005E2C46"/>
    <w:pPr>
      <w:spacing w:after="0" w:line="276" w:lineRule="auto"/>
      <w:ind w:left="5103"/>
    </w:pPr>
    <w:rPr>
      <w:rFonts w:ascii="Times New Roman" w:eastAsiaTheme="minorHAnsi" w:hAnsi="Times New Roman" w:cs="Times New Roman"/>
      <w:i/>
      <w:sz w:val="28"/>
      <w:szCs w:val="22"/>
    </w:rPr>
  </w:style>
  <w:style w:type="paragraph" w:customStyle="1" w:styleId="Annexetitreexpos">
    <w:name w:val="Annexe titre (exposé)"/>
    <w:basedOn w:val="Normal"/>
    <w:next w:val="Normal"/>
    <w:rsid w:val="0099489F"/>
    <w:pPr>
      <w:spacing w:before="120" w:after="120" w:line="240" w:lineRule="auto"/>
      <w:jc w:val="center"/>
    </w:pPr>
    <w:rPr>
      <w:rFonts w:ascii="Times New Roman" w:hAnsi="Times New Roman"/>
      <w:b/>
      <w:szCs w:val="22"/>
      <w:u w:val="single"/>
    </w:rPr>
  </w:style>
  <w:style w:type="paragraph" w:customStyle="1" w:styleId="Annexetitre">
    <w:name w:val="Annexe titre"/>
    <w:basedOn w:val="Normal"/>
    <w:next w:val="Normal"/>
    <w:rsid w:val="0099489F"/>
    <w:pPr>
      <w:spacing w:before="120" w:after="120" w:line="240" w:lineRule="auto"/>
      <w:jc w:val="center"/>
    </w:pPr>
    <w:rPr>
      <w:rFonts w:ascii="Times New Roman" w:hAnsi="Times New Roman"/>
      <w:b/>
      <w:szCs w:val="22"/>
      <w:u w:val="single"/>
    </w:rPr>
  </w:style>
  <w:style w:type="paragraph" w:customStyle="1" w:styleId="Annexetitrefichefinancire">
    <w:name w:val="Annexe titre (fiche financière)"/>
    <w:basedOn w:val="Normal"/>
    <w:next w:val="Normal"/>
    <w:rsid w:val="0099489F"/>
    <w:pPr>
      <w:spacing w:before="120" w:after="120" w:line="240" w:lineRule="auto"/>
      <w:jc w:val="center"/>
    </w:pPr>
    <w:rPr>
      <w:rFonts w:ascii="Times New Roman" w:hAnsi="Times New Roman"/>
      <w:b/>
      <w:szCs w:val="22"/>
      <w:u w:val="single"/>
    </w:rPr>
  </w:style>
  <w:style w:type="paragraph" w:customStyle="1" w:styleId="Applicationdirecte">
    <w:name w:val="Application directe"/>
    <w:basedOn w:val="Normal"/>
    <w:next w:val="Fait"/>
    <w:rsid w:val="0099489F"/>
    <w:pPr>
      <w:spacing w:before="480" w:after="120" w:line="240" w:lineRule="auto"/>
      <w:jc w:val="both"/>
    </w:pPr>
    <w:rPr>
      <w:rFonts w:ascii="Times New Roman" w:hAnsi="Times New Roman"/>
      <w:szCs w:val="22"/>
    </w:rPr>
  </w:style>
  <w:style w:type="paragraph" w:customStyle="1" w:styleId="Avertissementtitre">
    <w:name w:val="Avertissement titre"/>
    <w:basedOn w:val="Normal"/>
    <w:next w:val="Normal"/>
    <w:rsid w:val="0099489F"/>
    <w:pPr>
      <w:keepNext/>
      <w:spacing w:before="480" w:after="120" w:line="240" w:lineRule="auto"/>
      <w:jc w:val="both"/>
    </w:pPr>
    <w:rPr>
      <w:rFonts w:ascii="Times New Roman" w:hAnsi="Times New Roman"/>
      <w:szCs w:val="22"/>
      <w:u w:val="single"/>
    </w:rPr>
  </w:style>
  <w:style w:type="paragraph" w:customStyle="1" w:styleId="Confidence">
    <w:name w:val="Confidence"/>
    <w:basedOn w:val="Normal"/>
    <w:next w:val="Normal"/>
    <w:rsid w:val="0099489F"/>
    <w:pPr>
      <w:spacing w:before="360" w:after="120" w:line="240" w:lineRule="auto"/>
      <w:jc w:val="center"/>
    </w:pPr>
    <w:rPr>
      <w:rFonts w:ascii="Times New Roman" w:hAnsi="Times New Roman"/>
      <w:szCs w:val="22"/>
    </w:rPr>
  </w:style>
  <w:style w:type="paragraph" w:customStyle="1" w:styleId="Confidentialit">
    <w:name w:val="Confidentialité"/>
    <w:basedOn w:val="Normal"/>
    <w:next w:val="TypedudocumentPagedecouverture"/>
    <w:rsid w:val="0099489F"/>
    <w:pPr>
      <w:spacing w:before="240" w:after="240" w:line="240" w:lineRule="auto"/>
      <w:ind w:left="5103"/>
    </w:pPr>
    <w:rPr>
      <w:rFonts w:ascii="Times New Roman" w:hAnsi="Times New Roman"/>
      <w:i/>
      <w:sz w:val="32"/>
      <w:szCs w:val="22"/>
    </w:rPr>
  </w:style>
  <w:style w:type="paragraph" w:customStyle="1" w:styleId="Considrant">
    <w:name w:val="Considérant"/>
    <w:basedOn w:val="Normal"/>
    <w:rsid w:val="0099489F"/>
    <w:pPr>
      <w:tabs>
        <w:tab w:val="num" w:pos="709"/>
      </w:tabs>
      <w:spacing w:before="120" w:after="120" w:line="240" w:lineRule="auto"/>
      <w:ind w:left="709" w:hanging="709"/>
      <w:jc w:val="both"/>
    </w:pPr>
    <w:rPr>
      <w:rFonts w:ascii="Times New Roman" w:hAnsi="Times New Roman"/>
      <w:szCs w:val="22"/>
    </w:rPr>
  </w:style>
  <w:style w:type="paragraph" w:customStyle="1" w:styleId="Corrigendum">
    <w:name w:val="Corrigendum"/>
    <w:basedOn w:val="Normal"/>
    <w:next w:val="Normal"/>
    <w:rsid w:val="0099489F"/>
    <w:pPr>
      <w:spacing w:after="240" w:line="240" w:lineRule="auto"/>
    </w:pPr>
    <w:rPr>
      <w:rFonts w:ascii="Times New Roman" w:hAnsi="Times New Roman"/>
      <w:szCs w:val="22"/>
    </w:rPr>
  </w:style>
  <w:style w:type="paragraph" w:customStyle="1" w:styleId="Datedadoption">
    <w:name w:val="Date d'adoption"/>
    <w:basedOn w:val="Normal"/>
    <w:next w:val="IntrtEEE"/>
    <w:rsid w:val="0099489F"/>
    <w:pPr>
      <w:spacing w:before="360" w:after="0" w:line="240" w:lineRule="auto"/>
      <w:jc w:val="center"/>
    </w:pPr>
    <w:rPr>
      <w:rFonts w:ascii="Times New Roman" w:hAnsi="Times New Roman"/>
      <w:b/>
      <w:szCs w:val="22"/>
    </w:rPr>
  </w:style>
  <w:style w:type="paragraph" w:customStyle="1" w:styleId="Exposdesmotifstitre">
    <w:name w:val="Exposé des motifs titre"/>
    <w:basedOn w:val="Normal"/>
    <w:next w:val="Normal"/>
    <w:rsid w:val="0099489F"/>
    <w:pPr>
      <w:spacing w:before="120" w:after="120" w:line="240" w:lineRule="auto"/>
      <w:jc w:val="center"/>
    </w:pPr>
    <w:rPr>
      <w:rFonts w:ascii="Times New Roman" w:hAnsi="Times New Roman"/>
      <w:b/>
      <w:szCs w:val="22"/>
      <w:u w:val="single"/>
    </w:rPr>
  </w:style>
  <w:style w:type="paragraph" w:customStyle="1" w:styleId="Fait">
    <w:name w:val="Fait à"/>
    <w:basedOn w:val="Normal"/>
    <w:next w:val="Institutionquisigne"/>
    <w:rsid w:val="0099489F"/>
    <w:pPr>
      <w:keepNext/>
      <w:spacing w:before="120" w:after="0" w:line="240" w:lineRule="auto"/>
      <w:jc w:val="both"/>
    </w:pPr>
    <w:rPr>
      <w:rFonts w:ascii="Times New Roman" w:hAnsi="Times New Roman"/>
      <w:szCs w:val="22"/>
    </w:rPr>
  </w:style>
  <w:style w:type="paragraph" w:customStyle="1" w:styleId="Formuledadoption">
    <w:name w:val="Formule d'adoption"/>
    <w:basedOn w:val="Normal"/>
    <w:next w:val="Titrearticle"/>
    <w:rsid w:val="0099489F"/>
    <w:pPr>
      <w:keepNext/>
      <w:spacing w:before="120" w:after="120" w:line="240" w:lineRule="auto"/>
      <w:jc w:val="both"/>
    </w:pPr>
    <w:rPr>
      <w:rFonts w:ascii="Times New Roman" w:hAnsi="Times New Roman"/>
      <w:szCs w:val="22"/>
    </w:rPr>
  </w:style>
  <w:style w:type="paragraph" w:customStyle="1" w:styleId="Institutionquiagit">
    <w:name w:val="Institution qui agit"/>
    <w:basedOn w:val="Normal"/>
    <w:next w:val="Normal"/>
    <w:rsid w:val="0099489F"/>
    <w:pPr>
      <w:keepNext/>
      <w:spacing w:before="600" w:after="120" w:line="240" w:lineRule="auto"/>
      <w:jc w:val="both"/>
    </w:pPr>
    <w:rPr>
      <w:rFonts w:ascii="Times New Roman" w:hAnsi="Times New Roman"/>
      <w:szCs w:val="22"/>
    </w:rPr>
  </w:style>
  <w:style w:type="paragraph" w:customStyle="1" w:styleId="Institutionquisigne">
    <w:name w:val="Institution qui signe"/>
    <w:basedOn w:val="Normal"/>
    <w:next w:val="Personnequisigne"/>
    <w:rsid w:val="0099489F"/>
    <w:pPr>
      <w:keepNext/>
      <w:tabs>
        <w:tab w:val="left" w:pos="4252"/>
      </w:tabs>
      <w:spacing w:before="720" w:after="0" w:line="240" w:lineRule="auto"/>
      <w:jc w:val="both"/>
    </w:pPr>
    <w:rPr>
      <w:rFonts w:ascii="Times New Roman" w:hAnsi="Times New Roman"/>
      <w:i/>
      <w:szCs w:val="22"/>
    </w:rPr>
  </w:style>
  <w:style w:type="paragraph" w:customStyle="1" w:styleId="ManualConsidrant">
    <w:name w:val="Manual Considérant"/>
    <w:basedOn w:val="Normal"/>
    <w:rsid w:val="0099489F"/>
    <w:pPr>
      <w:spacing w:before="120" w:after="120" w:line="240" w:lineRule="auto"/>
      <w:ind w:left="709" w:hanging="709"/>
      <w:jc w:val="both"/>
    </w:pPr>
    <w:rPr>
      <w:rFonts w:ascii="Times New Roman" w:hAnsi="Times New Roman"/>
      <w:szCs w:val="22"/>
    </w:rPr>
  </w:style>
  <w:style w:type="paragraph" w:customStyle="1" w:styleId="Personnequisigne">
    <w:name w:val="Personne qui signe"/>
    <w:basedOn w:val="Normal"/>
    <w:next w:val="Institutionquisigne"/>
    <w:rsid w:val="0099489F"/>
    <w:pPr>
      <w:tabs>
        <w:tab w:val="left" w:pos="4252"/>
      </w:tabs>
      <w:spacing w:after="0" w:line="240" w:lineRule="auto"/>
    </w:pPr>
    <w:rPr>
      <w:rFonts w:ascii="Times New Roman" w:hAnsi="Times New Roman"/>
      <w:i/>
      <w:szCs w:val="22"/>
    </w:rPr>
  </w:style>
  <w:style w:type="paragraph" w:customStyle="1" w:styleId="Rfrenceinterinstitutionnelle">
    <w:name w:val="Référence interinstitutionnelle"/>
    <w:basedOn w:val="Normal"/>
    <w:next w:val="Statut"/>
    <w:rsid w:val="0099489F"/>
    <w:pPr>
      <w:spacing w:after="0" w:line="240" w:lineRule="auto"/>
      <w:ind w:left="5103"/>
    </w:pPr>
    <w:rPr>
      <w:rFonts w:ascii="Times New Roman" w:hAnsi="Times New Roman"/>
      <w:szCs w:val="22"/>
    </w:rPr>
  </w:style>
  <w:style w:type="paragraph" w:customStyle="1" w:styleId="Rfrenceinterne">
    <w:name w:val="Référence interne"/>
    <w:basedOn w:val="Normal"/>
    <w:next w:val="Rfrenceinterinstitutionnelle"/>
    <w:rsid w:val="0099489F"/>
    <w:pPr>
      <w:spacing w:after="0" w:line="240" w:lineRule="auto"/>
      <w:ind w:left="5103"/>
    </w:pPr>
    <w:rPr>
      <w:rFonts w:ascii="Times New Roman" w:hAnsi="Times New Roman"/>
      <w:szCs w:val="22"/>
    </w:rPr>
  </w:style>
  <w:style w:type="paragraph" w:customStyle="1" w:styleId="Statut">
    <w:name w:val="Statut"/>
    <w:basedOn w:val="Normal"/>
    <w:next w:val="Typedudocument"/>
    <w:rsid w:val="0099489F"/>
    <w:pPr>
      <w:spacing w:after="240" w:line="240" w:lineRule="auto"/>
      <w:jc w:val="center"/>
    </w:pPr>
    <w:rPr>
      <w:rFonts w:ascii="Times New Roman" w:hAnsi="Times New Roman"/>
      <w:szCs w:val="22"/>
    </w:rPr>
  </w:style>
  <w:style w:type="paragraph" w:customStyle="1" w:styleId="Titrearticle">
    <w:name w:val="Titre article"/>
    <w:basedOn w:val="Normal"/>
    <w:next w:val="Normal"/>
    <w:rsid w:val="0099489F"/>
    <w:pPr>
      <w:keepNext/>
      <w:spacing w:before="360" w:after="120" w:line="240" w:lineRule="auto"/>
      <w:jc w:val="center"/>
    </w:pPr>
    <w:rPr>
      <w:rFonts w:ascii="Times New Roman" w:hAnsi="Times New Roman"/>
      <w:i/>
      <w:szCs w:val="22"/>
    </w:rPr>
  </w:style>
  <w:style w:type="paragraph" w:customStyle="1" w:styleId="Typedudocument">
    <w:name w:val="Type du document"/>
    <w:basedOn w:val="Normal"/>
    <w:next w:val="Accompagnant"/>
    <w:rsid w:val="0099489F"/>
    <w:pPr>
      <w:spacing w:before="360" w:after="180" w:line="240" w:lineRule="auto"/>
      <w:jc w:val="center"/>
    </w:pPr>
    <w:rPr>
      <w:rFonts w:ascii="Times New Roman" w:hAnsi="Times New Roman"/>
      <w:b/>
      <w:szCs w:val="22"/>
    </w:rPr>
  </w:style>
  <w:style w:type="character" w:customStyle="1" w:styleId="Added">
    <w:name w:val="Added"/>
    <w:rsid w:val="0099489F"/>
    <w:rPr>
      <w:b/>
      <w:u w:val="single"/>
      <w:shd w:val="clear" w:color="auto" w:fill="auto"/>
    </w:rPr>
  </w:style>
  <w:style w:type="character" w:customStyle="1" w:styleId="Deleted">
    <w:name w:val="Deleted"/>
    <w:rsid w:val="0099489F"/>
    <w:rPr>
      <w:strike/>
      <w:dstrike w:val="0"/>
      <w:shd w:val="clear" w:color="auto" w:fill="auto"/>
    </w:rPr>
  </w:style>
  <w:style w:type="paragraph" w:customStyle="1" w:styleId="Address">
    <w:name w:val="Address"/>
    <w:basedOn w:val="Normal"/>
    <w:next w:val="Normal"/>
    <w:rsid w:val="0099489F"/>
    <w:pPr>
      <w:keepLines/>
      <w:spacing w:before="120" w:after="120" w:line="360" w:lineRule="auto"/>
      <w:ind w:left="3402"/>
    </w:pPr>
    <w:rPr>
      <w:rFonts w:ascii="Times New Roman" w:hAnsi="Times New Roman"/>
      <w:szCs w:val="22"/>
    </w:rPr>
  </w:style>
  <w:style w:type="paragraph" w:customStyle="1" w:styleId="Objetexterne">
    <w:name w:val="Objet externe"/>
    <w:basedOn w:val="Normal"/>
    <w:next w:val="Normal"/>
    <w:rsid w:val="0099489F"/>
    <w:pPr>
      <w:spacing w:before="120" w:after="120" w:line="240" w:lineRule="auto"/>
      <w:jc w:val="both"/>
    </w:pPr>
    <w:rPr>
      <w:rFonts w:ascii="Times New Roman" w:hAnsi="Times New Roman"/>
      <w:i/>
      <w:caps/>
      <w:szCs w:val="22"/>
    </w:rPr>
  </w:style>
  <w:style w:type="paragraph" w:customStyle="1" w:styleId="Supertitre">
    <w:name w:val="Supertitre"/>
    <w:basedOn w:val="Normal"/>
    <w:next w:val="Normal"/>
    <w:rsid w:val="0099489F"/>
    <w:pPr>
      <w:spacing w:after="600" w:line="240" w:lineRule="auto"/>
      <w:jc w:val="center"/>
    </w:pPr>
    <w:rPr>
      <w:rFonts w:ascii="Times New Roman" w:hAnsi="Times New Roman"/>
      <w:b/>
      <w:szCs w:val="22"/>
    </w:rPr>
  </w:style>
  <w:style w:type="paragraph" w:customStyle="1" w:styleId="Languesfaisantfoi">
    <w:name w:val="Langues faisant foi"/>
    <w:basedOn w:val="Normal"/>
    <w:next w:val="Normal"/>
    <w:rsid w:val="0099489F"/>
    <w:pPr>
      <w:spacing w:before="360" w:after="0" w:line="240" w:lineRule="auto"/>
      <w:jc w:val="center"/>
    </w:pPr>
    <w:rPr>
      <w:rFonts w:ascii="Times New Roman" w:hAnsi="Times New Roman"/>
      <w:szCs w:val="22"/>
    </w:rPr>
  </w:style>
  <w:style w:type="paragraph" w:customStyle="1" w:styleId="Rfrencecroise">
    <w:name w:val="Référence croisée"/>
    <w:basedOn w:val="Normal"/>
    <w:rsid w:val="0099489F"/>
    <w:pPr>
      <w:spacing w:after="0" w:line="240" w:lineRule="auto"/>
      <w:jc w:val="center"/>
    </w:pPr>
    <w:rPr>
      <w:rFonts w:ascii="Times New Roman" w:hAnsi="Times New Roman"/>
      <w:szCs w:val="22"/>
    </w:rPr>
  </w:style>
  <w:style w:type="paragraph" w:customStyle="1" w:styleId="Fichefinanciretitre">
    <w:name w:val="Fiche financière titre"/>
    <w:basedOn w:val="Normal"/>
    <w:next w:val="Normal"/>
    <w:rsid w:val="0099489F"/>
    <w:pPr>
      <w:spacing w:before="120" w:after="120" w:line="240" w:lineRule="auto"/>
      <w:jc w:val="center"/>
    </w:pPr>
    <w:rPr>
      <w:rFonts w:ascii="Times New Roman" w:hAnsi="Times New Roman"/>
      <w:b/>
      <w:szCs w:val="22"/>
      <w:u w:val="single"/>
    </w:rPr>
  </w:style>
  <w:style w:type="paragraph" w:customStyle="1" w:styleId="DatedadoptionPagedecouverture">
    <w:name w:val="Date d'adoption (Page de couverture)"/>
    <w:basedOn w:val="Datedadoption"/>
    <w:next w:val="IntrtEEEPagedecouverture"/>
    <w:rsid w:val="0099489F"/>
  </w:style>
  <w:style w:type="paragraph" w:customStyle="1" w:styleId="RfrenceinterinstitutionnellePagedecouverture">
    <w:name w:val="Référence interinstitutionnelle (Page de couverture)"/>
    <w:basedOn w:val="Rfrenceinterinstitutionnelle"/>
    <w:next w:val="Confidentialit"/>
    <w:rsid w:val="0099489F"/>
  </w:style>
  <w:style w:type="paragraph" w:customStyle="1" w:styleId="StatutPagedecouverture">
    <w:name w:val="Statut (Page de couverture)"/>
    <w:basedOn w:val="Statut"/>
    <w:next w:val="TypedudocumentPagedecouverture"/>
    <w:rsid w:val="0099489F"/>
  </w:style>
  <w:style w:type="paragraph" w:customStyle="1" w:styleId="TypedudocumentPagedecouverture">
    <w:name w:val="Type du document (Page de couverture)"/>
    <w:basedOn w:val="Typedudocument"/>
    <w:next w:val="AccompagnantPagedecouverture"/>
    <w:rsid w:val="0099489F"/>
  </w:style>
  <w:style w:type="paragraph" w:customStyle="1" w:styleId="Volume">
    <w:name w:val="Volume"/>
    <w:basedOn w:val="Normal"/>
    <w:next w:val="Confidentialit"/>
    <w:rsid w:val="0099489F"/>
    <w:pPr>
      <w:spacing w:after="240" w:line="240" w:lineRule="auto"/>
      <w:ind w:left="5103"/>
    </w:pPr>
    <w:rPr>
      <w:rFonts w:ascii="Times New Roman" w:hAnsi="Times New Roman"/>
      <w:szCs w:val="22"/>
    </w:rPr>
  </w:style>
  <w:style w:type="paragraph" w:customStyle="1" w:styleId="IntrtEEE">
    <w:name w:val="Intérêt EEE"/>
    <w:basedOn w:val="Languesfaisantfoi"/>
    <w:next w:val="Normal"/>
    <w:rsid w:val="0099489F"/>
    <w:pPr>
      <w:spacing w:after="240"/>
    </w:pPr>
  </w:style>
  <w:style w:type="paragraph" w:customStyle="1" w:styleId="Accompagnant">
    <w:name w:val="Accompagnant"/>
    <w:basedOn w:val="Normal"/>
    <w:next w:val="Typeacteprincipal"/>
    <w:rsid w:val="0099489F"/>
    <w:pPr>
      <w:spacing w:before="180" w:after="240" w:line="240" w:lineRule="auto"/>
      <w:jc w:val="center"/>
    </w:pPr>
    <w:rPr>
      <w:rFonts w:ascii="Times New Roman" w:hAnsi="Times New Roman"/>
      <w:b/>
      <w:szCs w:val="22"/>
    </w:rPr>
  </w:style>
  <w:style w:type="paragraph" w:customStyle="1" w:styleId="Typeacteprincipal">
    <w:name w:val="Type acte principal"/>
    <w:basedOn w:val="Normal"/>
    <w:next w:val="Objetacteprincipal"/>
    <w:rsid w:val="0099489F"/>
    <w:pPr>
      <w:spacing w:after="240" w:line="240" w:lineRule="auto"/>
      <w:jc w:val="center"/>
    </w:pPr>
    <w:rPr>
      <w:rFonts w:ascii="Times New Roman" w:hAnsi="Times New Roman"/>
      <w:b/>
      <w:szCs w:val="22"/>
    </w:rPr>
  </w:style>
  <w:style w:type="paragraph" w:customStyle="1" w:styleId="Objetacteprincipal">
    <w:name w:val="Objet acte principal"/>
    <w:basedOn w:val="Normal"/>
    <w:next w:val="Titrearticle"/>
    <w:rsid w:val="0099489F"/>
    <w:pPr>
      <w:spacing w:after="360" w:line="240" w:lineRule="auto"/>
      <w:jc w:val="center"/>
    </w:pPr>
    <w:rPr>
      <w:rFonts w:ascii="Times New Roman" w:hAnsi="Times New Roman"/>
      <w:b/>
      <w:szCs w:val="22"/>
    </w:rPr>
  </w:style>
  <w:style w:type="paragraph" w:customStyle="1" w:styleId="IntrtEEEPagedecouverture">
    <w:name w:val="Intérêt EEE (Page de couverture)"/>
    <w:basedOn w:val="IntrtEEE"/>
    <w:next w:val="Rfrencecroise"/>
    <w:rsid w:val="0099489F"/>
  </w:style>
  <w:style w:type="paragraph" w:customStyle="1" w:styleId="AccompagnantPagedecouverture">
    <w:name w:val="Accompagnant (Page de couverture)"/>
    <w:basedOn w:val="Accompagnant"/>
    <w:next w:val="TypeacteprincipalPagedecouverture"/>
    <w:rsid w:val="0099489F"/>
  </w:style>
  <w:style w:type="paragraph" w:customStyle="1" w:styleId="TypeacteprincipalPagedecouverture">
    <w:name w:val="Type acte principal (Page de couverture)"/>
    <w:basedOn w:val="Typeacteprincipal"/>
    <w:next w:val="ObjetacteprincipalPagedecouverture"/>
    <w:rsid w:val="0099489F"/>
  </w:style>
  <w:style w:type="paragraph" w:customStyle="1" w:styleId="ObjetacteprincipalPagedecouverture">
    <w:name w:val="Objet acte principal (Page de couverture)"/>
    <w:basedOn w:val="Objetacteprincipal"/>
    <w:next w:val="Rfrencecroise"/>
    <w:rsid w:val="0099489F"/>
  </w:style>
  <w:style w:type="paragraph" w:customStyle="1" w:styleId="LanguesfaisantfoiPagedecouverture">
    <w:name w:val="Langues faisant foi (Page de couverture)"/>
    <w:basedOn w:val="Normal"/>
    <w:next w:val="Normal"/>
    <w:rsid w:val="0099489F"/>
    <w:pPr>
      <w:spacing w:before="360" w:after="0" w:line="240" w:lineRule="auto"/>
      <w:jc w:val="center"/>
    </w:pPr>
    <w:rPr>
      <w:rFonts w:ascii="Times New Roman" w:hAnsi="Times New Roman"/>
      <w:szCs w:val="22"/>
    </w:rPr>
  </w:style>
  <w:style w:type="paragraph" w:customStyle="1" w:styleId="msonormal0">
    <w:name w:val="msonormal"/>
    <w:basedOn w:val="Normal"/>
    <w:rsid w:val="0099489F"/>
    <w:pPr>
      <w:spacing w:before="100" w:beforeAutospacing="1" w:after="100" w:afterAutospacing="1" w:line="240" w:lineRule="auto"/>
    </w:pPr>
    <w:rPr>
      <w:rFonts w:ascii="Times New Roman" w:eastAsia="Times New Roman" w:hAnsi="Times New Roman"/>
    </w:rPr>
  </w:style>
  <w:style w:type="paragraph" w:customStyle="1" w:styleId="xl68">
    <w:name w:val="xl68"/>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textAlignment w:val="center"/>
    </w:pPr>
    <w:rPr>
      <w:rFonts w:ascii="Times New Roman" w:eastAsia="Times New Roman" w:hAnsi="Times New Roman"/>
      <w:b/>
      <w:bCs/>
    </w:rPr>
  </w:style>
  <w:style w:type="paragraph" w:customStyle="1" w:styleId="xl69">
    <w:name w:val="xl69"/>
    <w:basedOn w:val="Normal"/>
    <w:rsid w:val="0099489F"/>
    <w:pPr>
      <w:spacing w:before="100" w:beforeAutospacing="1" w:after="100" w:afterAutospacing="1" w:line="240" w:lineRule="auto"/>
    </w:pPr>
    <w:rPr>
      <w:rFonts w:ascii="Times New Roman" w:eastAsia="Times New Roman" w:hAnsi="Times New Roman"/>
      <w:color w:val="000000"/>
    </w:rPr>
  </w:style>
  <w:style w:type="paragraph" w:customStyle="1" w:styleId="xl70">
    <w:name w:val="xl70"/>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1">
    <w:name w:val="xl71"/>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2">
    <w:name w:val="xl72"/>
    <w:basedOn w:val="Normal"/>
    <w:rsid w:val="0099489F"/>
    <w:pPr>
      <w:pBdr>
        <w:top w:val="single" w:sz="4" w:space="0" w:color="auto"/>
        <w:left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3">
    <w:name w:val="xl73"/>
    <w:basedOn w:val="Normal"/>
    <w:rsid w:val="0099489F"/>
    <w:pPr>
      <w:pBdr>
        <w:top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4">
    <w:name w:val="xl74"/>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rPr>
  </w:style>
  <w:style w:type="paragraph" w:customStyle="1" w:styleId="xl75">
    <w:name w:val="xl75"/>
    <w:basedOn w:val="Normal"/>
    <w:rsid w:val="0099489F"/>
    <w:pPr>
      <w:pBdr>
        <w:top w:val="single" w:sz="4" w:space="0" w:color="auto"/>
        <w:left w:val="single" w:sz="4" w:space="0" w:color="auto"/>
        <w:bottom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6">
    <w:name w:val="xl76"/>
    <w:basedOn w:val="Normal"/>
    <w:rsid w:val="0099489F"/>
    <w:pPr>
      <w:pBdr>
        <w:top w:val="single" w:sz="4" w:space="0" w:color="auto"/>
        <w:bottom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7">
    <w:name w:val="xl77"/>
    <w:basedOn w:val="Normal"/>
    <w:rsid w:val="0099489F"/>
    <w:pPr>
      <w:pBdr>
        <w:top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78">
    <w:name w:val="xl78"/>
    <w:basedOn w:val="Normal"/>
    <w:rsid w:val="0099489F"/>
    <w:pPr>
      <w:spacing w:before="100" w:beforeAutospacing="1" w:after="100" w:afterAutospacing="1" w:line="240" w:lineRule="auto"/>
    </w:pPr>
    <w:rPr>
      <w:rFonts w:ascii="Times New Roman" w:eastAsia="Times New Roman" w:hAnsi="Times New Roman"/>
      <w:color w:val="000000"/>
    </w:rPr>
  </w:style>
  <w:style w:type="paragraph" w:customStyle="1" w:styleId="xl79">
    <w:name w:val="xl79"/>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jc w:val="center"/>
    </w:pPr>
    <w:rPr>
      <w:rFonts w:ascii="Times New Roman" w:eastAsia="Times New Roman" w:hAnsi="Times New Roman"/>
      <w:color w:val="006100"/>
    </w:rPr>
  </w:style>
  <w:style w:type="paragraph" w:customStyle="1" w:styleId="xl80">
    <w:name w:val="xl80"/>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rPr>
  </w:style>
  <w:style w:type="paragraph" w:customStyle="1" w:styleId="xl81">
    <w:name w:val="xl81"/>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rPr>
  </w:style>
  <w:style w:type="paragraph" w:customStyle="1" w:styleId="xl82">
    <w:name w:val="xl82"/>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rPr>
  </w:style>
  <w:style w:type="paragraph" w:customStyle="1" w:styleId="xl83">
    <w:name w:val="xl83"/>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jc w:val="center"/>
    </w:pPr>
    <w:rPr>
      <w:rFonts w:ascii="Times New Roman" w:eastAsia="Times New Roman" w:hAnsi="Times New Roman"/>
      <w:color w:val="006100"/>
    </w:rPr>
  </w:style>
  <w:style w:type="paragraph" w:customStyle="1" w:styleId="xl84">
    <w:name w:val="xl84"/>
    <w:basedOn w:val="Normal"/>
    <w:rsid w:val="0099489F"/>
    <w:pPr>
      <w:pBdr>
        <w:top w:val="single" w:sz="4" w:space="0" w:color="auto"/>
        <w:left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rPr>
  </w:style>
  <w:style w:type="paragraph" w:customStyle="1" w:styleId="xl85">
    <w:name w:val="xl85"/>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rPr>
  </w:style>
  <w:style w:type="paragraph" w:customStyle="1" w:styleId="xl86">
    <w:name w:val="xl86"/>
    <w:basedOn w:val="Normal"/>
    <w:rsid w:val="0099489F"/>
    <w:pPr>
      <w:spacing w:before="100" w:beforeAutospacing="1" w:after="100" w:afterAutospacing="1" w:line="240" w:lineRule="auto"/>
      <w:jc w:val="center"/>
    </w:pPr>
    <w:rPr>
      <w:rFonts w:ascii="Times New Roman" w:eastAsia="Times New Roman" w:hAnsi="Times New Roman"/>
      <w:color w:val="000000"/>
    </w:rPr>
  </w:style>
  <w:style w:type="paragraph" w:customStyle="1" w:styleId="xl87">
    <w:name w:val="xl87"/>
    <w:basedOn w:val="Normal"/>
    <w:rsid w:val="0099489F"/>
    <w:pPr>
      <w:pBdr>
        <w:top w:val="single" w:sz="4" w:space="0" w:color="auto"/>
        <w:bottom w:val="single" w:sz="4" w:space="0" w:color="auto"/>
        <w:right w:val="single" w:sz="4" w:space="0" w:color="auto"/>
      </w:pBdr>
      <w:shd w:val="clear" w:color="B4C7E7" w:fill="BDD7EE"/>
      <w:spacing w:before="100" w:beforeAutospacing="1" w:after="100" w:afterAutospacing="1" w:line="240" w:lineRule="auto"/>
      <w:textAlignment w:val="center"/>
    </w:pPr>
    <w:rPr>
      <w:rFonts w:ascii="Times New Roman" w:eastAsia="Times New Roman" w:hAnsi="Times New Roman"/>
      <w:b/>
      <w:bCs/>
    </w:rPr>
  </w:style>
  <w:style w:type="paragraph" w:customStyle="1" w:styleId="xl88">
    <w:name w:val="xl88"/>
    <w:basedOn w:val="Normal"/>
    <w:rsid w:val="0099489F"/>
    <w:pPr>
      <w:spacing w:before="100" w:beforeAutospacing="1" w:after="100" w:afterAutospacing="1" w:line="240" w:lineRule="auto"/>
      <w:jc w:val="center"/>
    </w:pPr>
    <w:rPr>
      <w:rFonts w:ascii="Times New Roman" w:eastAsia="Times New Roman" w:hAnsi="Times New Roman"/>
      <w:color w:val="000000"/>
    </w:rPr>
  </w:style>
  <w:style w:type="character" w:customStyle="1" w:styleId="normaltextrun">
    <w:name w:val="normaltextrun"/>
    <w:basedOn w:val="DefaultParagraphFont"/>
    <w:rsid w:val="0099489F"/>
  </w:style>
  <w:style w:type="paragraph" w:customStyle="1" w:styleId="paragraph">
    <w:name w:val="paragraph"/>
    <w:basedOn w:val="Normal"/>
    <w:rsid w:val="0099489F"/>
    <w:pPr>
      <w:spacing w:before="100" w:beforeAutospacing="1" w:after="100" w:afterAutospacing="1" w:line="240" w:lineRule="auto"/>
    </w:pPr>
    <w:rPr>
      <w:rFonts w:ascii="Times New Roman" w:eastAsia="Times New Roman" w:hAnsi="Times New Roman"/>
    </w:rPr>
  </w:style>
  <w:style w:type="character" w:customStyle="1" w:styleId="eop">
    <w:name w:val="eop"/>
    <w:basedOn w:val="DefaultParagraphFont"/>
    <w:rsid w:val="0099489F"/>
  </w:style>
  <w:style w:type="character" w:customStyle="1" w:styleId="tabchar">
    <w:name w:val="tabchar"/>
    <w:basedOn w:val="DefaultParagraphFont"/>
    <w:rsid w:val="0099489F"/>
  </w:style>
  <w:style w:type="paragraph" w:styleId="NormalWeb">
    <w:name w:val="Normal (Web)"/>
    <w:basedOn w:val="Normal"/>
    <w:uiPriority w:val="99"/>
    <w:semiHidden/>
    <w:unhideWhenUsed/>
    <w:rsid w:val="0099489F"/>
    <w:pPr>
      <w:spacing w:before="120" w:after="120" w:line="240" w:lineRule="auto"/>
      <w:jc w:val="both"/>
    </w:pPr>
    <w:rPr>
      <w:rFonts w:ascii="Times New Roman" w:hAnsi="Times New Roman"/>
    </w:rPr>
  </w:style>
  <w:style w:type="paragraph" w:styleId="HTMLPreformatted">
    <w:name w:val="HTML Preformatted"/>
    <w:basedOn w:val="Normal"/>
    <w:link w:val="HTMLPreformattedChar"/>
    <w:uiPriority w:val="99"/>
    <w:semiHidden/>
    <w:unhideWhenUsed/>
    <w:rsid w:val="0099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9489F"/>
    <w:rPr>
      <w:rFonts w:ascii="Courier New" w:eastAsia="Times New Roman" w:hAnsi="Courier New" w:cs="Courier New"/>
      <w:sz w:val="20"/>
      <w:szCs w:val="20"/>
    </w:rPr>
  </w:style>
  <w:style w:type="paragraph" w:customStyle="1" w:styleId="FooterCoverPage">
    <w:name w:val="Footer Cover Page"/>
    <w:basedOn w:val="Normal"/>
    <w:link w:val="FooterCoverPageChar"/>
    <w:rsid w:val="0099489F"/>
    <w:pPr>
      <w:keepNext/>
      <w:tabs>
        <w:tab w:val="center" w:pos="4535"/>
        <w:tab w:val="right" w:pos="9071"/>
        <w:tab w:val="right" w:pos="9921"/>
      </w:tabs>
      <w:spacing w:before="360" w:after="0" w:line="240" w:lineRule="auto"/>
      <w:ind w:left="-850" w:right="-850"/>
      <w:outlineLvl w:val="0"/>
    </w:pPr>
    <w:rPr>
      <w:rFonts w:ascii="Times New Roman" w:hAnsi="Times New Roman" w:cs="Times New Roman"/>
    </w:rPr>
  </w:style>
  <w:style w:type="character" w:customStyle="1" w:styleId="FooterCoverPageChar">
    <w:name w:val="Footer Cover Page Char"/>
    <w:link w:val="FooterCoverPage"/>
    <w:rsid w:val="0099489F"/>
    <w:rPr>
      <w:rFonts w:ascii="Times New Roman" w:hAnsi="Times New Roman" w:cs="Times New Roman"/>
    </w:rPr>
  </w:style>
  <w:style w:type="paragraph" w:customStyle="1" w:styleId="HeaderCoverPage">
    <w:name w:val="Header Cover Page"/>
    <w:basedOn w:val="Normal"/>
    <w:link w:val="HeaderCoverPageChar"/>
    <w:rsid w:val="0099489F"/>
    <w:pPr>
      <w:keepNext/>
      <w:tabs>
        <w:tab w:val="center" w:pos="4535"/>
        <w:tab w:val="right" w:pos="9071"/>
      </w:tabs>
      <w:spacing w:after="120" w:line="240" w:lineRule="auto"/>
      <w:jc w:val="both"/>
      <w:outlineLvl w:val="0"/>
    </w:pPr>
    <w:rPr>
      <w:rFonts w:ascii="Times New Roman" w:hAnsi="Times New Roman" w:cs="Times New Roman"/>
    </w:rPr>
  </w:style>
  <w:style w:type="character" w:customStyle="1" w:styleId="HeaderCoverPageChar">
    <w:name w:val="Header Cover Page Char"/>
    <w:link w:val="HeaderCoverPage"/>
    <w:rsid w:val="0099489F"/>
    <w:rPr>
      <w:rFonts w:ascii="Times New Roman" w:hAnsi="Times New Roman" w:cs="Times New Roman"/>
    </w:rPr>
  </w:style>
  <w:style w:type="paragraph" w:customStyle="1" w:styleId="TechnicalBlock">
    <w:name w:val="Technical Block"/>
    <w:basedOn w:val="Normal"/>
    <w:link w:val="TechnicalBlockChar"/>
    <w:rsid w:val="0099489F"/>
    <w:pPr>
      <w:spacing w:after="240" w:line="240" w:lineRule="auto"/>
      <w:jc w:val="center"/>
    </w:pPr>
    <w:rPr>
      <w:rFonts w:ascii="Times New Roman" w:hAnsi="Times New Roman"/>
      <w:color w:val="006100"/>
      <w:sz w:val="20"/>
      <w:szCs w:val="20"/>
    </w:rPr>
  </w:style>
  <w:style w:type="character" w:customStyle="1" w:styleId="TechnicalBlockChar">
    <w:name w:val="Technical Block Char"/>
    <w:basedOn w:val="DefaultParagraphFont"/>
    <w:link w:val="TechnicalBlock"/>
    <w:rsid w:val="0099489F"/>
    <w:rPr>
      <w:rFonts w:ascii="Times New Roman" w:hAnsi="Times New Roman"/>
      <w:color w:val="006100"/>
      <w:sz w:val="20"/>
      <w:szCs w:val="20"/>
    </w:rPr>
  </w:style>
  <w:style w:type="paragraph" w:customStyle="1" w:styleId="EntText">
    <w:name w:val="EntText"/>
    <w:basedOn w:val="Normal"/>
    <w:rsid w:val="0099489F"/>
    <w:pPr>
      <w:spacing w:before="120" w:after="120" w:line="360" w:lineRule="auto"/>
    </w:pPr>
    <w:rPr>
      <w:rFonts w:ascii="Times New Roman" w:eastAsiaTheme="minorHAnsi" w:hAnsi="Times New Roman"/>
      <w:szCs w:val="22"/>
    </w:rPr>
  </w:style>
  <w:style w:type="paragraph" w:customStyle="1" w:styleId="Lignefinal">
    <w:name w:val="Ligne final"/>
    <w:basedOn w:val="Normal"/>
    <w:next w:val="Normal"/>
    <w:rsid w:val="0099489F"/>
    <w:pPr>
      <w:pBdr>
        <w:bottom w:val="single" w:sz="4" w:space="0" w:color="000000"/>
      </w:pBdr>
      <w:spacing w:before="360" w:after="120" w:line="360" w:lineRule="auto"/>
      <w:ind w:left="3400" w:right="3400"/>
      <w:jc w:val="center"/>
    </w:pPr>
    <w:rPr>
      <w:rFonts w:ascii="Times New Roman" w:eastAsiaTheme="minorHAnsi" w:hAnsi="Times New Roman"/>
      <w:b/>
      <w:szCs w:val="22"/>
    </w:rPr>
  </w:style>
  <w:style w:type="paragraph" w:customStyle="1" w:styleId="pj">
    <w:name w:val="p.j."/>
    <w:basedOn w:val="Normal"/>
    <w:link w:val="pjChar"/>
    <w:rsid w:val="0099489F"/>
    <w:pPr>
      <w:spacing w:before="1200" w:after="120" w:line="240" w:lineRule="auto"/>
      <w:ind w:left="1440" w:hanging="1440"/>
    </w:pPr>
    <w:rPr>
      <w:rFonts w:ascii="Times New Roman" w:hAnsi="Times New Roman"/>
      <w:szCs w:val="22"/>
    </w:rPr>
  </w:style>
  <w:style w:type="character" w:customStyle="1" w:styleId="pjChar">
    <w:name w:val="p.j. Char"/>
    <w:basedOn w:val="DefaultParagraphFont"/>
    <w:link w:val="pj"/>
    <w:rsid w:val="0099489F"/>
    <w:rPr>
      <w:rFonts w:ascii="Times New Roman" w:hAnsi="Times New Roman"/>
      <w:szCs w:val="22"/>
    </w:rPr>
  </w:style>
  <w:style w:type="paragraph" w:customStyle="1" w:styleId="nbbordered">
    <w:name w:val="nb bordered"/>
    <w:basedOn w:val="Normal"/>
    <w:link w:val="nbborderedChar"/>
    <w:rsid w:val="0099489F"/>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b/>
      <w:szCs w:val="22"/>
    </w:rPr>
  </w:style>
  <w:style w:type="character" w:customStyle="1" w:styleId="nbborderedChar">
    <w:name w:val="nb bordered Char"/>
    <w:basedOn w:val="DefaultParagraphFont"/>
    <w:link w:val="nbbordered"/>
    <w:rsid w:val="0099489F"/>
    <w:rPr>
      <w:rFonts w:ascii="Times New Roman" w:hAnsi="Times New Roman"/>
      <w:b/>
      <w:szCs w:val="22"/>
    </w:rPr>
  </w:style>
  <w:style w:type="paragraph" w:customStyle="1" w:styleId="HeaderCouncil">
    <w:name w:val="Header Council"/>
    <w:basedOn w:val="Normal"/>
    <w:link w:val="HeaderCouncilChar"/>
    <w:rsid w:val="0099489F"/>
    <w:pPr>
      <w:spacing w:after="0" w:line="259" w:lineRule="auto"/>
    </w:pPr>
    <w:rPr>
      <w:rFonts w:ascii="Times New Roman" w:hAnsi="Times New Roman"/>
      <w:sz w:val="2"/>
      <w:szCs w:val="22"/>
    </w:rPr>
  </w:style>
  <w:style w:type="character" w:customStyle="1" w:styleId="HeaderCouncilChar">
    <w:name w:val="Header Council Char"/>
    <w:basedOn w:val="DefaultParagraphFont"/>
    <w:link w:val="HeaderCouncil"/>
    <w:rsid w:val="0099489F"/>
    <w:rPr>
      <w:sz w:val="2"/>
      <w:szCs w:val="22"/>
    </w:rPr>
  </w:style>
  <w:style w:type="paragraph" w:customStyle="1" w:styleId="HeaderCouncilLarge">
    <w:name w:val="Header Council Large"/>
    <w:basedOn w:val="Normal"/>
    <w:link w:val="HeaderCouncilLargeChar"/>
    <w:rsid w:val="0099489F"/>
    <w:pPr>
      <w:spacing w:after="440" w:line="259" w:lineRule="auto"/>
    </w:pPr>
    <w:rPr>
      <w:rFonts w:ascii="Times New Roman" w:hAnsi="Times New Roman"/>
      <w:sz w:val="2"/>
      <w:szCs w:val="22"/>
    </w:rPr>
  </w:style>
  <w:style w:type="character" w:customStyle="1" w:styleId="HeaderCouncilLargeChar">
    <w:name w:val="Header Council Large Char"/>
    <w:basedOn w:val="DefaultParagraphFont"/>
    <w:link w:val="HeaderCouncilLarge"/>
    <w:rsid w:val="0099489F"/>
    <w:rPr>
      <w:sz w:val="2"/>
      <w:szCs w:val="22"/>
    </w:rPr>
  </w:style>
  <w:style w:type="paragraph" w:customStyle="1" w:styleId="FooterText">
    <w:name w:val="Footer Text"/>
    <w:basedOn w:val="Normal"/>
    <w:rsid w:val="0099489F"/>
    <w:pPr>
      <w:spacing w:after="0" w:line="240" w:lineRule="auto"/>
    </w:pPr>
    <w:rPr>
      <w:rFonts w:ascii="Times New Roman" w:eastAsia="Times New Roman" w:hAnsi="Times New Roman"/>
    </w:rPr>
  </w:style>
  <w:style w:type="character" w:customStyle="1" w:styleId="UnresolvedMention1">
    <w:name w:val="Unresolved Mention1"/>
    <w:basedOn w:val="DefaultParagraphFont"/>
    <w:uiPriority w:val="99"/>
    <w:unhideWhenUsed/>
    <w:rsid w:val="0099489F"/>
    <w:rPr>
      <w:color w:val="605E5C"/>
      <w:shd w:val="clear" w:color="auto" w:fill="E1DFDD"/>
    </w:rPr>
  </w:style>
  <w:style w:type="character" w:customStyle="1" w:styleId="trackchangetextinsertion">
    <w:name w:val="trackchangetextinsertion"/>
    <w:basedOn w:val="DefaultParagraphFont"/>
    <w:rsid w:val="0099489F"/>
  </w:style>
  <w:style w:type="character" w:customStyle="1" w:styleId="textrun">
    <w:name w:val="textrun"/>
    <w:basedOn w:val="DefaultParagraphFont"/>
    <w:rsid w:val="0099489F"/>
  </w:style>
  <w:style w:type="character" w:customStyle="1" w:styleId="trackedchange">
    <w:name w:val="trackedchange"/>
    <w:basedOn w:val="DefaultParagraphFont"/>
    <w:rsid w:val="0099489F"/>
  </w:style>
  <w:style w:type="character" w:customStyle="1" w:styleId="trackchangetextdeletionmarker">
    <w:name w:val="trackchangetextdeletionmarker"/>
    <w:basedOn w:val="DefaultParagraphFont"/>
    <w:rsid w:val="0099489F"/>
  </w:style>
  <w:style w:type="paragraph" w:customStyle="1" w:styleId="outlineelement">
    <w:name w:val="outlineelement"/>
    <w:basedOn w:val="Normal"/>
    <w:rsid w:val="0099489F"/>
    <w:pPr>
      <w:spacing w:before="100" w:beforeAutospacing="1" w:after="100" w:afterAutospacing="1" w:line="240" w:lineRule="auto"/>
    </w:pPr>
    <w:rPr>
      <w:rFonts w:ascii="Times New Roman" w:eastAsia="Times New Roman" w:hAnsi="Times New Roman"/>
    </w:rPr>
  </w:style>
  <w:style w:type="paragraph" w:customStyle="1" w:styleId="P68B1DB1-Normlny34">
    <w:name w:val="P68B1DB1-Normlny34"/>
    <w:basedOn w:val="Normal"/>
    <w:rsid w:val="0099489F"/>
    <w:pPr>
      <w:spacing w:line="259" w:lineRule="auto"/>
    </w:pPr>
    <w:rPr>
      <w:rFonts w:ascii="Arial Narrow" w:eastAsiaTheme="minorHAnsi" w:hAnsi="Arial Narrow"/>
      <w:i/>
      <w:sz w:val="22"/>
      <w:szCs w:val="20"/>
      <w:u w:val="single"/>
    </w:rPr>
  </w:style>
  <w:style w:type="paragraph" w:customStyle="1" w:styleId="P68B1DB1-Normlny35">
    <w:name w:val="P68B1DB1-Normlny35"/>
    <w:basedOn w:val="Normal"/>
    <w:rsid w:val="0099489F"/>
    <w:pPr>
      <w:spacing w:line="259" w:lineRule="auto"/>
    </w:pPr>
    <w:rPr>
      <w:rFonts w:ascii="Arial Narrow" w:eastAsiaTheme="minorHAnsi" w:hAnsi="Arial Narrow"/>
      <w:sz w:val="22"/>
      <w:szCs w:val="20"/>
    </w:rPr>
  </w:style>
  <w:style w:type="paragraph" w:customStyle="1" w:styleId="P68B1DB1-Odsekzoznamu36">
    <w:name w:val="P68B1DB1-Odsekzoznamu36"/>
    <w:basedOn w:val="ListParagraph"/>
    <w:rsid w:val="0099489F"/>
    <w:rPr>
      <w:rFonts w:ascii="Arial Narrow" w:hAnsi="Arial Narrow"/>
      <w:szCs w:val="20"/>
    </w:rPr>
  </w:style>
  <w:style w:type="character" w:styleId="Emphasis">
    <w:name w:val="Emphasis"/>
    <w:basedOn w:val="DefaultParagraphFont"/>
    <w:uiPriority w:val="20"/>
    <w:qFormat/>
    <w:rsid w:val="0099489F"/>
    <w:rPr>
      <w:i/>
      <w:iCs/>
      <w:color w:val="auto"/>
    </w:rPr>
  </w:style>
  <w:style w:type="paragraph" w:customStyle="1" w:styleId="P68B1DB1-Normlny17">
    <w:name w:val="P68B1DB1-Normlny17"/>
    <w:basedOn w:val="Normal"/>
    <w:rsid w:val="0099489F"/>
    <w:pPr>
      <w:spacing w:line="259" w:lineRule="auto"/>
    </w:pPr>
    <w:rPr>
      <w:rFonts w:ascii="Arial Narrow" w:eastAsia="Arial Narrow" w:hAnsi="Arial Narrow" w:cs="Arial Narrow"/>
      <w:sz w:val="22"/>
      <w:szCs w:val="20"/>
    </w:rPr>
  </w:style>
  <w:style w:type="paragraph" w:customStyle="1" w:styleId="P68B1DB1-Normlny20">
    <w:name w:val="P68B1DB1-Normlny20"/>
    <w:basedOn w:val="Normal"/>
    <w:rsid w:val="0099489F"/>
    <w:pPr>
      <w:spacing w:line="259" w:lineRule="auto"/>
    </w:pPr>
    <w:rPr>
      <w:rFonts w:ascii="Arial Narrow" w:eastAsia="Arial Narrow" w:hAnsi="Arial Narrow" w:cs="Arial Narrow"/>
      <w:i/>
      <w:color w:val="000000" w:themeColor="text1"/>
      <w:sz w:val="22"/>
      <w:szCs w:val="20"/>
      <w:u w:val="single"/>
    </w:rPr>
  </w:style>
  <w:style w:type="paragraph" w:customStyle="1" w:styleId="P68B1DB1-Normlny26">
    <w:name w:val="P68B1DB1-Normlny26"/>
    <w:basedOn w:val="Normal"/>
    <w:rsid w:val="0099489F"/>
    <w:pPr>
      <w:spacing w:line="259" w:lineRule="auto"/>
    </w:pPr>
    <w:rPr>
      <w:rFonts w:ascii="Arial Narrow" w:eastAsia="Arial Narrow" w:hAnsi="Arial Narrow" w:cs="Arial Narrow"/>
      <w:b/>
      <w:color w:val="000000" w:themeColor="text1"/>
      <w:sz w:val="22"/>
      <w:szCs w:val="20"/>
    </w:rPr>
  </w:style>
  <w:style w:type="paragraph" w:customStyle="1" w:styleId="P68B1DB1-Odsekzoznamu48">
    <w:name w:val="P68B1DB1-Odsekzoznamu48"/>
    <w:basedOn w:val="ListParagraph"/>
    <w:rsid w:val="0099489F"/>
    <w:rPr>
      <w:rFonts w:ascii="Arial Narrow" w:eastAsia="Arial Narrow" w:hAnsi="Arial Narrow" w:cs="Arial Narrow"/>
      <w:szCs w:val="20"/>
    </w:rPr>
  </w:style>
  <w:style w:type="paragraph" w:customStyle="1" w:styleId="P68B1DB1-Normlny50">
    <w:name w:val="P68B1DB1-Normlny50"/>
    <w:basedOn w:val="Normal"/>
    <w:rsid w:val="0099489F"/>
    <w:pPr>
      <w:spacing w:line="259" w:lineRule="auto"/>
    </w:pPr>
    <w:rPr>
      <w:rFonts w:ascii="Arial Narrow" w:eastAsia="Arial Narrow" w:hAnsi="Arial Narrow" w:cs="Arial Narrow"/>
      <w:i/>
      <w:sz w:val="22"/>
      <w:szCs w:val="20"/>
    </w:rPr>
  </w:style>
  <w:style w:type="character" w:customStyle="1" w:styleId="Mention2">
    <w:name w:val="Mention2"/>
    <w:basedOn w:val="DefaultParagraphFont"/>
    <w:uiPriority w:val="99"/>
    <w:unhideWhenUsed/>
    <w:rsid w:val="0099489F"/>
    <w:rPr>
      <w:color w:val="2B579A"/>
      <w:shd w:val="clear" w:color="auto" w:fill="E6E6E6"/>
    </w:rPr>
  </w:style>
  <w:style w:type="paragraph" w:customStyle="1" w:styleId="P68B1DB1-Odsekzoznamu25">
    <w:name w:val="P68B1DB1-Odsekzoznamu25"/>
    <w:basedOn w:val="ListParagraph"/>
    <w:rsid w:val="0099489F"/>
    <w:rPr>
      <w:rFonts w:ascii="Arial Narrow" w:eastAsia="Arial Narrow" w:hAnsi="Arial Narrow" w:cs="Arial Narrow"/>
      <w:color w:val="000000" w:themeColor="text1"/>
      <w:szCs w:val="20"/>
    </w:rPr>
  </w:style>
  <w:style w:type="character" w:customStyle="1" w:styleId="findhit">
    <w:name w:val="findhit"/>
    <w:basedOn w:val="DefaultParagraphFont"/>
    <w:rsid w:val="0099489F"/>
  </w:style>
  <w:style w:type="paragraph" w:customStyle="1" w:styleId="P68B1DB1-Normlny21">
    <w:name w:val="P68B1DB1-Normlny21"/>
    <w:basedOn w:val="Normal"/>
    <w:rsid w:val="0099489F"/>
    <w:pPr>
      <w:spacing w:line="259" w:lineRule="auto"/>
    </w:pPr>
    <w:rPr>
      <w:rFonts w:ascii="Arial Narrow" w:eastAsia="Arial Narrow" w:hAnsi="Arial Narrow" w:cs="Arial Narrow"/>
      <w:color w:val="000000" w:themeColor="text1"/>
      <w:sz w:val="22"/>
      <w:szCs w:val="20"/>
    </w:rPr>
  </w:style>
  <w:style w:type="paragraph" w:customStyle="1" w:styleId="P68B1DB1-Normlny41">
    <w:name w:val="P68B1DB1-Normlny41"/>
    <w:basedOn w:val="Normal"/>
    <w:rsid w:val="0099489F"/>
    <w:pPr>
      <w:spacing w:line="259" w:lineRule="auto"/>
    </w:pPr>
    <w:rPr>
      <w:rFonts w:ascii="Arial Narrow" w:eastAsiaTheme="minorHAnsi" w:hAnsi="Arial Narrow"/>
      <w:i/>
      <w:color w:val="000000"/>
      <w:sz w:val="22"/>
      <w:szCs w:val="20"/>
      <w:u w:val="single"/>
    </w:rPr>
  </w:style>
  <w:style w:type="paragraph" w:customStyle="1" w:styleId="P68B1DB1-Normlny62">
    <w:name w:val="P68B1DB1-Normlny62"/>
    <w:basedOn w:val="Normal"/>
    <w:rsid w:val="0099489F"/>
    <w:pPr>
      <w:spacing w:line="259" w:lineRule="auto"/>
    </w:pPr>
    <w:rPr>
      <w:rFonts w:ascii="Arial Narrow" w:eastAsiaTheme="minorHAnsi" w:hAnsi="Arial Narrow" w:cs="Arial"/>
      <w:i/>
      <w:sz w:val="22"/>
      <w:szCs w:val="20"/>
      <w:u w:val="single"/>
    </w:rPr>
  </w:style>
  <w:style w:type="paragraph" w:customStyle="1" w:styleId="P68B1DB1-Normlny64">
    <w:name w:val="P68B1DB1-Normlny64"/>
    <w:basedOn w:val="Normal"/>
    <w:rsid w:val="0099489F"/>
    <w:pPr>
      <w:spacing w:line="259" w:lineRule="auto"/>
    </w:pPr>
    <w:rPr>
      <w:rFonts w:ascii="Arial Narrow" w:eastAsiaTheme="minorHAnsi" w:hAnsi="Arial Narrow" w:cs="Arial"/>
      <w:sz w:val="22"/>
      <w:szCs w:val="20"/>
    </w:rPr>
  </w:style>
  <w:style w:type="paragraph" w:customStyle="1" w:styleId="P68B1DB1-Normlny37">
    <w:name w:val="P68B1DB1-Normlny37"/>
    <w:basedOn w:val="Normal"/>
    <w:rsid w:val="0099489F"/>
    <w:pPr>
      <w:spacing w:line="259" w:lineRule="auto"/>
    </w:pPr>
    <w:rPr>
      <w:rFonts w:ascii="Arial Narrow" w:eastAsia="Arial Narrow" w:hAnsi="Arial Narrow" w:cs="Arial"/>
      <w:i/>
      <w:color w:val="000000" w:themeColor="text1"/>
      <w:sz w:val="22"/>
      <w:szCs w:val="20"/>
      <w:u w:val="single"/>
    </w:rPr>
  </w:style>
  <w:style w:type="character" w:customStyle="1" w:styleId="UnresolvedMention2">
    <w:name w:val="Unresolved Mention2"/>
    <w:basedOn w:val="DefaultParagraphFont"/>
    <w:uiPriority w:val="99"/>
    <w:unhideWhenUsed/>
    <w:rsid w:val="0099489F"/>
    <w:rPr>
      <w:color w:val="605E5C"/>
      <w:shd w:val="clear" w:color="auto" w:fill="E1DFDD"/>
    </w:rPr>
  </w:style>
  <w:style w:type="character" w:customStyle="1" w:styleId="Mention3">
    <w:name w:val="Mention3"/>
    <w:basedOn w:val="DefaultParagraphFont"/>
    <w:uiPriority w:val="99"/>
    <w:unhideWhenUsed/>
    <w:rsid w:val="0099489F"/>
    <w:rPr>
      <w:color w:val="2B579A"/>
      <w:shd w:val="clear" w:color="auto" w:fill="E1DFDD"/>
    </w:rPr>
  </w:style>
  <w:style w:type="paragraph" w:customStyle="1" w:styleId="Normal1">
    <w:name w:val="Normal1"/>
    <w:basedOn w:val="Normal"/>
    <w:rsid w:val="0099489F"/>
    <w:pPr>
      <w:spacing w:before="100" w:beforeAutospacing="1" w:after="100" w:afterAutospacing="1" w:line="240" w:lineRule="auto"/>
    </w:pPr>
    <w:rPr>
      <w:rFonts w:ascii="Times New Roman" w:eastAsia="Times New Roman" w:hAnsi="Times New Roman"/>
    </w:rPr>
  </w:style>
  <w:style w:type="character" w:customStyle="1" w:styleId="UnresolvedMention3">
    <w:name w:val="Unresolved Mention3"/>
    <w:basedOn w:val="DefaultParagraphFont"/>
    <w:uiPriority w:val="99"/>
    <w:unhideWhenUsed/>
    <w:rsid w:val="0099489F"/>
    <w:rPr>
      <w:color w:val="605E5C"/>
      <w:shd w:val="clear" w:color="auto" w:fill="E1DFDD"/>
    </w:rPr>
  </w:style>
  <w:style w:type="character" w:customStyle="1" w:styleId="Mention4">
    <w:name w:val="Mention4"/>
    <w:basedOn w:val="DefaultParagraphFont"/>
    <w:uiPriority w:val="99"/>
    <w:unhideWhenUsed/>
    <w:rsid w:val="0099489F"/>
    <w:rPr>
      <w:color w:val="2B579A"/>
      <w:shd w:val="clear" w:color="auto" w:fill="E1DFDD"/>
    </w:rPr>
  </w:style>
  <w:style w:type="character" w:customStyle="1" w:styleId="UnresolvedMention4">
    <w:name w:val="Unresolved Mention4"/>
    <w:basedOn w:val="DefaultParagraphFont"/>
    <w:uiPriority w:val="99"/>
    <w:unhideWhenUsed/>
    <w:rsid w:val="0099489F"/>
    <w:rPr>
      <w:color w:val="605E5C"/>
      <w:shd w:val="clear" w:color="auto" w:fill="E1DFDD"/>
    </w:rPr>
  </w:style>
  <w:style w:type="character" w:customStyle="1" w:styleId="Mention5">
    <w:name w:val="Mention5"/>
    <w:basedOn w:val="DefaultParagraphFont"/>
    <w:uiPriority w:val="99"/>
    <w:unhideWhenUsed/>
    <w:rsid w:val="0099489F"/>
    <w:rPr>
      <w:color w:val="2B579A"/>
      <w:shd w:val="clear" w:color="auto" w:fill="E1DFDD"/>
    </w:rPr>
  </w:style>
  <w:style w:type="character" w:customStyle="1" w:styleId="Mention6">
    <w:name w:val="Mention6"/>
    <w:basedOn w:val="DefaultParagraphFont"/>
    <w:uiPriority w:val="99"/>
    <w:unhideWhenUsed/>
    <w:rsid w:val="0099489F"/>
    <w:rPr>
      <w:color w:val="2B579A"/>
      <w:shd w:val="clear" w:color="auto" w:fill="E6E6E6"/>
    </w:rPr>
  </w:style>
  <w:style w:type="character" w:customStyle="1" w:styleId="UnresolvedMention5">
    <w:name w:val="Unresolved Mention5"/>
    <w:basedOn w:val="DefaultParagraphFont"/>
    <w:uiPriority w:val="99"/>
    <w:unhideWhenUsed/>
    <w:rsid w:val="0099489F"/>
    <w:rPr>
      <w:color w:val="605E5C"/>
      <w:shd w:val="clear" w:color="auto" w:fill="E1DFDD"/>
    </w:rPr>
  </w:style>
  <w:style w:type="character" w:customStyle="1" w:styleId="Mention7">
    <w:name w:val="Mention7"/>
    <w:basedOn w:val="DefaultParagraphFont"/>
    <w:uiPriority w:val="99"/>
    <w:unhideWhenUsed/>
    <w:rsid w:val="0099489F"/>
    <w:rPr>
      <w:color w:val="2B579A"/>
      <w:shd w:val="clear" w:color="auto" w:fill="E1DFDD"/>
    </w:rPr>
  </w:style>
  <w:style w:type="character" w:styleId="Strong">
    <w:name w:val="Strong"/>
    <w:basedOn w:val="DefaultParagraphFont"/>
    <w:uiPriority w:val="22"/>
    <w:qFormat/>
    <w:rsid w:val="0099489F"/>
    <w:rPr>
      <w:b/>
      <w:bCs/>
      <w:color w:val="auto"/>
    </w:rPr>
  </w:style>
  <w:style w:type="paragraph" w:styleId="NoSpacing">
    <w:name w:val="No Spacing"/>
    <w:uiPriority w:val="1"/>
    <w:qFormat/>
    <w:rsid w:val="0099489F"/>
    <w:pPr>
      <w:spacing w:after="0" w:line="240" w:lineRule="auto"/>
    </w:pPr>
    <w:rPr>
      <w:sz w:val="22"/>
      <w:szCs w:val="22"/>
    </w:rPr>
  </w:style>
  <w:style w:type="character" w:styleId="SubtleEmphasis">
    <w:name w:val="Subtle Emphasis"/>
    <w:basedOn w:val="DefaultParagraphFont"/>
    <w:uiPriority w:val="19"/>
    <w:qFormat/>
    <w:rsid w:val="0099489F"/>
    <w:rPr>
      <w:i/>
      <w:iCs/>
      <w:color w:val="404040" w:themeColor="text1" w:themeTint="BF"/>
    </w:rPr>
  </w:style>
  <w:style w:type="character" w:styleId="SubtleReference">
    <w:name w:val="Subtle Reference"/>
    <w:basedOn w:val="DefaultParagraphFont"/>
    <w:uiPriority w:val="31"/>
    <w:qFormat/>
    <w:rsid w:val="0099489F"/>
    <w:rPr>
      <w:smallCaps/>
      <w:color w:val="404040" w:themeColor="text1" w:themeTint="BF"/>
    </w:rPr>
  </w:style>
  <w:style w:type="character" w:styleId="BookTitle">
    <w:name w:val="Book Title"/>
    <w:basedOn w:val="DefaultParagraphFont"/>
    <w:uiPriority w:val="33"/>
    <w:qFormat/>
    <w:rsid w:val="0099489F"/>
    <w:rPr>
      <w:b/>
      <w:bCs/>
      <w:i/>
      <w:iCs/>
    </w:rPr>
  </w:style>
  <w:style w:type="character" w:customStyle="1" w:styleId="Mention80">
    <w:name w:val="Mention80"/>
    <w:basedOn w:val="DefaultParagraphFont"/>
    <w:uiPriority w:val="99"/>
    <w:unhideWhenUsed/>
    <w:rsid w:val="0099489F"/>
    <w:rPr>
      <w:color w:val="2B579A"/>
      <w:shd w:val="clear" w:color="auto" w:fill="E1DFDD"/>
    </w:rPr>
  </w:style>
  <w:style w:type="character" w:customStyle="1" w:styleId="UnresolvedMention6">
    <w:name w:val="Unresolved Mention6"/>
    <w:basedOn w:val="DefaultParagraphFont"/>
    <w:uiPriority w:val="99"/>
    <w:unhideWhenUsed/>
    <w:rsid w:val="0099489F"/>
    <w:rPr>
      <w:color w:val="605E5C"/>
      <w:shd w:val="clear" w:color="auto" w:fill="E1DFDD"/>
    </w:rPr>
  </w:style>
  <w:style w:type="character" w:customStyle="1" w:styleId="Mention8">
    <w:name w:val="Mention8"/>
    <w:basedOn w:val="DefaultParagraphFont"/>
    <w:uiPriority w:val="99"/>
    <w:unhideWhenUsed/>
    <w:rsid w:val="0099489F"/>
    <w:rPr>
      <w:color w:val="2B579A"/>
      <w:shd w:val="clear" w:color="auto" w:fill="E6E6E6"/>
    </w:rPr>
  </w:style>
  <w:style w:type="character" w:customStyle="1" w:styleId="UnresolvedMention7">
    <w:name w:val="Unresolved Mention7"/>
    <w:basedOn w:val="DefaultParagraphFont"/>
    <w:uiPriority w:val="99"/>
    <w:unhideWhenUsed/>
    <w:rsid w:val="0099489F"/>
    <w:rPr>
      <w:color w:val="605E5C"/>
      <w:shd w:val="clear" w:color="auto" w:fill="E1DFDD"/>
    </w:rPr>
  </w:style>
  <w:style w:type="character" w:customStyle="1" w:styleId="Mention9">
    <w:name w:val="Mention9"/>
    <w:basedOn w:val="DefaultParagraphFont"/>
    <w:uiPriority w:val="99"/>
    <w:unhideWhenUsed/>
    <w:rsid w:val="0099489F"/>
    <w:rPr>
      <w:color w:val="2B579A"/>
      <w:shd w:val="clear" w:color="auto" w:fill="E1DFDD"/>
    </w:rPr>
  </w:style>
  <w:style w:type="character" w:customStyle="1" w:styleId="UnresolvedMention80">
    <w:name w:val="Unresolved Mention80"/>
    <w:basedOn w:val="DefaultParagraphFont"/>
    <w:uiPriority w:val="99"/>
    <w:unhideWhenUsed/>
    <w:rsid w:val="0099489F"/>
    <w:rPr>
      <w:color w:val="605E5C"/>
      <w:shd w:val="clear" w:color="auto" w:fill="E1DFDD"/>
    </w:rPr>
  </w:style>
  <w:style w:type="character" w:customStyle="1" w:styleId="Mention100">
    <w:name w:val="Mention100"/>
    <w:basedOn w:val="DefaultParagraphFont"/>
    <w:uiPriority w:val="99"/>
    <w:unhideWhenUsed/>
    <w:rsid w:val="0099489F"/>
    <w:rPr>
      <w:color w:val="2B579A"/>
      <w:shd w:val="clear" w:color="auto" w:fill="E1DFDD"/>
    </w:rPr>
  </w:style>
  <w:style w:type="character" w:customStyle="1" w:styleId="UnresolvedMention70">
    <w:name w:val="Unresolved Mention70"/>
    <w:basedOn w:val="DefaultParagraphFont"/>
    <w:uiPriority w:val="99"/>
    <w:unhideWhenUsed/>
    <w:rsid w:val="0099489F"/>
    <w:rPr>
      <w:color w:val="605E5C"/>
      <w:shd w:val="clear" w:color="auto" w:fill="E1DFDD"/>
    </w:rPr>
  </w:style>
  <w:style w:type="character" w:customStyle="1" w:styleId="Mention90">
    <w:name w:val="Mention90"/>
    <w:basedOn w:val="DefaultParagraphFont"/>
    <w:uiPriority w:val="99"/>
    <w:unhideWhenUsed/>
    <w:rsid w:val="0099489F"/>
    <w:rPr>
      <w:color w:val="2B579A"/>
      <w:shd w:val="clear" w:color="auto" w:fill="E1DFDD"/>
    </w:rPr>
  </w:style>
  <w:style w:type="character" w:customStyle="1" w:styleId="UnresolvedMention8">
    <w:name w:val="Unresolved Mention8"/>
    <w:basedOn w:val="DefaultParagraphFont"/>
    <w:uiPriority w:val="99"/>
    <w:unhideWhenUsed/>
    <w:rsid w:val="0099489F"/>
    <w:rPr>
      <w:color w:val="605E5C"/>
      <w:shd w:val="clear" w:color="auto" w:fill="E1DFDD"/>
    </w:rPr>
  </w:style>
  <w:style w:type="character" w:customStyle="1" w:styleId="Mention10">
    <w:name w:val="Mention10"/>
    <w:basedOn w:val="DefaultParagraphFont"/>
    <w:uiPriority w:val="99"/>
    <w:unhideWhenUsed/>
    <w:rsid w:val="0099489F"/>
    <w:rPr>
      <w:color w:val="2B579A"/>
      <w:shd w:val="clear" w:color="auto" w:fill="E1DFDD"/>
    </w:rPr>
  </w:style>
  <w:style w:type="character" w:customStyle="1" w:styleId="Mention11">
    <w:name w:val="Mention11"/>
    <w:basedOn w:val="DefaultParagraphFont"/>
    <w:uiPriority w:val="99"/>
    <w:unhideWhenUsed/>
    <w:rsid w:val="0099489F"/>
    <w:rPr>
      <w:color w:val="2B579A"/>
      <w:shd w:val="clear" w:color="auto" w:fill="E1DFDD"/>
    </w:rPr>
  </w:style>
  <w:style w:type="character" w:customStyle="1" w:styleId="UnresolvedMention9">
    <w:name w:val="Unresolved Mention9"/>
    <w:basedOn w:val="DefaultParagraphFont"/>
    <w:uiPriority w:val="99"/>
    <w:unhideWhenUsed/>
    <w:rsid w:val="0099489F"/>
    <w:rPr>
      <w:color w:val="605E5C"/>
      <w:shd w:val="clear" w:color="auto" w:fill="E1DFDD"/>
    </w:rPr>
  </w:style>
  <w:style w:type="character" w:customStyle="1" w:styleId="Mention110">
    <w:name w:val="Mention110"/>
    <w:basedOn w:val="DefaultParagraphFont"/>
    <w:uiPriority w:val="99"/>
    <w:unhideWhenUsed/>
    <w:rsid w:val="0099489F"/>
    <w:rPr>
      <w:color w:val="2B579A"/>
      <w:shd w:val="clear" w:color="auto" w:fill="E1DFDD"/>
    </w:rPr>
  </w:style>
  <w:style w:type="character" w:customStyle="1" w:styleId="UnresolvedMention10">
    <w:name w:val="Unresolved Mention10"/>
    <w:basedOn w:val="DefaultParagraphFont"/>
    <w:uiPriority w:val="99"/>
    <w:unhideWhenUsed/>
    <w:rsid w:val="0099489F"/>
    <w:rPr>
      <w:color w:val="605E5C"/>
      <w:shd w:val="clear" w:color="auto" w:fill="E1DFDD"/>
    </w:rPr>
  </w:style>
  <w:style w:type="character" w:customStyle="1" w:styleId="Mention1100">
    <w:name w:val="Mention1100"/>
    <w:basedOn w:val="DefaultParagraphFont"/>
    <w:uiPriority w:val="99"/>
    <w:unhideWhenUsed/>
    <w:rsid w:val="0099489F"/>
    <w:rPr>
      <w:color w:val="2B579A"/>
      <w:shd w:val="clear" w:color="auto" w:fill="E1DFDD"/>
    </w:rPr>
  </w:style>
  <w:style w:type="paragraph" w:customStyle="1" w:styleId="P68B1DB1-Normlny8">
    <w:name w:val="P68B1DB1-Normlny8"/>
    <w:basedOn w:val="Normal"/>
    <w:uiPriority w:val="1"/>
    <w:rsid w:val="0099489F"/>
    <w:pPr>
      <w:spacing w:line="259" w:lineRule="auto"/>
    </w:pPr>
    <w:rPr>
      <w:sz w:val="20"/>
      <w:szCs w:val="20"/>
    </w:rPr>
  </w:style>
  <w:style w:type="character" w:customStyle="1" w:styleId="Mention12">
    <w:name w:val="Mention12"/>
    <w:basedOn w:val="DefaultParagraphFont"/>
    <w:uiPriority w:val="99"/>
    <w:unhideWhenUsed/>
    <w:rsid w:val="0099489F"/>
    <w:rPr>
      <w:color w:val="2B579A"/>
      <w:shd w:val="clear" w:color="auto" w:fill="E1DFDD"/>
    </w:rPr>
  </w:style>
  <w:style w:type="character" w:customStyle="1" w:styleId="Mention13">
    <w:name w:val="Mention13"/>
    <w:basedOn w:val="DefaultParagraphFont"/>
    <w:uiPriority w:val="99"/>
    <w:unhideWhenUsed/>
    <w:rsid w:val="0099489F"/>
    <w:rPr>
      <w:color w:val="2B579A"/>
      <w:shd w:val="clear" w:color="auto" w:fill="E1DFDD"/>
    </w:rPr>
  </w:style>
  <w:style w:type="character" w:customStyle="1" w:styleId="UnresolvedMention11">
    <w:name w:val="Unresolved Mention11"/>
    <w:basedOn w:val="DefaultParagraphFont"/>
    <w:uiPriority w:val="99"/>
    <w:unhideWhenUsed/>
    <w:rsid w:val="00D5287C"/>
    <w:rPr>
      <w:color w:val="605E5C"/>
      <w:shd w:val="clear" w:color="auto" w:fill="E1DFDD"/>
    </w:rPr>
  </w:style>
  <w:style w:type="character" w:customStyle="1" w:styleId="Mention">
    <w:name w:val="Mention"/>
    <w:basedOn w:val="DefaultParagraphFont"/>
    <w:uiPriority w:val="99"/>
    <w:unhideWhenUsed/>
    <w:rsid w:val="00813224"/>
    <w:rPr>
      <w:color w:val="2B579A"/>
      <w:shd w:val="clear" w:color="auto" w:fill="E1DFDD"/>
    </w:rPr>
  </w:style>
  <w:style w:type="character" w:customStyle="1" w:styleId="UnresolvedMention">
    <w:name w:val="Unresolved Mention"/>
    <w:basedOn w:val="DefaultParagraphFont"/>
    <w:uiPriority w:val="99"/>
    <w:unhideWhenUsed/>
    <w:rsid w:val="006C6185"/>
    <w:rPr>
      <w:color w:val="605E5C"/>
      <w:shd w:val="clear" w:color="auto" w:fill="E1DFDD"/>
    </w:rPr>
  </w:style>
  <w:style w:type="paragraph" w:customStyle="1" w:styleId="P68B1DB1-Heading21">
    <w:name w:val="P68B1DB1-Heading21"/>
    <w:basedOn w:val="Heading2"/>
    <w:rPr>
      <w:rFonts w:ascii="Times New Roman" w:eastAsia="Times New Roman" w:hAnsi="Times New Roman" w:cs="Times New Roman"/>
      <w:b/>
      <w:color w:val="262626" w:themeColor="text1" w:themeTint="D9"/>
      <w:sz w:val="24"/>
      <w:szCs w:val="24"/>
    </w:rPr>
  </w:style>
  <w:style w:type="paragraph" w:customStyle="1" w:styleId="P68B1DB1-Normal2">
    <w:name w:val="P68B1DB1-Normal2"/>
    <w:basedOn w:val="Normal"/>
    <w:rPr>
      <w:rFonts w:ascii="Times New Roman" w:eastAsia="Times New Roman" w:hAnsi="Times New Roman" w:cs="Times New Roman"/>
      <w:b/>
      <w:color w:val="000000" w:themeColor="text1"/>
    </w:rPr>
  </w:style>
  <w:style w:type="paragraph" w:customStyle="1" w:styleId="P68B1DB1-ListParagraph3">
    <w:name w:val="P68B1DB1-ListParagraph3"/>
    <w:basedOn w:val="ListParagraph"/>
    <w:rPr>
      <w:rFonts w:ascii="Times New Roman" w:eastAsia="Times New Roman" w:hAnsi="Times New Roman" w:cs="Times New Roman"/>
      <w:b/>
      <w:color w:val="000000" w:themeColor="text1"/>
    </w:rPr>
  </w:style>
  <w:style w:type="paragraph" w:customStyle="1" w:styleId="P68B1DB1-Normal4">
    <w:name w:val="P68B1DB1-Normal4"/>
    <w:basedOn w:val="Normal"/>
    <w:rPr>
      <w:rFonts w:ascii="Times New Roman" w:eastAsia="Times New Roman" w:hAnsi="Times New Roman" w:cs="Times New Roman"/>
    </w:rPr>
  </w:style>
  <w:style w:type="paragraph" w:customStyle="1" w:styleId="P68B1DB1-Normal5">
    <w:name w:val="P68B1DB1-Normal5"/>
    <w:basedOn w:val="Normal"/>
    <w:rPr>
      <w:rFonts w:ascii="Times New Roman" w:eastAsia="Times New Roman" w:hAnsi="Times New Roman" w:cs="Times New Roman"/>
      <w:color w:val="000000" w:themeColor="text1"/>
    </w:rPr>
  </w:style>
  <w:style w:type="paragraph" w:customStyle="1" w:styleId="P68B1DB1-Normal6">
    <w:name w:val="P68B1DB1-Normal6"/>
    <w:basedOn w:val="Normal"/>
    <w:rPr>
      <w:rFonts w:ascii="Times New Roman" w:eastAsia="Times New Roman" w:hAnsi="Times New Roman" w:cs="Times New Roman"/>
      <w:b/>
    </w:rPr>
  </w:style>
  <w:style w:type="paragraph" w:customStyle="1" w:styleId="P68B1DB1-Normal7">
    <w:name w:val="P68B1DB1-Normal7"/>
    <w:basedOn w:val="Normal"/>
    <w:rPr>
      <w:rFonts w:ascii="Times New Roman" w:eastAsia="Times New Roman" w:hAnsi="Times New Roman" w:cs="Times New Roman"/>
      <w:b/>
      <w:color w:val="000000" w:themeColor="text1"/>
      <w:sz w:val="20"/>
      <w:szCs w:val="20"/>
    </w:rPr>
  </w:style>
  <w:style w:type="paragraph" w:customStyle="1" w:styleId="P68B1DB1-Normal8">
    <w:name w:val="P68B1DB1-Normal8"/>
    <w:basedOn w:val="Normal"/>
    <w:rPr>
      <w:rFonts w:ascii="Times New Roman" w:eastAsia="Times New Roman" w:hAnsi="Times New Roman" w:cs="Times New Roman"/>
      <w:b/>
      <w:sz w:val="20"/>
      <w:szCs w:val="20"/>
    </w:rPr>
  </w:style>
  <w:style w:type="paragraph" w:customStyle="1" w:styleId="P68B1DB1-Normal9">
    <w:name w:val="P68B1DB1-Normal9"/>
    <w:basedOn w:val="Normal"/>
    <w:rPr>
      <w:rFonts w:ascii="Times New Roman" w:eastAsia="Times New Roman" w:hAnsi="Times New Roman" w:cs="Times New Roman"/>
      <w:color w:val="006100"/>
      <w:sz w:val="20"/>
      <w:szCs w:val="20"/>
    </w:rPr>
  </w:style>
  <w:style w:type="paragraph" w:customStyle="1" w:styleId="P68B1DB1-Normal10">
    <w:name w:val="P68B1DB1-Normal10"/>
    <w:basedOn w:val="Normal"/>
    <w:rPr>
      <w:rFonts w:ascii="Times New Roman" w:eastAsia="Times New Roman" w:hAnsi="Times New Roman" w:cs="Times New Roman"/>
      <w:sz w:val="20"/>
      <w:szCs w:val="20"/>
    </w:rPr>
  </w:style>
  <w:style w:type="paragraph" w:customStyle="1" w:styleId="P68B1DB1-Normal11">
    <w:name w:val="P68B1DB1-Normal11"/>
    <w:basedOn w:val="Normal"/>
    <w:rPr>
      <w:rFonts w:ascii="Times New Roman" w:hAnsi="Times New Roman"/>
      <w:color w:val="000000"/>
    </w:rPr>
  </w:style>
  <w:style w:type="paragraph" w:customStyle="1" w:styleId="P68B1DB1-ListParagraph12">
    <w:name w:val="P68B1DB1-ListParagraph12"/>
    <w:basedOn w:val="ListParagraph"/>
    <w:rPr>
      <w:rFonts w:ascii="Times New Roman" w:hAnsi="Times New Roman"/>
      <w:color w:val="000000" w:themeColor="text1"/>
      <w:sz w:val="24"/>
      <w:szCs w:val="24"/>
    </w:rPr>
  </w:style>
  <w:style w:type="paragraph" w:customStyle="1" w:styleId="P68B1DB1-Normal13">
    <w:name w:val="P68B1DB1-Normal13"/>
    <w:basedOn w:val="Normal"/>
    <w:rPr>
      <w:rFonts w:ascii="Times New Roman" w:hAnsi="Times New Roman"/>
      <w:b/>
      <w:sz w:val="20"/>
    </w:rPr>
  </w:style>
  <w:style w:type="paragraph" w:customStyle="1" w:styleId="P68B1DB1-Normal14">
    <w:name w:val="P68B1DB1-Normal14"/>
    <w:basedOn w:val="Normal"/>
    <w:rPr>
      <w:rFonts w:ascii="Times New Roman" w:hAnsi="Times New Roman"/>
      <w:color w:val="006100"/>
      <w:sz w:val="20"/>
    </w:rPr>
  </w:style>
  <w:style w:type="paragraph" w:customStyle="1" w:styleId="P68B1DB1-Normal15">
    <w:name w:val="P68B1DB1-Normal15"/>
    <w:basedOn w:val="Normal"/>
    <w:rPr>
      <w:rFonts w:ascii="Times New Roman" w:hAnsi="Times New Roman"/>
      <w:color w:val="006100"/>
      <w:sz w:val="20"/>
      <w:szCs w:val="20"/>
    </w:rPr>
  </w:style>
  <w:style w:type="paragraph" w:customStyle="1" w:styleId="P68B1DB1-Normal16">
    <w:name w:val="P68B1DB1-Normal16"/>
    <w:basedOn w:val="Normal"/>
    <w:rPr>
      <w:rFonts w:ascii="Times New Roman" w:hAnsi="Times New Roman"/>
      <w:sz w:val="20"/>
    </w:rPr>
  </w:style>
  <w:style w:type="paragraph" w:customStyle="1" w:styleId="P68B1DB1-Normal17">
    <w:name w:val="P68B1DB1-Normal17"/>
    <w:basedOn w:val="Normal"/>
    <w:rPr>
      <w:sz w:val="20"/>
      <w:szCs w:val="20"/>
    </w:rPr>
  </w:style>
  <w:style w:type="paragraph" w:customStyle="1" w:styleId="P68B1DB1-Heading218">
    <w:name w:val="P68B1DB1-Heading218"/>
    <w:basedOn w:val="Heading2"/>
    <w:rPr>
      <w:rFonts w:ascii="Times New Roman" w:hAnsi="Times New Roman" w:cs="Times New Roman"/>
      <w:b/>
      <w:color w:val="auto"/>
      <w:sz w:val="24"/>
      <w:szCs w:val="24"/>
    </w:rPr>
  </w:style>
  <w:style w:type="paragraph" w:customStyle="1" w:styleId="P68B1DB1-Normal19">
    <w:name w:val="P68B1DB1-Normal19"/>
    <w:basedOn w:val="Normal"/>
    <w:rPr>
      <w:rFonts w:ascii="Times New Roman" w:hAnsi="Times New Roman"/>
      <w:b/>
    </w:rPr>
  </w:style>
  <w:style w:type="paragraph" w:customStyle="1" w:styleId="P68B1DB1-Normal20">
    <w:name w:val="P68B1DB1-Normal20"/>
    <w:basedOn w:val="Normal"/>
    <w:rPr>
      <w:rFonts w:ascii="Times New Roman" w:hAnsi="Times New Roman"/>
    </w:rPr>
  </w:style>
  <w:style w:type="paragraph" w:customStyle="1" w:styleId="P68B1DB1-Normal21">
    <w:name w:val="P68B1DB1-Normal21"/>
    <w:basedOn w:val="Normal"/>
    <w:rPr>
      <w:rFonts w:ascii="Times New Roman" w:hAnsi="Times New Roman"/>
      <w:color w:val="C6EFCE"/>
      <w:sz w:val="20"/>
    </w:rPr>
  </w:style>
  <w:style w:type="paragraph" w:customStyle="1" w:styleId="P68B1DB1-Default22">
    <w:name w:val="P68B1DB1-Default22"/>
    <w:basedOn w:val="Default"/>
    <w:rPr>
      <w:sz w:val="20"/>
      <w:szCs w:val="20"/>
    </w:rPr>
  </w:style>
  <w:style w:type="paragraph" w:customStyle="1" w:styleId="P68B1DB1-Normal23">
    <w:name w:val="P68B1DB1-Normal23"/>
    <w:basedOn w:val="Normal"/>
    <w:rPr>
      <w:color w:val="006100"/>
    </w:rPr>
  </w:style>
  <w:style w:type="paragraph" w:customStyle="1" w:styleId="P68B1DB1-Normal24">
    <w:name w:val="P68B1DB1-Normal24"/>
    <w:basedOn w:val="Normal"/>
    <w:rPr>
      <w:rFonts w:ascii="Times New Roman" w:hAnsi="Times New Roman" w:cs="Times New Roman"/>
      <w:color w:val="000000" w:themeColor="text1"/>
    </w:rPr>
  </w:style>
  <w:style w:type="paragraph" w:customStyle="1" w:styleId="P68B1DB1-Normal25">
    <w:name w:val="P68B1DB1-Normal25"/>
    <w:basedOn w:val="Normal"/>
    <w:rPr>
      <w:rFonts w:ascii="Times New Roman" w:eastAsia="Times New Roman" w:hAnsi="Times New Roman" w:cs="Times New Roman"/>
      <w:color w:val="000000" w:themeColor="text1"/>
      <w:sz w:val="20"/>
      <w:szCs w:val="20"/>
    </w:rPr>
  </w:style>
  <w:style w:type="paragraph" w:customStyle="1" w:styleId="P68B1DB1-ListParagraph26">
    <w:name w:val="P68B1DB1-ListParagraph26"/>
    <w:basedOn w:val="ListParagraph"/>
    <w:rPr>
      <w:rFonts w:ascii="Times New Roman" w:eastAsia="Times New Roman" w:hAnsi="Times New Roman" w:cs="Times New Roman"/>
      <w:color w:val="006100"/>
      <w:sz w:val="20"/>
      <w:szCs w:val="20"/>
    </w:rPr>
  </w:style>
  <w:style w:type="paragraph" w:customStyle="1" w:styleId="P68B1DB1-Normal27">
    <w:name w:val="P68B1DB1-Normal27"/>
    <w:basedOn w:val="Normal"/>
    <w:rPr>
      <w:color w:val="006100"/>
      <w:sz w:val="20"/>
    </w:rPr>
  </w:style>
  <w:style w:type="paragraph" w:customStyle="1" w:styleId="P68B1DB1-Heading228">
    <w:name w:val="P68B1DB1-Heading228"/>
    <w:basedOn w:val="Heading2"/>
    <w:rPr>
      <w:rFonts w:ascii="Times New Roman" w:eastAsiaTheme="minorEastAsia" w:hAnsi="Times New Roman" w:cstheme="minorBidi"/>
      <w:b/>
      <w:smallCaps/>
      <w:color w:val="auto"/>
      <w:sz w:val="24"/>
      <w:szCs w:val="22"/>
    </w:rPr>
  </w:style>
  <w:style w:type="paragraph" w:customStyle="1" w:styleId="P68B1DB1-ListParagraph29">
    <w:name w:val="P68B1DB1-ListParagraph29"/>
    <w:basedOn w:val="ListParagraph"/>
    <w:rPr>
      <w:rFonts w:ascii="Times New Roman" w:hAnsi="Times New Roman"/>
      <w:color w:val="006100"/>
      <w:sz w:val="20"/>
      <w:szCs w:val="20"/>
    </w:rPr>
  </w:style>
  <w:style w:type="paragraph" w:customStyle="1" w:styleId="P68B1DB1-ListParagraph30">
    <w:name w:val="P68B1DB1-ListParagraph30"/>
    <w:basedOn w:val="ListParagraph"/>
    <w:rPr>
      <w:rFonts w:ascii="Times New Roman" w:hAnsi="Times New Roman"/>
      <w:color w:val="006100"/>
      <w:sz w:val="20"/>
    </w:rPr>
  </w:style>
  <w:style w:type="paragraph" w:customStyle="1" w:styleId="P68B1DB1-ListParagraph31">
    <w:name w:val="P68B1DB1-ListParagraph31"/>
    <w:basedOn w:val="ListParagraph"/>
    <w:rPr>
      <w:color w:val="006100"/>
      <w:sz w:val="20"/>
    </w:rPr>
  </w:style>
  <w:style w:type="paragraph" w:customStyle="1" w:styleId="P68B1DB1-Normal32">
    <w:name w:val="P68B1DB1-Normal32"/>
    <w:basedOn w:val="Normal"/>
    <w:rPr>
      <w:color w:val="006100"/>
      <w:sz w:val="20"/>
      <w:szCs w:val="20"/>
    </w:rPr>
  </w:style>
  <w:style w:type="paragraph" w:customStyle="1" w:styleId="P68B1DB1-ListParagraph33">
    <w:name w:val="P68B1DB1-ListParagraph33"/>
    <w:basedOn w:val="ListParagraph"/>
    <w:rPr>
      <w:rFonts w:ascii="Times New Roman" w:hAnsi="Times New Roman" w:cs="Times New Roman"/>
      <w:color w:val="006100"/>
      <w:sz w:val="20"/>
      <w:szCs w:val="20"/>
    </w:rPr>
  </w:style>
  <w:style w:type="paragraph" w:customStyle="1" w:styleId="P68B1DB1-Normal34">
    <w:name w:val="P68B1DB1-Normal34"/>
    <w:basedOn w:val="Normal"/>
    <w:rPr>
      <w:rFonts w:ascii="Times New Roman" w:eastAsia="MS Gothic" w:hAnsi="Times New Roman" w:cs="Times New Roman"/>
      <w:b/>
    </w:rPr>
  </w:style>
  <w:style w:type="paragraph" w:customStyle="1" w:styleId="P68B1DB1-Normal35">
    <w:name w:val="P68B1DB1-Normal35"/>
    <w:basedOn w:val="Normal"/>
    <w:rPr>
      <w:rFonts w:ascii="Times New Roman" w:eastAsia="MS Mincho" w:hAnsi="Times New Roman" w:cs="Arial"/>
    </w:rPr>
  </w:style>
  <w:style w:type="paragraph" w:customStyle="1" w:styleId="P68B1DB1-Normal36">
    <w:name w:val="P68B1DB1-Normal36"/>
    <w:basedOn w:val="Normal"/>
    <w:rPr>
      <w:rFonts w:ascii="Times New Roman" w:eastAsia="MS Mincho" w:hAnsi="Times New Roman" w:cs="Arial"/>
      <w:szCs w:val="22"/>
    </w:rPr>
  </w:style>
  <w:style w:type="paragraph" w:customStyle="1" w:styleId="P68B1DB1-Normal37">
    <w:name w:val="P68B1DB1-Normal37"/>
    <w:basedOn w:val="Normal"/>
    <w:rPr>
      <w:rFonts w:ascii="Times New Roman" w:eastAsia="MS Mincho" w:hAnsi="Times New Roman" w:cs="Arial"/>
      <w:b/>
      <w:szCs w:val="22"/>
      <w:u w:val="single"/>
    </w:rPr>
  </w:style>
  <w:style w:type="paragraph" w:customStyle="1" w:styleId="P68B1DB1-Normal38">
    <w:name w:val="P68B1DB1-Normal38"/>
    <w:basedOn w:val="Normal"/>
    <w:rPr>
      <w:rFonts w:ascii="Times New Roman" w:eastAsia="MS Mincho" w:hAnsi="Times New Roman" w:cs="Arial"/>
      <w:b/>
    </w:rPr>
  </w:style>
  <w:style w:type="paragraph" w:customStyle="1" w:styleId="P68B1DB1-Normal39">
    <w:name w:val="P68B1DB1-Normal39"/>
    <w:basedOn w:val="Normal"/>
    <w:rPr>
      <w:rFonts w:ascii="Times New Roman" w:eastAsia="MS Mincho" w:hAnsi="Times New Roman" w:cs="Arial"/>
      <w:b/>
      <w:szCs w:val="22"/>
    </w:rPr>
  </w:style>
  <w:style w:type="paragraph" w:customStyle="1" w:styleId="P68B1DB1-Normal40">
    <w:name w:val="P68B1DB1-Normal40"/>
    <w:basedOn w:val="Normal"/>
    <w:rPr>
      <w:rFonts w:ascii="Times New Roman" w:eastAsia="MS Mincho" w:hAnsi="Times New Roman" w:cs="Arial"/>
      <w:b/>
      <w:sz w:val="20"/>
      <w:szCs w:val="22"/>
    </w:rPr>
  </w:style>
  <w:style w:type="paragraph" w:customStyle="1" w:styleId="P68B1DB1-Normal41">
    <w:name w:val="P68B1DB1-Normal41"/>
    <w:basedOn w:val="Normal"/>
    <w:rPr>
      <w:rFonts w:ascii="Times New Roman" w:eastAsia="MS Mincho" w:hAnsi="Times New Roman" w:cs="Arial"/>
      <w:sz w:val="20"/>
      <w:szCs w:val="22"/>
    </w:rPr>
  </w:style>
  <w:style w:type="paragraph" w:customStyle="1" w:styleId="P68B1DB1-Normal42">
    <w:name w:val="P68B1DB1-Normal42"/>
    <w:basedOn w:val="Normal"/>
    <w:rPr>
      <w:rFonts w:ascii="Times New Roman" w:eastAsia="MS Mincho" w:hAnsi="Times New Roman" w:cs="Arial"/>
      <w:color w:val="006100"/>
      <w:sz w:val="20"/>
      <w:szCs w:val="22"/>
    </w:rPr>
  </w:style>
  <w:style w:type="paragraph" w:customStyle="1" w:styleId="P68B1DB1-Normal43">
    <w:name w:val="P68B1DB1-Normal43"/>
    <w:basedOn w:val="Normal"/>
    <w:rPr>
      <w:rFonts w:ascii="Times New Roman" w:eastAsia="MS Mincho" w:hAnsi="Times New Roman" w:cs="Arial"/>
      <w:color w:val="006100"/>
      <w:sz w:val="20"/>
      <w:szCs w:val="20"/>
    </w:rPr>
  </w:style>
  <w:style w:type="paragraph" w:customStyle="1" w:styleId="P68B1DB1-Normal44">
    <w:name w:val="P68B1DB1-Normal44"/>
    <w:basedOn w:val="Normal"/>
    <w:rPr>
      <w:rFonts w:ascii="Times New Roman" w:hAnsi="Times New Roman"/>
      <w:b/>
      <w:u w:val="single"/>
    </w:rPr>
  </w:style>
  <w:style w:type="paragraph" w:customStyle="1" w:styleId="P68B1DB1-Normal45">
    <w:name w:val="P68B1DB1-Normal45"/>
    <w:basedOn w:val="Normal"/>
    <w:rPr>
      <w:rFonts w:ascii="Times New Roman" w:hAnsi="Times New Roman"/>
      <w:b/>
      <w:color w:val="000000" w:themeColor="text1"/>
      <w:sz w:val="20"/>
    </w:rPr>
  </w:style>
  <w:style w:type="paragraph" w:customStyle="1" w:styleId="P68B1DB1-Normal46">
    <w:name w:val="P68B1DB1-Normal46"/>
    <w:basedOn w:val="Normal"/>
    <w:rPr>
      <w:rFonts w:ascii="Times New Roman" w:hAnsi="Times New Roman"/>
      <w:color w:val="000000" w:themeColor="text1"/>
      <w:sz w:val="20"/>
    </w:rPr>
  </w:style>
  <w:style w:type="paragraph" w:customStyle="1" w:styleId="P68B1DB1-Normal47">
    <w:name w:val="P68B1DB1-Normal47"/>
    <w:basedOn w:val="Normal"/>
    <w:rPr>
      <w:rFonts w:ascii="Times New Roman" w:eastAsia="Times New Roman" w:hAnsi="Times New Roman"/>
      <w:color w:val="006100"/>
      <w:sz w:val="20"/>
      <w:szCs w:val="20"/>
    </w:rPr>
  </w:style>
  <w:style w:type="paragraph" w:customStyle="1" w:styleId="P68B1DB1-Normal48">
    <w:name w:val="P68B1DB1-Normal48"/>
    <w:basedOn w:val="Normal"/>
    <w:rPr>
      <w:rFonts w:ascii="Times New Roman" w:hAnsi="Times New Roman" w:cs="Times New Roman"/>
      <w:color w:val="006100"/>
      <w:sz w:val="20"/>
      <w:szCs w:val="20"/>
    </w:rPr>
  </w:style>
  <w:style w:type="paragraph" w:customStyle="1" w:styleId="P68B1DB1-Normal49">
    <w:name w:val="P68B1DB1-Normal49"/>
    <w:basedOn w:val="Normal"/>
    <w:rPr>
      <w:rFonts w:ascii="Times New Roman" w:eastAsia="Times New Roman" w:hAnsi="Times New Roman" w:cs="Times New Roman"/>
      <w:color w:val="303030"/>
    </w:rPr>
  </w:style>
  <w:style w:type="paragraph" w:customStyle="1" w:styleId="P68B1DB1-Normal50">
    <w:name w:val="P68B1DB1-Normal50"/>
    <w:basedOn w:val="Normal"/>
    <w:rPr>
      <w:rFonts w:ascii="Times New Roman" w:hAnsi="Times New Roman"/>
      <w:color w:val="006100"/>
      <w:sz w:val="20"/>
      <w:shd w:val="clear" w:color="auto" w:fill="E6E6E6"/>
    </w:rPr>
  </w:style>
  <w:style w:type="paragraph" w:customStyle="1" w:styleId="P68B1DB1-ListParagraph51">
    <w:name w:val="P68B1DB1-ListParagraph51"/>
    <w:basedOn w:val="ListParagraph"/>
    <w:rPr>
      <w:rFonts w:ascii="Times New Roman" w:hAnsi="Times New Roman"/>
      <w:sz w:val="24"/>
    </w:rPr>
  </w:style>
  <w:style w:type="paragraph" w:customStyle="1" w:styleId="P68B1DB1-Default52">
    <w:name w:val="P68B1DB1-Default52"/>
    <w:basedOn w:val="Default"/>
    <w:rPr>
      <w:color w:val="006000"/>
      <w:sz w:val="20"/>
      <w:szCs w:val="20"/>
    </w:rPr>
  </w:style>
  <w:style w:type="paragraph" w:customStyle="1" w:styleId="P68B1DB1-BodyText53">
    <w:name w:val="P68B1DB1-BodyText53"/>
    <w:basedOn w:val="BodyText"/>
    <w:rPr>
      <w:b/>
    </w:rPr>
  </w:style>
  <w:style w:type="paragraph" w:customStyle="1" w:styleId="P68B1DB1-Normal54">
    <w:name w:val="P68B1DB1-Normal54"/>
    <w:basedOn w:val="Normal"/>
    <w:rPr>
      <w:rFonts w:ascii="Times New Roman" w:eastAsia="Times New Roman" w:hAnsi="Times New Roman" w:cs="Times New Roman"/>
      <w:b/>
      <w:u w:val="single"/>
    </w:rPr>
  </w:style>
  <w:style w:type="paragraph" w:customStyle="1" w:styleId="P68B1DB1-TableParagraph55">
    <w:name w:val="P68B1DB1-TableParagraph55"/>
    <w:basedOn w:val="TableParagraph"/>
    <w:rPr>
      <w:b/>
      <w:sz w:val="20"/>
      <w:szCs w:val="20"/>
    </w:rPr>
  </w:style>
  <w:style w:type="paragraph" w:customStyle="1" w:styleId="P68B1DB1-TableParagraph56">
    <w:name w:val="P68B1DB1-TableParagraph56"/>
    <w:basedOn w:val="TableParagraph"/>
    <w:rPr>
      <w:b/>
      <w:sz w:val="18"/>
      <w:szCs w:val="18"/>
    </w:rPr>
  </w:style>
  <w:style w:type="paragraph" w:customStyle="1" w:styleId="P68B1DB1-TableParagraph57">
    <w:name w:val="P68B1DB1-TableParagraph57"/>
    <w:basedOn w:val="TableParagraph"/>
    <w:rPr>
      <w:color w:val="006000"/>
      <w:sz w:val="20"/>
      <w:szCs w:val="20"/>
    </w:rPr>
  </w:style>
  <w:style w:type="paragraph" w:customStyle="1" w:styleId="P68B1DB1-TableParagraph58">
    <w:name w:val="P68B1DB1-TableParagraph58"/>
    <w:basedOn w:val="TableParagraph"/>
    <w:rPr>
      <w:sz w:val="20"/>
      <w:szCs w:val="20"/>
    </w:rPr>
  </w:style>
  <w:style w:type="paragraph" w:customStyle="1" w:styleId="P68B1DB1-Normal59">
    <w:name w:val="P68B1DB1-Normal59"/>
    <w:basedOn w:val="Normal"/>
    <w:rPr>
      <w:rFonts w:ascii="Times New Roman" w:hAnsi="Times New Roman" w:cs="Times New Roman"/>
      <w:color w:val="006000"/>
      <w:sz w:val="20"/>
      <w:szCs w:val="20"/>
    </w:rPr>
  </w:style>
  <w:style w:type="paragraph" w:customStyle="1" w:styleId="P68B1DB1-TableParagraph60">
    <w:name w:val="P68B1DB1-TableParagraph60"/>
    <w:basedOn w:val="TableParagraph"/>
    <w:rPr>
      <w:sz w:val="20"/>
    </w:rPr>
  </w:style>
  <w:style w:type="paragraph" w:customStyle="1" w:styleId="P68B1DB1-Normal61">
    <w:name w:val="P68B1DB1-Normal61"/>
    <w:basedOn w:val="Normal"/>
    <w:rPr>
      <w:sz w:val="20"/>
    </w:rPr>
  </w:style>
  <w:style w:type="paragraph" w:customStyle="1" w:styleId="P68B1DB1-Normal62">
    <w:name w:val="P68B1DB1-Normal62"/>
    <w:basedOn w:val="Normal"/>
    <w:rPr>
      <w:rFonts w:ascii="Times New Roman" w:hAnsi="Times New Roman"/>
      <w:color w:val="006100"/>
      <w:sz w:val="18"/>
      <w:szCs w:val="18"/>
    </w:rPr>
  </w:style>
  <w:style w:type="paragraph" w:customStyle="1" w:styleId="P68B1DB1-Normal63">
    <w:name w:val="P68B1DB1-Normal63"/>
    <w:basedOn w:val="Normal"/>
    <w:rPr>
      <w:rFonts w:ascii="Times New Roman" w:eastAsia="MS Gothic" w:hAnsi="Times New Roman" w:cs="Times New Roman"/>
      <w:b/>
      <w:color w:val="262626"/>
    </w:rPr>
  </w:style>
  <w:style w:type="paragraph" w:customStyle="1" w:styleId="P68B1DB1-Normal64">
    <w:name w:val="P68B1DB1-Normal64"/>
    <w:basedOn w:val="Normal"/>
    <w:rPr>
      <w:szCs w:val="22"/>
    </w:rPr>
  </w:style>
  <w:style w:type="paragraph" w:customStyle="1" w:styleId="P68B1DB1-Normal65">
    <w:name w:val="P68B1DB1-Normal65"/>
    <w:basedOn w:val="Normal"/>
    <w:rPr>
      <w:rFonts w:ascii="Times New Roman" w:eastAsia="MS Mincho" w:hAnsi="Times New Roman" w:cs="Arial"/>
      <w:szCs w:val="22"/>
      <w:u w:val="single"/>
    </w:rPr>
  </w:style>
  <w:style w:type="paragraph" w:customStyle="1" w:styleId="P68B1DB1-Normal66">
    <w:name w:val="P68B1DB1-Normal66"/>
    <w:basedOn w:val="Normal"/>
    <w:rPr>
      <w:rFonts w:ascii="Times New Roman" w:eastAsia="MS Mincho" w:hAnsi="Times New Roman" w:cs="Arial"/>
      <w:color w:val="000000"/>
      <w:szCs w:val="22"/>
    </w:rPr>
  </w:style>
  <w:style w:type="paragraph" w:customStyle="1" w:styleId="P68B1DB1-Normal67">
    <w:name w:val="P68B1DB1-Normal67"/>
    <w:basedOn w:val="Normal"/>
    <w:rPr>
      <w:rFonts w:ascii="Times New Roman" w:eastAsia="MS Mincho" w:hAnsi="Times New Roman" w:cs="Arial"/>
      <w:b/>
      <w:i/>
      <w:szCs w:val="22"/>
    </w:rPr>
  </w:style>
  <w:style w:type="paragraph" w:customStyle="1" w:styleId="P68B1DB1-Normal68">
    <w:name w:val="P68B1DB1-Normal68"/>
    <w:basedOn w:val="Normal"/>
    <w:rPr>
      <w:rFonts w:ascii="Times New Roman" w:eastAsia="MS Mincho" w:hAnsi="Times New Roman" w:cs="Arial"/>
      <w:b/>
      <w:i/>
      <w:color w:val="000000"/>
      <w:szCs w:val="22"/>
    </w:rPr>
  </w:style>
  <w:style w:type="paragraph" w:customStyle="1" w:styleId="P68B1DB1-Normal69">
    <w:name w:val="P68B1DB1-Normal69"/>
    <w:basedOn w:val="Normal"/>
    <w:rPr>
      <w:rFonts w:ascii="Times New Roman" w:eastAsia="MS Mincho" w:hAnsi="Times New Roman" w:cs="Arial"/>
      <w:b/>
      <w:i/>
    </w:rPr>
  </w:style>
  <w:style w:type="paragraph" w:customStyle="1" w:styleId="P68B1DB1-Normal70">
    <w:name w:val="P68B1DB1-Normal70"/>
    <w:basedOn w:val="Normal"/>
    <w:rPr>
      <w:rFonts w:ascii="Times New Roman" w:eastAsia="MS Mincho" w:hAnsi="Times New Roman" w:cs="Arial"/>
      <w:color w:val="000000" w:themeColor="text1"/>
    </w:rPr>
  </w:style>
  <w:style w:type="paragraph" w:customStyle="1" w:styleId="P68B1DB1-Normal71">
    <w:name w:val="P68B1DB1-Normal71"/>
    <w:basedOn w:val="Normal"/>
    <w:rPr>
      <w:rFonts w:ascii="Times New Roman" w:eastAsia="Arial Narrow" w:hAnsi="Times New Roman" w:cs="Arial Narrow"/>
      <w:color w:val="000000" w:themeColor="text1"/>
    </w:rPr>
  </w:style>
  <w:style w:type="paragraph" w:customStyle="1" w:styleId="P68B1DB1-Normal72">
    <w:name w:val="P68B1DB1-Normal72"/>
    <w:basedOn w:val="Normal"/>
    <w:rPr>
      <w:rFonts w:ascii="Times New Roman" w:eastAsia="Times New Roman" w:hAnsi="Times New Roman" w:cs="Times New Roman"/>
      <w:b/>
      <w:i/>
    </w:rPr>
  </w:style>
  <w:style w:type="paragraph" w:customStyle="1" w:styleId="P68B1DB1-Normal73">
    <w:name w:val="P68B1DB1-Normal73"/>
    <w:basedOn w:val="Normal"/>
    <w:rPr>
      <w:rFonts w:ascii="Times New Roman" w:eastAsia="MS Mincho" w:hAnsi="Times New Roman" w:cs="Arial"/>
      <w:b/>
      <w:u w:val="single"/>
    </w:rPr>
  </w:style>
  <w:style w:type="paragraph" w:customStyle="1" w:styleId="P68B1DB1-Normal74">
    <w:name w:val="P68B1DB1-Normal74"/>
    <w:basedOn w:val="Normal"/>
    <w:rPr>
      <w:rFonts w:ascii="Times New Roman" w:eastAsia="MS Mincho" w:hAnsi="Times New Roman" w:cs="Arial"/>
      <w:b/>
      <w:color w:val="000000" w:themeColor="text1"/>
    </w:rPr>
  </w:style>
  <w:style w:type="paragraph" w:customStyle="1" w:styleId="P68B1DB1-ListParagraph75">
    <w:name w:val="P68B1DB1-ListParagraph75"/>
    <w:basedOn w:val="ListParagraph"/>
    <w:rPr>
      <w:rFonts w:ascii="Times New Roman" w:eastAsia="MS Mincho" w:hAnsi="Times New Roman" w:cs="Arial"/>
      <w:color w:val="006100"/>
      <w:sz w:val="20"/>
      <w:szCs w:val="20"/>
    </w:rPr>
  </w:style>
  <w:style w:type="paragraph" w:customStyle="1" w:styleId="P68B1DB1-Normal76">
    <w:name w:val="P68B1DB1-Normal76"/>
    <w:basedOn w:val="Normal"/>
    <w:rPr>
      <w:rFonts w:ascii="Times New Roman" w:eastAsia="MS Mincho" w:hAnsi="Times New Roman" w:cs="Arial"/>
      <w:color w:val="006100"/>
      <w:sz w:val="20"/>
    </w:rPr>
  </w:style>
  <w:style w:type="paragraph" w:customStyle="1" w:styleId="P68B1DB1-ListParagraph77">
    <w:name w:val="P68B1DB1-ListParagraph77"/>
    <w:basedOn w:val="ListParagraph"/>
    <w:rPr>
      <w:rFonts w:ascii="Times New Roman" w:eastAsia="MS Mincho" w:hAnsi="Times New Roman" w:cs="Arial" w:hint="eastAsia"/>
      <w:color w:val="006100"/>
      <w:sz w:val="20"/>
      <w:szCs w:val="20"/>
    </w:rPr>
  </w:style>
  <w:style w:type="paragraph" w:customStyle="1" w:styleId="P68B1DB1-Normal78">
    <w:name w:val="P68B1DB1-Normal78"/>
    <w:basedOn w:val="Normal"/>
    <w:rPr>
      <w:rFonts w:ascii="Times New Roman" w:eastAsia="MS Mincho" w:hAnsi="Times New Roman" w:cs="Arial"/>
      <w:color w:val="006100"/>
      <w:sz w:val="18"/>
      <w:szCs w:val="18"/>
    </w:rPr>
  </w:style>
  <w:style w:type="paragraph" w:customStyle="1" w:styleId="P68B1DB1-Normal79">
    <w:name w:val="P68B1DB1-Normal79"/>
    <w:basedOn w:val="Normal"/>
    <w:rPr>
      <w:rFonts w:ascii="Times New Roman" w:hAnsi="Times New Roman" w:cs="Arial"/>
      <w:color w:val="006100"/>
      <w:sz w:val="20"/>
      <w:szCs w:val="20"/>
    </w:rPr>
  </w:style>
  <w:style w:type="paragraph" w:customStyle="1" w:styleId="P68B1DB1-Normal80">
    <w:name w:val="P68B1DB1-Normal80"/>
    <w:basedOn w:val="Normal"/>
    <w:rPr>
      <w:rFonts w:ascii="Times New Roman" w:eastAsia="Times New Roman" w:hAnsi="Times New Roman" w:cs="Arial"/>
      <w:color w:val="006100"/>
      <w:sz w:val="20"/>
      <w:szCs w:val="20"/>
    </w:rPr>
  </w:style>
  <w:style w:type="paragraph" w:customStyle="1" w:styleId="P68B1DB1-Normal81">
    <w:name w:val="P68B1DB1-Normal81"/>
    <w:basedOn w:val="Normal"/>
    <w:rPr>
      <w:sz w:val="18"/>
      <w:szCs w:val="18"/>
    </w:rPr>
  </w:style>
  <w:style w:type="paragraph" w:customStyle="1" w:styleId="P68B1DB1-ListParagraph82">
    <w:name w:val="P68B1DB1-ListParagraph82"/>
    <w:basedOn w:val="ListParagraph"/>
    <w:rPr>
      <w:rFonts w:ascii="Times New Roman" w:hAnsi="Times New Roman" w:cs="Times New Roman"/>
      <w:b/>
      <w:sz w:val="24"/>
      <w:szCs w:val="24"/>
    </w:rPr>
  </w:style>
  <w:style w:type="paragraph" w:customStyle="1" w:styleId="P68B1DB1-Normal83">
    <w:name w:val="P68B1DB1-Normal83"/>
    <w:basedOn w:val="Normal"/>
    <w:rPr>
      <w:rFonts w:ascii="Calibri" w:hAnsi="Calibri"/>
    </w:rPr>
  </w:style>
  <w:style w:type="paragraph" w:customStyle="1" w:styleId="P68B1DB1-Normal84">
    <w:name w:val="P68B1DB1-Normal84"/>
    <w:basedOn w:val="Normal"/>
    <w:rPr>
      <w:rFonts w:ascii="Times New Roman" w:hAnsi="Times New Roman" w:cs="Times New Roman"/>
      <w:color w:val="000000"/>
      <w:sz w:val="20"/>
      <w:szCs w:val="20"/>
    </w:rPr>
  </w:style>
  <w:style w:type="paragraph" w:customStyle="1" w:styleId="P68B1DB1-Normal85">
    <w:name w:val="P68B1DB1-Normal85"/>
    <w:basedOn w:val="Normal"/>
    <w:rPr>
      <w:rFonts w:ascii="Times New Roman" w:hAnsi="Times New Roman" w:cs="Times New Roman"/>
      <w:color w:val="006100"/>
    </w:rPr>
  </w:style>
  <w:style w:type="paragraph" w:customStyle="1" w:styleId="P68B1DB1-ListParagraph86">
    <w:name w:val="P68B1DB1-ListParagraph86"/>
    <w:basedOn w:val="ListParagraph"/>
    <w:rPr>
      <w:rFonts w:ascii="Times New Roman" w:hAnsi="Times New Roman"/>
      <w:b/>
      <w:sz w:val="24"/>
    </w:rPr>
  </w:style>
  <w:style w:type="paragraph" w:customStyle="1" w:styleId="P68B1DB1-Normal87">
    <w:name w:val="P68B1DB1-Normal87"/>
    <w:basedOn w:val="Normal"/>
    <w:rPr>
      <w:rFonts w:ascii="Segoe UI" w:eastAsia="Times New Roman" w:hAnsi="Segoe UI" w:cs="Segoe UI"/>
      <w:sz w:val="18"/>
      <w:szCs w:val="18"/>
    </w:rPr>
  </w:style>
  <w:style w:type="paragraph" w:customStyle="1" w:styleId="P68B1DB1-Normal88">
    <w:name w:val="P68B1DB1-Normal88"/>
    <w:basedOn w:val="Normal"/>
    <w:rPr>
      <w:rFonts w:ascii="Times New Roman" w:hAnsi="Times New Roman" w:cs="Times New Roman"/>
      <w:color w:val="006100"/>
      <w:sz w:val="20"/>
    </w:rPr>
  </w:style>
  <w:style w:type="paragraph" w:customStyle="1" w:styleId="P68B1DB1-Normal89">
    <w:name w:val="P68B1DB1-Normal89"/>
    <w:basedOn w:val="Normal"/>
    <w:rPr>
      <w:rFonts w:ascii="Times New Roman" w:hAnsi="Times New Roman" w:cs="Times New Roman" w:hint="eastAsia"/>
      <w:color w:val="006000"/>
      <w:sz w:val="20"/>
    </w:rPr>
  </w:style>
  <w:style w:type="paragraph" w:customStyle="1" w:styleId="P68B1DB1-Normal90">
    <w:name w:val="P68B1DB1-Normal90"/>
    <w:basedOn w:val="Normal"/>
    <w:rPr>
      <w:rFonts w:ascii="Times New Roman" w:hAnsi="Times New Roman" w:cs="Times New Roman"/>
      <w:color w:val="006000"/>
      <w:sz w:val="20"/>
    </w:rPr>
  </w:style>
  <w:style w:type="paragraph" w:customStyle="1" w:styleId="P68B1DB1-NormalLeft91">
    <w:name w:val="P68B1DB1-NormalLeft91"/>
    <w:basedOn w:val="NormalLeft"/>
    <w:rPr>
      <w:b/>
    </w:rPr>
  </w:style>
  <w:style w:type="paragraph" w:customStyle="1" w:styleId="P68B1DB1-Footer92">
    <w:name w:val="P68B1DB1-Footer92"/>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265888">
      <w:bodyDiv w:val="1"/>
      <w:marLeft w:val="0"/>
      <w:marRight w:val="0"/>
      <w:marTop w:val="0"/>
      <w:marBottom w:val="0"/>
      <w:divBdr>
        <w:top w:val="none" w:sz="0" w:space="0" w:color="auto"/>
        <w:left w:val="none" w:sz="0" w:space="0" w:color="auto"/>
        <w:bottom w:val="none" w:sz="0" w:space="0" w:color="auto"/>
        <w:right w:val="none" w:sz="0" w:space="0" w:color="auto"/>
      </w:divBdr>
    </w:div>
    <w:div w:id="19773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6.xml"/><Relationship Id="rId42" Type="http://schemas.openxmlformats.org/officeDocument/2006/relationships/header" Target="header17.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header" Target="header75.xml"/><Relationship Id="rId170" Type="http://schemas.openxmlformats.org/officeDocument/2006/relationships/footer" Target="footer80.xml"/><Relationship Id="rId191" Type="http://schemas.openxmlformats.org/officeDocument/2006/relationships/header" Target="header91.xml"/><Relationship Id="rId205" Type="http://schemas.openxmlformats.org/officeDocument/2006/relationships/footer" Target="footer97.xml"/><Relationship Id="rId226" Type="http://schemas.openxmlformats.org/officeDocument/2006/relationships/footer" Target="footer108.xml"/><Relationship Id="rId247" Type="http://schemas.openxmlformats.org/officeDocument/2006/relationships/header" Target="header119.xml"/><Relationship Id="rId107" Type="http://schemas.openxmlformats.org/officeDocument/2006/relationships/header" Target="header49.xml"/><Relationship Id="rId11" Type="http://schemas.openxmlformats.org/officeDocument/2006/relationships/header" Target="header1.xml"/><Relationship Id="rId32" Type="http://schemas.openxmlformats.org/officeDocument/2006/relationships/footer" Target="footer11.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footer" Target="footer59.xml"/><Relationship Id="rId149" Type="http://schemas.openxmlformats.org/officeDocument/2006/relationships/header" Target="header70.xml"/><Relationship Id="rId5" Type="http://schemas.openxmlformats.org/officeDocument/2006/relationships/styles" Target="styles.xml"/><Relationship Id="rId95" Type="http://schemas.openxmlformats.org/officeDocument/2006/relationships/header" Target="header43.xml"/><Relationship Id="rId160" Type="http://schemas.openxmlformats.org/officeDocument/2006/relationships/footer" Target="footer75.xml"/><Relationship Id="rId181" Type="http://schemas.openxmlformats.org/officeDocument/2006/relationships/footer" Target="footer85.xml"/><Relationship Id="rId216" Type="http://schemas.openxmlformats.org/officeDocument/2006/relationships/header" Target="header104.xml"/><Relationship Id="rId237" Type="http://schemas.openxmlformats.org/officeDocument/2006/relationships/header" Target="header114.xml"/><Relationship Id="rId22" Type="http://schemas.openxmlformats.org/officeDocument/2006/relationships/footer" Target="footer6.xml"/><Relationship Id="rId43" Type="http://schemas.openxmlformats.org/officeDocument/2006/relationships/footer" Target="footer16.xml"/><Relationship Id="rId64" Type="http://schemas.openxmlformats.org/officeDocument/2006/relationships/footer" Target="footer27.xml"/><Relationship Id="rId118" Type="http://schemas.openxmlformats.org/officeDocument/2006/relationships/footer" Target="footer54.xml"/><Relationship Id="rId139" Type="http://schemas.openxmlformats.org/officeDocument/2006/relationships/footer" Target="footer64.xml"/><Relationship Id="rId85" Type="http://schemas.openxmlformats.org/officeDocument/2006/relationships/footer" Target="footer37.xml"/><Relationship Id="rId150" Type="http://schemas.openxmlformats.org/officeDocument/2006/relationships/header" Target="header71.xml"/><Relationship Id="rId171" Type="http://schemas.openxmlformats.org/officeDocument/2006/relationships/header" Target="header81.xml"/><Relationship Id="rId192" Type="http://schemas.openxmlformats.org/officeDocument/2006/relationships/header" Target="header92.xml"/><Relationship Id="rId206" Type="http://schemas.openxmlformats.org/officeDocument/2006/relationships/footer" Target="footer98.xml"/><Relationship Id="rId227" Type="http://schemas.openxmlformats.org/officeDocument/2006/relationships/header" Target="header109.xml"/><Relationship Id="rId248" Type="http://schemas.openxmlformats.org/officeDocument/2006/relationships/header" Target="header120.xml"/><Relationship Id="rId12" Type="http://schemas.openxmlformats.org/officeDocument/2006/relationships/header" Target="header2.xml"/><Relationship Id="rId33" Type="http://schemas.openxmlformats.org/officeDocument/2006/relationships/header" Target="header12.xml"/><Relationship Id="rId108" Type="http://schemas.openxmlformats.org/officeDocument/2006/relationships/header" Target="header50.xml"/><Relationship Id="rId129" Type="http://schemas.openxmlformats.org/officeDocument/2006/relationships/header" Target="header60.xml"/><Relationship Id="rId54" Type="http://schemas.openxmlformats.org/officeDocument/2006/relationships/header" Target="header23.xml"/><Relationship Id="rId70" Type="http://schemas.openxmlformats.org/officeDocument/2006/relationships/footer" Target="footer30.xml"/><Relationship Id="rId75" Type="http://schemas.openxmlformats.org/officeDocument/2006/relationships/header" Target="header33.xml"/><Relationship Id="rId91" Type="http://schemas.openxmlformats.org/officeDocument/2006/relationships/footer" Target="footer40.xml"/><Relationship Id="rId96" Type="http://schemas.openxmlformats.org/officeDocument/2006/relationships/header" Target="header44.xml"/><Relationship Id="rId140" Type="http://schemas.openxmlformats.org/officeDocument/2006/relationships/footer" Target="footer65.xml"/><Relationship Id="rId145" Type="http://schemas.openxmlformats.org/officeDocument/2006/relationships/footer" Target="footer67.xml"/><Relationship Id="rId161" Type="http://schemas.openxmlformats.org/officeDocument/2006/relationships/header" Target="header76.xml"/><Relationship Id="rId166" Type="http://schemas.openxmlformats.org/officeDocument/2006/relationships/footer" Target="footer78.xml"/><Relationship Id="rId182" Type="http://schemas.openxmlformats.org/officeDocument/2006/relationships/footer" Target="footer86.xml"/><Relationship Id="rId187" Type="http://schemas.openxmlformats.org/officeDocument/2006/relationships/footer" Target="footer88.xml"/><Relationship Id="rId217" Type="http://schemas.openxmlformats.org/officeDocument/2006/relationships/footer" Target="footer103.xml"/><Relationship Id="rId1" Type="http://schemas.openxmlformats.org/officeDocument/2006/relationships/customXml" Target="../customXml/item1.xml"/><Relationship Id="rId6" Type="http://schemas.openxmlformats.org/officeDocument/2006/relationships/settings" Target="settings.xml"/><Relationship Id="rId212" Type="http://schemas.openxmlformats.org/officeDocument/2006/relationships/footer" Target="footer101.xml"/><Relationship Id="rId233" Type="http://schemas.openxmlformats.org/officeDocument/2006/relationships/header" Target="header112.xml"/><Relationship Id="rId238" Type="http://schemas.openxmlformats.org/officeDocument/2006/relationships/footer" Target="footer114.xml"/><Relationship Id="rId254" Type="http://schemas.openxmlformats.org/officeDocument/2006/relationships/theme" Target="theme/theme1.xml"/><Relationship Id="rId23" Type="http://schemas.openxmlformats.org/officeDocument/2006/relationships/header" Target="header7.xml"/><Relationship Id="rId28" Type="http://schemas.openxmlformats.org/officeDocument/2006/relationships/footer" Target="footer9.xml"/><Relationship Id="rId49" Type="http://schemas.openxmlformats.org/officeDocument/2006/relationships/footer" Target="footer19.xml"/><Relationship Id="rId114" Type="http://schemas.openxmlformats.org/officeDocument/2006/relationships/header" Target="header53.xml"/><Relationship Id="rId119" Type="http://schemas.openxmlformats.org/officeDocument/2006/relationships/header" Target="header55.xml"/><Relationship Id="rId44" Type="http://schemas.openxmlformats.org/officeDocument/2006/relationships/footer" Target="footer17.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header" Target="header63.xml"/><Relationship Id="rId151" Type="http://schemas.openxmlformats.org/officeDocument/2006/relationships/footer" Target="footer70.xml"/><Relationship Id="rId156" Type="http://schemas.openxmlformats.org/officeDocument/2006/relationships/header" Target="header74.xml"/><Relationship Id="rId177" Type="http://schemas.openxmlformats.org/officeDocument/2006/relationships/header" Target="header84.xml"/><Relationship Id="rId198" Type="http://schemas.openxmlformats.org/officeDocument/2006/relationships/header" Target="header95.xml"/><Relationship Id="rId172" Type="http://schemas.openxmlformats.org/officeDocument/2006/relationships/footer" Target="footer81.xml"/><Relationship Id="rId193" Type="http://schemas.openxmlformats.org/officeDocument/2006/relationships/footer" Target="footer91.xml"/><Relationship Id="rId202" Type="http://schemas.openxmlformats.org/officeDocument/2006/relationships/footer" Target="footer96.xml"/><Relationship Id="rId207" Type="http://schemas.openxmlformats.org/officeDocument/2006/relationships/header" Target="header99.xml"/><Relationship Id="rId223" Type="http://schemas.openxmlformats.org/officeDocument/2006/relationships/footer" Target="footer106.xml"/><Relationship Id="rId228" Type="http://schemas.openxmlformats.org/officeDocument/2006/relationships/header" Target="header110.xml"/><Relationship Id="rId244" Type="http://schemas.openxmlformats.org/officeDocument/2006/relationships/footer" Target="footer117.xml"/><Relationship Id="rId249" Type="http://schemas.openxmlformats.org/officeDocument/2006/relationships/footer" Target="footer119.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header" Target="header56.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footer" Target="footer68.xml"/><Relationship Id="rId167" Type="http://schemas.openxmlformats.org/officeDocument/2006/relationships/header" Target="header79.xml"/><Relationship Id="rId188" Type="http://schemas.openxmlformats.org/officeDocument/2006/relationships/footer" Target="footer89.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162" Type="http://schemas.openxmlformats.org/officeDocument/2006/relationships/header" Target="header77.xml"/><Relationship Id="rId183" Type="http://schemas.openxmlformats.org/officeDocument/2006/relationships/header" Target="header87.xml"/><Relationship Id="rId213" Type="http://schemas.openxmlformats.org/officeDocument/2006/relationships/header" Target="header102.xml"/><Relationship Id="rId218" Type="http://schemas.openxmlformats.org/officeDocument/2006/relationships/footer" Target="footer104.xml"/><Relationship Id="rId234" Type="http://schemas.openxmlformats.org/officeDocument/2006/relationships/header" Target="header113.xml"/><Relationship Id="rId239" Type="http://schemas.openxmlformats.org/officeDocument/2006/relationships/header" Target="header115.xml"/><Relationship Id="rId2" Type="http://schemas.openxmlformats.org/officeDocument/2006/relationships/customXml" Target="../customXml/item2.xml"/><Relationship Id="rId29" Type="http://schemas.openxmlformats.org/officeDocument/2006/relationships/header" Target="header10.xml"/><Relationship Id="rId250" Type="http://schemas.openxmlformats.org/officeDocument/2006/relationships/footer" Target="footer120.xml"/><Relationship Id="rId24" Type="http://schemas.openxmlformats.org/officeDocument/2006/relationships/header" Target="head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50.xml"/><Relationship Id="rId115" Type="http://schemas.openxmlformats.org/officeDocument/2006/relationships/footer" Target="footer52.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footer" Target="footer73.xml"/><Relationship Id="rId178" Type="http://schemas.openxmlformats.org/officeDocument/2006/relationships/footer" Target="footer84.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footer" Target="footer71.xml"/><Relationship Id="rId173" Type="http://schemas.openxmlformats.org/officeDocument/2006/relationships/header" Target="header82.xml"/><Relationship Id="rId194" Type="http://schemas.openxmlformats.org/officeDocument/2006/relationships/footer" Target="footer92.xml"/><Relationship Id="rId199" Type="http://schemas.openxmlformats.org/officeDocument/2006/relationships/footer" Target="footer94.xml"/><Relationship Id="rId203" Type="http://schemas.openxmlformats.org/officeDocument/2006/relationships/header" Target="header97.xml"/><Relationship Id="rId208" Type="http://schemas.openxmlformats.org/officeDocument/2006/relationships/footer" Target="footer99.xml"/><Relationship Id="rId229" Type="http://schemas.openxmlformats.org/officeDocument/2006/relationships/footer" Target="footer109.xml"/><Relationship Id="rId19" Type="http://schemas.openxmlformats.org/officeDocument/2006/relationships/footer" Target="footer4.xml"/><Relationship Id="rId224" Type="http://schemas.openxmlformats.org/officeDocument/2006/relationships/footer" Target="footer107.xml"/><Relationship Id="rId240" Type="http://schemas.openxmlformats.org/officeDocument/2006/relationships/footer" Target="footer115.xml"/><Relationship Id="rId245" Type="http://schemas.openxmlformats.org/officeDocument/2006/relationships/header" Target="header118.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header" Target="header69.xml"/><Relationship Id="rId168" Type="http://schemas.openxmlformats.org/officeDocument/2006/relationships/header" Target="header80.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4.xml"/><Relationship Id="rId121" Type="http://schemas.openxmlformats.org/officeDocument/2006/relationships/footer" Target="footer55.xml"/><Relationship Id="rId142" Type="http://schemas.openxmlformats.org/officeDocument/2006/relationships/footer" Target="footer66.xml"/><Relationship Id="rId163" Type="http://schemas.openxmlformats.org/officeDocument/2006/relationships/footer" Target="footer76.xml"/><Relationship Id="rId184" Type="http://schemas.openxmlformats.org/officeDocument/2006/relationships/footer" Target="footer87.xml"/><Relationship Id="rId189" Type="http://schemas.openxmlformats.org/officeDocument/2006/relationships/header" Target="header90.xml"/><Relationship Id="rId219" Type="http://schemas.openxmlformats.org/officeDocument/2006/relationships/header" Target="header105.xml"/><Relationship Id="rId3" Type="http://schemas.openxmlformats.org/officeDocument/2006/relationships/customXml" Target="../customXml/item3.xml"/><Relationship Id="rId214" Type="http://schemas.openxmlformats.org/officeDocument/2006/relationships/footer" Target="footer102.xml"/><Relationship Id="rId230" Type="http://schemas.openxmlformats.org/officeDocument/2006/relationships/footer" Target="footer110.xml"/><Relationship Id="rId235" Type="http://schemas.openxmlformats.org/officeDocument/2006/relationships/footer" Target="footer112.xml"/><Relationship Id="rId251" Type="http://schemas.openxmlformats.org/officeDocument/2006/relationships/header" Target="header121.xml"/><Relationship Id="rId25" Type="http://schemas.openxmlformats.org/officeDocument/2006/relationships/footer" Target="footer7.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footer" Target="footer53.xml"/><Relationship Id="rId137" Type="http://schemas.openxmlformats.org/officeDocument/2006/relationships/header" Target="header64.xml"/><Relationship Id="rId158" Type="http://schemas.openxmlformats.org/officeDocument/2006/relationships/footer" Target="footer74.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header" Target="header51.xml"/><Relationship Id="rId132" Type="http://schemas.openxmlformats.org/officeDocument/2006/relationships/header" Target="header62.xml"/><Relationship Id="rId153" Type="http://schemas.openxmlformats.org/officeDocument/2006/relationships/header" Target="header72.xml"/><Relationship Id="rId174" Type="http://schemas.openxmlformats.org/officeDocument/2006/relationships/header" Target="header83.xml"/><Relationship Id="rId179" Type="http://schemas.openxmlformats.org/officeDocument/2006/relationships/header" Target="header85.xml"/><Relationship Id="rId195" Type="http://schemas.openxmlformats.org/officeDocument/2006/relationships/header" Target="header93.xml"/><Relationship Id="rId209" Type="http://schemas.openxmlformats.org/officeDocument/2006/relationships/header" Target="header100.xml"/><Relationship Id="rId190" Type="http://schemas.openxmlformats.org/officeDocument/2006/relationships/footer" Target="footer90.xml"/><Relationship Id="rId204" Type="http://schemas.openxmlformats.org/officeDocument/2006/relationships/header" Target="header98.xml"/><Relationship Id="rId220" Type="http://schemas.openxmlformats.org/officeDocument/2006/relationships/footer" Target="footer105.xml"/><Relationship Id="rId225" Type="http://schemas.openxmlformats.org/officeDocument/2006/relationships/header" Target="header108.xml"/><Relationship Id="rId241" Type="http://schemas.openxmlformats.org/officeDocument/2006/relationships/header" Target="header116.xml"/><Relationship Id="rId246" Type="http://schemas.openxmlformats.org/officeDocument/2006/relationships/footer" Target="footer118.xml"/><Relationship Id="rId15" Type="http://schemas.openxmlformats.org/officeDocument/2006/relationships/header" Target="header3.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footer" Target="footer58.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footer" Target="footer56.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footer" Target="footer77.xml"/><Relationship Id="rId169" Type="http://schemas.openxmlformats.org/officeDocument/2006/relationships/footer" Target="footer79.xml"/><Relationship Id="rId185" Type="http://schemas.openxmlformats.org/officeDocument/2006/relationships/header" Target="header88.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header" Target="header103.xml"/><Relationship Id="rId236" Type="http://schemas.openxmlformats.org/officeDocument/2006/relationships/footer" Target="footer113.xml"/><Relationship Id="rId26" Type="http://schemas.openxmlformats.org/officeDocument/2006/relationships/footer" Target="footer8.xml"/><Relationship Id="rId231" Type="http://schemas.openxmlformats.org/officeDocument/2006/relationships/header" Target="header111.xml"/><Relationship Id="rId252" Type="http://schemas.openxmlformats.org/officeDocument/2006/relationships/footer" Target="footer121.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footer" Target="footer61.xml"/><Relationship Id="rId154" Type="http://schemas.openxmlformats.org/officeDocument/2006/relationships/footer" Target="footer72.xml"/><Relationship Id="rId175" Type="http://schemas.openxmlformats.org/officeDocument/2006/relationships/footer" Target="footer82.xml"/><Relationship Id="rId196" Type="http://schemas.openxmlformats.org/officeDocument/2006/relationships/footer" Target="footer93.xml"/><Relationship Id="rId200" Type="http://schemas.openxmlformats.org/officeDocument/2006/relationships/footer" Target="footer95.xml"/><Relationship Id="rId16" Type="http://schemas.openxmlformats.org/officeDocument/2006/relationships/footer" Target="footer3.xml"/><Relationship Id="rId221" Type="http://schemas.openxmlformats.org/officeDocument/2006/relationships/header" Target="header106.xml"/><Relationship Id="rId242" Type="http://schemas.openxmlformats.org/officeDocument/2006/relationships/header" Target="header117.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header" Target="head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header" Target="header78.xml"/><Relationship Id="rId186" Type="http://schemas.openxmlformats.org/officeDocument/2006/relationships/header" Target="header89.xml"/><Relationship Id="rId211" Type="http://schemas.openxmlformats.org/officeDocument/2006/relationships/footer" Target="footer100.xml"/><Relationship Id="rId232" Type="http://schemas.openxmlformats.org/officeDocument/2006/relationships/footer" Target="footer111.xml"/><Relationship Id="rId253" Type="http://schemas.openxmlformats.org/officeDocument/2006/relationships/fontTable" Target="fontTable.xml"/><Relationship Id="rId27" Type="http://schemas.openxmlformats.org/officeDocument/2006/relationships/header" Target="header9.xml"/><Relationship Id="rId48" Type="http://schemas.openxmlformats.org/officeDocument/2006/relationships/header" Target="header20.xml"/><Relationship Id="rId69" Type="http://schemas.openxmlformats.org/officeDocument/2006/relationships/header" Target="header30.xml"/><Relationship Id="rId113" Type="http://schemas.openxmlformats.org/officeDocument/2006/relationships/header" Target="header52.xml"/><Relationship Id="rId134" Type="http://schemas.openxmlformats.org/officeDocument/2006/relationships/footer" Target="footer62.xml"/><Relationship Id="rId80" Type="http://schemas.openxmlformats.org/officeDocument/2006/relationships/footer" Target="footer35.xml"/><Relationship Id="rId155" Type="http://schemas.openxmlformats.org/officeDocument/2006/relationships/header" Target="header73.xml"/><Relationship Id="rId176" Type="http://schemas.openxmlformats.org/officeDocument/2006/relationships/footer" Target="footer83.xml"/><Relationship Id="rId197" Type="http://schemas.openxmlformats.org/officeDocument/2006/relationships/header" Target="header94.xml"/><Relationship Id="rId201" Type="http://schemas.openxmlformats.org/officeDocument/2006/relationships/header" Target="header96.xml"/><Relationship Id="rId222" Type="http://schemas.openxmlformats.org/officeDocument/2006/relationships/header" Target="header107.xml"/><Relationship Id="rId243" Type="http://schemas.openxmlformats.org/officeDocument/2006/relationships/footer" Target="footer116.xml"/><Relationship Id="rId17" Type="http://schemas.openxmlformats.org/officeDocument/2006/relationships/header" Target="head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footer" Target="footer5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595bff9ccd5156bd2bfaa1cd16bd4e7">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01760b16325e2ba55ef6dd09e457d76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f24cac8-efc0-4cbc-a777-fc02b1b2ed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123E72-C766-49BF-8ECC-B0C748C9540D}">
  <ds:schemaRefs>
    <ds:schemaRef ds:uri="http://schemas.microsoft.com/sharepoint/v3/contenttype/forms"/>
  </ds:schemaRefs>
</ds:datastoreItem>
</file>

<file path=customXml/itemProps2.xml><?xml version="1.0" encoding="utf-8"?>
<ds:datastoreItem xmlns:ds="http://schemas.openxmlformats.org/officeDocument/2006/customXml" ds:itemID="{235EAAAF-278E-44C6-848A-73110CF3706D}">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E7F0163D-9AB0-49B9-8C47-47BC38725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18</Pages>
  <Words>57264</Words>
  <Characters>326409</Characters>
  <Application>Microsoft Office Word</Application>
  <DocSecurity>0</DocSecurity>
  <Lines>2720</Lines>
  <Paragraphs>765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2026-05-11T14:38:00Z</dcterms:created>
  <dcterms:modified xsi:type="dcterms:W3CDTF">2026-05-28T10:15:00Z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2026-05-06T10:53:51Z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c5e943f1-7c94-47e9-a904-a85ed7786930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0x0101001904E1EBFBC69D4E9F6EFDF5C754386E</vt:lpwstr>
  </property>
  <property fmtid="{D5CDD505-2E9C-101B-9397-08002B2CF9AE}" pid="13" name="MSIP_Label_af60b174-6478-47f9-866e-33f097bb6603_SetDate">
    <vt:lpwstr>2025-11-10T12:01:24Z</vt:lpwstr>
  </property>
  <property fmtid="{D5CDD505-2E9C-101B-9397-08002B2CF9AE}" pid="14" name="MSIP_Label_af60b174-6478-47f9-866e-33f097bb6603_SiteId">
    <vt:lpwstr>03ad1c97-0a4d-4e82-8f93-27291a6a0767</vt:lpwstr>
  </property>
  <property fmtid="{D5CDD505-2E9C-101B-9397-08002B2CF9AE}" pid="15" name="MSIP_Label_af60b174-6478-47f9-866e-33f097bb6603_Method">
    <vt:lpwstr>Privileged</vt:lpwstr>
  </property>
  <property fmtid="{D5CDD505-2E9C-101B-9397-08002B2CF9AE}" pid="16" name="MSIP_Label_af60b174-6478-47f9-866e-33f097bb6603_ContentBits">
    <vt:lpwstr>0</vt:lpwstr>
  </property>
  <property fmtid="{D5CDD505-2E9C-101B-9397-08002B2CF9AE}" pid="17" name="MSIP_Label_af60b174-6478-47f9-866e-33f097bb6603_Name">
    <vt:lpwstr>GSCEU - PUBLIC Label</vt:lpwstr>
  </property>
  <property fmtid="{D5CDD505-2E9C-101B-9397-08002B2CF9AE}" pid="18" name="DocStatus">
    <vt:lpwstr>Green</vt:lpwstr>
  </property>
  <property fmtid="{D5CDD505-2E9C-101B-9397-08002B2CF9AE}" pid="19" name="Level of sensitivity">
    <vt:lpwstr>Standard treatment</vt:lpwstr>
  </property>
  <property fmtid="{D5CDD505-2E9C-101B-9397-08002B2CF9AE}" pid="20" name="MSIP_Label_af60b174-6478-47f9-866e-33f097bb6603_Enabled">
    <vt:lpwstr>true</vt:lpwstr>
  </property>
  <property fmtid="{D5CDD505-2E9C-101B-9397-08002B2CF9AE}" pid="21" name="MSIP_Label_af60b174-6478-47f9-866e-33f097bb6603_ActionId">
    <vt:lpwstr>084F11E1-6C8D-4405-B782-C0714F842605</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